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20" w:line="240" w:lineRule="auto"/>
        <w:ind w:left="0" w:right="0" w:firstLine="0"/>
        <w:jc w:val="center"/>
        <w:rPr>
          <w:sz w:val="44"/>
          <w:szCs w:val="44"/>
        </w:rPr>
      </w:pPr>
      <w:r>
        <w:rPr>
          <w:rFonts w:ascii="SimHei" w:eastAsia="SimHei" w:hAnsi="SimHei" w:cs="SimHei"/>
          <w:color w:val="000000"/>
          <w:spacing w:val="0"/>
          <w:w w:val="100"/>
          <w:position w:val="0"/>
          <w:sz w:val="44"/>
          <w:szCs w:val="44"/>
        </w:rPr>
        <w:t>深圳达实智能股份有限公司</w:t>
      </w:r>
    </w:p>
    <w:p>
      <w:pPr>
        <w:pStyle w:val="Style2"/>
        <w:keepNext w:val="0"/>
        <w:keepLines w:val="0"/>
        <w:widowControl w:val="0"/>
        <w:shd w:val="clear" w:color="auto" w:fill="auto"/>
        <w:bidi w:val="0"/>
        <w:spacing w:before="0" w:after="2780" w:line="240" w:lineRule="auto"/>
        <w:ind w:left="0" w:right="0" w:firstLine="0"/>
        <w:jc w:val="center"/>
        <w:rPr>
          <w:sz w:val="40"/>
          <w:szCs w:val="40"/>
        </w:rPr>
      </w:pPr>
      <w:r>
        <w:rPr>
          <w:rFonts w:ascii="Arial" w:eastAsia="Arial" w:hAnsi="Arial" w:cs="Arial"/>
          <w:b/>
          <w:bCs/>
          <w:color w:val="000000"/>
          <w:spacing w:val="0"/>
          <w:w w:val="80"/>
          <w:position w:val="0"/>
          <w:sz w:val="40"/>
          <w:szCs w:val="40"/>
        </w:rPr>
        <w:t>(SHENZHEN DAS INTELLITECH CO. , LTD.)</w:t>
      </w:r>
    </w:p>
    <w:p>
      <w:pPr>
        <w:pStyle w:val="Style2"/>
        <w:keepNext w:val="0"/>
        <w:keepLines w:val="0"/>
        <w:widowControl w:val="0"/>
        <w:shd w:val="clear" w:color="auto" w:fill="auto"/>
        <w:bidi w:val="0"/>
        <w:spacing w:before="0" w:after="0" w:line="240" w:lineRule="auto"/>
        <w:ind w:left="0" w:right="0" w:firstLine="0"/>
        <w:jc w:val="center"/>
        <w:rPr>
          <w:sz w:val="56"/>
          <w:szCs w:val="56"/>
        </w:rPr>
      </w:pPr>
      <w:r>
        <w:rPr>
          <w:i/>
          <w:iCs/>
          <w:color w:val="004181"/>
          <w:spacing w:val="0"/>
          <w:w w:val="100"/>
          <w:position w:val="0"/>
          <w:sz w:val="56"/>
          <w:szCs w:val="56"/>
        </w:rPr>
        <w:t>Q</w:t>
      </w:r>
      <w:r>
        <w:rPr>
          <w:i/>
          <w:iCs/>
          <w:color w:val="221D1A"/>
          <w:spacing w:val="0"/>
          <w:w w:val="100"/>
          <w:position w:val="0"/>
          <w:sz w:val="56"/>
          <w:szCs w:val="56"/>
        </w:rPr>
        <w:t xml:space="preserve">达实期 </w:t>
      </w:r>
      <w:r>
        <w:rPr>
          <w:i/>
          <w:iCs/>
          <w:color w:val="221D1A"/>
          <w:spacing w:val="0"/>
          <w:w w:val="100"/>
          <w:position w:val="0"/>
          <w:sz w:val="56"/>
          <w:szCs w:val="56"/>
        </w:rPr>
        <w:t>M</w:t>
      </w:r>
    </w:p>
    <w:p>
      <w:pPr>
        <w:pStyle w:val="Style2"/>
        <w:keepNext w:val="0"/>
        <w:keepLines w:val="0"/>
        <w:widowControl w:val="0"/>
        <w:shd w:val="clear" w:color="auto" w:fill="auto"/>
        <w:bidi w:val="0"/>
        <w:spacing w:before="0" w:after="1600" w:line="240" w:lineRule="auto"/>
        <w:ind w:left="0" w:right="0" w:firstLine="0"/>
        <w:jc w:val="center"/>
        <w:rPr>
          <w:sz w:val="24"/>
          <w:szCs w:val="24"/>
        </w:rPr>
      </w:pPr>
      <w:r>
        <w:rPr>
          <w:rFonts w:ascii="Times New Roman" w:eastAsia="Times New Roman" w:hAnsi="Times New Roman" w:cs="Times New Roman"/>
          <w:b/>
          <w:bCs/>
          <w:color w:val="221D1A"/>
          <w:spacing w:val="0"/>
          <w:w w:val="100"/>
          <w:position w:val="0"/>
          <w:sz w:val="24"/>
          <w:szCs w:val="24"/>
        </w:rPr>
        <w:t>DAS IMTeLLITECH</w:t>
      </w:r>
    </w:p>
    <w:p>
      <w:pPr>
        <w:pStyle w:val="Style2"/>
        <w:keepNext w:val="0"/>
        <w:keepLines w:val="0"/>
        <w:widowControl w:val="0"/>
        <w:shd w:val="clear" w:color="auto" w:fill="auto"/>
        <w:bidi w:val="0"/>
        <w:spacing w:before="0" w:after="2900" w:line="240" w:lineRule="auto"/>
        <w:ind w:left="0" w:right="0" w:firstLine="0"/>
        <w:jc w:val="center"/>
        <w:rPr>
          <w:sz w:val="52"/>
          <w:szCs w:val="52"/>
        </w:rPr>
      </w:pPr>
      <w:r>
        <w:rPr>
          <w:rFonts w:ascii="Times New Roman" w:eastAsia="Times New Roman" w:hAnsi="Times New Roman" w:cs="Times New Roman"/>
          <w:b/>
          <w:bCs/>
          <w:color w:val="000000"/>
          <w:spacing w:val="0"/>
          <w:w w:val="100"/>
          <w:position w:val="0"/>
          <w:sz w:val="52"/>
          <w:szCs w:val="52"/>
        </w:rPr>
        <w:t>2020</w:t>
      </w:r>
      <w:r>
        <w:rPr>
          <w:b/>
          <w:bCs/>
          <w:color w:val="000000"/>
          <w:spacing w:val="0"/>
          <w:w w:val="100"/>
          <w:position w:val="0"/>
          <w:sz w:val="52"/>
          <w:szCs w:val="5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132" w:right="1107" w:bottom="2132" w:left="1102"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9"/>
        <w:keepNext w:val="0"/>
        <w:keepLines w:val="0"/>
        <w:widowControl w:val="0"/>
        <w:shd w:val="clear" w:color="auto" w:fill="auto"/>
        <w:bidi w:val="0"/>
        <w:spacing w:before="0"/>
        <w:ind w:left="0" w:right="0"/>
        <w:jc w:val="both"/>
      </w:pPr>
      <w:r>
        <w:rPr>
          <w:color w:val="000000"/>
          <w:spacing w:val="0"/>
          <w:w w:val="100"/>
          <w:position w:val="0"/>
        </w:rPr>
        <w:t>公司负责人刘磅、主管会计工作负责人黄天朗及会计机构负责人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朱家富声明：保证本年度报告中财务报告的真实、准确、完整。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22" w:lineRule="exact"/>
        <w:ind w:left="0" w:right="0"/>
        <w:jc w:val="both"/>
      </w:pPr>
      <w:r>
        <w:rPr>
          <w:color w:val="000000"/>
          <w:spacing w:val="0"/>
          <w:w w:val="100"/>
          <w:position w:val="0"/>
        </w:rPr>
        <w:t>本年度报告中涉及的公司未来计划等前瞻性陈述，不构成对投资者的实质 承诺，请投资者及相关人士对此保持足够的风险认识，理解计划、预测与承诺 之间的差异。</w:t>
      </w:r>
    </w:p>
    <w:p>
      <w:pPr>
        <w:pStyle w:val="Style19"/>
        <w:keepNext w:val="0"/>
        <w:keepLines w:val="0"/>
        <w:widowControl w:val="0"/>
        <w:shd w:val="clear" w:color="auto" w:fill="auto"/>
        <w:bidi w:val="0"/>
        <w:spacing w:before="0" w:line="634" w:lineRule="exact"/>
        <w:ind w:left="0" w:right="0"/>
        <w:jc w:val="both"/>
      </w:pPr>
      <w:r>
        <w:rPr>
          <w:color w:val="000000"/>
          <w:spacing w:val="0"/>
          <w:w w:val="100"/>
          <w:position w:val="0"/>
        </w:rPr>
        <w:t>公司在本报告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部分详细描述了公司未来经营中可能存在的风险及应对措施，敬请投资者关注 相关内容。</w:t>
      </w:r>
    </w:p>
    <w:p>
      <w:pPr>
        <w:pStyle w:val="Style19"/>
        <w:keepNext w:val="0"/>
        <w:keepLines w:val="0"/>
        <w:widowControl w:val="0"/>
        <w:shd w:val="clear" w:color="auto" w:fill="auto"/>
        <w:bidi w:val="0"/>
        <w:spacing w:before="0" w:line="619"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8" w:right="1107" w:bottom="1978" w:left="1102" w:header="0" w:footer="3" w:gutter="0"/>
          <w:cols w:space="720"/>
          <w:noEndnote/>
          <w:rtlGutter w:val="0"/>
          <w:docGrid w:linePitch="360"/>
        </w:sectPr>
      </w:pPr>
      <w:r>
        <w:rPr>
          <w:color w:val="000000"/>
          <w:spacing w:val="0"/>
          <w:w w:val="100"/>
          <w:position w:val="0"/>
        </w:rPr>
        <w:t>公司经本次董事会审议通过的利润分配预案为：以实施分配方案时股权登 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w:t>
      </w:r>
      <w:r>
        <w:rPr>
          <w:color w:val="000000"/>
          <w:spacing w:val="0"/>
          <w:w w:val="100"/>
          <w:position w:val="0"/>
        </w:rPr>
        <w:t xml:space="preserve">元（含税），送红股 </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2"/>
        <w:keepNext w:val="0"/>
        <w:keepLines w:val="0"/>
        <w:widowControl w:val="0"/>
        <w:shd w:val="clear" w:color="auto" w:fill="auto"/>
        <w:bidi w:val="0"/>
        <w:spacing w:before="1400" w:after="1660" w:line="240" w:lineRule="auto"/>
        <w:ind w:left="0" w:right="0" w:firstLine="0"/>
        <w:jc w:val="center"/>
        <w:rPr>
          <w:sz w:val="36"/>
          <w:szCs w:val="36"/>
        </w:rPr>
      </w:pPr>
      <w:r>
        <w:rPr>
          <w:color w:val="000000"/>
          <w:spacing w:val="0"/>
          <w:w w:val="100"/>
          <w:position w:val="0"/>
          <w:sz w:val="36"/>
          <w:szCs w:val="36"/>
        </w:rPr>
        <w:t>目录</w:t>
      </w:r>
    </w:p>
    <w:p>
      <w:pPr>
        <w:pStyle w:val="Style23"/>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 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9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269"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439" w:tooltip="Current Document">
        <w:r>
          <w:rPr>
            <w:color w:val="000000"/>
            <w:spacing w:val="0"/>
            <w:w w:val="100"/>
            <w:position w:val="0"/>
            <w:sz w:val="24"/>
            <w:szCs w:val="24"/>
          </w:rPr>
          <w:t>第六节 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49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503" w:tooltip="Current Document">
        <w:r>
          <w:rPr>
            <w:color w:val="000000"/>
            <w:spacing w:val="0"/>
            <w:w w:val="100"/>
            <w:position w:val="0"/>
            <w:sz w:val="24"/>
            <w:szCs w:val="24"/>
          </w:rPr>
          <w:t>第八节 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50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568"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667"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67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23"/>
        <w:keepNext w:val="0"/>
        <w:keepLines w:val="0"/>
        <w:widowControl w:val="0"/>
        <w:shd w:val="clear" w:color="auto" w:fill="auto"/>
        <w:tabs>
          <w:tab w:leader="dot" w:pos="9613" w:val="right"/>
        </w:tabs>
        <w:bidi w:val="0"/>
        <w:spacing w:before="0" w:line="240" w:lineRule="auto"/>
        <w:ind w:left="0" w:right="0" w:firstLine="0"/>
        <w:jc w:val="left"/>
      </w:pPr>
      <w:hyperlink w:anchor="bookmark1840"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204</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275"/>
        <w:gridCol w:w="706"/>
        <w:gridCol w:w="6605"/>
      </w:tblGrid>
      <w:tr>
        <w:trPr>
          <w:trHeight w:val="58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深圳达实物联网技术有限公司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威立雅能源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上海达实联欣科技发展有限公司，现更名为威立雅能源科技（上海）有限公司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久信医疗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江苏达实久信医疗科技有限公司</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达实旗云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雄安达实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雄安达实智慧科技有限公司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达实云技术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深圳达实云技术有限公司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拉萨市达实投资发展有限公司，现更名为昌都市达实投资发展有限公司</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桃江达实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湖南桃江达实智慧医养有限公司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淮南达实智慧城市投资发展有限公司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洪泽湖达实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江苏洪泽湖达实智慧医养有限公司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淮南达实医疗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淮南达实智慧医疗有限公司</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上海沧洱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上海沧洱实业有限公司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久信数字医疗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江苏达实久信数字医疗科技有限公司</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5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7"/>
        <w:keepNext/>
        <w:keepLines/>
        <w:widowControl w:val="0"/>
        <w:shd w:val="clear" w:color="auto" w:fill="auto"/>
        <w:bidi w:val="0"/>
        <w:spacing w:before="0" w:after="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7"/>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达实智能</w:t>
              <w:tab/>
              <w:t>股票代码</w:t>
              <w:tab/>
            </w:r>
            <w:r>
              <w:rPr>
                <w:rFonts w:ascii="Times New Roman" w:eastAsia="Times New Roman" w:hAnsi="Times New Roman" w:cs="Times New Roman"/>
                <w:color w:val="000000"/>
                <w:spacing w:val="0"/>
                <w:w w:val="100"/>
                <w:position w:val="0"/>
                <w:sz w:val="18"/>
                <w:szCs w:val="18"/>
              </w:rPr>
              <w:t>002421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达实智能</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DAS INTELLITECH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DAS</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深圳市南山区高新技术村</w:t>
            </w:r>
            <w:r>
              <w:rPr>
                <w:rFonts w:ascii="Times New Roman" w:eastAsia="Times New Roman" w:hAnsi="Times New Roman" w:cs="Times New Roman"/>
                <w:color w:val="000000"/>
                <w:spacing w:val="0"/>
                <w:w w:val="100"/>
                <w:position w:val="0"/>
                <w:sz w:val="18"/>
                <w:szCs w:val="18"/>
              </w:rPr>
              <w:t>W1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座五楼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深圳市南山区高新技术产业园达实大厦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chn-</w:t>
            </w:r>
            <w:r>
              <w:rPr>
                <w:rFonts w:ascii="Times New Roman" w:eastAsia="Times New Roman" w:hAnsi="Times New Roman" w:cs="Times New Roman"/>
                <w:color w:val="000000"/>
                <w:spacing w:val="0"/>
                <w:w w:val="100"/>
                <w:position w:val="0"/>
                <w:sz w:val="18"/>
                <w:szCs w:val="18"/>
              </w:rPr>
              <w:t>das.com/</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das@chn-das. 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2275"/>
        <w:gridCol w:w="3648"/>
        <w:gridCol w:w="366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深圳市南山区高新技术产业园达实大厦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深圳市南山区高新技术产业园达实大厦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0755-26525166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0755-26525166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0755-26639599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das@chn-das.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das@chn-das. 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7"/>
        <w:keepNext/>
        <w:keepLines/>
        <w:widowControl w:val="0"/>
        <w:shd w:val="clear" w:color="auto" w:fill="auto"/>
        <w:bidi w:val="0"/>
        <w:spacing w:before="0" w:after="34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547"/>
        <w:gridCol w:w="60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914403006188861815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北京西直门外大街</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号中糖大厦</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潘忠民、黄建军</w:t>
            </w:r>
          </w:p>
        </w:tc>
      </w:tr>
    </w:tbl>
    <w:p>
      <w:pPr>
        <w:pStyle w:val="Style31"/>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2,205,852,549.27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2,527,415,275.10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315,281,526.38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-342,885,845.54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216,769,784.07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285,761,241.49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-369,329,500.00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220,049,335.02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282,936,672.50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473,968,308.00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-190,975,018.52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7,992,937,125.05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6,442,435,778.76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6,765,000,908.12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3,092,138,235.93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2,822,844,340.98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3,206,812,490.08</w:t>
            </w:r>
          </w:p>
        </w:tc>
      </w:tr>
    </w:tbl>
    <w:p>
      <w:pPr>
        <w:pStyle w:val="Style3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4"/>
        <w:keepNext/>
        <w:keepLines/>
        <w:widowControl w:val="0"/>
        <w:shd w:val="clear" w:color="auto" w:fill="auto"/>
        <w:tabs>
          <w:tab w:pos="395"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95"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42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438,692,564.21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906,231,609.87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742,462,671.71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1,123,601,696.03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22,497,785.68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115,506,127.47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72,676,162.12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104,601,451.11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21,766,923.61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114,865,930.06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69,865,587.07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79,262,800.75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-211,805,621.38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144,876,959.76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121,578,174.21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228,287,159.91</w:t>
            </w:r>
          </w:p>
        </w:tc>
      </w:tr>
    </w:tbl>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3,057,827.04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-13,292,080.35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固定资产及其他非流 动资产处置损益</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17,868,948.83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22,432,731.99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16,369,783.92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注释七、</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其 他收益</w:t>
            </w: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14,478,309.01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注释七、</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7"/>
                <w:szCs w:val="17"/>
              </w:rPr>
              <w:t>投 资收益</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-1,327,659.56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2,904,618.30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-3,877,784.26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5,635,899.58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-2,771,209.31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54 </w:t>
            </w:r>
            <w:r>
              <w:rPr>
                <w:color w:val="000000"/>
                <w:spacing w:val="0"/>
                <w:w w:val="100"/>
                <w:position w:val="0"/>
              </w:rPr>
              <w:t>营业外收入及营业外 支出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2,184,846.09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4,393,950.21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1,911,633.81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346,751.84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29,520,284.89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26,443,654.46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-3,279,550.95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1" w:bottom="1513"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7"/>
        <w:keepNext/>
        <w:keepLines/>
        <w:widowControl w:val="0"/>
        <w:shd w:val="clear" w:color="auto" w:fill="auto"/>
        <w:bidi w:val="0"/>
        <w:spacing w:before="620" w:after="54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7"/>
        <w:keepNext/>
        <w:keepLines/>
        <w:widowControl w:val="0"/>
        <w:shd w:val="clear" w:color="auto" w:fill="auto"/>
        <w:bidi w:val="0"/>
        <w:spacing w:before="0" w:after="12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31"/>
        <w:keepNext w:val="0"/>
        <w:keepLines w:val="0"/>
        <w:widowControl w:val="0"/>
        <w:shd w:val="clear" w:color="auto" w:fill="auto"/>
        <w:bidi w:val="0"/>
        <w:spacing w:before="0" w:after="120" w:line="47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120" w:line="475" w:lineRule="exact"/>
        <w:ind w:left="0" w:right="0" w:firstLine="0"/>
        <w:jc w:val="left"/>
      </w:pPr>
      <w:bookmarkStart w:id="60" w:name="bookmark60"/>
      <w:r>
        <w:rPr>
          <w:b/>
          <w:bCs/>
          <w:color w:val="000000"/>
          <w:spacing w:val="0"/>
          <w:w w:val="100"/>
          <w:position w:val="0"/>
        </w:rPr>
        <w:t>（</w:t>
      </w:r>
      <w:bookmarkEnd w:id="60"/>
      <w:r>
        <w:rPr>
          <w:b/>
          <w:bCs/>
          <w:color w:val="000000"/>
          <w:spacing w:val="0"/>
          <w:w w:val="100"/>
          <w:position w:val="0"/>
        </w:rPr>
        <w:t>一）公司主要业务</w:t>
      </w:r>
    </w:p>
    <w:p>
      <w:pPr>
        <w:pStyle w:val="Style31"/>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基于自主创新的智能物联网技术和产品，提供建筑智能化的整体解决方案，为人们营造安全、节能、高效的工作和生 活环境。</w:t>
      </w:r>
    </w:p>
    <w:p>
      <w:pPr>
        <w:pStyle w:val="Style31"/>
        <w:keepNext w:val="0"/>
        <w:keepLines w:val="0"/>
        <w:widowControl w:val="0"/>
        <w:shd w:val="clear" w:color="auto" w:fill="auto"/>
        <w:bidi w:val="0"/>
        <w:spacing w:before="0" w:after="420" w:line="475" w:lineRule="exact"/>
        <w:ind w:left="0" w:right="0" w:firstLine="0"/>
        <w:jc w:val="left"/>
      </w:pPr>
      <w:bookmarkStart w:id="61" w:name="bookmark61"/>
      <w:r>
        <w:rPr>
          <w:b/>
          <w:bCs/>
          <w:color w:val="000000"/>
          <w:spacing w:val="0"/>
          <w:w w:val="100"/>
          <w:position w:val="0"/>
        </w:rPr>
        <w:t>1</w:t>
      </w:r>
      <w:bookmarkEnd w:id="61"/>
      <w:r>
        <w:rPr>
          <w:b/>
          <w:bCs/>
          <w:color w:val="000000"/>
          <w:spacing w:val="0"/>
          <w:w w:val="100"/>
          <w:position w:val="0"/>
        </w:rPr>
        <w:t>、核心技术</w:t>
      </w:r>
    </w:p>
    <w:p>
      <w:pPr>
        <w:pStyle w:val="Style31"/>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自主创新的实时数据库智能管控技术、边缘控制、微边缘场景智能系统、空调</w:t>
      </w:r>
      <w:r>
        <w:rPr>
          <w:color w:val="000000"/>
          <w:spacing w:val="0"/>
          <w:w w:val="100"/>
          <w:position w:val="0"/>
        </w:rPr>
        <w:t>AI</w:t>
      </w:r>
      <w:r>
        <w:rPr>
          <w:color w:val="000000"/>
          <w:spacing w:val="0"/>
          <w:w w:val="100"/>
          <w:position w:val="0"/>
        </w:rPr>
        <w:t>优化算法、云化</w:t>
      </w:r>
      <w:r>
        <w:rPr>
          <w:color w:val="000000"/>
          <w:spacing w:val="0"/>
          <w:w w:val="100"/>
          <w:position w:val="0"/>
        </w:rPr>
        <w:t>AIoT</w:t>
      </w:r>
      <w:r>
        <w:rPr>
          <w:color w:val="000000"/>
          <w:spacing w:val="0"/>
          <w:w w:val="100"/>
          <w:position w:val="0"/>
        </w:rPr>
        <w:t xml:space="preserve">智能物联网管控 </w:t>
      </w:r>
      <w:r>
        <w:rPr>
          <w:color w:val="000000"/>
          <w:spacing w:val="0"/>
          <w:w w:val="100"/>
          <w:position w:val="0"/>
        </w:rPr>
        <w:t>平台等。</w:t>
      </w:r>
    </w:p>
    <w:p>
      <w:pPr>
        <w:pStyle w:val="Style31"/>
        <w:keepNext w:val="0"/>
        <w:keepLines w:val="0"/>
        <w:widowControl w:val="0"/>
        <w:shd w:val="clear" w:color="auto" w:fill="auto"/>
        <w:bidi w:val="0"/>
        <w:spacing w:before="0" w:after="420" w:line="240" w:lineRule="auto"/>
        <w:ind w:left="0" w:right="0" w:firstLine="0"/>
        <w:jc w:val="left"/>
      </w:pPr>
      <w:bookmarkStart w:id="62" w:name="bookmark62"/>
      <w:r>
        <w:rPr>
          <w:b/>
          <w:bCs/>
          <w:color w:val="000000"/>
          <w:spacing w:val="0"/>
          <w:w w:val="100"/>
          <w:position w:val="0"/>
        </w:rPr>
        <w:t>2</w:t>
      </w:r>
      <w:bookmarkEnd w:id="62"/>
      <w:r>
        <w:rPr>
          <w:b/>
          <w:bCs/>
          <w:color w:val="000000"/>
          <w:spacing w:val="0"/>
          <w:w w:val="100"/>
          <w:position w:val="0"/>
        </w:rPr>
        <w:t>、自主产品</w:t>
      </w:r>
    </w:p>
    <w:p>
      <w:pPr>
        <w:pStyle w:val="Style31"/>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包括系列智能物联网管控平台软件、边缘控制器及各种智能终端产品。</w:t>
      </w:r>
    </w:p>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2.1</w:t>
      </w:r>
      <w:r>
        <w:rPr>
          <w:b/>
          <w:bCs/>
          <w:color w:val="000000"/>
          <w:spacing w:val="0"/>
          <w:w w:val="100"/>
          <w:position w:val="0"/>
        </w:rPr>
        <w:t>平台软件产品一一</w:t>
      </w:r>
      <w:r>
        <w:rPr>
          <w:b/>
          <w:bCs/>
          <w:color w:val="000000"/>
          <w:spacing w:val="0"/>
          <w:w w:val="100"/>
          <w:position w:val="0"/>
        </w:rPr>
        <w:t>AIoT</w:t>
      </w:r>
      <w:r>
        <w:rPr>
          <w:b/>
          <w:bCs/>
          <w:color w:val="000000"/>
          <w:spacing w:val="0"/>
          <w:w w:val="100"/>
          <w:position w:val="0"/>
        </w:rPr>
        <w:t>智能物联网管控平台</w:t>
      </w:r>
    </w:p>
    <w:p>
      <w:pPr>
        <w:pStyle w:val="Style31"/>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公司自主研发的</w:t>
      </w:r>
      <w:r>
        <w:rPr>
          <w:color w:val="000000"/>
          <w:spacing w:val="0"/>
          <w:w w:val="100"/>
          <w:position w:val="0"/>
        </w:rPr>
        <w:t>AIoT</w:t>
      </w:r>
      <w:r>
        <w:rPr>
          <w:color w:val="000000"/>
          <w:spacing w:val="0"/>
          <w:w w:val="100"/>
          <w:position w:val="0"/>
        </w:rPr>
        <w:t>智能物联网管控平台采用“云</w:t>
      </w:r>
      <w:r>
        <w:rPr>
          <w:color w:val="000000"/>
          <w:spacing w:val="0"/>
          <w:w w:val="100"/>
          <w:position w:val="0"/>
        </w:rPr>
        <w:t>+</w:t>
      </w:r>
      <w:r>
        <w:rPr>
          <w:color w:val="000000"/>
          <w:spacing w:val="0"/>
          <w:w w:val="100"/>
          <w:position w:val="0"/>
        </w:rPr>
        <w:t>边</w:t>
      </w:r>
      <w:r>
        <w:rPr>
          <w:color w:val="000000"/>
          <w:spacing w:val="0"/>
          <w:w w:val="100"/>
          <w:position w:val="0"/>
        </w:rPr>
        <w:t>+</w:t>
      </w:r>
      <w:r>
        <w:rPr>
          <w:color w:val="000000"/>
          <w:spacing w:val="0"/>
          <w:w w:val="100"/>
          <w:position w:val="0"/>
        </w:rPr>
        <w:t>端”系统架构，面向建筑集群，提供</w:t>
      </w:r>
      <w:r>
        <w:rPr>
          <w:color w:val="000000"/>
          <w:spacing w:val="0"/>
          <w:w w:val="100"/>
          <w:position w:val="0"/>
        </w:rPr>
        <w:t>IBMS</w:t>
      </w:r>
      <w:r>
        <w:rPr>
          <w:color w:val="000000"/>
          <w:spacing w:val="0"/>
          <w:w w:val="100"/>
          <w:position w:val="0"/>
        </w:rPr>
        <w:t>集成管理、</w:t>
      </w:r>
      <w:r>
        <w:rPr>
          <w:color w:val="000000"/>
          <w:spacing w:val="0"/>
          <w:w w:val="100"/>
          <w:position w:val="0"/>
        </w:rPr>
        <w:t>EMS</w:t>
      </w:r>
      <w:r>
        <w:rPr>
          <w:color w:val="000000"/>
          <w:spacing w:val="0"/>
          <w:w w:val="100"/>
          <w:position w:val="0"/>
        </w:rPr>
        <w:t>能源管 理、</w:t>
      </w:r>
      <w:r>
        <w:rPr>
          <w:color w:val="000000"/>
          <w:spacing w:val="0"/>
          <w:w w:val="100"/>
          <w:position w:val="0"/>
        </w:rPr>
        <w:t>FMS</w:t>
      </w:r>
      <w:r>
        <w:rPr>
          <w:color w:val="000000"/>
          <w:spacing w:val="0"/>
          <w:w w:val="100"/>
          <w:position w:val="0"/>
        </w:rPr>
        <w:t>运维管理、</w:t>
      </w:r>
      <w:r>
        <w:rPr>
          <w:color w:val="000000"/>
          <w:spacing w:val="0"/>
          <w:w w:val="100"/>
          <w:position w:val="0"/>
        </w:rPr>
        <w:t>BIMH</w:t>
      </w:r>
      <w:r>
        <w:rPr>
          <w:color w:val="000000"/>
          <w:spacing w:val="0"/>
          <w:w w:val="100"/>
          <w:position w:val="0"/>
        </w:rPr>
        <w:t>维可视化、</w:t>
      </w:r>
      <w:r>
        <w:rPr>
          <w:color w:val="000000"/>
          <w:spacing w:val="0"/>
          <w:w w:val="100"/>
          <w:position w:val="0"/>
        </w:rPr>
        <w:t>APP</w:t>
      </w:r>
      <w:r>
        <w:rPr>
          <w:color w:val="000000"/>
          <w:spacing w:val="0"/>
          <w:w w:val="100"/>
          <w:position w:val="0"/>
        </w:rPr>
        <w:t>移动运维</w:t>
      </w:r>
      <w:r>
        <w:rPr>
          <w:color w:val="000000"/>
          <w:spacing w:val="0"/>
          <w:w w:val="100"/>
          <w:position w:val="0"/>
        </w:rPr>
        <w:t>5</w:t>
      </w:r>
      <w:r>
        <w:rPr>
          <w:color w:val="000000"/>
          <w:spacing w:val="0"/>
          <w:w w:val="100"/>
          <w:position w:val="0"/>
        </w:rPr>
        <w:t>大应用单元，涵盖设备监控、报警管理、门禁系统、梯控系统、立体车库、 能源概览、冷源系统等</w:t>
      </w:r>
      <w:r>
        <w:rPr>
          <w:color w:val="000000"/>
          <w:spacing w:val="0"/>
          <w:w w:val="100"/>
          <w:position w:val="0"/>
        </w:rPr>
        <w:t>20</w:t>
      </w:r>
      <w:r>
        <w:rPr>
          <w:color w:val="000000"/>
          <w:spacing w:val="0"/>
          <w:w w:val="100"/>
          <w:position w:val="0"/>
        </w:rPr>
        <w:t>余个子系统，升级微服务架构和跨平台</w:t>
      </w:r>
      <w:r>
        <w:rPr>
          <w:color w:val="000000"/>
          <w:spacing w:val="0"/>
          <w:w w:val="100"/>
          <w:position w:val="0"/>
        </w:rPr>
        <w:t>SaaS</w:t>
      </w:r>
      <w:r>
        <w:rPr>
          <w:color w:val="000000"/>
          <w:spacing w:val="0"/>
          <w:w w:val="100"/>
          <w:position w:val="0"/>
        </w:rPr>
        <w:t>化部署，可复制、可伸缩，数据集中控制、管理、分析、 展现，实现高性能、稳定、灵活的协同一体化管控；</w:t>
      </w:r>
    </w:p>
    <w:p>
      <w:pPr>
        <w:pStyle w:val="Style31"/>
        <w:keepNext w:val="0"/>
        <w:keepLines w:val="0"/>
        <w:widowControl w:val="0"/>
        <w:shd w:val="clear" w:color="auto" w:fill="auto"/>
        <w:bidi w:val="0"/>
        <w:spacing w:before="0" w:after="120" w:line="473" w:lineRule="exact"/>
        <w:ind w:left="0" w:right="0" w:firstLine="440"/>
        <w:jc w:val="left"/>
      </w:pPr>
      <w:r>
        <w:rPr>
          <w:color w:val="000000"/>
          <w:spacing w:val="0"/>
          <w:w w:val="100"/>
          <w:position w:val="0"/>
        </w:rPr>
        <w:t>基于“云”的</w:t>
      </w:r>
      <w:r>
        <w:rPr>
          <w:color w:val="000000"/>
          <w:spacing w:val="0"/>
          <w:w w:val="100"/>
          <w:position w:val="0"/>
        </w:rPr>
        <w:t>AIoT</w:t>
      </w:r>
      <w:r>
        <w:rPr>
          <w:color w:val="000000"/>
          <w:spacing w:val="0"/>
          <w:w w:val="100"/>
          <w:position w:val="0"/>
        </w:rPr>
        <w:t>智能物联网管控平台及</w:t>
      </w:r>
      <w:r>
        <w:rPr>
          <w:color w:val="000000"/>
          <w:spacing w:val="0"/>
          <w:w w:val="100"/>
          <w:position w:val="0"/>
        </w:rPr>
        <w:t>APP</w:t>
      </w:r>
      <w:r>
        <w:rPr>
          <w:color w:val="000000"/>
          <w:spacing w:val="0"/>
          <w:w w:val="100"/>
          <w:position w:val="0"/>
        </w:rPr>
        <w:t>应用实现物与物、人与物、人与人的链接：方便物业人员高效管控设备， 提升运营效率；为办公人员提供多场景智能化体验，实现便捷办公；向管理层推送能耗日报，使其精准掌握建筑设备运营费 用；智能访客预约系统，优化访客来访体验。</w:t>
      </w:r>
    </w:p>
    <w:p>
      <w:pPr>
        <w:pStyle w:val="Style31"/>
        <w:keepNext w:val="0"/>
        <w:keepLines w:val="0"/>
        <w:widowControl w:val="0"/>
        <w:shd w:val="clear" w:color="auto" w:fill="auto"/>
        <w:tabs>
          <w:tab w:leader="hyphen" w:pos="1493" w:val="left"/>
        </w:tabs>
        <w:bidi w:val="0"/>
        <w:spacing w:before="0" w:after="120" w:line="473" w:lineRule="exact"/>
        <w:ind w:left="0" w:right="0" w:firstLine="0"/>
        <w:jc w:val="left"/>
      </w:pPr>
      <w:r>
        <w:rPr>
          <w:b/>
          <w:bCs/>
          <w:color w:val="000000"/>
          <w:spacing w:val="0"/>
          <w:w w:val="100"/>
          <w:position w:val="0"/>
        </w:rPr>
        <w:t>2.2</w:t>
      </w:r>
      <w:r>
        <w:rPr>
          <w:b/>
          <w:bCs/>
          <w:color w:val="000000"/>
          <w:spacing w:val="0"/>
          <w:w w:val="100"/>
          <w:position w:val="0"/>
        </w:rPr>
        <w:t>边缘产品</w:t>
        <w:tab/>
      </w:r>
      <w:r>
        <w:rPr>
          <w:b/>
          <w:bCs/>
          <w:color w:val="000000"/>
          <w:spacing w:val="0"/>
          <w:w w:val="100"/>
          <w:position w:val="0"/>
        </w:rPr>
        <w:t>dasEdg e</w:t>
      </w:r>
      <w:r>
        <w:rPr>
          <w:b/>
          <w:bCs/>
          <w:color w:val="000000"/>
          <w:spacing w:val="0"/>
          <w:w w:val="100"/>
          <w:position w:val="0"/>
        </w:rPr>
        <w:t>边缘控制器</w:t>
      </w:r>
    </w:p>
    <w:p>
      <w:pPr>
        <w:pStyle w:val="Style31"/>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达实自主研发的边缘控制器一一</w:t>
      </w:r>
      <w:r>
        <w:rPr>
          <w:color w:val="000000"/>
          <w:spacing w:val="0"/>
          <w:w w:val="100"/>
          <w:position w:val="0"/>
        </w:rPr>
        <w:t>dasEdge，</w:t>
      </w:r>
      <w:r>
        <w:rPr>
          <w:color w:val="000000"/>
          <w:spacing w:val="0"/>
          <w:w w:val="100"/>
          <w:position w:val="0"/>
        </w:rPr>
        <w:t>可实现对本地设备的实时监测和逻辑控制。芯片模块器件均采用工业级标准， 适配各种环境需求；软件架构支持云边一体化接入，有效保障数据安全；基于规则的</w:t>
      </w:r>
      <w:r>
        <w:rPr>
          <w:color w:val="000000"/>
          <w:spacing w:val="0"/>
          <w:w w:val="100"/>
          <w:position w:val="0"/>
        </w:rPr>
        <w:t>M2M</w:t>
      </w:r>
      <w:r>
        <w:rPr>
          <w:color w:val="000000"/>
          <w:spacing w:val="0"/>
          <w:w w:val="100"/>
          <w:position w:val="0"/>
        </w:rPr>
        <w:t>互动控制，加快边缘侧的分析与决 策执行能力；支持单节点接入海量数据点，给用户提供强大的采集运算能力，为实现边缘节点数据优化、实时响应、便捷连 接、智能应用、安全与隐私保护等业务处理提供计算资源，有效分担云计算资源负荷。</w:t>
      </w:r>
    </w:p>
    <w:p>
      <w:pPr>
        <w:pStyle w:val="Style31"/>
        <w:keepNext w:val="0"/>
        <w:keepLines w:val="0"/>
        <w:widowControl w:val="0"/>
        <w:shd w:val="clear" w:color="auto" w:fill="auto"/>
        <w:bidi w:val="0"/>
        <w:spacing w:before="0" w:line="469" w:lineRule="exact"/>
        <w:ind w:left="0" w:right="0" w:firstLine="0"/>
        <w:jc w:val="left"/>
      </w:pPr>
      <w:r>
        <w:rPr>
          <w:b/>
          <w:bCs/>
          <w:color w:val="000000"/>
          <w:spacing w:val="0"/>
          <w:w w:val="100"/>
          <w:position w:val="0"/>
        </w:rPr>
        <w:t>2.3</w:t>
      </w:r>
      <w:r>
        <w:rPr>
          <w:b/>
          <w:bCs/>
          <w:color w:val="000000"/>
          <w:spacing w:val="0"/>
          <w:w w:val="100"/>
          <w:position w:val="0"/>
        </w:rPr>
        <w:t>智能终端产品</w:t>
      </w:r>
    </w:p>
    <w:p>
      <w:pPr>
        <w:pStyle w:val="Style31"/>
        <w:keepNext w:val="0"/>
        <w:keepLines w:val="0"/>
        <w:widowControl w:val="0"/>
        <w:numPr>
          <w:ilvl w:val="0"/>
          <w:numId w:val="1"/>
        </w:numPr>
        <w:shd w:val="clear" w:color="auto" w:fill="auto"/>
        <w:tabs>
          <w:tab w:pos="832" w:val="left"/>
        </w:tabs>
        <w:bidi w:val="0"/>
        <w:spacing w:before="0" w:line="469" w:lineRule="exact"/>
        <w:ind w:left="0" w:right="0" w:firstLine="0"/>
        <w:jc w:val="left"/>
      </w:pPr>
      <w:bookmarkStart w:id="63" w:name="bookmark63"/>
      <w:bookmarkEnd w:id="63"/>
      <w:r>
        <w:rPr>
          <w:b/>
          <w:bCs/>
          <w:color w:val="000000"/>
          <w:spacing w:val="0"/>
          <w:w w:val="100"/>
          <w:position w:val="0"/>
        </w:rPr>
        <w:t>C3</w:t>
      </w:r>
      <w:r>
        <w:rPr>
          <w:b/>
          <w:bCs/>
          <w:color w:val="000000"/>
          <w:spacing w:val="0"/>
          <w:w w:val="100"/>
          <w:position w:val="0"/>
        </w:rPr>
        <w:t>物联网身份识别系统</w:t>
      </w:r>
    </w:p>
    <w:p>
      <w:pPr>
        <w:pStyle w:val="Style31"/>
        <w:keepNext w:val="0"/>
        <w:keepLines w:val="0"/>
        <w:widowControl w:val="0"/>
        <w:shd w:val="clear" w:color="auto" w:fill="auto"/>
        <w:bidi w:val="0"/>
        <w:spacing w:before="0" w:line="469" w:lineRule="exact"/>
        <w:ind w:left="0" w:right="0" w:firstLine="440"/>
        <w:jc w:val="both"/>
      </w:pPr>
      <w:r>
        <w:rPr>
          <w:color w:val="000000"/>
          <w:spacing w:val="0"/>
          <w:w w:val="100"/>
          <w:position w:val="0"/>
        </w:rPr>
        <w:t>C3</w:t>
      </w:r>
      <w:r>
        <w:rPr>
          <w:color w:val="000000"/>
          <w:spacing w:val="0"/>
          <w:w w:val="100"/>
          <w:position w:val="0"/>
        </w:rPr>
        <w:t>物联网解决方案由</w:t>
      </w:r>
      <w:r>
        <w:rPr>
          <w:color w:val="000000"/>
          <w:spacing w:val="0"/>
          <w:w w:val="100"/>
          <w:position w:val="0"/>
        </w:rPr>
        <w:t>C3</w:t>
      </w:r>
      <w:r>
        <w:rPr>
          <w:color w:val="000000"/>
          <w:spacing w:val="0"/>
          <w:w w:val="100"/>
          <w:position w:val="0"/>
        </w:rPr>
        <w:t>物联网平台管理软件和具有不同功能的智能终端组成，帮助用户实现对建筑或园区内人员的身 份识别、通行管控和小额支付。</w:t>
      </w:r>
      <w:r>
        <w:rPr>
          <w:color w:val="000000"/>
          <w:spacing w:val="0"/>
          <w:w w:val="100"/>
          <w:position w:val="0"/>
        </w:rPr>
        <w:t>C3</w:t>
      </w:r>
      <w:r>
        <w:rPr>
          <w:color w:val="000000"/>
          <w:spacing w:val="0"/>
          <w:w w:val="100"/>
          <w:position w:val="0"/>
        </w:rPr>
        <w:t>物联网平台管理软件采用</w:t>
      </w:r>
      <w:r>
        <w:rPr>
          <w:color w:val="000000"/>
          <w:spacing w:val="0"/>
          <w:w w:val="100"/>
          <w:position w:val="0"/>
        </w:rPr>
        <w:t>1 （</w:t>
      </w:r>
      <w:r>
        <w:rPr>
          <w:color w:val="000000"/>
          <w:spacing w:val="0"/>
          <w:w w:val="100"/>
          <w:position w:val="0"/>
        </w:rPr>
        <w:t>平台）</w:t>
      </w:r>
      <w:r>
        <w:rPr>
          <w:color w:val="000000"/>
          <w:spacing w:val="0"/>
          <w:w w:val="100"/>
          <w:position w:val="0"/>
        </w:rPr>
        <w:t xml:space="preserve">+N </w:t>
      </w:r>
      <w:r>
        <w:rPr>
          <w:color w:val="000000"/>
          <w:spacing w:val="0"/>
          <w:w w:val="100"/>
          <w:position w:val="0"/>
        </w:rPr>
        <w:t>（应用）的</w:t>
      </w:r>
      <w:r>
        <w:rPr>
          <w:color w:val="000000"/>
          <w:spacing w:val="0"/>
          <w:w w:val="100"/>
          <w:position w:val="0"/>
        </w:rPr>
        <w:t>SaaS</w:t>
      </w:r>
      <w:r>
        <w:rPr>
          <w:color w:val="000000"/>
          <w:spacing w:val="0"/>
          <w:w w:val="100"/>
          <w:position w:val="0"/>
        </w:rPr>
        <w:t>架构，可以部署在公有云、私有云 或本地，实现人行通道管理、电梯管理、访客管理、停车场管理、考勤管理、小额消费管理以及办公室环境管理、会议室管 理等。自主研发的智能终端采用</w:t>
      </w:r>
      <w:r>
        <w:rPr>
          <w:color w:val="000000"/>
          <w:spacing w:val="0"/>
          <w:w w:val="100"/>
          <w:position w:val="0"/>
        </w:rPr>
        <w:t>Al</w:t>
      </w:r>
      <w:r>
        <w:rPr>
          <w:color w:val="000000"/>
          <w:spacing w:val="0"/>
          <w:w w:val="100"/>
          <w:position w:val="0"/>
        </w:rPr>
        <w:t>、</w:t>
      </w:r>
      <w:r>
        <w:rPr>
          <w:color w:val="000000"/>
          <w:spacing w:val="0"/>
          <w:w w:val="100"/>
          <w:position w:val="0"/>
        </w:rPr>
        <w:t>5G</w:t>
      </w:r>
      <w:r>
        <w:rPr>
          <w:color w:val="000000"/>
          <w:spacing w:val="0"/>
          <w:w w:val="100"/>
          <w:position w:val="0"/>
        </w:rPr>
        <w:t>和</w:t>
      </w:r>
      <w:r>
        <w:rPr>
          <w:color w:val="000000"/>
          <w:spacing w:val="0"/>
          <w:w w:val="100"/>
          <w:position w:val="0"/>
        </w:rPr>
        <w:t>LPWAN</w:t>
      </w:r>
      <w:r>
        <w:rPr>
          <w:color w:val="000000"/>
          <w:spacing w:val="0"/>
          <w:w w:val="100"/>
          <w:position w:val="0"/>
        </w:rPr>
        <w:t>移动通讯、</w:t>
      </w:r>
      <w:r>
        <w:rPr>
          <w:color w:val="000000"/>
          <w:spacing w:val="0"/>
          <w:w w:val="100"/>
          <w:position w:val="0"/>
        </w:rPr>
        <w:t>RFID</w:t>
      </w:r>
      <w:r>
        <w:rPr>
          <w:color w:val="000000"/>
          <w:spacing w:val="0"/>
          <w:w w:val="100"/>
          <w:position w:val="0"/>
        </w:rPr>
        <w:t>等技术，主要包括智能人脸识别终端、智能通道、门禁控制 器、门禁感应器、电梯控制器、公寓门锁、消费机、考勤机、智能停车管理终端、智能车位引导终端、主控器等系列产品， 广泛应用于企业园区、医院、公共建筑、轨道交通、商业建筑、学校等领域。</w:t>
      </w:r>
    </w:p>
    <w:p>
      <w:pPr>
        <w:pStyle w:val="Style31"/>
        <w:keepNext w:val="0"/>
        <w:keepLines w:val="0"/>
        <w:widowControl w:val="0"/>
        <w:numPr>
          <w:ilvl w:val="0"/>
          <w:numId w:val="1"/>
        </w:numPr>
        <w:shd w:val="clear" w:color="auto" w:fill="auto"/>
        <w:tabs>
          <w:tab w:pos="832" w:val="left"/>
        </w:tabs>
        <w:bidi w:val="0"/>
        <w:spacing w:before="0" w:line="469" w:lineRule="exact"/>
        <w:ind w:left="0" w:right="0" w:firstLine="0"/>
        <w:jc w:val="left"/>
      </w:pPr>
      <w:bookmarkStart w:id="64" w:name="bookmark64"/>
      <w:bookmarkEnd w:id="64"/>
      <w:r>
        <w:rPr>
          <w:b/>
          <w:bCs/>
          <w:color w:val="000000"/>
          <w:spacing w:val="0"/>
          <w:w w:val="100"/>
          <w:position w:val="0"/>
        </w:rPr>
        <w:t>EMC</w:t>
      </w:r>
      <w:r>
        <w:rPr>
          <w:b/>
          <w:bCs/>
          <w:color w:val="000000"/>
          <w:spacing w:val="0"/>
          <w:w w:val="100"/>
          <w:position w:val="0"/>
        </w:rPr>
        <w:t>节能控制系统</w:t>
      </w:r>
    </w:p>
    <w:p>
      <w:pPr>
        <w:pStyle w:val="Style31"/>
        <w:keepNext w:val="0"/>
        <w:keepLines w:val="0"/>
        <w:widowControl w:val="0"/>
        <w:shd w:val="clear" w:color="auto" w:fill="auto"/>
        <w:bidi w:val="0"/>
        <w:spacing w:before="0" w:line="474" w:lineRule="exact"/>
        <w:ind w:left="0" w:right="0" w:firstLine="440"/>
        <w:jc w:val="both"/>
      </w:pPr>
      <w:r>
        <w:rPr>
          <w:color w:val="000000"/>
          <w:spacing w:val="0"/>
          <w:w w:val="100"/>
          <w:position w:val="0"/>
        </w:rPr>
        <w:t>自主研发的</w:t>
      </w:r>
      <w:r>
        <w:rPr>
          <w:color w:val="000000"/>
          <w:spacing w:val="0"/>
          <w:w w:val="100"/>
          <w:position w:val="0"/>
        </w:rPr>
        <w:t>EMC</w:t>
      </w:r>
      <w:r>
        <w:rPr>
          <w:color w:val="000000"/>
          <w:spacing w:val="0"/>
          <w:w w:val="100"/>
          <w:position w:val="0"/>
        </w:rPr>
        <w:t>节能控制系统，采用负荷预测、主动寻优等算法，实现能源系统的协同管理，打造无人值守高效冷站。 提供标准开放的通信接口，可与各类第三方系统的数据交互。同时，系统提供数据监测、节能控制、运维管理、能源管理等 业务功能，实现高效冷站节能效果可持续性。自主研发的水蓄冷布水及控制系统，利用移峰填谷原理，最大化的节约运行费 用。</w:t>
      </w:r>
    </w:p>
    <w:p>
      <w:pPr>
        <w:pStyle w:val="Style31"/>
        <w:keepNext w:val="0"/>
        <w:keepLines w:val="0"/>
        <w:widowControl w:val="0"/>
        <w:numPr>
          <w:ilvl w:val="0"/>
          <w:numId w:val="1"/>
        </w:numPr>
        <w:shd w:val="clear" w:color="auto" w:fill="auto"/>
        <w:tabs>
          <w:tab w:pos="832" w:val="left"/>
        </w:tabs>
        <w:bidi w:val="0"/>
        <w:spacing w:before="0" w:line="469" w:lineRule="exact"/>
        <w:ind w:left="0" w:right="0" w:firstLine="0"/>
        <w:jc w:val="left"/>
      </w:pPr>
      <w:bookmarkStart w:id="65" w:name="bookmark65"/>
      <w:bookmarkEnd w:id="65"/>
      <w:r>
        <w:rPr>
          <w:b/>
          <w:bCs/>
          <w:color w:val="000000"/>
          <w:spacing w:val="0"/>
          <w:w w:val="100"/>
          <w:position w:val="0"/>
        </w:rPr>
        <w:t>手术室智慧管理系统</w:t>
      </w:r>
    </w:p>
    <w:p>
      <w:pPr>
        <w:pStyle w:val="Style31"/>
        <w:keepNext w:val="0"/>
        <w:keepLines w:val="0"/>
        <w:widowControl w:val="0"/>
        <w:shd w:val="clear" w:color="auto" w:fill="auto"/>
        <w:bidi w:val="0"/>
        <w:spacing w:before="0" w:line="467" w:lineRule="exact"/>
        <w:ind w:left="0" w:right="0" w:firstLine="440"/>
        <w:jc w:val="both"/>
      </w:pPr>
      <w:r>
        <w:rPr>
          <w:color w:val="000000"/>
          <w:spacing w:val="0"/>
          <w:w w:val="100"/>
          <w:position w:val="0"/>
        </w:rPr>
        <w:t>手术室智慧管理系统分为数字化手术室、手术信息管理、麻醉信息管理、科室运营管理、决策支持管理五大功能模块， 以患者围手术期临床数据中心建设为核心，以病人的智能化服务为中心，以自动化管控为导向，以手术医疗设备、音视频及 信息系统集成为三大支撑平台，以手术医疗行为管理、手术麻醉、手术护理、手术远程示教与会诊、医护患协同、中央监控 与管理、毒麻药品管理、高值易耗品管理、手术器械包管理、医疗设备管理、手术决策支持、设备集中控制、手术室环境监 测与控制等系统为基础应用，覆盖手术室所有业务流程管理，打造全方位、高集成和超共享的数字化手术室，全面提升围手 术期的医疗安全、医疗质量和整体效益。</w:t>
      </w:r>
    </w:p>
    <w:p>
      <w:pPr>
        <w:pStyle w:val="Style31"/>
        <w:keepNext w:val="0"/>
        <w:keepLines w:val="0"/>
        <w:widowControl w:val="0"/>
        <w:shd w:val="clear" w:color="auto" w:fill="auto"/>
        <w:bidi w:val="0"/>
        <w:spacing w:before="0" w:line="469" w:lineRule="exact"/>
        <w:ind w:left="0" w:right="0" w:firstLine="0"/>
        <w:jc w:val="left"/>
      </w:pPr>
      <w:bookmarkStart w:id="66" w:name="bookmark66"/>
      <w:r>
        <w:rPr>
          <w:b/>
          <w:bCs/>
          <w:color w:val="000000"/>
          <w:spacing w:val="0"/>
          <w:w w:val="100"/>
          <w:position w:val="0"/>
        </w:rPr>
        <w:t>3</w:t>
      </w:r>
      <w:bookmarkEnd w:id="66"/>
      <w:r>
        <w:rPr>
          <w:b/>
          <w:bCs/>
          <w:color w:val="000000"/>
          <w:spacing w:val="0"/>
          <w:w w:val="100"/>
          <w:position w:val="0"/>
        </w:rPr>
        <w:t>、整体解决方案及应用领域</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包括咨询设计、核心产品提供、第三方产品集成、建设交付、运维运营服务等建筑环境全生命周期服务；涵盖建筑机 电设备管控系统、建筑能源管理系统、安防监控系统、人员和车辆识别系统、设施运维管理、移动运营服务等各种应用子系 统。</w:t>
      </w:r>
    </w:p>
    <w:p>
      <w:pPr>
        <w:pStyle w:val="Style31"/>
        <w:keepNext w:val="0"/>
        <w:keepLines w:val="0"/>
        <w:widowControl w:val="0"/>
        <w:shd w:val="clear" w:color="auto" w:fill="auto"/>
        <w:bidi w:val="0"/>
        <w:spacing w:before="0" w:line="469" w:lineRule="exact"/>
        <w:ind w:left="0" w:right="0" w:firstLine="440"/>
        <w:jc w:val="left"/>
      </w:pPr>
      <w:r>
        <w:rPr>
          <w:color w:val="000000"/>
          <w:spacing w:val="0"/>
          <w:w w:val="100"/>
          <w:position w:val="0"/>
        </w:rPr>
        <w:t>应用领域：覆盖商业建筑、公共建筑、地铁机场建筑、住宅建筑、医院整体建筑、数据中心、工厂园区等各种建筑市 场。</w:t>
      </w:r>
    </w:p>
    <w:p>
      <w:pPr>
        <w:pStyle w:val="Style31"/>
        <w:keepNext w:val="0"/>
        <w:keepLines w:val="0"/>
        <w:widowControl w:val="0"/>
        <w:shd w:val="clear" w:color="auto" w:fill="auto"/>
        <w:bidi w:val="0"/>
        <w:spacing w:before="0" w:line="472" w:lineRule="exact"/>
        <w:ind w:left="0" w:right="0" w:firstLine="440"/>
        <w:jc w:val="left"/>
      </w:pPr>
      <w:r>
        <w:rPr>
          <w:color w:val="000000"/>
          <w:spacing w:val="0"/>
          <w:w w:val="100"/>
          <w:position w:val="0"/>
        </w:rPr>
        <w:t>达实基于自主研发的</w:t>
      </w:r>
      <w:r>
        <w:rPr>
          <w:color w:val="000000"/>
          <w:spacing w:val="0"/>
          <w:w w:val="100"/>
          <w:position w:val="0"/>
        </w:rPr>
        <w:t>AIoT</w:t>
      </w:r>
      <w:r>
        <w:rPr>
          <w:color w:val="000000"/>
          <w:spacing w:val="0"/>
          <w:w w:val="100"/>
          <w:position w:val="0"/>
        </w:rPr>
        <w:t>智能物联网管控平台，采用“云</w:t>
      </w:r>
      <w:r>
        <w:rPr>
          <w:color w:val="000000"/>
          <w:spacing w:val="0"/>
          <w:w w:val="100"/>
          <w:position w:val="0"/>
        </w:rPr>
        <w:t>+</w:t>
      </w:r>
      <w:r>
        <w:rPr>
          <w:color w:val="000000"/>
          <w:spacing w:val="0"/>
          <w:w w:val="100"/>
          <w:position w:val="0"/>
        </w:rPr>
        <w:t>边</w:t>
      </w:r>
      <w:r>
        <w:rPr>
          <w:color w:val="000000"/>
          <w:spacing w:val="0"/>
          <w:w w:val="100"/>
          <w:position w:val="0"/>
        </w:rPr>
        <w:t>+</w:t>
      </w:r>
      <w:r>
        <w:rPr>
          <w:color w:val="000000"/>
          <w:spacing w:val="0"/>
          <w:w w:val="100"/>
          <w:position w:val="0"/>
        </w:rPr>
        <w:t>端”系统架构，打造具有学习及预判能力的</w:t>
      </w:r>
      <w:r>
        <w:rPr>
          <w:color w:val="000000"/>
          <w:spacing w:val="0"/>
          <w:w w:val="100"/>
          <w:position w:val="0"/>
        </w:rPr>
        <w:t>AI</w:t>
      </w:r>
      <w:r>
        <w:rPr>
          <w:color w:val="000000"/>
          <w:spacing w:val="0"/>
          <w:w w:val="100"/>
          <w:position w:val="0"/>
        </w:rPr>
        <w:t>智慧建筑， 实现计算资源及存储资源“云端化”，物联网设备接入“无限化”，软件平台及应用开发“开放化”，借助人脸识别等生物 识别技术，依托系统强大的大数据分析能力，在大楼内实现人车无感通行、设备无感控制、共享办公、移动运维、访客管理、 环境控制等全方位智慧体验。</w:t>
      </w:r>
    </w:p>
    <w:p>
      <w:pPr>
        <w:pStyle w:val="Style31"/>
        <w:keepNext w:val="0"/>
        <w:keepLines w:val="0"/>
        <w:widowControl w:val="0"/>
        <w:shd w:val="clear" w:color="auto" w:fill="auto"/>
        <w:bidi w:val="0"/>
        <w:spacing w:before="0" w:line="472" w:lineRule="exact"/>
        <w:ind w:left="0" w:right="0" w:firstLine="0"/>
        <w:jc w:val="left"/>
      </w:pPr>
      <w:r>
        <w:rPr>
          <w:b/>
          <w:bCs/>
          <w:color w:val="000000"/>
          <w:spacing w:val="0"/>
          <w:w w:val="100"/>
          <w:position w:val="0"/>
        </w:rPr>
        <w:t>3.2</w:t>
      </w:r>
      <w:r>
        <w:rPr>
          <w:b/>
          <w:bCs/>
          <w:color w:val="000000"/>
          <w:spacing w:val="0"/>
          <w:w w:val="100"/>
          <w:position w:val="0"/>
        </w:rPr>
        <w:t>智慧医院</w:t>
      </w:r>
    </w:p>
    <w:p>
      <w:pPr>
        <w:pStyle w:val="Style31"/>
        <w:keepNext w:val="0"/>
        <w:keepLines w:val="0"/>
        <w:widowControl w:val="0"/>
        <w:shd w:val="clear" w:color="auto" w:fill="auto"/>
        <w:bidi w:val="0"/>
        <w:spacing w:before="0" w:line="472" w:lineRule="exact"/>
        <w:ind w:left="0" w:right="0" w:firstLine="440"/>
        <w:jc w:val="left"/>
      </w:pPr>
      <w:r>
        <w:rPr>
          <w:color w:val="000000"/>
          <w:spacing w:val="0"/>
          <w:w w:val="100"/>
          <w:position w:val="0"/>
        </w:rPr>
        <w:t>达实基于自主研发的</w:t>
      </w:r>
      <w:r>
        <w:rPr>
          <w:color w:val="000000"/>
          <w:spacing w:val="0"/>
          <w:w w:val="100"/>
          <w:position w:val="0"/>
        </w:rPr>
        <w:t>AIoT</w:t>
      </w:r>
      <w:r>
        <w:rPr>
          <w:color w:val="000000"/>
          <w:spacing w:val="0"/>
          <w:w w:val="100"/>
          <w:position w:val="0"/>
        </w:rPr>
        <w:t>智能物联网管控平台，将医院智能化系统、医院中央空调节能控制系统、医院信息化集成平 台、医院数字化手术室及医疗专项系统进行统一管理，提供全范围、全流程、全场景的医院智能化及信息化的整体解决方案， 实现医院人、财、物的全场景连接，为医院临床服务、运营管理、后勤服务提供一体化服务；并能通过数据治理、流程引擎， 对医院各类数据进行智能化分析，提供流程优化的智慧大脑，真正助力打造绿色节能、人性化、智能化的智慧医院。</w:t>
      </w:r>
    </w:p>
    <w:p>
      <w:pPr>
        <w:pStyle w:val="Style31"/>
        <w:keepNext w:val="0"/>
        <w:keepLines w:val="0"/>
        <w:widowControl w:val="0"/>
        <w:shd w:val="clear" w:color="auto" w:fill="auto"/>
        <w:bidi w:val="0"/>
        <w:spacing w:before="0" w:line="472" w:lineRule="exact"/>
        <w:ind w:left="0" w:right="0" w:firstLine="0"/>
        <w:jc w:val="left"/>
      </w:pPr>
      <w:r>
        <w:rPr>
          <w:b/>
          <w:bCs/>
          <w:color w:val="000000"/>
          <w:spacing w:val="0"/>
          <w:w w:val="100"/>
          <w:position w:val="0"/>
        </w:rPr>
        <w:t>3.3</w:t>
      </w:r>
      <w:r>
        <w:rPr>
          <w:b/>
          <w:bCs/>
          <w:color w:val="000000"/>
          <w:spacing w:val="0"/>
          <w:w w:val="100"/>
          <w:position w:val="0"/>
        </w:rPr>
        <w:t>城市轨道交通</w:t>
      </w:r>
    </w:p>
    <w:p>
      <w:pPr>
        <w:pStyle w:val="Style31"/>
        <w:keepNext w:val="0"/>
        <w:keepLines w:val="0"/>
        <w:widowControl w:val="0"/>
        <w:shd w:val="clear" w:color="auto" w:fill="auto"/>
        <w:bidi w:val="0"/>
        <w:spacing w:before="0" w:line="472" w:lineRule="exact"/>
        <w:ind w:left="0" w:right="0" w:firstLine="440"/>
        <w:jc w:val="left"/>
      </w:pPr>
      <w:r>
        <w:rPr>
          <w:color w:val="000000"/>
          <w:spacing w:val="0"/>
          <w:w w:val="100"/>
          <w:position w:val="0"/>
        </w:rPr>
        <w:t>达实基于自主研发的</w:t>
      </w:r>
      <w:r>
        <w:rPr>
          <w:color w:val="000000"/>
          <w:spacing w:val="0"/>
          <w:w w:val="100"/>
          <w:position w:val="0"/>
        </w:rPr>
        <w:t>AIoT</w:t>
      </w:r>
      <w:r>
        <w:rPr>
          <w:color w:val="000000"/>
          <w:spacing w:val="0"/>
          <w:w w:val="100"/>
          <w:position w:val="0"/>
        </w:rPr>
        <w:t>智能物联网管控平台，及“云</w:t>
      </w:r>
      <w:r>
        <w:rPr>
          <w:color w:val="000000"/>
          <w:spacing w:val="0"/>
          <w:w w:val="100"/>
          <w:position w:val="0"/>
        </w:rPr>
        <w:t>+</w:t>
      </w:r>
      <w:r>
        <w:rPr>
          <w:color w:val="000000"/>
          <w:spacing w:val="0"/>
          <w:w w:val="100"/>
          <w:position w:val="0"/>
        </w:rPr>
        <w:t>边</w:t>
      </w:r>
      <w:r>
        <w:rPr>
          <w:color w:val="000000"/>
          <w:spacing w:val="0"/>
          <w:w w:val="100"/>
          <w:position w:val="0"/>
        </w:rPr>
        <w:t>+</w:t>
      </w:r>
      <w:r>
        <w:rPr>
          <w:color w:val="000000"/>
          <w:spacing w:val="0"/>
          <w:w w:val="100"/>
          <w:position w:val="0"/>
        </w:rPr>
        <w:t>端”物联网架构，面向城市轨道交通提供涵盖交通综合监 控系统</w:t>
      </w:r>
      <w:r>
        <w:rPr>
          <w:color w:val="000000"/>
          <w:spacing w:val="0"/>
          <w:w w:val="100"/>
          <w:position w:val="0"/>
        </w:rPr>
        <w:t>（ISCS）</w:t>
      </w:r>
      <w:r>
        <w:rPr>
          <w:color w:val="000000"/>
          <w:spacing w:val="0"/>
          <w:w w:val="100"/>
          <w:position w:val="0"/>
        </w:rPr>
        <w:t>、</w:t>
      </w:r>
      <w:r>
        <w:rPr>
          <w:color w:val="000000"/>
          <w:spacing w:val="0"/>
          <w:w w:val="100"/>
          <w:position w:val="0"/>
        </w:rPr>
        <w:t>自动售检票系统</w:t>
      </w:r>
      <w:r>
        <w:rPr>
          <w:color w:val="000000"/>
          <w:spacing w:val="0"/>
          <w:w w:val="100"/>
          <w:position w:val="0"/>
        </w:rPr>
        <w:t>（AFC）</w:t>
      </w:r>
      <w:r>
        <w:rPr>
          <w:color w:val="000000"/>
          <w:spacing w:val="0"/>
          <w:w w:val="100"/>
          <w:position w:val="0"/>
        </w:rPr>
        <w:t>、综合安防系统</w:t>
      </w:r>
      <w:r>
        <w:rPr>
          <w:color w:val="000000"/>
          <w:spacing w:val="0"/>
          <w:w w:val="100"/>
          <w:position w:val="0"/>
        </w:rPr>
        <w:t>（ISDS）</w:t>
      </w:r>
      <w:r>
        <w:rPr>
          <w:color w:val="000000"/>
          <w:spacing w:val="0"/>
          <w:w w:val="100"/>
          <w:position w:val="0"/>
        </w:rPr>
        <w:t>、乘客资讯系统</w:t>
      </w:r>
      <w:r>
        <w:rPr>
          <w:color w:val="000000"/>
          <w:spacing w:val="0"/>
          <w:w w:val="100"/>
          <w:position w:val="0"/>
        </w:rPr>
        <w:t>（PIS）</w:t>
      </w:r>
      <w:r>
        <w:rPr>
          <w:color w:val="000000"/>
          <w:spacing w:val="0"/>
          <w:w w:val="100"/>
          <w:position w:val="0"/>
        </w:rPr>
        <w:t>、地铁信号系统</w:t>
      </w:r>
      <w:r>
        <w:rPr>
          <w:color w:val="000000"/>
          <w:spacing w:val="0"/>
          <w:w w:val="100"/>
          <w:position w:val="0"/>
        </w:rPr>
        <w:t>（SIG）</w:t>
      </w:r>
      <w:r>
        <w:rPr>
          <w:color w:val="000000"/>
          <w:spacing w:val="0"/>
          <w:w w:val="100"/>
          <w:position w:val="0"/>
        </w:rPr>
        <w:t>、地铁 环境节能控制系统</w:t>
      </w:r>
      <w:r>
        <w:rPr>
          <w:color w:val="000000"/>
          <w:spacing w:val="0"/>
          <w:w w:val="100"/>
          <w:position w:val="0"/>
        </w:rPr>
        <w:t>（EMC）</w:t>
      </w:r>
      <w:r>
        <w:rPr>
          <w:color w:val="000000"/>
          <w:spacing w:val="0"/>
          <w:w w:val="100"/>
          <w:position w:val="0"/>
        </w:rPr>
        <w:t>、</w:t>
      </w:r>
      <w:r>
        <w:rPr>
          <w:color w:val="000000"/>
          <w:spacing w:val="0"/>
          <w:w w:val="100"/>
          <w:position w:val="0"/>
        </w:rPr>
        <w:t>轨道交通关联智能化系统、轨道交通关联信息化系统、相关配套建筑（交通枢纽、控制中心、 车辆段、车场、地铁大厦、地下空间、上盖物业等）智能化系统、轨道交通相关维保服务等多项智能化及节能综合解决方案， 实现地铁轨道交通信息的互联互通与协同，为乘客提供安全、舒适、便捷的智能化出行环境。</w:t>
      </w:r>
    </w:p>
    <w:p>
      <w:pPr>
        <w:pStyle w:val="Style31"/>
        <w:keepNext w:val="0"/>
        <w:keepLines w:val="0"/>
        <w:widowControl w:val="0"/>
        <w:shd w:val="clear" w:color="auto" w:fill="auto"/>
        <w:bidi w:val="0"/>
        <w:spacing w:before="0" w:line="472" w:lineRule="exact"/>
        <w:ind w:left="0" w:right="0" w:firstLine="0"/>
        <w:jc w:val="left"/>
      </w:pPr>
      <w:r>
        <w:rPr>
          <w:b/>
          <w:bCs/>
          <w:color w:val="000000"/>
          <w:spacing w:val="0"/>
          <w:w w:val="100"/>
          <w:position w:val="0"/>
        </w:rPr>
        <w:t>3.4</w:t>
      </w:r>
      <w:r>
        <w:rPr>
          <w:b/>
          <w:bCs/>
          <w:color w:val="000000"/>
          <w:spacing w:val="0"/>
          <w:w w:val="100"/>
          <w:position w:val="0"/>
        </w:rPr>
        <w:t>智慧社区</w:t>
      </w:r>
    </w:p>
    <w:p>
      <w:pPr>
        <w:pStyle w:val="Style31"/>
        <w:keepNext w:val="0"/>
        <w:keepLines w:val="0"/>
        <w:widowControl w:val="0"/>
        <w:shd w:val="clear" w:color="auto" w:fill="auto"/>
        <w:bidi w:val="0"/>
        <w:spacing w:before="0" w:line="470" w:lineRule="exact"/>
        <w:ind w:left="0" w:right="0" w:firstLine="440"/>
        <w:jc w:val="left"/>
      </w:pPr>
      <w:r>
        <w:rPr>
          <w:color w:val="000000"/>
          <w:spacing w:val="0"/>
          <w:w w:val="100"/>
          <w:position w:val="0"/>
        </w:rPr>
        <w:t>达实基于自主研发的</w:t>
      </w:r>
      <w:r>
        <w:rPr>
          <w:color w:val="000000"/>
          <w:spacing w:val="0"/>
          <w:w w:val="100"/>
          <w:position w:val="0"/>
        </w:rPr>
        <w:t>AIoT</w:t>
      </w:r>
      <w:r>
        <w:rPr>
          <w:color w:val="000000"/>
          <w:spacing w:val="0"/>
          <w:w w:val="100"/>
          <w:position w:val="0"/>
        </w:rPr>
        <w:t>智能物联网管控平台，面向综合社区个性化提供智能楼宇对讲系统、智慧综合安防系统、智 能人车分流及停车收费管理系统、综合信息网络服务系统、智能物业管理信息化系统等，通过技术创新，精简管理人员，降 低人力成本，大幅提升社区安全系数，力求把项目建设成集智慧、绿色、安全、舒适、宜居的现代家园。</w:t>
      </w:r>
    </w:p>
    <w:p>
      <w:pPr>
        <w:pStyle w:val="Style31"/>
        <w:keepNext w:val="0"/>
        <w:keepLines w:val="0"/>
        <w:widowControl w:val="0"/>
        <w:shd w:val="clear" w:color="auto" w:fill="auto"/>
        <w:bidi w:val="0"/>
        <w:spacing w:before="0" w:line="472" w:lineRule="exact"/>
        <w:ind w:left="0" w:right="0" w:firstLine="0"/>
        <w:jc w:val="left"/>
      </w:pPr>
      <w:r>
        <w:rPr>
          <w:b/>
          <w:bCs/>
          <w:color w:val="000000"/>
          <w:spacing w:val="0"/>
          <w:w w:val="100"/>
          <w:position w:val="0"/>
        </w:rPr>
        <w:t>3.5</w:t>
      </w:r>
      <w:r>
        <w:rPr>
          <w:b/>
          <w:bCs/>
          <w:color w:val="000000"/>
          <w:spacing w:val="0"/>
          <w:w w:val="100"/>
          <w:position w:val="0"/>
        </w:rPr>
        <w:t>数据中心</w:t>
      </w:r>
    </w:p>
    <w:p>
      <w:pPr>
        <w:pStyle w:val="Style31"/>
        <w:keepNext w:val="0"/>
        <w:keepLines w:val="0"/>
        <w:widowControl w:val="0"/>
        <w:shd w:val="clear" w:color="auto" w:fill="auto"/>
        <w:bidi w:val="0"/>
        <w:spacing w:before="0" w:line="469" w:lineRule="exact"/>
        <w:ind w:left="0" w:right="0" w:firstLine="440"/>
        <w:jc w:val="both"/>
      </w:pPr>
      <w:r>
        <w:rPr>
          <w:color w:val="000000"/>
          <w:spacing w:val="0"/>
          <w:w w:val="100"/>
          <w:position w:val="0"/>
        </w:rPr>
        <w:t>达实基于自主研发的</w:t>
      </w:r>
      <w:r>
        <w:rPr>
          <w:color w:val="000000"/>
          <w:spacing w:val="0"/>
          <w:w w:val="100"/>
          <w:position w:val="0"/>
        </w:rPr>
        <w:t>AIoT</w:t>
      </w:r>
      <w:r>
        <w:rPr>
          <w:color w:val="000000"/>
          <w:spacing w:val="0"/>
          <w:w w:val="100"/>
          <w:position w:val="0"/>
        </w:rPr>
        <w:t>智能物联网管控平台及</w:t>
      </w:r>
      <w:r>
        <w:rPr>
          <w:color w:val="000000"/>
          <w:spacing w:val="0"/>
          <w:w w:val="100"/>
          <w:position w:val="0"/>
        </w:rPr>
        <w:t>EMC</w:t>
      </w:r>
      <w:r>
        <w:rPr>
          <w:color w:val="000000"/>
          <w:spacing w:val="0"/>
          <w:w w:val="100"/>
          <w:position w:val="0"/>
        </w:rPr>
        <w:t>节能控制系统，为数据中心建筑提供面向办公区域的整体解决方案 及面向机房涵盖建设咨询、规划设计、集成建设、测试认证及运维管理等绿色数据中心全生命周期服务，并结合数据中心项 目特殊性，通过采用自主研发的中央空调节能控制系统、能源监测管理系统、个性化配备高能效的高频</w:t>
      </w:r>
      <w:r>
        <w:rPr>
          <w:color w:val="000000"/>
          <w:spacing w:val="0"/>
          <w:w w:val="100"/>
          <w:position w:val="0"/>
        </w:rPr>
        <w:t>UPS</w:t>
      </w:r>
      <w:r>
        <w:rPr>
          <w:color w:val="000000"/>
          <w:spacing w:val="0"/>
          <w:w w:val="100"/>
          <w:position w:val="0"/>
        </w:rPr>
        <w:t>不间断电源系统 等方式保证机房工作安全、高效、节能，助力中国大数据产业的建设发展。</w:t>
      </w:r>
    </w:p>
    <w:p>
      <w:pPr>
        <w:pStyle w:val="Style31"/>
        <w:keepNext w:val="0"/>
        <w:keepLines w:val="0"/>
        <w:widowControl w:val="0"/>
        <w:shd w:val="clear" w:color="auto" w:fill="auto"/>
        <w:bidi w:val="0"/>
        <w:spacing w:before="0" w:line="472" w:lineRule="exact"/>
        <w:ind w:left="0" w:right="0" w:firstLine="0"/>
        <w:jc w:val="left"/>
      </w:pPr>
      <w:r>
        <w:rPr>
          <w:b/>
          <w:bCs/>
          <w:color w:val="000000"/>
          <w:spacing w:val="0"/>
          <w:w w:val="100"/>
          <w:position w:val="0"/>
        </w:rPr>
        <w:t>3.6</w:t>
      </w:r>
      <w:r>
        <w:rPr>
          <w:b/>
          <w:bCs/>
          <w:color w:val="000000"/>
          <w:spacing w:val="0"/>
          <w:w w:val="100"/>
          <w:position w:val="0"/>
        </w:rPr>
        <w:t>节能服务</w:t>
      </w:r>
    </w:p>
    <w:p>
      <w:pPr>
        <w:pStyle w:val="Style31"/>
        <w:keepNext w:val="0"/>
        <w:keepLines w:val="0"/>
        <w:widowControl w:val="0"/>
        <w:shd w:val="clear" w:color="auto" w:fill="auto"/>
        <w:bidi w:val="0"/>
        <w:spacing w:before="0" w:line="472" w:lineRule="exact"/>
        <w:ind w:left="0" w:right="0" w:firstLine="44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276" w:right="1018" w:bottom="1648" w:left="1100" w:header="0" w:footer="3" w:gutter="0"/>
          <w:cols w:space="720"/>
          <w:noEndnote/>
          <w:rtlGutter w:val="0"/>
          <w:docGrid w:linePitch="360"/>
        </w:sectPr>
      </w:pPr>
      <w:r>
        <w:rPr>
          <w:color w:val="000000"/>
          <w:spacing w:val="0"/>
          <w:w w:val="100"/>
          <w:position w:val="0"/>
        </w:rPr>
        <w:t>达实基于自主研发的“达实</w:t>
      </w:r>
      <w:r>
        <w:rPr>
          <w:color w:val="000000"/>
          <w:spacing w:val="0"/>
          <w:w w:val="100"/>
          <w:position w:val="0"/>
        </w:rPr>
        <w:t>EMC007</w:t>
      </w:r>
      <w:r>
        <w:rPr>
          <w:color w:val="000000"/>
          <w:spacing w:val="0"/>
          <w:w w:val="100"/>
          <w:position w:val="0"/>
        </w:rPr>
        <w:t>中央空调节能控制系统”和“达实</w:t>
      </w:r>
      <w:r>
        <w:rPr>
          <w:color w:val="000000"/>
          <w:spacing w:val="0"/>
          <w:w w:val="100"/>
          <w:position w:val="0"/>
        </w:rPr>
        <w:t>EMC008</w:t>
      </w:r>
      <w:r>
        <w:rPr>
          <w:color w:val="000000"/>
          <w:spacing w:val="0"/>
          <w:w w:val="100"/>
          <w:position w:val="0"/>
        </w:rPr>
        <w:t>水蓄冷节能系统”</w:t>
      </w:r>
      <w:r>
        <w:rPr>
          <w:color w:val="000000"/>
          <w:spacing w:val="0"/>
          <w:w w:val="100"/>
          <w:position w:val="0"/>
        </w:rPr>
        <w:t>，</w:t>
      </w:r>
      <w:r>
        <w:rPr>
          <w:color w:val="000000"/>
          <w:spacing w:val="0"/>
          <w:w w:val="100"/>
          <w:position w:val="0"/>
        </w:rPr>
        <w:t xml:space="preserve">提供高效冷站建设整 </w:t>
      </w:r>
    </w:p>
    <w:p>
      <w:pPr>
        <w:pStyle w:val="Style31"/>
        <w:keepNext w:val="0"/>
        <w:keepLines w:val="0"/>
        <w:widowControl w:val="0"/>
        <w:shd w:val="clear" w:color="auto" w:fill="auto"/>
        <w:bidi w:val="0"/>
        <w:spacing w:before="0" w:line="472" w:lineRule="exact"/>
        <w:ind w:left="0" w:right="0" w:firstLine="0"/>
        <w:jc w:val="both"/>
      </w:pPr>
      <w:r>
        <w:rPr>
          <w:color w:val="000000"/>
          <w:spacing w:val="0"/>
          <w:w w:val="100"/>
          <w:position w:val="0"/>
        </w:rPr>
        <w:t>体解决方案；基于自主研发的</w:t>
      </w:r>
      <w:r>
        <w:rPr>
          <w:color w:val="000000"/>
          <w:spacing w:val="0"/>
          <w:w w:val="100"/>
          <w:position w:val="0"/>
        </w:rPr>
        <w:t>AIoT</w:t>
      </w:r>
      <w:r>
        <w:rPr>
          <w:color w:val="000000"/>
          <w:spacing w:val="0"/>
          <w:w w:val="100"/>
          <w:position w:val="0"/>
        </w:rPr>
        <w:t>智能物联网管控平台和“达实</w:t>
      </w:r>
      <w:r>
        <w:rPr>
          <w:color w:val="000000"/>
          <w:spacing w:val="0"/>
          <w:w w:val="100"/>
          <w:position w:val="0"/>
        </w:rPr>
        <w:t>EMC002</w:t>
      </w:r>
      <w:r>
        <w:rPr>
          <w:color w:val="000000"/>
          <w:spacing w:val="0"/>
          <w:w w:val="100"/>
          <w:position w:val="0"/>
        </w:rPr>
        <w:t>能源监测管理系统”，提供冷站的高效运营解决方案。 以物联感知、计量为基础，以实现供能服务数字化、智能化、绿色化为目标，建立智慧供能物联网监测体系，为后期其它物 联网平台或其它应用平台提供全面、准确的供能系统感知和计量能力，并兼顾能源供应的指挥调度、运维管理、资产管理等 功能，面向各类型单体建筑、城市级能源系统、区域能源系统、大型园区能源系统等多应用场景，提供从规划、设计、施工 到运营维护全生命周期的节能服务方案。</w:t>
      </w:r>
    </w:p>
    <w:p>
      <w:pPr>
        <w:pStyle w:val="Style31"/>
        <w:keepNext w:val="0"/>
        <w:keepLines w:val="0"/>
        <w:widowControl w:val="0"/>
        <w:shd w:val="clear" w:color="auto" w:fill="auto"/>
        <w:tabs>
          <w:tab w:pos="294" w:val="left"/>
        </w:tabs>
        <w:bidi w:val="0"/>
        <w:spacing w:before="0" w:line="467" w:lineRule="exact"/>
        <w:ind w:left="0" w:right="0" w:firstLine="0"/>
        <w:jc w:val="both"/>
      </w:pPr>
      <w:bookmarkStart w:id="67" w:name="bookmark67"/>
      <w:r>
        <w:rPr>
          <w:b/>
          <w:bCs/>
          <w:color w:val="000000"/>
          <w:spacing w:val="0"/>
          <w:w w:val="100"/>
          <w:position w:val="0"/>
        </w:rPr>
        <w:t>4</w:t>
      </w:r>
      <w:bookmarkEnd w:id="67"/>
      <w:r>
        <w:rPr>
          <w:b/>
          <w:bCs/>
          <w:color w:val="000000"/>
          <w:spacing w:val="0"/>
          <w:w w:val="100"/>
          <w:position w:val="0"/>
        </w:rPr>
        <w:t>、</w:t>
        <w:tab/>
        <w:t>商业模式</w:t>
      </w:r>
    </w:p>
    <w:p>
      <w:pPr>
        <w:pStyle w:val="Style31"/>
        <w:keepNext w:val="0"/>
        <w:keepLines w:val="0"/>
        <w:widowControl w:val="0"/>
        <w:shd w:val="clear" w:color="auto" w:fill="auto"/>
        <w:bidi w:val="0"/>
        <w:spacing w:before="0" w:line="467" w:lineRule="exact"/>
        <w:ind w:left="0" w:right="0" w:firstLine="440"/>
        <w:jc w:val="both"/>
      </w:pPr>
      <w:r>
        <w:rPr>
          <w:color w:val="000000"/>
          <w:spacing w:val="0"/>
          <w:w w:val="100"/>
          <w:position w:val="0"/>
        </w:rPr>
        <w:t>自主产品销售给集成商或终端客户，整体解决方案销售给终端客户。</w:t>
      </w:r>
    </w:p>
    <w:p>
      <w:pPr>
        <w:pStyle w:val="Style31"/>
        <w:keepNext w:val="0"/>
        <w:keepLines w:val="0"/>
        <w:widowControl w:val="0"/>
        <w:shd w:val="clear" w:color="auto" w:fill="auto"/>
        <w:tabs>
          <w:tab w:pos="294" w:val="left"/>
        </w:tabs>
        <w:bidi w:val="0"/>
        <w:spacing w:before="0" w:line="467" w:lineRule="exact"/>
        <w:ind w:left="0" w:right="0" w:firstLine="0"/>
        <w:jc w:val="both"/>
      </w:pPr>
      <w:bookmarkStart w:id="68" w:name="bookmark68"/>
      <w:r>
        <w:rPr>
          <w:b/>
          <w:bCs/>
          <w:color w:val="000000"/>
          <w:spacing w:val="0"/>
          <w:w w:val="100"/>
          <w:position w:val="0"/>
        </w:rPr>
        <w:t>5</w:t>
      </w:r>
      <w:bookmarkEnd w:id="68"/>
      <w:r>
        <w:rPr>
          <w:b/>
          <w:bCs/>
          <w:color w:val="000000"/>
          <w:spacing w:val="0"/>
          <w:w w:val="100"/>
          <w:position w:val="0"/>
        </w:rPr>
        <w:t>、</w:t>
        <w:tab/>
        <w:t>发展方向</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5.1</w:t>
      </w:r>
      <w:r>
        <w:rPr>
          <w:color w:val="000000"/>
          <w:spacing w:val="0"/>
          <w:w w:val="100"/>
          <w:position w:val="0"/>
        </w:rPr>
        <w:t>大力发展自主产品业务，加速云端迁移和</w:t>
      </w:r>
      <w:r>
        <w:rPr>
          <w:color w:val="000000"/>
          <w:spacing w:val="0"/>
          <w:w w:val="100"/>
          <w:position w:val="0"/>
        </w:rPr>
        <w:t>SaaS</w:t>
      </w:r>
      <w:r>
        <w:rPr>
          <w:color w:val="000000"/>
          <w:spacing w:val="0"/>
          <w:w w:val="100"/>
          <w:position w:val="0"/>
        </w:rPr>
        <w:t>化服务进程，为中小客户提供标准化的产品服务；</w:t>
      </w:r>
    </w:p>
    <w:p>
      <w:pPr>
        <w:pStyle w:val="Style31"/>
        <w:keepNext w:val="0"/>
        <w:keepLines w:val="0"/>
        <w:widowControl w:val="0"/>
        <w:shd w:val="clear" w:color="auto" w:fill="auto"/>
        <w:bidi w:val="0"/>
        <w:spacing w:before="0" w:line="467" w:lineRule="exact"/>
        <w:ind w:left="0" w:right="0" w:firstLine="440"/>
        <w:jc w:val="both"/>
      </w:pPr>
      <w:r>
        <w:rPr>
          <w:color w:val="000000"/>
          <w:spacing w:val="0"/>
          <w:w w:val="100"/>
          <w:position w:val="0"/>
        </w:rPr>
        <w:t>5.2</w:t>
      </w:r>
      <w:r>
        <w:rPr>
          <w:color w:val="000000"/>
          <w:spacing w:val="0"/>
          <w:w w:val="100"/>
          <w:position w:val="0"/>
        </w:rPr>
        <w:t>提高自主产品在整体解决方案中的占比，加快推进云平台建设，为集团客户提供集约化的解决方案服务。</w:t>
      </w:r>
    </w:p>
    <w:p>
      <w:pPr>
        <w:pStyle w:val="Style31"/>
        <w:keepNext w:val="0"/>
        <w:keepLines w:val="0"/>
        <w:widowControl w:val="0"/>
        <w:shd w:val="clear" w:color="auto" w:fill="auto"/>
        <w:bidi w:val="0"/>
        <w:spacing w:before="0" w:line="467" w:lineRule="exact"/>
        <w:ind w:left="0" w:right="0" w:firstLine="0"/>
        <w:jc w:val="left"/>
      </w:pPr>
      <w:bookmarkStart w:id="69" w:name="bookmark69"/>
      <w:r>
        <w:rPr>
          <w:b/>
          <w:bCs/>
          <w:color w:val="000000"/>
          <w:spacing w:val="0"/>
          <w:w w:val="100"/>
          <w:position w:val="0"/>
        </w:rPr>
        <w:t>（</w:t>
      </w:r>
      <w:bookmarkEnd w:id="69"/>
      <w:r>
        <w:rPr>
          <w:b/>
          <w:bCs/>
          <w:color w:val="000000"/>
          <w:spacing w:val="0"/>
          <w:w w:val="100"/>
          <w:position w:val="0"/>
        </w:rPr>
        <w:t>二）公司所处行业发展状况</w:t>
      </w:r>
    </w:p>
    <w:p>
      <w:pPr>
        <w:pStyle w:val="Style31"/>
        <w:keepNext w:val="0"/>
        <w:keepLines w:val="0"/>
        <w:widowControl w:val="0"/>
        <w:shd w:val="clear" w:color="auto" w:fill="auto"/>
        <w:bidi w:val="0"/>
        <w:spacing w:before="0" w:line="467" w:lineRule="exact"/>
        <w:ind w:left="0" w:right="0" w:firstLine="0"/>
        <w:jc w:val="left"/>
      </w:pPr>
      <w:bookmarkStart w:id="70" w:name="bookmark70"/>
      <w:r>
        <w:rPr>
          <w:b/>
          <w:bCs/>
          <w:color w:val="000000"/>
          <w:spacing w:val="0"/>
          <w:w w:val="100"/>
          <w:position w:val="0"/>
        </w:rPr>
        <w:t>1</w:t>
      </w:r>
      <w:bookmarkEnd w:id="70"/>
      <w:r>
        <w:rPr>
          <w:b/>
          <w:bCs/>
          <w:color w:val="000000"/>
          <w:spacing w:val="0"/>
          <w:w w:val="100"/>
          <w:position w:val="0"/>
        </w:rPr>
        <w:t>、智能物联网行业现状</w:t>
      </w:r>
    </w:p>
    <w:p>
      <w:pPr>
        <w:pStyle w:val="Style31"/>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继“十二五”期间国务院、工信部、发改委等纷纷出台物联网发展指导文件，</w:t>
      </w:r>
      <w:r>
        <w:rPr>
          <w:color w:val="000000"/>
          <w:spacing w:val="0"/>
          <w:w w:val="100"/>
          <w:position w:val="0"/>
        </w:rPr>
        <w:t>2017</w:t>
      </w:r>
      <w:r>
        <w:rPr>
          <w:color w:val="000000"/>
          <w:spacing w:val="0"/>
          <w:w w:val="100"/>
          <w:position w:val="0"/>
        </w:rPr>
        <w:t>年，工信部发布《物联网“十三五” 规划》明确指出我国物联网加速进入“跨界融合、集成创新和规模化发展”的新阶段，提出完善技术创新体系，构建完善标 准体系，推动物联网规模应用，完善公共服务体系，提升安全保障能力等具体任务；</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日于中国共产党第十九届 中央委员会第五次全体会议通过了《中共中央关于制定国民经济和社会发展第十四个五年规划和二</w:t>
      </w:r>
      <w:r>
        <w:rPr>
          <w:color w:val="000000"/>
          <w:spacing w:val="0"/>
          <w:w w:val="100"/>
          <w:position w:val="0"/>
        </w:rPr>
        <w:t>O</w:t>
      </w:r>
      <w:r>
        <w:rPr>
          <w:color w:val="000000"/>
          <w:spacing w:val="0"/>
          <w:w w:val="100"/>
          <w:position w:val="0"/>
        </w:rPr>
        <w:t>三五年远景目标的建 议》（简称《规划和建议》），在“坚持创新驱动发展，全面塑造发展新优势”部分，表明“把科技自立自强作为国家发展的 战略支撑”。我国在寻求科技创新、自主可控的同时，也关注重点经济领域发展。在“加快发展现代产业体系，推动经济体 系优化升级”中，</w:t>
      </w:r>
      <w:r>
        <w:rPr>
          <w:color w:val="000000"/>
          <w:spacing w:val="0"/>
          <w:w w:val="100"/>
          <w:position w:val="0"/>
        </w:rPr>
        <w:t>5G</w:t>
      </w:r>
      <w:r>
        <w:rPr>
          <w:color w:val="000000"/>
          <w:spacing w:val="0"/>
          <w:w w:val="100"/>
          <w:position w:val="0"/>
        </w:rPr>
        <w:t>、</w:t>
      </w:r>
      <w:r>
        <w:rPr>
          <w:color w:val="000000"/>
          <w:spacing w:val="0"/>
          <w:w w:val="100"/>
          <w:position w:val="0"/>
        </w:rPr>
        <w:t>工业互联网等都被列为重点布局的新型基础设施。</w:t>
      </w:r>
    </w:p>
    <w:p>
      <w:pPr>
        <w:pStyle w:val="Style31"/>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根据</w:t>
      </w:r>
      <w:r>
        <w:rPr>
          <w:color w:val="000000"/>
          <w:spacing w:val="0"/>
          <w:w w:val="100"/>
          <w:position w:val="0"/>
        </w:rPr>
        <w:t>GSMA</w:t>
      </w:r>
      <w:r>
        <w:rPr>
          <w:color w:val="000000"/>
          <w:spacing w:val="0"/>
          <w:w w:val="100"/>
          <w:position w:val="0"/>
        </w:rPr>
        <w:t>发布的</w:t>
      </w:r>
      <w:r>
        <w:rPr>
          <w:color w:val="000000"/>
          <w:spacing w:val="0"/>
          <w:w w:val="100"/>
          <w:position w:val="0"/>
        </w:rPr>
        <w:t>《</w:t>
      </w:r>
      <w:r>
        <w:rPr>
          <w:color w:val="000000"/>
          <w:spacing w:val="0"/>
          <w:w w:val="100"/>
          <w:position w:val="0"/>
        </w:rPr>
        <w:t xml:space="preserve">Themobileeconomy2020 </w:t>
      </w:r>
      <w:r>
        <w:rPr>
          <w:color w:val="000000"/>
          <w:spacing w:val="0"/>
          <w:w w:val="100"/>
          <w:position w:val="0"/>
        </w:rPr>
        <w:t>（2020</w:t>
      </w:r>
      <w:r>
        <w:rPr>
          <w:color w:val="000000"/>
          <w:spacing w:val="0"/>
          <w:w w:val="100"/>
          <w:position w:val="0"/>
        </w:rPr>
        <w:t>年移动经济）》报告显示，</w:t>
      </w:r>
      <w:r>
        <w:rPr>
          <w:color w:val="000000"/>
          <w:spacing w:val="0"/>
          <w:w w:val="100"/>
          <w:position w:val="0"/>
        </w:rPr>
        <w:t>2019</w:t>
      </w:r>
      <w:r>
        <w:rPr>
          <w:color w:val="000000"/>
          <w:spacing w:val="0"/>
          <w:w w:val="100"/>
          <w:position w:val="0"/>
        </w:rPr>
        <w:t>年全球物联网总连接数达到</w:t>
      </w:r>
      <w:r>
        <w:rPr>
          <w:color w:val="000000"/>
          <w:spacing w:val="0"/>
          <w:w w:val="100"/>
          <w:position w:val="0"/>
        </w:rPr>
        <w:t>120</w:t>
      </w:r>
      <w:r>
        <w:rPr>
          <w:color w:val="000000"/>
          <w:spacing w:val="0"/>
          <w:w w:val="100"/>
          <w:position w:val="0"/>
        </w:rPr>
        <w:t>亿，预 计到</w:t>
      </w:r>
      <w:r>
        <w:rPr>
          <w:color w:val="000000"/>
          <w:spacing w:val="0"/>
          <w:w w:val="100"/>
          <w:position w:val="0"/>
        </w:rPr>
        <w:t>2025</w:t>
      </w:r>
      <w:r>
        <w:rPr>
          <w:color w:val="000000"/>
          <w:spacing w:val="0"/>
          <w:w w:val="100"/>
          <w:position w:val="0"/>
        </w:rPr>
        <w:t>年，全球物联网总连接数规模将达到</w:t>
      </w:r>
      <w:r>
        <w:rPr>
          <w:color w:val="000000"/>
          <w:spacing w:val="0"/>
          <w:w w:val="100"/>
          <w:position w:val="0"/>
        </w:rPr>
        <w:t>246</w:t>
      </w:r>
      <w:r>
        <w:rPr>
          <w:color w:val="000000"/>
          <w:spacing w:val="0"/>
          <w:w w:val="100"/>
          <w:position w:val="0"/>
        </w:rPr>
        <w:t>亿，年复合增长率高</w:t>
      </w:r>
      <w:r>
        <w:rPr>
          <w:color w:val="000000"/>
          <w:spacing w:val="0"/>
          <w:w w:val="100"/>
          <w:position w:val="0"/>
        </w:rPr>
        <w:t>13%</w:t>
      </w:r>
      <w:r>
        <w:rPr>
          <w:color w:val="000000"/>
          <w:spacing w:val="0"/>
          <w:w w:val="100"/>
          <w:position w:val="0"/>
        </w:rPr>
        <w:t>。</w:t>
      </w:r>
      <w:r>
        <w:rPr>
          <w:color w:val="000000"/>
          <w:spacing w:val="0"/>
          <w:w w:val="100"/>
          <w:position w:val="0"/>
        </w:rPr>
        <w:t>2019</w:t>
      </w:r>
      <w:r>
        <w:rPr>
          <w:color w:val="000000"/>
          <w:spacing w:val="0"/>
          <w:w w:val="100"/>
          <w:position w:val="0"/>
        </w:rPr>
        <w:t>年全球物联网的收入为</w:t>
      </w:r>
      <w:r>
        <w:rPr>
          <w:color w:val="000000"/>
          <w:spacing w:val="0"/>
          <w:w w:val="100"/>
          <w:position w:val="0"/>
        </w:rPr>
        <w:t>3430</w:t>
      </w:r>
      <w:r>
        <w:rPr>
          <w:color w:val="000000"/>
          <w:spacing w:val="0"/>
          <w:w w:val="100"/>
          <w:position w:val="0"/>
        </w:rPr>
        <w:t>亿美元（约人民 币</w:t>
      </w:r>
      <w:r>
        <w:rPr>
          <w:color w:val="000000"/>
          <w:spacing w:val="0"/>
          <w:w w:val="100"/>
          <w:position w:val="0"/>
        </w:rPr>
        <w:t>2.4</w:t>
      </w:r>
      <w:r>
        <w:rPr>
          <w:color w:val="000000"/>
          <w:spacing w:val="0"/>
          <w:w w:val="100"/>
          <w:position w:val="0"/>
        </w:rPr>
        <w:t>万亿元）</w:t>
      </w:r>
      <w:r>
        <w:rPr>
          <w:color w:val="000000"/>
          <w:spacing w:val="0"/>
          <w:w w:val="100"/>
          <w:position w:val="0"/>
        </w:rPr>
        <w:t>，</w:t>
      </w:r>
      <w:r>
        <w:rPr>
          <w:color w:val="000000"/>
          <w:spacing w:val="0"/>
          <w:w w:val="100"/>
          <w:position w:val="0"/>
        </w:rPr>
        <w:t>预计到</w:t>
      </w:r>
      <w:r>
        <w:rPr>
          <w:color w:val="000000"/>
          <w:spacing w:val="0"/>
          <w:w w:val="100"/>
          <w:position w:val="0"/>
        </w:rPr>
        <w:t>2025</w:t>
      </w:r>
      <w:r>
        <w:rPr>
          <w:color w:val="000000"/>
          <w:spacing w:val="0"/>
          <w:w w:val="100"/>
          <w:position w:val="0"/>
        </w:rPr>
        <w:t>年将增长到</w:t>
      </w:r>
      <w:r>
        <w:rPr>
          <w:color w:val="000000"/>
          <w:spacing w:val="0"/>
          <w:w w:val="100"/>
          <w:position w:val="0"/>
        </w:rPr>
        <w:t>1.1</w:t>
      </w:r>
      <w:r>
        <w:rPr>
          <w:color w:val="000000"/>
          <w:spacing w:val="0"/>
          <w:w w:val="100"/>
          <w:position w:val="0"/>
        </w:rPr>
        <w:t>万亿美元（约人民币</w:t>
      </w:r>
      <w:r>
        <w:rPr>
          <w:color w:val="000000"/>
          <w:spacing w:val="0"/>
          <w:w w:val="100"/>
          <w:position w:val="0"/>
        </w:rPr>
        <w:t>7.7</w:t>
      </w:r>
      <w:r>
        <w:rPr>
          <w:color w:val="000000"/>
          <w:spacing w:val="0"/>
          <w:w w:val="100"/>
          <w:position w:val="0"/>
        </w:rPr>
        <w:t>万亿元）</w:t>
      </w:r>
      <w:r>
        <w:rPr>
          <w:color w:val="000000"/>
          <w:spacing w:val="0"/>
          <w:w w:val="100"/>
          <w:position w:val="0"/>
        </w:rPr>
        <w:t>，</w:t>
      </w:r>
      <w:r>
        <w:rPr>
          <w:color w:val="000000"/>
          <w:spacing w:val="0"/>
          <w:w w:val="100"/>
          <w:position w:val="0"/>
        </w:rPr>
        <w:t>年复合增长率高达</w:t>
      </w:r>
      <w:r>
        <w:rPr>
          <w:color w:val="000000"/>
          <w:spacing w:val="0"/>
          <w:w w:val="100"/>
          <w:position w:val="0"/>
        </w:rPr>
        <w:t>21.4%</w:t>
      </w:r>
      <w:r>
        <w:rPr>
          <w:color w:val="000000"/>
          <w:spacing w:val="0"/>
          <w:w w:val="100"/>
          <w:position w:val="0"/>
        </w:rPr>
        <w:t>。我国物联网连接数 全球占比高达</w:t>
      </w:r>
      <w:r>
        <w:rPr>
          <w:color w:val="000000"/>
          <w:spacing w:val="0"/>
          <w:w w:val="100"/>
          <w:position w:val="0"/>
        </w:rPr>
        <w:t>30%，2019</w:t>
      </w:r>
      <w:r>
        <w:rPr>
          <w:color w:val="000000"/>
          <w:spacing w:val="0"/>
          <w:w w:val="100"/>
          <w:position w:val="0"/>
        </w:rPr>
        <w:t>年我国的物联网连接数</w:t>
      </w:r>
      <w:r>
        <w:rPr>
          <w:color w:val="000000"/>
          <w:spacing w:val="0"/>
          <w:w w:val="100"/>
          <w:position w:val="0"/>
        </w:rPr>
        <w:t>36.3</w:t>
      </w:r>
      <w:r>
        <w:rPr>
          <w:color w:val="000000"/>
          <w:spacing w:val="0"/>
          <w:w w:val="100"/>
          <w:position w:val="0"/>
        </w:rPr>
        <w:t>亿，其中移动物联网连接数占比较大，已从</w:t>
      </w:r>
      <w:r>
        <w:rPr>
          <w:color w:val="000000"/>
          <w:spacing w:val="0"/>
          <w:w w:val="100"/>
          <w:position w:val="0"/>
        </w:rPr>
        <w:t>2018</w:t>
      </w:r>
      <w:r>
        <w:rPr>
          <w:color w:val="000000"/>
          <w:spacing w:val="0"/>
          <w:w w:val="100"/>
          <w:position w:val="0"/>
        </w:rPr>
        <w:t>年的</w:t>
      </w:r>
      <w:r>
        <w:rPr>
          <w:color w:val="000000"/>
          <w:spacing w:val="0"/>
          <w:w w:val="100"/>
          <w:position w:val="0"/>
        </w:rPr>
        <w:t>6.71</w:t>
      </w:r>
      <w:r>
        <w:rPr>
          <w:color w:val="000000"/>
          <w:spacing w:val="0"/>
          <w:w w:val="100"/>
          <w:position w:val="0"/>
        </w:rPr>
        <w:t>亿增长到</w:t>
      </w:r>
      <w:r>
        <w:rPr>
          <w:color w:val="000000"/>
          <w:spacing w:val="0"/>
          <w:w w:val="100"/>
          <w:position w:val="0"/>
        </w:rPr>
        <w:t xml:space="preserve">2019 </w:t>
      </w:r>
      <w:r>
        <w:rPr>
          <w:color w:val="000000"/>
          <w:spacing w:val="0"/>
          <w:w w:val="100"/>
          <w:position w:val="0"/>
        </w:rPr>
        <w:t>年底的</w:t>
      </w:r>
      <w:r>
        <w:rPr>
          <w:color w:val="000000"/>
          <w:spacing w:val="0"/>
          <w:w w:val="100"/>
          <w:position w:val="0"/>
        </w:rPr>
        <w:t>10.3</w:t>
      </w:r>
      <w:r>
        <w:rPr>
          <w:color w:val="000000"/>
          <w:spacing w:val="0"/>
          <w:w w:val="100"/>
          <w:position w:val="0"/>
        </w:rPr>
        <w:t>亿。到</w:t>
      </w:r>
      <w:r>
        <w:rPr>
          <w:color w:val="000000"/>
          <w:spacing w:val="0"/>
          <w:w w:val="100"/>
          <w:position w:val="0"/>
        </w:rPr>
        <w:t>2025</w:t>
      </w:r>
      <w:r>
        <w:rPr>
          <w:color w:val="000000"/>
          <w:spacing w:val="0"/>
          <w:w w:val="100"/>
          <w:position w:val="0"/>
        </w:rPr>
        <w:t>年，预计我国物联网连接数将达到</w:t>
      </w:r>
      <w:r>
        <w:rPr>
          <w:color w:val="000000"/>
          <w:spacing w:val="0"/>
          <w:w w:val="100"/>
          <w:position w:val="0"/>
        </w:rPr>
        <w:t xml:space="preserve">80. </w:t>
      </w:r>
      <w:r>
        <w:rPr>
          <w:color w:val="000000"/>
          <w:spacing w:val="0"/>
          <w:w w:val="100"/>
          <w:position w:val="0"/>
        </w:rPr>
        <w:t>1</w:t>
      </w:r>
      <w:r>
        <w:rPr>
          <w:color w:val="000000"/>
          <w:spacing w:val="0"/>
          <w:w w:val="100"/>
          <w:position w:val="0"/>
        </w:rPr>
        <w:t>亿，年复合增长率</w:t>
      </w:r>
      <w:r>
        <w:rPr>
          <w:color w:val="000000"/>
          <w:spacing w:val="0"/>
          <w:w w:val="100"/>
          <w:position w:val="0"/>
        </w:rPr>
        <w:t>14.1%</w:t>
      </w:r>
      <w:r>
        <w:rPr>
          <w:color w:val="000000"/>
          <w:spacing w:val="0"/>
          <w:w w:val="100"/>
          <w:position w:val="0"/>
        </w:rPr>
        <w:t>。截止</w:t>
      </w:r>
      <w:r>
        <w:rPr>
          <w:color w:val="000000"/>
          <w:spacing w:val="0"/>
          <w:w w:val="100"/>
          <w:position w:val="0"/>
        </w:rPr>
        <w:t>2020</w:t>
      </w:r>
      <w:r>
        <w:rPr>
          <w:color w:val="000000"/>
          <w:spacing w:val="0"/>
          <w:w w:val="100"/>
          <w:position w:val="0"/>
        </w:rPr>
        <w:t>年，我国物联网产业规模 突破</w:t>
      </w:r>
      <w:r>
        <w:rPr>
          <w:color w:val="000000"/>
          <w:spacing w:val="0"/>
          <w:w w:val="100"/>
          <w:position w:val="0"/>
        </w:rPr>
        <w:t>1.7</w:t>
      </w:r>
      <w:r>
        <w:rPr>
          <w:color w:val="000000"/>
          <w:spacing w:val="0"/>
          <w:w w:val="100"/>
          <w:position w:val="0"/>
        </w:rPr>
        <w:t>万亿元，十三五期间物联网总体产业规模保持</w:t>
      </w:r>
      <w:r>
        <w:rPr>
          <w:color w:val="000000"/>
          <w:spacing w:val="0"/>
          <w:w w:val="100"/>
          <w:position w:val="0"/>
        </w:rPr>
        <w:t>20%</w:t>
      </w:r>
      <w:r>
        <w:rPr>
          <w:color w:val="000000"/>
          <w:spacing w:val="0"/>
          <w:w w:val="100"/>
          <w:position w:val="0"/>
        </w:rPr>
        <w:t>的年均增长率。</w:t>
      </w:r>
    </w:p>
    <w:p>
      <w:pPr>
        <w:pStyle w:val="Style31"/>
        <w:keepNext w:val="0"/>
        <w:keepLines w:val="0"/>
        <w:widowControl w:val="0"/>
        <w:shd w:val="clear" w:color="auto" w:fill="auto"/>
        <w:bidi w:val="0"/>
        <w:spacing w:before="0" w:line="467" w:lineRule="exact"/>
        <w:ind w:left="0" w:right="0" w:firstLine="440"/>
        <w:jc w:val="left"/>
      </w:pPr>
      <w:r>
        <w:rPr>
          <w:color w:val="000000"/>
          <w:spacing w:val="0"/>
          <w:w w:val="100"/>
          <w:position w:val="0"/>
        </w:rPr>
        <w:t xml:space="preserve">中国智能物联网产业目前正处于产业蓄力期朝产业增长期过渡的阶段。在这一特殊时期，基础设施正快速完善、技术 加速融合为产业加速发展打下基础。供给侧市场能量逐步显现，开始成为推动产业发展的动力之一。同时，企业生态和产品 </w:t>
      </w:r>
      <w:r>
        <w:rPr>
          <w:color w:val="000000"/>
          <w:spacing w:val="0"/>
          <w:w w:val="100"/>
          <w:position w:val="0"/>
        </w:rPr>
        <w:t>生态开始融合，市场壁垒将逐步减少。</w:t>
      </w:r>
    </w:p>
    <w:p>
      <w:pPr>
        <w:pStyle w:val="Style31"/>
        <w:keepNext w:val="0"/>
        <w:keepLines w:val="0"/>
        <w:widowControl w:val="0"/>
        <w:shd w:val="clear" w:color="auto" w:fill="auto"/>
        <w:bidi w:val="0"/>
        <w:spacing w:before="0" w:line="469" w:lineRule="exact"/>
        <w:ind w:left="0" w:right="0" w:firstLine="0"/>
        <w:jc w:val="left"/>
      </w:pPr>
      <w:bookmarkStart w:id="71" w:name="bookmark71"/>
      <w:r>
        <w:rPr>
          <w:b/>
          <w:bCs/>
          <w:color w:val="000000"/>
          <w:spacing w:val="0"/>
          <w:w w:val="100"/>
          <w:position w:val="0"/>
        </w:rPr>
        <w:t>2</w:t>
      </w:r>
      <w:bookmarkEnd w:id="71"/>
      <w:r>
        <w:rPr>
          <w:b/>
          <w:bCs/>
          <w:color w:val="000000"/>
          <w:spacing w:val="0"/>
          <w:w w:val="100"/>
          <w:position w:val="0"/>
        </w:rPr>
        <w:t>、智能物联网行业发展趋势</w:t>
      </w:r>
    </w:p>
    <w:p>
      <w:pPr>
        <w:pStyle w:val="Style31"/>
        <w:keepNext w:val="0"/>
        <w:keepLines w:val="0"/>
        <w:widowControl w:val="0"/>
        <w:shd w:val="clear" w:color="auto" w:fill="auto"/>
        <w:bidi w:val="0"/>
        <w:spacing w:before="0" w:line="469" w:lineRule="exact"/>
        <w:ind w:left="0" w:right="0" w:firstLine="0"/>
        <w:jc w:val="left"/>
      </w:pPr>
      <w:r>
        <w:rPr>
          <w:b/>
          <w:bCs/>
          <w:color w:val="000000"/>
          <w:spacing w:val="0"/>
          <w:w w:val="100"/>
          <w:position w:val="0"/>
        </w:rPr>
        <w:t>2.1</w:t>
      </w:r>
      <w:r>
        <w:rPr>
          <w:b/>
          <w:bCs/>
          <w:color w:val="000000"/>
          <w:spacing w:val="0"/>
          <w:w w:val="100"/>
          <w:position w:val="0"/>
        </w:rPr>
        <w:t>疫情为产业带来挑战和机遇</w:t>
      </w:r>
    </w:p>
    <w:p>
      <w:pPr>
        <w:pStyle w:val="Style31"/>
        <w:keepNext w:val="0"/>
        <w:keepLines w:val="0"/>
        <w:widowControl w:val="0"/>
        <w:shd w:val="clear" w:color="auto" w:fill="auto"/>
        <w:bidi w:val="0"/>
        <w:spacing w:before="0" w:line="470" w:lineRule="exact"/>
        <w:ind w:left="0" w:right="0" w:firstLine="440"/>
        <w:jc w:val="both"/>
      </w:pPr>
      <w:r>
        <w:rPr>
          <w:color w:val="000000"/>
          <w:spacing w:val="0"/>
          <w:w w:val="100"/>
          <w:position w:val="0"/>
        </w:rPr>
        <w:t>2020</w:t>
      </w:r>
      <w:r>
        <w:rPr>
          <w:color w:val="000000"/>
          <w:spacing w:val="0"/>
          <w:w w:val="100"/>
          <w:position w:val="0"/>
        </w:rPr>
        <w:t>年初，</w:t>
      </w:r>
      <w:r>
        <w:rPr>
          <w:color w:val="000000"/>
          <w:spacing w:val="0"/>
          <w:w w:val="100"/>
          <w:position w:val="0"/>
        </w:rPr>
        <w:t>COVID-19</w:t>
      </w:r>
      <w:r>
        <w:rPr>
          <w:color w:val="000000"/>
          <w:spacing w:val="0"/>
          <w:w w:val="100"/>
          <w:position w:val="0"/>
        </w:rPr>
        <w:t>疫情全面爆发，快速席卷全球。这突如其来的黑天鹅事件对全球社会、经济都造成巨大冲击，全 球绝大部分经济体都史无前例的遭遇</w:t>
      </w:r>
      <w:r>
        <w:rPr>
          <w:color w:val="000000"/>
          <w:spacing w:val="0"/>
          <w:w w:val="100"/>
          <w:position w:val="0"/>
        </w:rPr>
        <w:t>GDP</w:t>
      </w:r>
      <w:r>
        <w:rPr>
          <w:color w:val="000000"/>
          <w:spacing w:val="0"/>
          <w:w w:val="100"/>
          <w:position w:val="0"/>
        </w:rPr>
        <w:t xml:space="preserve">负增长。这样一场对全球经济来带巨大负面影响的黑天鹅事件却助推了 </w:t>
      </w:r>
      <w:r>
        <w:rPr>
          <w:color w:val="000000"/>
          <w:spacing w:val="0"/>
          <w:w w:val="100"/>
          <w:position w:val="0"/>
        </w:rPr>
        <w:t>AIoT</w:t>
      </w:r>
      <w:r>
        <w:rPr>
          <w:color w:val="000000"/>
          <w:spacing w:val="0"/>
          <w:w w:val="100"/>
          <w:position w:val="0"/>
        </w:rPr>
        <w:t>产业发 展。疫情期间，轨迹追踪、体温监控、无人配送等建立在各类</w:t>
      </w:r>
      <w:r>
        <w:rPr>
          <w:color w:val="000000"/>
          <w:spacing w:val="0"/>
          <w:w w:val="100"/>
          <w:position w:val="0"/>
        </w:rPr>
        <w:t>AIoT</w:t>
      </w:r>
      <w:r>
        <w:rPr>
          <w:color w:val="000000"/>
          <w:spacing w:val="0"/>
          <w:w w:val="100"/>
          <w:position w:val="0"/>
        </w:rPr>
        <w:t>技术和产品基础之上的新型应用给民众留下了深刻印象； 能够将人员、机械、资产远程无接触连接的远程软件、硬件蓬勃发展；能够应对市场强不确定性的柔性制造能力更加受到工 业企业追捧；能够实时收集、分析数据，并对庞大城市的细枝末节展开监管的智慧城市平台成为政府管理利器。疫情在改变 民众生活方式和技术认知的同时，推动了</w:t>
      </w:r>
      <w:r>
        <w:rPr>
          <w:color w:val="000000"/>
          <w:spacing w:val="0"/>
          <w:w w:val="100"/>
          <w:position w:val="0"/>
        </w:rPr>
        <w:t>AIoT</w:t>
      </w:r>
      <w:r>
        <w:rPr>
          <w:color w:val="000000"/>
          <w:spacing w:val="0"/>
          <w:w w:val="100"/>
          <w:position w:val="0"/>
        </w:rPr>
        <w:t>产品和技术融入各类社会活动，将整体数字化进程提前，也加大了市场对</w:t>
      </w:r>
      <w:r>
        <w:rPr>
          <w:color w:val="000000"/>
          <w:spacing w:val="0"/>
          <w:w w:val="100"/>
          <w:position w:val="0"/>
        </w:rPr>
        <w:t xml:space="preserve">AIoT </w:t>
      </w:r>
      <w:r>
        <w:rPr>
          <w:color w:val="000000"/>
          <w:spacing w:val="0"/>
          <w:w w:val="100"/>
          <w:position w:val="0"/>
        </w:rPr>
        <w:t>产品、技术的直接需求。</w:t>
      </w:r>
    </w:p>
    <w:p>
      <w:pPr>
        <w:pStyle w:val="Style31"/>
        <w:keepNext w:val="0"/>
        <w:keepLines w:val="0"/>
        <w:widowControl w:val="0"/>
        <w:shd w:val="clear" w:color="auto" w:fill="auto"/>
        <w:bidi w:val="0"/>
        <w:spacing w:before="0" w:line="469" w:lineRule="exact"/>
        <w:ind w:left="0" w:right="0" w:firstLine="0"/>
        <w:jc w:val="left"/>
      </w:pPr>
      <w:r>
        <w:rPr>
          <w:b/>
          <w:bCs/>
          <w:color w:val="000000"/>
          <w:spacing w:val="0"/>
          <w:w w:val="100"/>
          <w:position w:val="0"/>
        </w:rPr>
        <w:t>2.2</w:t>
      </w:r>
      <w:r>
        <w:rPr>
          <w:b/>
          <w:bCs/>
          <w:color w:val="000000"/>
          <w:spacing w:val="0"/>
          <w:w w:val="100"/>
          <w:position w:val="0"/>
        </w:rPr>
        <w:t>新政策为产业发展注入新动力</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日，国家发改委新闻发布会上，政府首次明确“新基建”的范围。其中多个“新基建”方向与</w:t>
      </w:r>
      <w:r>
        <w:rPr>
          <w:color w:val="000000"/>
          <w:spacing w:val="0"/>
          <w:w w:val="100"/>
          <w:position w:val="0"/>
        </w:rPr>
        <w:t>AIoT</w:t>
      </w:r>
      <w:r>
        <w:rPr>
          <w:color w:val="000000"/>
          <w:spacing w:val="0"/>
          <w:w w:val="100"/>
          <w:position w:val="0"/>
        </w:rPr>
        <w:t>产业紧 密联系，具体包括</w:t>
      </w:r>
      <w:r>
        <w:rPr>
          <w:color w:val="000000"/>
          <w:spacing w:val="0"/>
          <w:w w:val="100"/>
          <w:position w:val="0"/>
        </w:rPr>
        <w:t>5G</w:t>
      </w:r>
      <w:r>
        <w:rPr>
          <w:color w:val="000000"/>
          <w:spacing w:val="0"/>
          <w:w w:val="100"/>
          <w:position w:val="0"/>
        </w:rPr>
        <w:t>、</w:t>
      </w:r>
      <w:r>
        <w:rPr>
          <w:color w:val="000000"/>
          <w:spacing w:val="0"/>
          <w:w w:val="100"/>
          <w:position w:val="0"/>
        </w:rPr>
        <w:t>大数据中心、人工智能、工业互联网。据估算，到</w:t>
      </w:r>
      <w:r>
        <w:rPr>
          <w:color w:val="000000"/>
          <w:spacing w:val="0"/>
          <w:w w:val="100"/>
          <w:position w:val="0"/>
        </w:rPr>
        <w:t>2025</w:t>
      </w:r>
      <w:r>
        <w:rPr>
          <w:color w:val="000000"/>
          <w:spacing w:val="0"/>
          <w:w w:val="100"/>
          <w:position w:val="0"/>
        </w:rPr>
        <w:t>年，上述四大领域新基建直接投资将超过</w:t>
      </w:r>
      <w:r>
        <w:rPr>
          <w:color w:val="000000"/>
          <w:spacing w:val="0"/>
          <w:w w:val="100"/>
          <w:position w:val="0"/>
        </w:rPr>
        <w:t>5</w:t>
      </w:r>
      <w:r>
        <w:rPr>
          <w:color w:val="000000"/>
          <w:spacing w:val="0"/>
          <w:w w:val="100"/>
          <w:position w:val="0"/>
        </w:rPr>
        <w:t>万 亿元，带动相关投资超</w:t>
      </w:r>
      <w:r>
        <w:rPr>
          <w:color w:val="000000"/>
          <w:spacing w:val="0"/>
          <w:w w:val="100"/>
          <w:position w:val="0"/>
        </w:rPr>
        <w:t>10</w:t>
      </w:r>
      <w:r>
        <w:rPr>
          <w:color w:val="000000"/>
          <w:spacing w:val="0"/>
          <w:w w:val="100"/>
          <w:position w:val="0"/>
        </w:rPr>
        <w:t>万亿元。“新基建”将引导大量人力、物力、财力被注入</w:t>
      </w:r>
      <w:r>
        <w:rPr>
          <w:color w:val="000000"/>
          <w:spacing w:val="0"/>
          <w:w w:val="100"/>
          <w:position w:val="0"/>
        </w:rPr>
        <w:t>AIoT</w:t>
      </w:r>
      <w:r>
        <w:rPr>
          <w:color w:val="000000"/>
          <w:spacing w:val="0"/>
          <w:w w:val="100"/>
          <w:position w:val="0"/>
        </w:rPr>
        <w:t>相关产业，直接或间接带动整个</w:t>
      </w:r>
      <w:r>
        <w:rPr>
          <w:color w:val="000000"/>
          <w:spacing w:val="0"/>
          <w:w w:val="100"/>
          <w:position w:val="0"/>
        </w:rPr>
        <w:t xml:space="preserve">AIoT </w:t>
      </w:r>
      <w:r>
        <w:rPr>
          <w:color w:val="000000"/>
          <w:spacing w:val="0"/>
          <w:w w:val="100"/>
          <w:position w:val="0"/>
        </w:rPr>
        <w:t>产业发展。</w:t>
      </w:r>
    </w:p>
    <w:p>
      <w:pPr>
        <w:pStyle w:val="Style31"/>
        <w:keepNext w:val="0"/>
        <w:keepLines w:val="0"/>
        <w:widowControl w:val="0"/>
        <w:shd w:val="clear" w:color="auto" w:fill="auto"/>
        <w:bidi w:val="0"/>
        <w:spacing w:before="0" w:line="469" w:lineRule="exact"/>
        <w:ind w:left="0" w:right="0" w:firstLine="440"/>
        <w:jc w:val="both"/>
      </w:pPr>
      <w:r>
        <w:rPr>
          <w:color w:val="000000"/>
          <w:spacing w:val="0"/>
          <w:w w:val="100"/>
          <w:position w:val="0"/>
        </w:rPr>
        <w:t>《规划和建议》对科技自主可控的重视，也将推动中国较薄弱的底层技术发展，这将直接促进中国</w:t>
      </w:r>
      <w:r>
        <w:rPr>
          <w:color w:val="000000"/>
          <w:spacing w:val="0"/>
          <w:w w:val="100"/>
          <w:position w:val="0"/>
        </w:rPr>
        <w:t>AIoT</w:t>
      </w:r>
      <w:r>
        <w:rPr>
          <w:color w:val="000000"/>
          <w:spacing w:val="0"/>
          <w:w w:val="100"/>
          <w:position w:val="0"/>
        </w:rPr>
        <w:t>产业补上芯片、 操作系统等短板，为国内相关行业带来快速发展机会。同时，</w:t>
      </w:r>
      <w:r>
        <w:rPr>
          <w:color w:val="000000"/>
          <w:spacing w:val="0"/>
          <w:w w:val="100"/>
          <w:position w:val="0"/>
        </w:rPr>
        <w:t>5G</w:t>
      </w:r>
      <w:r>
        <w:rPr>
          <w:color w:val="000000"/>
          <w:spacing w:val="0"/>
          <w:w w:val="100"/>
          <w:position w:val="0"/>
        </w:rPr>
        <w:t>和工业互联网作为重点统筹推进建设的新基础设施，有望保 持快速发展，并带动相关</w:t>
      </w:r>
      <w:r>
        <w:rPr>
          <w:color w:val="000000"/>
          <w:spacing w:val="0"/>
          <w:w w:val="100"/>
          <w:position w:val="0"/>
        </w:rPr>
        <w:t>AIoT</w:t>
      </w:r>
      <w:r>
        <w:rPr>
          <w:color w:val="000000"/>
          <w:spacing w:val="0"/>
          <w:w w:val="100"/>
          <w:position w:val="0"/>
        </w:rPr>
        <w:t>产业上下游共同发展。</w:t>
      </w:r>
    </w:p>
    <w:p>
      <w:pPr>
        <w:pStyle w:val="Style31"/>
        <w:keepNext w:val="0"/>
        <w:keepLines w:val="0"/>
        <w:widowControl w:val="0"/>
        <w:shd w:val="clear" w:color="auto" w:fill="auto"/>
        <w:bidi w:val="0"/>
        <w:spacing w:before="0" w:line="469" w:lineRule="exact"/>
        <w:ind w:left="0" w:right="0" w:firstLine="0"/>
        <w:jc w:val="left"/>
      </w:pPr>
      <w:r>
        <w:rPr>
          <w:b/>
          <w:bCs/>
          <w:color w:val="000000"/>
          <w:spacing w:val="0"/>
          <w:w w:val="100"/>
          <w:position w:val="0"/>
        </w:rPr>
        <w:t>2.3</w:t>
      </w:r>
      <w:r>
        <w:rPr>
          <w:b/>
          <w:bCs/>
          <w:color w:val="000000"/>
          <w:spacing w:val="0"/>
          <w:w w:val="100"/>
          <w:position w:val="0"/>
        </w:rPr>
        <w:t>规模化落地应用增加，需求侧市场能量开始显现</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随着技术和产品逐步成熟，以及疫情加速转变民众认知，实用的智能网联化应用进一步走入大众日常生活和工作，</w:t>
      </w:r>
      <w:r>
        <w:rPr>
          <w:color w:val="000000"/>
          <w:spacing w:val="0"/>
          <w:w w:val="100"/>
          <w:position w:val="0"/>
        </w:rPr>
        <w:t xml:space="preserve">AIoT </w:t>
      </w:r>
      <w:r>
        <w:rPr>
          <w:color w:val="000000"/>
          <w:spacing w:val="0"/>
          <w:w w:val="100"/>
          <w:position w:val="0"/>
        </w:rPr>
        <w:t>产业规模化应用增多。</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w:t>
      </w:r>
      <w:r>
        <w:rPr>
          <w:color w:val="000000"/>
          <w:spacing w:val="0"/>
          <w:w w:val="100"/>
          <w:position w:val="0"/>
        </w:rPr>
        <w:t>AIoT</w:t>
      </w:r>
      <w:r>
        <w:rPr>
          <w:color w:val="000000"/>
          <w:spacing w:val="0"/>
          <w:w w:val="100"/>
          <w:position w:val="0"/>
        </w:rPr>
        <w:t>消费驱动应用市场，应用技术快速成熟，产品供应不断增加，市场规模扩大，硬件成本不断下降。市场硬件数 量增加又摊薄了数据处理、存储成本，因此市场中</w:t>
      </w:r>
      <w:r>
        <w:rPr>
          <w:color w:val="000000"/>
          <w:spacing w:val="0"/>
          <w:w w:val="100"/>
          <w:position w:val="0"/>
        </w:rPr>
        <w:t>AIoT</w:t>
      </w:r>
      <w:r>
        <w:rPr>
          <w:color w:val="000000"/>
          <w:spacing w:val="0"/>
          <w:w w:val="100"/>
          <w:position w:val="0"/>
        </w:rPr>
        <w:t>应用规模化趋势逐渐明显。</w:t>
      </w:r>
    </w:p>
    <w:p>
      <w:pPr>
        <w:pStyle w:val="Style31"/>
        <w:keepNext w:val="0"/>
        <w:keepLines w:val="0"/>
        <w:widowControl w:val="0"/>
        <w:shd w:val="clear" w:color="auto" w:fill="auto"/>
        <w:bidi w:val="0"/>
        <w:spacing w:before="0" w:after="420" w:line="469" w:lineRule="exact"/>
        <w:ind w:left="0" w:right="0" w:firstLine="440"/>
        <w:jc w:val="left"/>
      </w:pPr>
      <w:r>
        <w:rPr>
          <w:color w:val="000000"/>
          <w:spacing w:val="0"/>
          <w:w w:val="100"/>
          <w:position w:val="0"/>
        </w:rPr>
        <w:t>在</w:t>
      </w:r>
      <w:r>
        <w:rPr>
          <w:color w:val="000000"/>
          <w:spacing w:val="0"/>
          <w:w w:val="100"/>
          <w:position w:val="0"/>
        </w:rPr>
        <w:t>AIoT</w:t>
      </w:r>
      <w:r>
        <w:rPr>
          <w:color w:val="000000"/>
          <w:spacing w:val="0"/>
          <w:w w:val="100"/>
          <w:position w:val="0"/>
        </w:rPr>
        <w:t>产业驱动应用市场，由于各应用行业差别大、壁垒高，企业级</w:t>
      </w:r>
      <w:r>
        <w:rPr>
          <w:color w:val="000000"/>
          <w:spacing w:val="0"/>
          <w:w w:val="100"/>
          <w:position w:val="0"/>
        </w:rPr>
        <w:t>AIoT</w:t>
      </w:r>
      <w:r>
        <w:rPr>
          <w:color w:val="000000"/>
          <w:spacing w:val="0"/>
          <w:w w:val="100"/>
          <w:position w:val="0"/>
        </w:rPr>
        <w:t>应用技术尚未完全成熟，及</w:t>
      </w:r>
      <w:r>
        <w:rPr>
          <w:color w:val="000000"/>
          <w:spacing w:val="0"/>
          <w:w w:val="100"/>
          <w:position w:val="0"/>
        </w:rPr>
        <w:t>AIoT</w:t>
      </w:r>
      <w:r>
        <w:rPr>
          <w:color w:val="000000"/>
          <w:spacing w:val="0"/>
          <w:w w:val="100"/>
          <w:position w:val="0"/>
        </w:rPr>
        <w:t>项目实施成 本高等原因，规模化应用落地相对较晚。智慧建筑是最具潜力的市场之一，但场景标准化程度低、现场环境复杂、方案适配 难度大，</w:t>
      </w:r>
      <w:r>
        <w:rPr>
          <w:color w:val="000000"/>
          <w:spacing w:val="0"/>
          <w:w w:val="100"/>
          <w:position w:val="0"/>
        </w:rPr>
        <w:t>AIoT</w:t>
      </w:r>
      <w:r>
        <w:rPr>
          <w:color w:val="000000"/>
          <w:spacing w:val="0"/>
          <w:w w:val="100"/>
          <w:position w:val="0"/>
        </w:rPr>
        <w:t>的应用仍处于标杆打造阶段。</w:t>
      </w:r>
    </w:p>
    <w:p>
      <w:pPr>
        <w:pStyle w:val="Style31"/>
        <w:keepNext w:val="0"/>
        <w:keepLines w:val="0"/>
        <w:widowControl w:val="0"/>
        <w:shd w:val="clear" w:color="auto" w:fill="auto"/>
        <w:bidi w:val="0"/>
        <w:spacing w:before="0" w:line="240" w:lineRule="auto"/>
        <w:ind w:left="0" w:right="0" w:firstLine="0"/>
        <w:jc w:val="left"/>
      </w:pPr>
      <w:r>
        <w:rPr>
          <w:b/>
          <w:bCs/>
          <w:color w:val="000000"/>
          <w:spacing w:val="0"/>
          <w:w w:val="100"/>
          <w:position w:val="0"/>
        </w:rPr>
        <w:t>2.4</w:t>
      </w:r>
      <w:r>
        <w:rPr>
          <w:b/>
          <w:bCs/>
          <w:color w:val="000000"/>
          <w:spacing w:val="0"/>
          <w:w w:val="100"/>
          <w:position w:val="0"/>
        </w:rPr>
        <w:t>新技术应用带来新市场机会</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AIoT</w:t>
      </w:r>
      <w:r>
        <w:rPr>
          <w:color w:val="000000"/>
          <w:spacing w:val="0"/>
          <w:w w:val="100"/>
          <w:position w:val="0"/>
        </w:rPr>
        <w:t>产业是典型的技术驱动型产业，技术革新和融合将直接推动市场发展。</w:t>
      </w:r>
      <w:r>
        <w:rPr>
          <w:color w:val="000000"/>
          <w:spacing w:val="0"/>
          <w:w w:val="100"/>
          <w:position w:val="0"/>
        </w:rPr>
        <w:t>2020</w:t>
      </w:r>
      <w:r>
        <w:rPr>
          <w:color w:val="000000"/>
          <w:spacing w:val="0"/>
          <w:w w:val="100"/>
          <w:position w:val="0"/>
        </w:rPr>
        <w:t>年中国</w:t>
      </w:r>
      <w:r>
        <w:rPr>
          <w:color w:val="000000"/>
          <w:spacing w:val="0"/>
          <w:w w:val="100"/>
          <w:position w:val="0"/>
        </w:rPr>
        <w:t>5G</w:t>
      </w:r>
      <w:r>
        <w:rPr>
          <w:color w:val="000000"/>
          <w:spacing w:val="0"/>
          <w:w w:val="100"/>
          <w:position w:val="0"/>
        </w:rPr>
        <w:t>规模化商用、</w:t>
      </w:r>
      <w:r>
        <w:rPr>
          <w:color w:val="000000"/>
          <w:spacing w:val="0"/>
          <w:w w:val="100"/>
          <w:position w:val="0"/>
        </w:rPr>
        <w:t xml:space="preserve">Cat. </w:t>
      </w:r>
      <w:r>
        <w:rPr>
          <w:color w:val="000000"/>
          <w:spacing w:val="0"/>
          <w:w w:val="100"/>
          <w:position w:val="0"/>
        </w:rPr>
        <w:t>1</w:t>
      </w:r>
      <w:r>
        <w:rPr>
          <w:color w:val="000000"/>
          <w:spacing w:val="0"/>
          <w:w w:val="100"/>
          <w:position w:val="0"/>
        </w:rPr>
        <w:t>进入市场 等蜂窝通信技术的新进展，为</w:t>
      </w:r>
      <w:r>
        <w:rPr>
          <w:color w:val="000000"/>
          <w:spacing w:val="0"/>
          <w:w w:val="100"/>
          <w:position w:val="0"/>
        </w:rPr>
        <w:t>AIoT</w:t>
      </w:r>
      <w:r>
        <w:rPr>
          <w:color w:val="000000"/>
          <w:spacing w:val="0"/>
          <w:w w:val="100"/>
          <w:position w:val="0"/>
        </w:rPr>
        <w:t>产业带来新市场机遇。</w:t>
      </w:r>
      <w:r>
        <w:rPr>
          <w:color w:val="000000"/>
          <w:spacing w:val="0"/>
          <w:w w:val="100"/>
          <w:position w:val="0"/>
        </w:rPr>
        <w:t>5G</w:t>
      </w:r>
      <w:r>
        <w:rPr>
          <w:color w:val="000000"/>
          <w:spacing w:val="0"/>
          <w:w w:val="100"/>
          <w:position w:val="0"/>
        </w:rPr>
        <w:t>作为新一代通信技术，有着高速率、广连接和高可靠三大能力优 势，这些新能力融合进</w:t>
      </w:r>
      <w:r>
        <w:rPr>
          <w:color w:val="000000"/>
          <w:spacing w:val="0"/>
          <w:w w:val="100"/>
          <w:position w:val="0"/>
        </w:rPr>
        <w:t>AIoT</w:t>
      </w:r>
      <w:r>
        <w:rPr>
          <w:color w:val="000000"/>
          <w:spacing w:val="0"/>
          <w:w w:val="100"/>
          <w:position w:val="0"/>
        </w:rPr>
        <w:t>产业，将进一步催生出新的应用市场。目前，以运营商、华为为代表的企业正在开展以</w:t>
      </w:r>
      <w:r>
        <w:rPr>
          <w:color w:val="000000"/>
          <w:spacing w:val="0"/>
          <w:w w:val="100"/>
          <w:position w:val="0"/>
        </w:rPr>
        <w:t>5G</w:t>
      </w:r>
      <w:r>
        <w:rPr>
          <w:color w:val="000000"/>
          <w:spacing w:val="0"/>
          <w:w w:val="100"/>
          <w:position w:val="0"/>
        </w:rPr>
        <w:t>为基础 的</w:t>
      </w:r>
      <w:r>
        <w:rPr>
          <w:color w:val="000000"/>
          <w:spacing w:val="0"/>
          <w:w w:val="100"/>
          <w:position w:val="0"/>
        </w:rPr>
        <w:t>AIoT</w:t>
      </w:r>
      <w:r>
        <w:rPr>
          <w:color w:val="000000"/>
          <w:spacing w:val="0"/>
          <w:w w:val="100"/>
          <w:position w:val="0"/>
        </w:rPr>
        <w:t>应用深入工业各核心环节的探索，根据</w:t>
      </w:r>
      <w:r>
        <w:rPr>
          <w:color w:val="000000"/>
          <w:spacing w:val="0"/>
          <w:w w:val="100"/>
          <w:position w:val="0"/>
        </w:rPr>
        <w:t>GSMA</w:t>
      </w:r>
      <w:r>
        <w:rPr>
          <w:color w:val="000000"/>
          <w:spacing w:val="0"/>
          <w:w w:val="100"/>
          <w:position w:val="0"/>
        </w:rPr>
        <w:t>数据，预计到</w:t>
      </w:r>
      <w:r>
        <w:rPr>
          <w:color w:val="000000"/>
          <w:spacing w:val="0"/>
          <w:w w:val="100"/>
          <w:position w:val="0"/>
        </w:rPr>
        <w:t>2030</w:t>
      </w:r>
      <w:r>
        <w:rPr>
          <w:color w:val="000000"/>
          <w:spacing w:val="0"/>
          <w:w w:val="100"/>
          <w:position w:val="0"/>
        </w:rPr>
        <w:t>年，全球与</w:t>
      </w:r>
      <w:r>
        <w:rPr>
          <w:color w:val="000000"/>
          <w:spacing w:val="0"/>
          <w:w w:val="100"/>
          <w:position w:val="0"/>
        </w:rPr>
        <w:t>5G</w:t>
      </w:r>
      <w:r>
        <w:rPr>
          <w:color w:val="000000"/>
          <w:spacing w:val="0"/>
          <w:w w:val="100"/>
          <w:position w:val="0"/>
        </w:rPr>
        <w:t>深度融合的应用行业规模总量将达到</w:t>
      </w:r>
      <w:r>
        <w:rPr>
          <w:color w:val="000000"/>
          <w:spacing w:val="0"/>
          <w:w w:val="100"/>
          <w:position w:val="0"/>
        </w:rPr>
        <w:t xml:space="preserve">7000 </w:t>
      </w:r>
      <w:r>
        <w:rPr>
          <w:color w:val="000000"/>
          <w:spacing w:val="0"/>
          <w:w w:val="100"/>
          <w:position w:val="0"/>
        </w:rPr>
        <w:t>亿美元，</w:t>
      </w:r>
      <w:r>
        <w:rPr>
          <w:color w:val="000000"/>
          <w:spacing w:val="0"/>
          <w:w w:val="100"/>
          <w:position w:val="0"/>
        </w:rPr>
        <w:t>5G</w:t>
      </w:r>
      <w:r>
        <w:rPr>
          <w:color w:val="000000"/>
          <w:spacing w:val="0"/>
          <w:w w:val="100"/>
          <w:position w:val="0"/>
        </w:rPr>
        <w:t>将带来的</w:t>
      </w:r>
      <w:r>
        <w:rPr>
          <w:color w:val="000000"/>
          <w:spacing w:val="0"/>
          <w:w w:val="100"/>
          <w:position w:val="0"/>
        </w:rPr>
        <w:t>AIoT</w:t>
      </w:r>
      <w:r>
        <w:rPr>
          <w:color w:val="000000"/>
          <w:spacing w:val="0"/>
          <w:w w:val="100"/>
          <w:position w:val="0"/>
        </w:rPr>
        <w:t>产业扩展潜力巨大。</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除了新技术应用之外，技术融合也是</w:t>
      </w:r>
      <w:r>
        <w:rPr>
          <w:color w:val="000000"/>
          <w:spacing w:val="0"/>
          <w:w w:val="100"/>
          <w:position w:val="0"/>
        </w:rPr>
        <w:t>2020</w:t>
      </w:r>
      <w:r>
        <w:rPr>
          <w:color w:val="000000"/>
          <w:spacing w:val="0"/>
          <w:w w:val="100"/>
          <w:position w:val="0"/>
        </w:rPr>
        <w:t>年</w:t>
      </w:r>
      <w:r>
        <w:rPr>
          <w:color w:val="000000"/>
          <w:spacing w:val="0"/>
          <w:w w:val="100"/>
          <w:position w:val="0"/>
        </w:rPr>
        <w:t>AIoT</w:t>
      </w:r>
      <w:r>
        <w:rPr>
          <w:color w:val="000000"/>
          <w:spacing w:val="0"/>
          <w:w w:val="100"/>
          <w:position w:val="0"/>
        </w:rPr>
        <w:t>产业发展的重点。区块链和物联网碰撞，诞生了 “物链网”，旨在通 过提升分布式数据的安全性、可靠性、可追溯性，来提升信息的流通性，以及让价值有序的在物与物、人与物、人与人之间 的流动。基于云、边、端的架构，人工智能与物联网融合，是目前主流的整体架构。在医疗、建筑、基础设施等领域，开放 的</w:t>
      </w:r>
      <w:r>
        <w:rPr>
          <w:color w:val="000000"/>
          <w:spacing w:val="0"/>
          <w:w w:val="100"/>
          <w:position w:val="0"/>
        </w:rPr>
        <w:t>5</w:t>
      </w:r>
      <w:r>
        <w:rPr>
          <w:color w:val="000000"/>
          <w:spacing w:val="0"/>
          <w:w w:val="100"/>
          <w:position w:val="0"/>
        </w:rPr>
        <w:t>级结构平台正创造出全新的数字城市，实现全主体、全要素、全过程、全空间的信息化、数字化智能化管理。云端计算、 终端计算、边缘计算是一个协同系统，人工智能与物联网的融合，依据用户场景、资源匹配、业务实时性进行动态调配，形 成不同的应用方案。</w:t>
      </w:r>
      <w:r>
        <w:rPr>
          <w:color w:val="000000"/>
          <w:spacing w:val="0"/>
          <w:w w:val="100"/>
          <w:position w:val="0"/>
        </w:rPr>
        <w:t>AI</w:t>
      </w:r>
      <w:r>
        <w:rPr>
          <w:color w:val="000000"/>
          <w:spacing w:val="0"/>
          <w:w w:val="100"/>
          <w:position w:val="0"/>
        </w:rPr>
        <w:t>巨头纷纷向线下场景转身，人工智能对建筑、安防、医疗、交通等传统产业赋能，驱动出一个千亿级 的新兴市场，传统产业的边界在模糊，</w:t>
      </w:r>
      <w:r>
        <w:rPr>
          <w:color w:val="000000"/>
          <w:spacing w:val="0"/>
          <w:w w:val="100"/>
          <w:position w:val="0"/>
        </w:rPr>
        <w:t>AI+IoT</w:t>
      </w:r>
      <w:r>
        <w:rPr>
          <w:color w:val="000000"/>
          <w:spacing w:val="0"/>
          <w:w w:val="100"/>
          <w:position w:val="0"/>
        </w:rPr>
        <w:t>、</w:t>
      </w:r>
      <w:r>
        <w:rPr>
          <w:color w:val="000000"/>
          <w:spacing w:val="0"/>
          <w:w w:val="100"/>
          <w:position w:val="0"/>
        </w:rPr>
        <w:t>AI+BIGDATA</w:t>
      </w:r>
      <w:r>
        <w:rPr>
          <w:color w:val="000000"/>
          <w:spacing w:val="0"/>
          <w:w w:val="100"/>
          <w:position w:val="0"/>
        </w:rPr>
        <w:t>是继互联网后的又一次技术革命，并将带来巨大的红利。</w:t>
      </w:r>
    </w:p>
    <w:p>
      <w:pPr>
        <w:pStyle w:val="Style31"/>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通过人工智能驱动商业智能，并赋予建筑、交通、医疗等传统产业“生命”，推动城市“进化”与新型城市化，基础 设施的数字化需求迫在眉睫。以建筑为例，建筑是传统产业，但在新的技术趋势下，建筑是一个特殊的场景，边界清晰，场 景中设备连接需求量很高，人的行为活动非常密集；城市则抓住了人这个核心角色，城市物联网以人工智能作为智慧中枢， 以物联设备为抓手，赋能城市要素升级。依托场景，结合自身累积沉淀的行业经验优势不断落地，形成商业闭环，能够催生 出全新的商业机会和商业模式。</w:t>
      </w:r>
    </w:p>
    <w:p>
      <w:pPr>
        <w:pStyle w:val="Style27"/>
        <w:keepNext/>
        <w:keepLines/>
        <w:widowControl w:val="0"/>
        <w:shd w:val="clear" w:color="auto" w:fill="auto"/>
        <w:bidi w:val="0"/>
        <w:spacing w:before="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二</w:t>
      </w:r>
      <w:bookmarkEnd w:id="74"/>
      <w:r>
        <w:rPr>
          <w:color w:val="000000"/>
          <w:spacing w:val="0"/>
          <w:w w:val="100"/>
          <w:position w:val="0"/>
          <w:sz w:val="24"/>
          <w:szCs w:val="24"/>
        </w:rPr>
        <w:t>、主要资产重大变化情况</w:t>
      </w:r>
      <w:bookmarkEnd w:id="72"/>
      <w:bookmarkEnd w:id="73"/>
      <w:bookmarkEnd w:id="75"/>
    </w:p>
    <w:p>
      <w:pPr>
        <w:pStyle w:val="Style34"/>
        <w:keepNext/>
        <w:keepLines/>
        <w:widowControl w:val="0"/>
        <w:shd w:val="clear" w:color="auto" w:fill="auto"/>
        <w:bidi w:val="0"/>
        <w:spacing w:before="0" w:after="32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、主要资产重大变化情况</w:t>
      </w:r>
      <w:bookmarkEnd w:id="76"/>
      <w:bookmarkEnd w:id="77"/>
      <w:bookmarkEnd w:id="79"/>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本期长期股权投资较上期下降</w:t>
            </w:r>
            <w:r>
              <w:rPr>
                <w:rFonts w:ascii="Times New Roman" w:eastAsia="Times New Roman" w:hAnsi="Times New Roman" w:cs="Times New Roman"/>
                <w:color w:val="000000"/>
                <w:spacing w:val="0"/>
                <w:w w:val="100"/>
                <w:position w:val="0"/>
                <w:sz w:val="18"/>
                <w:szCs w:val="18"/>
              </w:rPr>
              <w:t>60.30%</w:t>
            </w:r>
            <w:r>
              <w:rPr>
                <w:color w:val="000000"/>
                <w:spacing w:val="0"/>
                <w:w w:val="100"/>
                <w:position w:val="0"/>
              </w:rPr>
              <w:t>，主要原因是本报告期内，母公司对上海沧洱 持股从</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增加到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后参与合并所致。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本期固定资产较上期下降</w:t>
            </w:r>
            <w:r>
              <w:rPr>
                <w:rFonts w:ascii="Times New Roman" w:eastAsia="Times New Roman" w:hAnsi="Times New Roman" w:cs="Times New Roman"/>
                <w:color w:val="000000"/>
                <w:spacing w:val="0"/>
                <w:w w:val="100"/>
                <w:position w:val="0"/>
                <w:sz w:val="18"/>
                <w:szCs w:val="18"/>
              </w:rPr>
              <w:t>3.89%</w:t>
            </w: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本期无形资产较上期下降</w:t>
            </w:r>
            <w:r>
              <w:rPr>
                <w:rFonts w:ascii="Times New Roman" w:eastAsia="Times New Roman" w:hAnsi="Times New Roman" w:cs="Times New Roman"/>
                <w:color w:val="000000"/>
                <w:spacing w:val="0"/>
                <w:w w:val="100"/>
                <w:position w:val="0"/>
                <w:sz w:val="18"/>
                <w:szCs w:val="18"/>
              </w:rPr>
              <w:t>1.83%</w:t>
            </w:r>
            <w:r>
              <w:rPr>
                <w:color w:val="000000"/>
                <w:spacing w:val="0"/>
                <w:w w:val="100"/>
                <w:position w:val="0"/>
              </w:rPr>
              <w:t>，无重大变化。</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本期在建工程较上期增长</w:t>
            </w:r>
            <w:r>
              <w:rPr>
                <w:rFonts w:ascii="Times New Roman" w:eastAsia="Times New Roman" w:hAnsi="Times New Roman" w:cs="Times New Roman"/>
                <w:color w:val="000000"/>
                <w:spacing w:val="0"/>
                <w:w w:val="100"/>
                <w:position w:val="0"/>
                <w:sz w:val="18"/>
                <w:szCs w:val="18"/>
              </w:rPr>
              <w:t>131.73%</w:t>
            </w:r>
            <w:r>
              <w:rPr>
                <w:color w:val="000000"/>
                <w:spacing w:val="0"/>
                <w:w w:val="100"/>
                <w:position w:val="0"/>
              </w:rPr>
              <w:t>,主要原因是本报告期子公司淮安市洪泽湖医养 融合体</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项目、桃江县人民医院南院院区</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项目、淮南市山南医院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 投入成本增加所致。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本期投资性房地产较上期增长</w:t>
            </w:r>
            <w:r>
              <w:rPr>
                <w:rFonts w:ascii="Times New Roman" w:eastAsia="Times New Roman" w:hAnsi="Times New Roman" w:cs="Times New Roman"/>
                <w:color w:val="000000"/>
                <w:spacing w:val="0"/>
                <w:w w:val="100"/>
                <w:position w:val="0"/>
                <w:sz w:val="18"/>
                <w:szCs w:val="18"/>
              </w:rPr>
              <w:t>36.76%</w:t>
            </w:r>
            <w:r>
              <w:rPr>
                <w:color w:val="000000"/>
                <w:spacing w:val="0"/>
                <w:w w:val="100"/>
                <w:position w:val="0"/>
              </w:rPr>
              <w:t>，主要原因是本报告期子公司达实信息达实大 厦裙楼改造完工转入所致。</w:t>
            </w:r>
          </w:p>
        </w:tc>
      </w:tr>
    </w:tbl>
    <w:p>
      <w:pPr>
        <w:pStyle w:val="Style34"/>
        <w:keepNext/>
        <w:keepLines/>
        <w:widowControl w:val="0"/>
        <w:shd w:val="clear" w:color="auto" w:fill="auto"/>
        <w:bidi w:val="0"/>
        <w:spacing w:before="0" w:after="14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、主要境外资产情况</w:t>
      </w:r>
      <w:bookmarkEnd w:id="80"/>
      <w:bookmarkEnd w:id="81"/>
      <w:bookmarkEnd w:id="83"/>
    </w:p>
    <w:p>
      <w:pPr>
        <w:pStyle w:val="Style31"/>
        <w:keepNext w:val="0"/>
        <w:keepLines w:val="0"/>
        <w:widowControl w:val="0"/>
        <w:shd w:val="clear" w:color="auto" w:fill="auto"/>
        <w:bidi w:val="0"/>
        <w:spacing w:before="0" w:after="360" w:line="46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18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、核心竞争力分析</w:t>
      </w:r>
      <w:bookmarkEnd w:id="84"/>
      <w:bookmarkEnd w:id="85"/>
      <w:bookmarkEnd w:id="87"/>
    </w:p>
    <w:p>
      <w:pPr>
        <w:pStyle w:val="Style31"/>
        <w:keepNext w:val="0"/>
        <w:keepLines w:val="0"/>
        <w:widowControl w:val="0"/>
        <w:shd w:val="clear" w:color="auto" w:fill="auto"/>
        <w:tabs>
          <w:tab w:pos="315" w:val="left"/>
        </w:tabs>
        <w:bidi w:val="0"/>
        <w:spacing w:before="0" w:line="467" w:lineRule="exact"/>
        <w:ind w:left="0" w:right="0" w:firstLine="0"/>
        <w:jc w:val="both"/>
      </w:pPr>
      <w:bookmarkStart w:id="88" w:name="bookmark88"/>
      <w:r>
        <w:rPr>
          <w:b/>
          <w:bCs/>
          <w:color w:val="000000"/>
          <w:spacing w:val="0"/>
          <w:w w:val="100"/>
          <w:position w:val="0"/>
        </w:rPr>
        <w:t>1</w:t>
      </w:r>
      <w:bookmarkEnd w:id="88"/>
      <w:r>
        <w:rPr>
          <w:b/>
          <w:bCs/>
          <w:color w:val="000000"/>
          <w:spacing w:val="0"/>
          <w:w w:val="100"/>
          <w:position w:val="0"/>
        </w:rPr>
        <w:t>、</w:t>
        <w:tab/>
        <w:t>技术研发优势</w:t>
      </w:r>
    </w:p>
    <w:p>
      <w:pPr>
        <w:pStyle w:val="Style3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公司建立了独特的技术创新、产品创新、解决方案创新三层金字塔式的创新体系。</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1.1</w:t>
      </w:r>
      <w:r>
        <w:rPr>
          <w:color w:val="000000"/>
          <w:spacing w:val="0"/>
          <w:w w:val="100"/>
          <w:position w:val="0"/>
        </w:rPr>
        <w:t>依托建立在公司的国家博士后科研工作站做技术创新，目前已培养</w:t>
      </w:r>
      <w:r>
        <w:rPr>
          <w:color w:val="000000"/>
          <w:spacing w:val="0"/>
          <w:w w:val="100"/>
          <w:position w:val="0"/>
        </w:rPr>
        <w:t>15</w:t>
      </w:r>
      <w:r>
        <w:rPr>
          <w:color w:val="000000"/>
          <w:spacing w:val="0"/>
          <w:w w:val="100"/>
          <w:position w:val="0"/>
        </w:rPr>
        <w:t>位博士后研究人员，公司主导</w:t>
      </w:r>
      <w:r>
        <w:rPr>
          <w:color w:val="000000"/>
          <w:spacing w:val="0"/>
          <w:w w:val="100"/>
          <w:position w:val="0"/>
        </w:rPr>
        <w:t>7</w:t>
      </w:r>
      <w:r>
        <w:rPr>
          <w:color w:val="000000"/>
          <w:spacing w:val="0"/>
          <w:w w:val="100"/>
          <w:position w:val="0"/>
        </w:rPr>
        <w:t>项国家标准的 制定，累计获授逾百项发明专利、数十项实用新型专利和近</w:t>
      </w:r>
      <w:r>
        <w:rPr>
          <w:color w:val="000000"/>
          <w:spacing w:val="0"/>
          <w:w w:val="100"/>
          <w:position w:val="0"/>
        </w:rPr>
        <w:t>200</w:t>
      </w:r>
      <w:r>
        <w:rPr>
          <w:color w:val="000000"/>
          <w:spacing w:val="0"/>
          <w:w w:val="100"/>
          <w:position w:val="0"/>
        </w:rPr>
        <w:t>项软件著作权，通过</w:t>
      </w:r>
      <w:r>
        <w:rPr>
          <w:color w:val="000000"/>
          <w:spacing w:val="0"/>
          <w:w w:val="100"/>
          <w:position w:val="0"/>
        </w:rPr>
        <w:t>CMMI5</w:t>
      </w:r>
      <w:r>
        <w:rPr>
          <w:color w:val="000000"/>
          <w:spacing w:val="0"/>
          <w:w w:val="100"/>
          <w:position w:val="0"/>
        </w:rPr>
        <w:t>认证及多项行业最高资质。</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1.2</w:t>
      </w:r>
      <w:r>
        <w:rPr>
          <w:color w:val="000000"/>
          <w:spacing w:val="0"/>
          <w:w w:val="100"/>
          <w:position w:val="0"/>
        </w:rPr>
        <w:t>依托建立在公司的省、市级研究开发中心做产品创新，公司研发中心专注于由多个子系统集成的云管控平台顶层 架构的研发，不断升级迭代系统，实现微服务架构及分布式边缘端接入，并在多个项目中上线应用；创新事业部基于单元场 景打造微边缘场景及应用，致力于为集团大客户提供基于私有云的定制化物联网整体解决方案；子公司达实云技术率先落地 基于容器及</w:t>
      </w:r>
      <w:r>
        <w:rPr>
          <w:color w:val="000000"/>
          <w:spacing w:val="0"/>
          <w:w w:val="100"/>
          <w:position w:val="0"/>
        </w:rPr>
        <w:t>K8S</w:t>
      </w:r>
      <w:r>
        <w:rPr>
          <w:color w:val="000000"/>
          <w:spacing w:val="0"/>
          <w:w w:val="100"/>
          <w:position w:val="0"/>
        </w:rPr>
        <w:t>技术的停车业务</w:t>
      </w:r>
      <w:r>
        <w:rPr>
          <w:color w:val="000000"/>
          <w:spacing w:val="0"/>
          <w:w w:val="100"/>
          <w:position w:val="0"/>
        </w:rPr>
        <w:t>SaaS</w:t>
      </w:r>
      <w:r>
        <w:rPr>
          <w:color w:val="000000"/>
          <w:spacing w:val="0"/>
          <w:w w:val="100"/>
          <w:position w:val="0"/>
        </w:rPr>
        <w:t>服务平台，为中小客户提供基于公有云的标准化、易部署、可复制的物联网整体解决方 案；子公司达实物联网基于自主</w:t>
      </w:r>
      <w:r>
        <w:rPr>
          <w:color w:val="000000"/>
          <w:spacing w:val="0"/>
          <w:w w:val="100"/>
          <w:position w:val="0"/>
        </w:rPr>
        <w:t>C3</w:t>
      </w:r>
      <w:r>
        <w:rPr>
          <w:color w:val="000000"/>
          <w:spacing w:val="0"/>
          <w:w w:val="100"/>
          <w:position w:val="0"/>
        </w:rPr>
        <w:t>智能终端产品及子系统的研发与落地，逐步完成云端部署。</w:t>
      </w:r>
    </w:p>
    <w:p>
      <w:pPr>
        <w:pStyle w:val="Style31"/>
        <w:keepNext w:val="0"/>
        <w:keepLines w:val="0"/>
        <w:widowControl w:val="0"/>
        <w:shd w:val="clear" w:color="auto" w:fill="auto"/>
        <w:bidi w:val="0"/>
        <w:spacing w:before="0" w:line="466" w:lineRule="exact"/>
        <w:ind w:left="0" w:right="0" w:firstLine="440"/>
        <w:jc w:val="left"/>
      </w:pPr>
      <w:r>
        <w:rPr>
          <w:color w:val="000000"/>
          <w:spacing w:val="0"/>
          <w:w w:val="100"/>
          <w:position w:val="0"/>
        </w:rPr>
        <w:t>1.3</w:t>
      </w:r>
      <w:r>
        <w:rPr>
          <w:color w:val="000000"/>
          <w:spacing w:val="0"/>
          <w:w w:val="100"/>
          <w:position w:val="0"/>
        </w:rPr>
        <w:t>依托与多家重点大学合作的工程硕士培养中心做解决方案创新，目前累计已联合培养</w:t>
      </w:r>
      <w:r>
        <w:rPr>
          <w:color w:val="000000"/>
          <w:spacing w:val="0"/>
          <w:w w:val="100"/>
          <w:position w:val="0"/>
        </w:rPr>
        <w:t>200</w:t>
      </w:r>
      <w:r>
        <w:rPr>
          <w:color w:val="000000"/>
          <w:spacing w:val="0"/>
          <w:w w:val="100"/>
          <w:position w:val="0"/>
        </w:rPr>
        <w:t>余位硕士研究生。</w:t>
      </w:r>
    </w:p>
    <w:p>
      <w:pPr>
        <w:pStyle w:val="Style31"/>
        <w:keepNext w:val="0"/>
        <w:keepLines w:val="0"/>
        <w:widowControl w:val="0"/>
        <w:shd w:val="clear" w:color="auto" w:fill="auto"/>
        <w:tabs>
          <w:tab w:pos="325" w:val="left"/>
        </w:tabs>
        <w:bidi w:val="0"/>
        <w:spacing w:before="0" w:line="467" w:lineRule="exact"/>
        <w:ind w:left="0" w:right="0" w:firstLine="0"/>
        <w:jc w:val="both"/>
      </w:pPr>
      <w:bookmarkStart w:id="89" w:name="bookmark89"/>
      <w:r>
        <w:rPr>
          <w:b/>
          <w:bCs/>
          <w:color w:val="000000"/>
          <w:spacing w:val="0"/>
          <w:w w:val="100"/>
          <w:position w:val="0"/>
        </w:rPr>
        <w:t>2</w:t>
      </w:r>
      <w:bookmarkEnd w:id="89"/>
      <w:r>
        <w:rPr>
          <w:b/>
          <w:bCs/>
          <w:color w:val="000000"/>
          <w:spacing w:val="0"/>
          <w:w w:val="100"/>
          <w:position w:val="0"/>
        </w:rPr>
        <w:t>、</w:t>
        <w:tab/>
        <w:t>核心产品优势</w:t>
      </w:r>
    </w:p>
    <w:p>
      <w:pPr>
        <w:pStyle w:val="Style3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2.1</w:t>
      </w:r>
      <w:r>
        <w:rPr>
          <w:color w:val="000000"/>
          <w:spacing w:val="0"/>
          <w:w w:val="100"/>
          <w:position w:val="0"/>
        </w:rPr>
        <w:t>达实智能拥有全资产品公司，</w:t>
      </w:r>
      <w:r>
        <w:rPr>
          <w:color w:val="000000"/>
          <w:spacing w:val="0"/>
          <w:w w:val="100"/>
          <w:position w:val="0"/>
        </w:rPr>
        <w:t>20</w:t>
      </w:r>
      <w:r>
        <w:rPr>
          <w:color w:val="000000"/>
          <w:spacing w:val="0"/>
          <w:w w:val="100"/>
          <w:position w:val="0"/>
        </w:rPr>
        <w:t>多年来持续聚焦物联网产品创新研发和生产。</w:t>
      </w:r>
      <w:r>
        <w:rPr>
          <w:color w:val="000000"/>
          <w:spacing w:val="0"/>
          <w:w w:val="100"/>
          <w:position w:val="0"/>
        </w:rPr>
        <w:t>AIoT</w:t>
      </w:r>
      <w:r>
        <w:rPr>
          <w:color w:val="000000"/>
          <w:spacing w:val="0"/>
          <w:w w:val="100"/>
          <w:position w:val="0"/>
        </w:rPr>
        <w:t>智能物联网管控平台从</w:t>
      </w:r>
      <w:r>
        <w:rPr>
          <w:color w:val="000000"/>
          <w:spacing w:val="0"/>
          <w:w w:val="100"/>
          <w:position w:val="0"/>
        </w:rPr>
        <w:t>2012</w:t>
      </w:r>
      <w:r>
        <w:rPr>
          <w:color w:val="000000"/>
          <w:spacing w:val="0"/>
          <w:w w:val="100"/>
          <w:position w:val="0"/>
        </w:rPr>
        <w:t>年 迭代升级到</w:t>
      </w:r>
      <w:r>
        <w:rPr>
          <w:color w:val="000000"/>
          <w:spacing w:val="0"/>
          <w:w w:val="100"/>
          <w:position w:val="0"/>
        </w:rPr>
        <w:t xml:space="preserve">V5. </w:t>
      </w:r>
      <w:r>
        <w:rPr>
          <w:color w:val="000000"/>
          <w:spacing w:val="0"/>
          <w:w w:val="100"/>
          <w:position w:val="0"/>
        </w:rPr>
        <w:t xml:space="preserve">0, </w:t>
      </w:r>
      <w:r>
        <w:rPr>
          <w:color w:val="000000"/>
          <w:spacing w:val="0"/>
          <w:w w:val="100"/>
          <w:position w:val="0"/>
        </w:rPr>
        <w:t>C3</w:t>
      </w:r>
      <w:r>
        <w:rPr>
          <w:color w:val="000000"/>
          <w:spacing w:val="0"/>
          <w:w w:val="100"/>
          <w:position w:val="0"/>
        </w:rPr>
        <w:t>物联网身份识别系统凭借显著实力在业界权威千家网“十大出入口控制品牌奖”排行中连续</w:t>
      </w:r>
      <w:r>
        <w:rPr>
          <w:color w:val="000000"/>
          <w:spacing w:val="0"/>
          <w:w w:val="100"/>
          <w:position w:val="0"/>
        </w:rPr>
        <w:t>10</w:t>
      </w:r>
      <w:r>
        <w:rPr>
          <w:color w:val="000000"/>
          <w:spacing w:val="0"/>
          <w:w w:val="100"/>
          <w:position w:val="0"/>
        </w:rPr>
        <w:t>年排名第 一，</w:t>
      </w:r>
      <w:r>
        <w:rPr>
          <w:color w:val="000000"/>
          <w:spacing w:val="0"/>
          <w:w w:val="100"/>
          <w:position w:val="0"/>
        </w:rPr>
        <w:t>EMC</w:t>
      </w:r>
      <w:r>
        <w:rPr>
          <w:color w:val="000000"/>
          <w:spacing w:val="0"/>
          <w:w w:val="100"/>
          <w:position w:val="0"/>
        </w:rPr>
        <w:t>荣获国家节能推广品牌，达实久信成功中标国家工信部智能制造系统解决方案供应商项目。</w:t>
      </w:r>
    </w:p>
    <w:p>
      <w:pPr>
        <w:pStyle w:val="Style31"/>
        <w:keepNext w:val="0"/>
        <w:keepLines w:val="0"/>
        <w:widowControl w:val="0"/>
        <w:shd w:val="clear" w:color="auto" w:fill="auto"/>
        <w:bidi w:val="0"/>
        <w:spacing w:before="0" w:line="467" w:lineRule="exact"/>
        <w:ind w:left="0" w:right="0" w:firstLine="440"/>
        <w:jc w:val="both"/>
      </w:pPr>
      <w:r>
        <w:rPr>
          <w:color w:val="000000"/>
          <w:spacing w:val="0"/>
          <w:w w:val="100"/>
          <w:position w:val="0"/>
        </w:rPr>
        <w:t xml:space="preserve">2.2 </w:t>
      </w:r>
      <w:r>
        <w:rPr>
          <w:color w:val="000000"/>
          <w:spacing w:val="0"/>
          <w:w w:val="100"/>
          <w:position w:val="0"/>
        </w:rPr>
        <w:t>2020</w:t>
      </w:r>
      <w:r>
        <w:rPr>
          <w:color w:val="000000"/>
          <w:spacing w:val="0"/>
          <w:w w:val="100"/>
          <w:position w:val="0"/>
        </w:rPr>
        <w:t>年我们的物联网产品销售到</w:t>
      </w:r>
      <w:r>
        <w:rPr>
          <w:color w:val="000000"/>
          <w:spacing w:val="0"/>
          <w:w w:val="100"/>
          <w:position w:val="0"/>
        </w:rPr>
        <w:t>1355</w:t>
      </w:r>
      <w:r>
        <w:rPr>
          <w:color w:val="000000"/>
          <w:spacing w:val="0"/>
          <w:w w:val="100"/>
          <w:position w:val="0"/>
        </w:rPr>
        <w:t>家集成商，</w:t>
      </w:r>
      <w:r>
        <w:rPr>
          <w:color w:val="000000"/>
          <w:spacing w:val="0"/>
          <w:w w:val="100"/>
          <w:position w:val="0"/>
        </w:rPr>
        <w:t>11.5</w:t>
      </w:r>
      <w:r>
        <w:rPr>
          <w:color w:val="000000"/>
          <w:spacing w:val="0"/>
          <w:w w:val="100"/>
          <w:position w:val="0"/>
        </w:rPr>
        <w:t>万个各类智能终端产品，和</w:t>
      </w:r>
      <w:r>
        <w:rPr>
          <w:color w:val="000000"/>
          <w:spacing w:val="0"/>
          <w:w w:val="100"/>
          <w:position w:val="0"/>
        </w:rPr>
        <w:t>862</w:t>
      </w:r>
      <w:r>
        <w:rPr>
          <w:color w:val="000000"/>
          <w:spacing w:val="0"/>
          <w:w w:val="100"/>
          <w:position w:val="0"/>
        </w:rPr>
        <w:t xml:space="preserve">套软件产品，实现营业收入 </w:t>
      </w:r>
      <w:r>
        <w:rPr>
          <w:color w:val="000000"/>
          <w:spacing w:val="0"/>
          <w:w w:val="100"/>
          <w:position w:val="0"/>
        </w:rPr>
        <w:t>16,959.28</w:t>
      </w:r>
      <w:r>
        <w:rPr>
          <w:color w:val="000000"/>
          <w:spacing w:val="0"/>
          <w:w w:val="100"/>
          <w:position w:val="0"/>
        </w:rPr>
        <w:t>万元。</w:t>
      </w:r>
    </w:p>
    <w:p>
      <w:pPr>
        <w:pStyle w:val="Style31"/>
        <w:keepNext w:val="0"/>
        <w:keepLines w:val="0"/>
        <w:widowControl w:val="0"/>
        <w:shd w:val="clear" w:color="auto" w:fill="auto"/>
        <w:tabs>
          <w:tab w:pos="325" w:val="left"/>
        </w:tabs>
        <w:bidi w:val="0"/>
        <w:spacing w:before="0" w:line="467" w:lineRule="exact"/>
        <w:ind w:left="0" w:right="0" w:firstLine="0"/>
        <w:jc w:val="both"/>
      </w:pPr>
      <w:bookmarkStart w:id="90" w:name="bookmark90"/>
      <w:r>
        <w:rPr>
          <w:b/>
          <w:bCs/>
          <w:color w:val="000000"/>
          <w:spacing w:val="0"/>
          <w:w w:val="100"/>
          <w:position w:val="0"/>
        </w:rPr>
        <w:t>3</w:t>
      </w:r>
      <w:bookmarkEnd w:id="90"/>
      <w:r>
        <w:rPr>
          <w:b/>
          <w:bCs/>
          <w:color w:val="000000"/>
          <w:spacing w:val="0"/>
          <w:w w:val="100"/>
          <w:position w:val="0"/>
        </w:rPr>
        <w:t>、</w:t>
        <w:tab/>
        <w:t>解决方案优势</w:t>
      </w:r>
    </w:p>
    <w:p>
      <w:pPr>
        <w:pStyle w:val="Style3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3.1</w:t>
      </w:r>
      <w:r>
        <w:rPr>
          <w:color w:val="000000"/>
          <w:spacing w:val="0"/>
          <w:w w:val="100"/>
          <w:position w:val="0"/>
        </w:rPr>
        <w:t>公司拥有自主核心产品，可以为客户提供差异化的解决方案。</w:t>
      </w:r>
      <w:r>
        <w:rPr>
          <w:color w:val="000000"/>
          <w:spacing w:val="0"/>
          <w:w w:val="100"/>
          <w:position w:val="0"/>
        </w:rPr>
        <w:t>C3</w:t>
      </w:r>
      <w:r>
        <w:rPr>
          <w:color w:val="000000"/>
          <w:spacing w:val="0"/>
          <w:w w:val="100"/>
          <w:position w:val="0"/>
        </w:rPr>
        <w:t>物联网身份识别系统能够帮助企业降低物业管理 人员的配置，</w:t>
      </w:r>
      <w:r>
        <w:rPr>
          <w:color w:val="000000"/>
          <w:spacing w:val="0"/>
          <w:w w:val="100"/>
          <w:position w:val="0"/>
        </w:rPr>
        <w:t>EMC</w:t>
      </w:r>
      <w:r>
        <w:rPr>
          <w:color w:val="000000"/>
          <w:spacing w:val="0"/>
          <w:w w:val="100"/>
          <w:position w:val="0"/>
        </w:rPr>
        <w:t>节能控制系统能够帮助业主降低能源消耗，</w:t>
      </w:r>
      <w:r>
        <w:rPr>
          <w:color w:val="000000"/>
          <w:spacing w:val="0"/>
          <w:w w:val="100"/>
          <w:position w:val="0"/>
        </w:rPr>
        <w:t>AIoT</w:t>
      </w:r>
      <w:r>
        <w:rPr>
          <w:color w:val="000000"/>
          <w:spacing w:val="0"/>
          <w:w w:val="100"/>
          <w:position w:val="0"/>
        </w:rPr>
        <w:t>智能物联网管控平台的综合应用，可提高办公人员、物管 人员、来访人员的体验感，大幅提升建筑价值。同时自主产品也加强了公司整体解决方案的成本竞争优势。</w:t>
      </w:r>
    </w:p>
    <w:p>
      <w:pPr>
        <w:pStyle w:val="Style3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3.2</w:t>
      </w:r>
      <w:r>
        <w:rPr>
          <w:color w:val="000000"/>
          <w:spacing w:val="0"/>
          <w:w w:val="100"/>
          <w:position w:val="0"/>
        </w:rPr>
        <w:t>达实智能累计已为</w:t>
      </w:r>
      <w:r>
        <w:rPr>
          <w:color w:val="000000"/>
          <w:spacing w:val="0"/>
          <w:w w:val="100"/>
          <w:position w:val="0"/>
        </w:rPr>
        <w:t>30</w:t>
      </w:r>
      <w:r>
        <w:rPr>
          <w:color w:val="000000"/>
          <w:spacing w:val="0"/>
          <w:w w:val="100"/>
          <w:position w:val="0"/>
        </w:rPr>
        <w:t>多个省级行政区，</w:t>
      </w:r>
      <w:r>
        <w:rPr>
          <w:color w:val="000000"/>
          <w:spacing w:val="0"/>
          <w:w w:val="100"/>
          <w:position w:val="0"/>
        </w:rPr>
        <w:t>200</w:t>
      </w:r>
      <w:r>
        <w:rPr>
          <w:color w:val="000000"/>
          <w:spacing w:val="0"/>
          <w:w w:val="100"/>
          <w:position w:val="0"/>
        </w:rPr>
        <w:t>多个城市，</w:t>
      </w:r>
      <w:r>
        <w:rPr>
          <w:color w:val="000000"/>
          <w:spacing w:val="0"/>
          <w:w w:val="100"/>
          <w:position w:val="0"/>
        </w:rPr>
        <w:t>3000</w:t>
      </w:r>
      <w:r>
        <w:rPr>
          <w:color w:val="000000"/>
          <w:spacing w:val="0"/>
          <w:w w:val="100"/>
          <w:position w:val="0"/>
        </w:rPr>
        <w:t>多个项目提供了服务，打造了国内首座“双标准三认证” 的绿色智慧超高层建筑、绿色建筑的全新标杆一一达实大厦；在医院领域基于自主核心产品为</w:t>
      </w:r>
      <w:r>
        <w:rPr>
          <w:color w:val="000000"/>
          <w:spacing w:val="0"/>
          <w:w w:val="100"/>
          <w:position w:val="0"/>
        </w:rPr>
        <w:t>600</w:t>
      </w:r>
      <w:r>
        <w:rPr>
          <w:color w:val="000000"/>
          <w:spacing w:val="0"/>
          <w:w w:val="100"/>
          <w:position w:val="0"/>
        </w:rPr>
        <w:t>多家大型医院提供</w:t>
      </w:r>
      <w:r>
        <w:rPr>
          <w:color w:val="000000"/>
          <w:spacing w:val="0"/>
          <w:w w:val="100"/>
          <w:position w:val="0"/>
        </w:rPr>
        <w:t>6000</w:t>
      </w:r>
      <w:r>
        <w:rPr>
          <w:color w:val="000000"/>
          <w:spacing w:val="0"/>
          <w:w w:val="100"/>
          <w:position w:val="0"/>
        </w:rPr>
        <w:t>多 间手术室及</w:t>
      </w:r>
      <w:r>
        <w:rPr>
          <w:color w:val="000000"/>
          <w:spacing w:val="0"/>
          <w:w w:val="100"/>
          <w:position w:val="0"/>
        </w:rPr>
        <w:t>ICU</w:t>
      </w:r>
      <w:r>
        <w:rPr>
          <w:color w:val="000000"/>
          <w:spacing w:val="0"/>
          <w:w w:val="100"/>
          <w:position w:val="0"/>
        </w:rPr>
        <w:t>服务，服务客户包括北京协和医院、中国人民解放军总医院、复旦大学附属华山医院等多所著名三甲医院； 在轨道交通领域基于自主核心产品服务了全国约</w:t>
      </w:r>
      <w:r>
        <w:rPr>
          <w:color w:val="000000"/>
          <w:spacing w:val="0"/>
          <w:w w:val="100"/>
          <w:position w:val="0"/>
        </w:rPr>
        <w:t>20</w:t>
      </w:r>
      <w:r>
        <w:rPr>
          <w:color w:val="000000"/>
          <w:spacing w:val="0"/>
          <w:w w:val="100"/>
          <w:position w:val="0"/>
        </w:rPr>
        <w:t>个城市的近</w:t>
      </w:r>
      <w:r>
        <w:rPr>
          <w:color w:val="000000"/>
          <w:spacing w:val="0"/>
          <w:w w:val="100"/>
          <w:position w:val="0"/>
        </w:rPr>
        <w:t>30</w:t>
      </w:r>
      <w:r>
        <w:rPr>
          <w:color w:val="000000"/>
          <w:spacing w:val="0"/>
          <w:w w:val="100"/>
          <w:position w:val="0"/>
        </w:rPr>
        <w:t xml:space="preserve">条地铁线路，业务覆盖香港、上海、广州、深圳、成都等地， </w:t>
      </w:r>
      <w:r>
        <w:rPr>
          <w:color w:val="000000"/>
          <w:spacing w:val="0"/>
          <w:w w:val="100"/>
          <w:position w:val="0"/>
        </w:rPr>
        <w:t>参与打造我国西南地区首条无人值守地铁线路一一成都</w:t>
      </w:r>
      <w:r>
        <w:rPr>
          <w:color w:val="000000"/>
          <w:spacing w:val="0"/>
          <w:w w:val="100"/>
          <w:position w:val="0"/>
        </w:rPr>
        <w:t>9</w:t>
      </w:r>
      <w:r>
        <w:rPr>
          <w:color w:val="000000"/>
          <w:spacing w:val="0"/>
          <w:w w:val="100"/>
          <w:position w:val="0"/>
        </w:rPr>
        <w:t>号线，为上海轨道交通打造</w:t>
      </w:r>
      <w:r>
        <w:rPr>
          <w:color w:val="000000"/>
          <w:spacing w:val="0"/>
          <w:w w:val="100"/>
          <w:position w:val="0"/>
        </w:rPr>
        <w:t>COCC</w:t>
      </w:r>
      <w:r>
        <w:rPr>
          <w:color w:val="000000"/>
          <w:spacing w:val="0"/>
          <w:w w:val="100"/>
          <w:position w:val="0"/>
        </w:rPr>
        <w:t>网络化运营指挥中心；在数据中心 领域建设了深圳市力合报业大数据中心项目，并将其打造成</w:t>
      </w:r>
      <w:r>
        <w:rPr>
          <w:color w:val="000000"/>
          <w:spacing w:val="0"/>
          <w:w w:val="100"/>
          <w:position w:val="0"/>
        </w:rPr>
        <w:t>PUE</w:t>
      </w:r>
      <w:r>
        <w:rPr>
          <w:color w:val="000000"/>
          <w:spacing w:val="0"/>
          <w:w w:val="100"/>
          <w:position w:val="0"/>
        </w:rPr>
        <w:t>值小于</w:t>
      </w:r>
      <w:r>
        <w:rPr>
          <w:color w:val="000000"/>
          <w:spacing w:val="0"/>
          <w:w w:val="100"/>
          <w:position w:val="0"/>
        </w:rPr>
        <w:t>L25</w:t>
      </w:r>
      <w:r>
        <w:rPr>
          <w:color w:val="000000"/>
          <w:spacing w:val="0"/>
          <w:w w:val="100"/>
          <w:position w:val="0"/>
        </w:rPr>
        <w:t>的华南地区大数据中心的全新节能标杆项目。</w:t>
      </w:r>
    </w:p>
    <w:p>
      <w:pPr>
        <w:pStyle w:val="Style31"/>
        <w:keepNext w:val="0"/>
        <w:keepLines w:val="0"/>
        <w:widowControl w:val="0"/>
        <w:shd w:val="clear" w:color="auto" w:fill="auto"/>
        <w:bidi w:val="0"/>
        <w:spacing w:before="0" w:line="466" w:lineRule="exact"/>
        <w:ind w:left="0" w:right="0" w:firstLine="440"/>
        <w:jc w:val="both"/>
      </w:pPr>
      <w:r>
        <w:rPr>
          <w:color w:val="000000"/>
          <w:spacing w:val="0"/>
          <w:w w:val="100"/>
          <w:position w:val="0"/>
        </w:rPr>
        <w:t>公司在多年的市场服务中积累了丰富的行业经验，依靠强大的自主创新能力实现自研产品的迭代升级，不断扩大自主 产品在整体解决方案中的占比，成功在多个领域打造了行业标杆案例。</w:t>
      </w:r>
    </w:p>
    <w:p>
      <w:pPr>
        <w:pStyle w:val="Style31"/>
        <w:keepNext w:val="0"/>
        <w:keepLines w:val="0"/>
        <w:widowControl w:val="0"/>
        <w:shd w:val="clear" w:color="auto" w:fill="auto"/>
        <w:bidi w:val="0"/>
        <w:spacing w:before="0" w:line="471" w:lineRule="exact"/>
        <w:ind w:left="0" w:right="0" w:firstLine="0"/>
        <w:jc w:val="both"/>
      </w:pPr>
      <w:bookmarkStart w:id="91" w:name="bookmark91"/>
      <w:r>
        <w:rPr>
          <w:b/>
          <w:bCs/>
          <w:color w:val="000000"/>
          <w:spacing w:val="0"/>
          <w:w w:val="100"/>
          <w:position w:val="0"/>
        </w:rPr>
        <w:t>4</w:t>
      </w:r>
      <w:bookmarkEnd w:id="91"/>
      <w:r>
        <w:rPr>
          <w:b/>
          <w:bCs/>
          <w:color w:val="000000"/>
          <w:spacing w:val="0"/>
          <w:w w:val="100"/>
          <w:position w:val="0"/>
        </w:rPr>
        <w:t>、品牌市场优势</w:t>
      </w:r>
    </w:p>
    <w:p>
      <w:pPr>
        <w:pStyle w:val="Style3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4.1</w:t>
      </w:r>
      <w:r>
        <w:rPr>
          <w:color w:val="000000"/>
          <w:spacing w:val="0"/>
          <w:w w:val="100"/>
          <w:position w:val="0"/>
        </w:rPr>
        <w:t>公司投资建设的达实智能大厦是中国首座获得“双标准、三认证”的绿色、智慧、温暖、光明的大厦，符合《绿 色建筑设计标准》、《绿色建筑运营标准》，按照美国</w:t>
      </w:r>
      <w:r>
        <w:rPr>
          <w:color w:val="000000"/>
          <w:spacing w:val="0"/>
          <w:w w:val="100"/>
          <w:position w:val="0"/>
        </w:rPr>
        <w:t>LEED-CS</w:t>
      </w:r>
      <w:r>
        <w:rPr>
          <w:color w:val="000000"/>
          <w:spacing w:val="0"/>
          <w:w w:val="100"/>
          <w:position w:val="0"/>
        </w:rPr>
        <w:t>认证最高等级铂金级、中国绿色建筑认证最高等级三星级、 深圳绿色建筑认证最高等级铂金级打造，使公司拥有了一个超高层建筑的创新研发对象，各种创新技术和产品快速迭代的大 实验室；拥有一个超高层建筑的展示培训中心，</w:t>
      </w:r>
      <w:r>
        <w:rPr>
          <w:color w:val="000000"/>
          <w:spacing w:val="0"/>
          <w:w w:val="100"/>
          <w:position w:val="0"/>
        </w:rPr>
        <w:t>2020</w:t>
      </w:r>
      <w:r>
        <w:rPr>
          <w:color w:val="000000"/>
          <w:spacing w:val="0"/>
          <w:w w:val="100"/>
          <w:position w:val="0"/>
        </w:rPr>
        <w:t>年共接待</w:t>
      </w:r>
      <w:r>
        <w:rPr>
          <w:color w:val="000000"/>
          <w:spacing w:val="0"/>
          <w:w w:val="100"/>
          <w:position w:val="0"/>
        </w:rPr>
        <w:t>8878</w:t>
      </w:r>
      <w:r>
        <w:rPr>
          <w:color w:val="000000"/>
          <w:spacing w:val="0"/>
          <w:w w:val="100"/>
          <w:position w:val="0"/>
        </w:rPr>
        <w:t>名客户到访，并举办了十多次培训课程；更重要的是我们 作为投资者、建设者、使用者，可以充分体验客户和最终用户的真实需求，为我们产品和解决方案创新明确目标。</w:t>
      </w:r>
    </w:p>
    <w:p>
      <w:pPr>
        <w:pStyle w:val="Style3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4.2</w:t>
      </w:r>
      <w:r>
        <w:rPr>
          <w:color w:val="000000"/>
          <w:spacing w:val="0"/>
          <w:w w:val="100"/>
          <w:position w:val="0"/>
        </w:rPr>
        <w:t>公司连续</w:t>
      </w:r>
      <w:r>
        <w:rPr>
          <w:color w:val="000000"/>
          <w:spacing w:val="0"/>
          <w:w w:val="100"/>
          <w:position w:val="0"/>
        </w:rPr>
        <w:t>3</w:t>
      </w:r>
      <w:r>
        <w:rPr>
          <w:color w:val="000000"/>
          <w:spacing w:val="0"/>
          <w:w w:val="100"/>
          <w:position w:val="0"/>
        </w:rPr>
        <w:t>年作为首席战略合作伙伴参与被誉为“亚洲医建第一盛会”的全国医院建设大会（简称</w:t>
      </w:r>
      <w:r>
        <w:rPr>
          <w:color w:val="000000"/>
          <w:spacing w:val="0"/>
          <w:w w:val="100"/>
          <w:position w:val="0"/>
        </w:rPr>
        <w:t>CHCC）</w:t>
      </w:r>
      <w:r>
        <w:rPr>
          <w:color w:val="000000"/>
          <w:spacing w:val="0"/>
          <w:w w:val="100"/>
          <w:position w:val="0"/>
        </w:rPr>
        <w:t>，借助大 会的平台，达实的物联网技术为更多人知晓，医院智能化解决方案、数字化洁净专业手术室、区域医疗大数据平台等产品扩 散、普及，得以服务更多病患。大会获得多家权威媒体支持，多渠道联动，品牌推广效果显著。</w:t>
      </w:r>
    </w:p>
    <w:p>
      <w:pPr>
        <w:pStyle w:val="Style3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4.3</w:t>
      </w:r>
      <w:r>
        <w:rPr>
          <w:color w:val="000000"/>
          <w:spacing w:val="0"/>
          <w:w w:val="100"/>
          <w:position w:val="0"/>
        </w:rPr>
        <w:t>公司在雄安设立了物联网技术及应用展示中心，参与建设了最具行业标志的雄安市民中心智能化系统，荣获雄安 新区首个中国建设工程鲁班奖。</w:t>
      </w:r>
    </w:p>
    <w:p>
      <w:pPr>
        <w:pStyle w:val="Style31"/>
        <w:keepNext w:val="0"/>
        <w:keepLines w:val="0"/>
        <w:widowControl w:val="0"/>
        <w:shd w:val="clear" w:color="auto" w:fill="auto"/>
        <w:bidi w:val="0"/>
        <w:spacing w:before="0" w:line="471" w:lineRule="exact"/>
        <w:ind w:left="0" w:right="0" w:firstLine="440"/>
        <w:jc w:val="left"/>
      </w:pPr>
      <w:r>
        <w:rPr>
          <w:color w:val="000000"/>
          <w:spacing w:val="0"/>
          <w:w w:val="100"/>
          <w:position w:val="0"/>
        </w:rPr>
        <w:t>4.4</w:t>
      </w:r>
      <w:r>
        <w:rPr>
          <w:color w:val="000000"/>
          <w:spacing w:val="0"/>
          <w:w w:val="100"/>
          <w:position w:val="0"/>
        </w:rPr>
        <w:t>公司先后荣获“国家级高新技术企业”、“博士后科研工作站”、“广东省工程技术研究开发中心”、“深圳市 企业技术中心”、“深圳市工程技术研究开发中心”、“广东省、深圳市、南山区科普教育基地”、“软件百强企业”、“深 圳市自主创新行业龙头企业”、“深圳知名品牌”、“工信部、发改委、广东省节能技术服务单位”、“深圳市民营领军骨 干企业”、“深圳市既有建筑节能改造示范企业”</w:t>
      </w:r>
      <w:r>
        <w:rPr>
          <w:color w:val="000000"/>
          <w:spacing w:val="0"/>
          <w:w w:val="100"/>
          <w:position w:val="0"/>
        </w:rPr>
        <w:t>、“</w:t>
      </w:r>
      <w:r>
        <w:rPr>
          <w:color w:val="000000"/>
          <w:spacing w:val="0"/>
          <w:w w:val="100"/>
          <w:position w:val="0"/>
        </w:rPr>
        <w:t>AAA</w:t>
      </w:r>
      <w:r>
        <w:rPr>
          <w:color w:val="000000"/>
          <w:spacing w:val="0"/>
          <w:w w:val="100"/>
          <w:position w:val="0"/>
        </w:rPr>
        <w:t>级信用企业”、“南山区总部企业”，连续十一年获得“广东守 合同重信用企业”等荣誉。经过二十余年的市场锤炼，公司产品质量及服务获得客户的广泛认可，在行业内具有较强的品牌 知名度和影响力，已构建自身的品牌竞争优势。</w:t>
      </w:r>
    </w:p>
    <w:p>
      <w:pPr>
        <w:pStyle w:val="Style31"/>
        <w:keepNext w:val="0"/>
        <w:keepLines w:val="0"/>
        <w:widowControl w:val="0"/>
        <w:shd w:val="clear" w:color="auto" w:fill="auto"/>
        <w:bidi w:val="0"/>
        <w:spacing w:before="0" w:line="471" w:lineRule="exact"/>
        <w:ind w:left="0" w:right="0" w:firstLine="0"/>
        <w:jc w:val="both"/>
      </w:pPr>
      <w:bookmarkStart w:id="92" w:name="bookmark92"/>
      <w:r>
        <w:rPr>
          <w:b/>
          <w:bCs/>
          <w:color w:val="000000"/>
          <w:spacing w:val="0"/>
          <w:w w:val="100"/>
          <w:position w:val="0"/>
        </w:rPr>
        <w:t>5</w:t>
      </w:r>
      <w:bookmarkEnd w:id="92"/>
      <w:r>
        <w:rPr>
          <w:b/>
          <w:bCs/>
          <w:color w:val="000000"/>
          <w:spacing w:val="0"/>
          <w:w w:val="100"/>
          <w:position w:val="0"/>
        </w:rPr>
        <w:t>、企业文化优势</w:t>
      </w:r>
    </w:p>
    <w:p>
      <w:pPr>
        <w:pStyle w:val="Style3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5.1</w:t>
      </w:r>
      <w:r>
        <w:rPr>
          <w:color w:val="000000"/>
          <w:spacing w:val="0"/>
          <w:w w:val="100"/>
          <w:position w:val="0"/>
        </w:rPr>
        <w:t>达实智能的企业使命：万物智联，心心相通。我们要通过万物智联，实现人人心心相通，实现万物与人类互联互 通，共同成长；</w:t>
      </w:r>
    </w:p>
    <w:p>
      <w:pPr>
        <w:pStyle w:val="Style3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5.2</w:t>
      </w:r>
      <w:r>
        <w:rPr>
          <w:color w:val="000000"/>
          <w:spacing w:val="0"/>
          <w:w w:val="100"/>
          <w:position w:val="0"/>
        </w:rPr>
        <w:t>达实智能核心价值观：“达”，我们不仅创造物质财富与员工分享，上市后共实施</w:t>
      </w:r>
      <w:r>
        <w:rPr>
          <w:color w:val="000000"/>
          <w:spacing w:val="0"/>
          <w:w w:val="100"/>
          <w:position w:val="0"/>
        </w:rPr>
        <w:t>7</w:t>
      </w:r>
      <w:r>
        <w:rPr>
          <w:color w:val="000000"/>
          <w:spacing w:val="0"/>
          <w:w w:val="100"/>
          <w:position w:val="0"/>
        </w:rPr>
        <w:t>次员工持股方案和</w:t>
      </w:r>
      <w:r>
        <w:rPr>
          <w:color w:val="000000"/>
          <w:spacing w:val="0"/>
          <w:w w:val="100"/>
          <w:position w:val="0"/>
        </w:rPr>
        <w:t>3</w:t>
      </w:r>
      <w:r>
        <w:rPr>
          <w:color w:val="000000"/>
          <w:spacing w:val="0"/>
          <w:w w:val="100"/>
          <w:position w:val="0"/>
        </w:rPr>
        <w:t>次限制性 股票激励计划，我们还带领员工奔向幸福生活，我们引导全体员工持续学习传统文化和革命文化，通过反躬自省，理解工作 和生命的本质，点燃心中无尽的能量。“实”，则恒心如一，不仅要艰苦奋斗，更要将用户装在心里，永远依道而行！</w:t>
      </w:r>
    </w:p>
    <w:p>
      <w:pPr>
        <w:pStyle w:val="Style3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5.3</w:t>
      </w:r>
      <w:r>
        <w:rPr>
          <w:color w:val="000000"/>
          <w:spacing w:val="0"/>
          <w:w w:val="100"/>
          <w:position w:val="0"/>
        </w:rPr>
        <w:t xml:space="preserve">达实智能的行为准则：服务就是做人，产品就是人品；我们将核心价值观延伸到客户、员工、股东、伙伴、同行、 </w:t>
      </w:r>
      <w:r>
        <w:rPr>
          <w:color w:val="000000"/>
          <w:spacing w:val="0"/>
          <w:w w:val="100"/>
          <w:position w:val="0"/>
        </w:rPr>
        <w:t>政府、社会七大利益相关方，制定出我们员工的行为准则。</w:t>
      </w:r>
    </w:p>
    <w:p>
      <w:pPr>
        <w:pStyle w:val="Style3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5.4</w:t>
      </w:r>
      <w:r>
        <w:rPr>
          <w:color w:val="000000"/>
          <w:spacing w:val="0"/>
          <w:w w:val="100"/>
          <w:position w:val="0"/>
        </w:rPr>
        <w:t>我们不断明心净心，洞察客户的真实需求，看清自己的产品和发展方向；不断加大自主创新力度，完善和升级自 有产品，加大解决方案中自主产品的比例。</w:t>
      </w:r>
    </w:p>
    <w:p>
      <w:pPr>
        <w:pStyle w:val="Style31"/>
        <w:keepNext w:val="0"/>
        <w:keepLines w:val="0"/>
        <w:widowControl w:val="0"/>
        <w:shd w:val="clear" w:color="auto" w:fill="auto"/>
        <w:bidi w:val="0"/>
        <w:spacing w:before="0" w:after="0" w:line="475" w:lineRule="exact"/>
        <w:ind w:left="0" w:right="0" w:firstLine="440"/>
        <w:jc w:val="left"/>
        <w:sectPr>
          <w:headerReference w:type="default" r:id="rId17"/>
          <w:footerReference w:type="default" r:id="rId18"/>
          <w:headerReference w:type="even" r:id="rId19"/>
          <w:footerReference w:type="even" r:id="rId20"/>
          <w:footnotePr>
            <w:pos w:val="pageBottom"/>
            <w:numFmt w:val="decimal"/>
            <w:numRestart w:val="continuous"/>
          </w:footnotePr>
          <w:type w:val="continuous"/>
          <w:pgSz w:w="11900" w:h="16840"/>
          <w:pgMar w:top="1276" w:right="1018" w:bottom="1648" w:left="1100" w:header="0" w:footer="3" w:gutter="0"/>
          <w:cols w:space="720"/>
          <w:noEndnote/>
          <w:rtlGutter w:val="0"/>
          <w:docGrid w:linePitch="360"/>
        </w:sectPr>
      </w:pPr>
      <w:r>
        <w:rPr>
          <w:color w:val="000000"/>
          <w:spacing w:val="0"/>
          <w:w w:val="100"/>
          <w:position w:val="0"/>
        </w:rPr>
        <w:t>只有看清自己的产品，才能更加看清未来的发展战略：我们的产品不仅是为设备设施服务，还要为相关人员服务，更 要为绿色节能的社会服务。坚持良知驱动和创新驱动，只有不忘初心，才能持续创新。</w:t>
      </w:r>
    </w:p>
    <w:p>
      <w:pPr>
        <w:pStyle w:val="Style17"/>
        <w:keepNext/>
        <w:keepLines/>
        <w:widowControl w:val="0"/>
        <w:shd w:val="clear" w:color="auto" w:fill="auto"/>
        <w:bidi w:val="0"/>
        <w:spacing w:before="660" w:after="520" w:line="240" w:lineRule="auto"/>
        <w:ind w:left="0" w:right="0" w:firstLine="0"/>
        <w:jc w:val="center"/>
      </w:pPr>
      <w:bookmarkStart w:id="93" w:name="bookmark93"/>
      <w:bookmarkStart w:id="94" w:name="bookmark94"/>
      <w:bookmarkStart w:id="95" w:name="bookmark95"/>
      <w:r>
        <w:rPr>
          <w:color w:val="000000"/>
          <w:spacing w:val="0"/>
          <w:w w:val="100"/>
          <w:position w:val="0"/>
        </w:rPr>
        <w:t>第四节经营情况讨论与分析</w:t>
      </w:r>
      <w:bookmarkEnd w:id="93"/>
      <w:bookmarkEnd w:id="94"/>
      <w:bookmarkEnd w:id="95"/>
    </w:p>
    <w:p>
      <w:pPr>
        <w:pStyle w:val="Style27"/>
        <w:keepNext/>
        <w:keepLines/>
        <w:widowControl w:val="0"/>
        <w:shd w:val="clear" w:color="auto" w:fill="auto"/>
        <w:bidi w:val="0"/>
        <w:spacing w:before="0" w:after="160" w:line="240" w:lineRule="auto"/>
        <w:ind w:left="0" w:right="0" w:firstLine="0"/>
        <w:jc w:val="left"/>
      </w:pPr>
      <w:bookmarkStart w:id="100" w:name="bookmark100"/>
      <w:bookmarkStart w:id="96" w:name="bookmark96"/>
      <w:bookmarkStart w:id="97" w:name="bookmark97"/>
      <w:bookmarkStart w:id="98" w:name="bookmark98"/>
      <w:bookmarkStart w:id="99" w:name="bookmark99"/>
      <w:r>
        <w:rPr>
          <w:color w:val="000000"/>
          <w:spacing w:val="0"/>
          <w:w w:val="100"/>
          <w:position w:val="0"/>
          <w:sz w:val="24"/>
          <w:szCs w:val="24"/>
        </w:rPr>
        <w:t>一</w:t>
      </w:r>
      <w:bookmarkEnd w:id="99"/>
      <w:r>
        <w:rPr>
          <w:color w:val="000000"/>
          <w:spacing w:val="0"/>
          <w:w w:val="100"/>
          <w:position w:val="0"/>
          <w:sz w:val="24"/>
          <w:szCs w:val="24"/>
        </w:rPr>
        <w:t>、概述</w:t>
      </w:r>
      <w:bookmarkEnd w:id="100"/>
      <w:bookmarkEnd w:id="97"/>
      <w:bookmarkEnd w:id="98"/>
      <w:bookmarkEnd w:id="96"/>
    </w:p>
    <w:p>
      <w:pPr>
        <w:pStyle w:val="Style31"/>
        <w:keepNext w:val="0"/>
        <w:keepLines w:val="0"/>
        <w:widowControl w:val="0"/>
        <w:shd w:val="clear" w:color="auto" w:fill="auto"/>
        <w:bidi w:val="0"/>
        <w:spacing w:before="0" w:after="160" w:line="467" w:lineRule="exact"/>
        <w:ind w:left="0" w:right="0" w:firstLine="440"/>
        <w:jc w:val="both"/>
      </w:pPr>
      <w:r>
        <w:rPr>
          <w:color w:val="000000"/>
          <w:spacing w:val="0"/>
          <w:w w:val="100"/>
          <w:position w:val="0"/>
        </w:rPr>
        <w:t>2020</w:t>
      </w:r>
      <w:r>
        <w:rPr>
          <w:color w:val="000000"/>
          <w:spacing w:val="0"/>
          <w:w w:val="100"/>
          <w:position w:val="0"/>
        </w:rPr>
        <w:t>年，新冠肺炎疫情蔓延全球，全球经济遭受严重影响。面对窘迫的市场环境，公司砥砺前行，一方面以良知驱动 激发员工心中的无尽能量，在疫情中承担了应有的社会责任；一方面以创新驱动增强市场人无我有的竞争优势，在经营业绩 方面交出满意的答卷。报告期内，公司实现营业收入</w:t>
      </w:r>
      <w:r>
        <w:rPr>
          <w:color w:val="000000"/>
          <w:spacing w:val="0"/>
          <w:w w:val="100"/>
          <w:position w:val="0"/>
        </w:rPr>
        <w:t>321,098.85</w:t>
      </w:r>
      <w:r>
        <w:rPr>
          <w:color w:val="000000"/>
          <w:spacing w:val="0"/>
          <w:w w:val="100"/>
          <w:position w:val="0"/>
        </w:rPr>
        <w:t>万元，较上年同期增长</w:t>
      </w:r>
      <w:r>
        <w:rPr>
          <w:color w:val="000000"/>
          <w:spacing w:val="0"/>
          <w:w w:val="100"/>
          <w:position w:val="0"/>
        </w:rPr>
        <w:t>45.57%；</w:t>
      </w:r>
      <w:r>
        <w:rPr>
          <w:color w:val="000000"/>
          <w:spacing w:val="0"/>
          <w:w w:val="100"/>
          <w:position w:val="0"/>
        </w:rPr>
        <w:t>实现归属于上市公司股东的 净利润</w:t>
      </w:r>
      <w:r>
        <w:rPr>
          <w:color w:val="000000"/>
          <w:spacing w:val="0"/>
          <w:w w:val="100"/>
          <w:position w:val="0"/>
        </w:rPr>
        <w:t xml:space="preserve">31,528. </w:t>
      </w:r>
      <w:r>
        <w:rPr>
          <w:color w:val="000000"/>
          <w:spacing w:val="0"/>
          <w:w w:val="100"/>
          <w:position w:val="0"/>
        </w:rPr>
        <w:t>15</w:t>
      </w:r>
      <w:r>
        <w:rPr>
          <w:color w:val="000000"/>
          <w:spacing w:val="0"/>
          <w:w w:val="100"/>
          <w:position w:val="0"/>
        </w:rPr>
        <w:t>万元，较上年同期增长</w:t>
      </w:r>
      <w:r>
        <w:rPr>
          <w:color w:val="000000"/>
          <w:spacing w:val="0"/>
          <w:w w:val="100"/>
          <w:position w:val="0"/>
        </w:rPr>
        <w:t>191.95%,</w:t>
      </w:r>
      <w:r>
        <w:rPr>
          <w:color w:val="000000"/>
          <w:spacing w:val="0"/>
          <w:w w:val="100"/>
          <w:position w:val="0"/>
        </w:rPr>
        <w:t>经营活动产生的现金流量净额</w:t>
      </w:r>
      <w:r>
        <w:rPr>
          <w:color w:val="000000"/>
          <w:spacing w:val="0"/>
          <w:w w:val="100"/>
          <w:position w:val="0"/>
        </w:rPr>
        <w:t>28,293.6</w:t>
      </w:r>
      <w:r>
        <w:rPr>
          <w:color w:val="000000"/>
          <w:spacing w:val="0"/>
          <w:w w:val="100"/>
          <w:position w:val="0"/>
        </w:rPr>
        <w:t>7</w:t>
      </w:r>
      <w:r>
        <w:rPr>
          <w:color w:val="000000"/>
          <w:spacing w:val="0"/>
          <w:w w:val="100"/>
          <w:position w:val="0"/>
        </w:rPr>
        <w:t>万元，较上年同期减少</w:t>
      </w:r>
      <w:r>
        <w:rPr>
          <w:color w:val="000000"/>
          <w:spacing w:val="0"/>
          <w:w w:val="100"/>
          <w:position w:val="0"/>
        </w:rPr>
        <w:t xml:space="preserve">40.30%； </w:t>
      </w:r>
      <w:r>
        <w:rPr>
          <w:color w:val="000000"/>
          <w:spacing w:val="0"/>
          <w:w w:val="100"/>
          <w:position w:val="0"/>
        </w:rPr>
        <w:t>公司签约及中标订单金额合计</w:t>
      </w:r>
      <w:r>
        <w:rPr>
          <w:color w:val="000000"/>
          <w:spacing w:val="0"/>
          <w:w w:val="100"/>
          <w:position w:val="0"/>
        </w:rPr>
        <w:t xml:space="preserve">43. </w:t>
      </w:r>
      <w:r>
        <w:rPr>
          <w:color w:val="000000"/>
          <w:spacing w:val="0"/>
          <w:w w:val="100"/>
          <w:position w:val="0"/>
        </w:rPr>
        <w:t>95</w:t>
      </w:r>
      <w:r>
        <w:rPr>
          <w:color w:val="000000"/>
          <w:spacing w:val="0"/>
          <w:w w:val="100"/>
          <w:position w:val="0"/>
        </w:rPr>
        <w:t>亿，较去年同期增长</w:t>
      </w:r>
      <w:r>
        <w:rPr>
          <w:color w:val="000000"/>
          <w:spacing w:val="0"/>
          <w:w w:val="100"/>
          <w:position w:val="0"/>
        </w:rPr>
        <w:t>57.31%</w:t>
      </w:r>
      <w:r>
        <w:rPr>
          <w:color w:val="000000"/>
          <w:spacing w:val="0"/>
          <w:w w:val="100"/>
          <w:position w:val="0"/>
        </w:rPr>
        <w:t>。</w:t>
      </w:r>
    </w:p>
    <w:p>
      <w:pPr>
        <w:pStyle w:val="Style31"/>
        <w:keepNext w:val="0"/>
        <w:keepLines w:val="0"/>
        <w:widowControl w:val="0"/>
        <w:shd w:val="clear" w:color="auto" w:fill="auto"/>
        <w:tabs>
          <w:tab w:pos="424" w:val="left"/>
        </w:tabs>
        <w:bidi w:val="0"/>
        <w:spacing w:before="0" w:after="160" w:line="466" w:lineRule="exact"/>
        <w:ind w:left="0" w:right="0" w:firstLine="0"/>
        <w:jc w:val="left"/>
      </w:pPr>
      <w:bookmarkStart w:id="101" w:name="bookmark101"/>
      <w:r>
        <w:rPr>
          <w:b/>
          <w:bCs/>
          <w:color w:val="000000"/>
          <w:spacing w:val="0"/>
          <w:w w:val="100"/>
          <w:position w:val="0"/>
        </w:rPr>
        <w:t>1</w:t>
      </w:r>
      <w:bookmarkEnd w:id="101"/>
      <w:r>
        <w:rPr>
          <w:b/>
          <w:bCs/>
          <w:color w:val="000000"/>
          <w:spacing w:val="0"/>
          <w:w w:val="100"/>
          <w:position w:val="0"/>
        </w:rPr>
        <w:t>、</w:t>
        <w:tab/>
        <w:t>良知驱动，全力投入抗疫援驰医院</w:t>
      </w:r>
    </w:p>
    <w:p>
      <w:pPr>
        <w:pStyle w:val="Style31"/>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面对新冠肺炎疫情给社会及宏观经济带来巨大冲击，公司协同各子公司积极参与抗击疫情相关行动。在疫情最紧急时 刻，全球采购医用防护服等价值</w:t>
      </w:r>
      <w:r>
        <w:rPr>
          <w:color w:val="000000"/>
          <w:spacing w:val="0"/>
          <w:w w:val="100"/>
          <w:position w:val="0"/>
        </w:rPr>
        <w:t>571</w:t>
      </w:r>
      <w:r>
        <w:rPr>
          <w:color w:val="000000"/>
          <w:spacing w:val="0"/>
          <w:w w:val="100"/>
          <w:position w:val="0"/>
        </w:rPr>
        <w:t>万元医用物资，精准捐赠到</w:t>
      </w:r>
      <w:r>
        <w:rPr>
          <w:color w:val="000000"/>
          <w:spacing w:val="0"/>
          <w:w w:val="100"/>
          <w:position w:val="0"/>
        </w:rPr>
        <w:t>62</w:t>
      </w:r>
      <w:r>
        <w:rPr>
          <w:color w:val="000000"/>
          <w:spacing w:val="0"/>
          <w:w w:val="100"/>
          <w:position w:val="0"/>
        </w:rPr>
        <w:t>个城市</w:t>
      </w:r>
      <w:r>
        <w:rPr>
          <w:color w:val="000000"/>
          <w:spacing w:val="0"/>
          <w:w w:val="100"/>
          <w:position w:val="0"/>
        </w:rPr>
        <w:t>104</w:t>
      </w:r>
      <w:r>
        <w:rPr>
          <w:color w:val="000000"/>
          <w:spacing w:val="0"/>
          <w:w w:val="100"/>
          <w:position w:val="0"/>
        </w:rPr>
        <w:t>家医疗机构；并主动请缨为武汉雷神山医院、雄 安新区三县医院、深圳小汤山医院、北京小汤山医院等</w:t>
      </w:r>
      <w:r>
        <w:rPr>
          <w:color w:val="000000"/>
          <w:spacing w:val="0"/>
          <w:w w:val="100"/>
          <w:position w:val="0"/>
        </w:rPr>
        <w:t>16</w:t>
      </w:r>
      <w:r>
        <w:rPr>
          <w:color w:val="000000"/>
          <w:spacing w:val="0"/>
          <w:w w:val="100"/>
          <w:position w:val="0"/>
        </w:rPr>
        <w:t>家医院，提供院内空间智能管控系统、整体手术部建设、</w:t>
      </w:r>
      <w:r>
        <w:rPr>
          <w:color w:val="000000"/>
          <w:spacing w:val="0"/>
          <w:w w:val="100"/>
          <w:position w:val="0"/>
        </w:rPr>
        <w:t>ICU</w:t>
      </w:r>
      <w:r>
        <w:rPr>
          <w:color w:val="000000"/>
          <w:spacing w:val="0"/>
          <w:w w:val="100"/>
          <w:position w:val="0"/>
        </w:rPr>
        <w:t>、负 压隔离病房建设及改造等服务，主动担负应有的社会责任。</w:t>
      </w:r>
    </w:p>
    <w:p>
      <w:pPr>
        <w:pStyle w:val="Style31"/>
        <w:keepNext w:val="0"/>
        <w:keepLines w:val="0"/>
        <w:widowControl w:val="0"/>
        <w:shd w:val="clear" w:color="auto" w:fill="auto"/>
        <w:tabs>
          <w:tab w:pos="424" w:val="left"/>
        </w:tabs>
        <w:bidi w:val="0"/>
        <w:spacing w:before="0" w:after="160" w:line="466" w:lineRule="exact"/>
        <w:ind w:left="0" w:right="0" w:firstLine="0"/>
        <w:jc w:val="left"/>
      </w:pPr>
      <w:bookmarkStart w:id="102" w:name="bookmark102"/>
      <w:r>
        <w:rPr>
          <w:b/>
          <w:bCs/>
          <w:color w:val="000000"/>
          <w:spacing w:val="0"/>
          <w:w w:val="100"/>
          <w:position w:val="0"/>
        </w:rPr>
        <w:t>2</w:t>
      </w:r>
      <w:bookmarkEnd w:id="102"/>
      <w:r>
        <w:rPr>
          <w:b/>
          <w:bCs/>
          <w:color w:val="000000"/>
          <w:spacing w:val="0"/>
          <w:w w:val="100"/>
          <w:position w:val="0"/>
        </w:rPr>
        <w:t>、</w:t>
        <w:tab/>
        <w:t>创新驱动，增强市场人无我有的竞争优势</w:t>
      </w:r>
    </w:p>
    <w:p>
      <w:pPr>
        <w:pStyle w:val="Style3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通过在智能物联网行业的持续深耕，不断提升技术研发水平，企业逐渐形成了以可复制成体系的</w:t>
      </w:r>
      <w:r>
        <w:rPr>
          <w:color w:val="000000"/>
          <w:spacing w:val="0"/>
          <w:w w:val="100"/>
          <w:position w:val="0"/>
        </w:rPr>
        <w:t>AIoT</w:t>
      </w:r>
      <w:r>
        <w:rPr>
          <w:color w:val="000000"/>
          <w:spacing w:val="0"/>
          <w:w w:val="100"/>
          <w:position w:val="0"/>
        </w:rPr>
        <w:t>管控平台为核心, 以自主研发的专项智能物联网终端产品为支撑，为多市场提供物联网整体解决方案的业务形态，逐步实现企业从单体项目到 技术、产品、服务模式的升级与蜕变。</w:t>
      </w:r>
    </w:p>
    <w:p>
      <w:pPr>
        <w:pStyle w:val="Style3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报告期内，公司持续加强自主技术研发能力，为公司未来的创新发展提供了强有力的支撑。达实智能及久信数字医疗 通过</w:t>
      </w:r>
      <w:r>
        <w:rPr>
          <w:color w:val="000000"/>
          <w:spacing w:val="0"/>
          <w:w w:val="100"/>
          <w:position w:val="0"/>
        </w:rPr>
        <w:t>CMMI5</w:t>
      </w:r>
      <w:r>
        <w:rPr>
          <w:color w:val="000000"/>
          <w:spacing w:val="0"/>
          <w:w w:val="100"/>
          <w:position w:val="0"/>
        </w:rPr>
        <w:t>认证；雄安达实被认定为河北省</w:t>
      </w:r>
      <w:r>
        <w:rPr>
          <w:color w:val="000000"/>
          <w:spacing w:val="0"/>
          <w:w w:val="100"/>
          <w:position w:val="0"/>
        </w:rPr>
        <w:t>2019</w:t>
      </w:r>
      <w:r>
        <w:rPr>
          <w:color w:val="000000"/>
          <w:spacing w:val="0"/>
          <w:w w:val="100"/>
          <w:position w:val="0"/>
        </w:rPr>
        <w:t>年第二批高新技术企业。</w:t>
      </w:r>
    </w:p>
    <w:p>
      <w:pPr>
        <w:pStyle w:val="Style31"/>
        <w:keepNext w:val="0"/>
        <w:keepLines w:val="0"/>
        <w:widowControl w:val="0"/>
        <w:shd w:val="clear" w:color="auto" w:fill="auto"/>
        <w:bidi w:val="0"/>
        <w:spacing w:before="0" w:after="160" w:line="466" w:lineRule="exact"/>
        <w:ind w:left="0" w:right="0" w:firstLine="440"/>
        <w:jc w:val="left"/>
      </w:pPr>
      <w:r>
        <w:rPr>
          <w:color w:val="000000"/>
          <w:spacing w:val="0"/>
          <w:w w:val="100"/>
          <w:position w:val="0"/>
        </w:rPr>
        <w:t>报告期内，公司坚持技术创新驱动。一方面，通过成立创新事业部为基于私有云的大客户提供服务，对其建筑环境提 供定制化、集约化管理，从新建项目延伸至既有项目的智能管控及运营服务；另一方面，通过设立云技术子公司面向专项标 准应用场景提供标准化、低成本的智能物联网建设及运营服务。</w:t>
      </w:r>
    </w:p>
    <w:p>
      <w:pPr>
        <w:pStyle w:val="Style31"/>
        <w:keepNext w:val="0"/>
        <w:keepLines w:val="0"/>
        <w:widowControl w:val="0"/>
        <w:shd w:val="clear" w:color="auto" w:fill="auto"/>
        <w:tabs>
          <w:tab w:pos="424" w:val="left"/>
        </w:tabs>
        <w:bidi w:val="0"/>
        <w:spacing w:before="0" w:after="160" w:line="466" w:lineRule="exact"/>
        <w:ind w:left="0" w:right="0" w:firstLine="0"/>
        <w:jc w:val="left"/>
      </w:pPr>
      <w:bookmarkStart w:id="103" w:name="bookmark103"/>
      <w:r>
        <w:rPr>
          <w:b/>
          <w:bCs/>
          <w:color w:val="000000"/>
          <w:spacing w:val="0"/>
          <w:w w:val="100"/>
          <w:position w:val="0"/>
        </w:rPr>
        <w:t>3</w:t>
      </w:r>
      <w:bookmarkEnd w:id="103"/>
      <w:r>
        <w:rPr>
          <w:b/>
          <w:bCs/>
          <w:color w:val="000000"/>
          <w:spacing w:val="0"/>
          <w:w w:val="100"/>
          <w:position w:val="0"/>
        </w:rPr>
        <w:t>、</w:t>
        <w:tab/>
        <w:t>加强合作，倾听客户心声打造标杆项目</w:t>
      </w:r>
    </w:p>
    <w:p>
      <w:pPr>
        <w:pStyle w:val="Style3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报告期内，公司致力于各个领域里的业务发展，并加强与头部企业之间战略协作，寻求共赢。</w:t>
      </w:r>
    </w:p>
    <w:p>
      <w:pPr>
        <w:pStyle w:val="Style3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数据中心一一签约并实施</w:t>
      </w:r>
      <w:r>
        <w:rPr>
          <w:color w:val="000000"/>
          <w:spacing w:val="0"/>
          <w:w w:val="100"/>
          <w:position w:val="0"/>
        </w:rPr>
        <w:t>3.25</w:t>
      </w:r>
      <w:r>
        <w:rPr>
          <w:color w:val="000000"/>
          <w:spacing w:val="0"/>
          <w:w w:val="100"/>
          <w:position w:val="0"/>
        </w:rPr>
        <w:t>亿元的深圳力合报业大数据中心项目，该项目采用达实智能自主研发的多项专利技术与 终端产品，包括</w:t>
      </w:r>
      <w:r>
        <w:rPr>
          <w:color w:val="000000"/>
          <w:spacing w:val="0"/>
          <w:w w:val="100"/>
          <w:position w:val="0"/>
        </w:rPr>
        <w:t>EMC002</w:t>
      </w:r>
      <w:r>
        <w:rPr>
          <w:color w:val="000000"/>
          <w:spacing w:val="0"/>
          <w:w w:val="100"/>
          <w:position w:val="0"/>
        </w:rPr>
        <w:t>能源监测系统、</w:t>
      </w:r>
      <w:r>
        <w:rPr>
          <w:color w:val="000000"/>
          <w:spacing w:val="0"/>
          <w:w w:val="100"/>
          <w:position w:val="0"/>
        </w:rPr>
        <w:t>EMC007</w:t>
      </w:r>
      <w:r>
        <w:rPr>
          <w:color w:val="000000"/>
          <w:spacing w:val="0"/>
          <w:w w:val="100"/>
          <w:position w:val="0"/>
        </w:rPr>
        <w:t>节能控制系统、</w:t>
      </w:r>
      <w:r>
        <w:rPr>
          <w:color w:val="000000"/>
          <w:spacing w:val="0"/>
          <w:w w:val="100"/>
          <w:position w:val="0"/>
        </w:rPr>
        <w:t>C3</w:t>
      </w:r>
      <w:r>
        <w:rPr>
          <w:color w:val="000000"/>
          <w:spacing w:val="0"/>
          <w:w w:val="100"/>
          <w:position w:val="0"/>
        </w:rPr>
        <w:t>物联网身份识别系统，研发</w:t>
      </w:r>
      <w:r>
        <w:rPr>
          <w:color w:val="000000"/>
          <w:spacing w:val="0"/>
          <w:w w:val="100"/>
          <w:position w:val="0"/>
        </w:rPr>
        <w:t>AI</w:t>
      </w:r>
      <w:r>
        <w:rPr>
          <w:color w:val="000000"/>
          <w:spacing w:val="0"/>
          <w:w w:val="100"/>
          <w:position w:val="0"/>
        </w:rPr>
        <w:t xml:space="preserve">节能算法，提高数据中心运行 </w:t>
      </w:r>
      <w:r>
        <w:rPr>
          <w:color w:val="000000"/>
          <w:spacing w:val="0"/>
          <w:w w:val="100"/>
          <w:position w:val="0"/>
        </w:rPr>
        <w:t>效率，降低运行能耗，实现</w:t>
      </w:r>
      <w:r>
        <w:rPr>
          <w:color w:val="000000"/>
          <w:spacing w:val="0"/>
          <w:w w:val="100"/>
          <w:position w:val="0"/>
        </w:rPr>
        <w:t>PUE</w:t>
      </w:r>
      <w:r>
        <w:rPr>
          <w:color w:val="000000"/>
          <w:spacing w:val="0"/>
          <w:w w:val="100"/>
          <w:position w:val="0"/>
        </w:rPr>
        <w:t>值小于</w:t>
      </w:r>
      <w:r>
        <w:rPr>
          <w:color w:val="000000"/>
          <w:spacing w:val="0"/>
          <w:w w:val="100"/>
          <w:position w:val="0"/>
        </w:rPr>
        <w:t>1</w:t>
      </w:r>
      <w:r>
        <w:rPr>
          <w:color w:val="000000"/>
          <w:spacing w:val="0"/>
          <w:w w:val="100"/>
          <w:position w:val="0"/>
        </w:rPr>
        <w:t>.25</w:t>
      </w:r>
      <w:r>
        <w:rPr>
          <w:color w:val="000000"/>
          <w:spacing w:val="0"/>
          <w:w w:val="100"/>
          <w:position w:val="0"/>
        </w:rPr>
        <w:t>的高难度能耗要求；另外，中标北京市高速公路数据运营中心、万国数据</w:t>
      </w:r>
      <w:r>
        <w:rPr>
          <w:color w:val="000000"/>
          <w:spacing w:val="0"/>
          <w:w w:val="100"/>
          <w:position w:val="0"/>
        </w:rPr>
        <w:t>HZ1</w:t>
      </w:r>
      <w:r>
        <w:rPr>
          <w:color w:val="000000"/>
          <w:spacing w:val="0"/>
          <w:w w:val="100"/>
          <w:position w:val="0"/>
        </w:rPr>
        <w:t>惠州 万阳数据中心、世纪互联科学城等多个数据中心项目。</w:t>
      </w:r>
    </w:p>
    <w:p>
      <w:pPr>
        <w:pStyle w:val="Style31"/>
        <w:keepNext w:val="0"/>
        <w:keepLines w:val="0"/>
        <w:widowControl w:val="0"/>
        <w:shd w:val="clear" w:color="auto" w:fill="auto"/>
        <w:bidi w:val="0"/>
        <w:spacing w:before="0" w:after="0" w:line="471" w:lineRule="exact"/>
        <w:ind w:left="420" w:right="0" w:firstLine="420"/>
        <w:jc w:val="both"/>
      </w:pPr>
      <w:r>
        <w:rPr>
          <w:color w:val="000000"/>
          <w:spacing w:val="0"/>
          <w:w w:val="100"/>
          <w:position w:val="0"/>
        </w:rPr>
        <w:t>智慧交通一一签约福州市轨道交通</w:t>
      </w:r>
      <w:r>
        <w:rPr>
          <w:color w:val="000000"/>
          <w:spacing w:val="0"/>
          <w:w w:val="100"/>
          <w:position w:val="0"/>
        </w:rPr>
        <w:t>5</w:t>
      </w:r>
      <w:r>
        <w:rPr>
          <w:color w:val="000000"/>
          <w:spacing w:val="0"/>
          <w:w w:val="100"/>
          <w:position w:val="0"/>
        </w:rPr>
        <w:t>号线一期综合监控系统项目、佛山市城市轨道交通三号线环境与设备监控与门禁系 统项目、广州市轨道交通</w:t>
      </w:r>
      <w:r>
        <w:rPr>
          <w:color w:val="000000"/>
          <w:spacing w:val="0"/>
          <w:w w:val="100"/>
          <w:position w:val="0"/>
        </w:rPr>
        <w:t>7</w:t>
      </w:r>
      <w:r>
        <w:rPr>
          <w:color w:val="000000"/>
          <w:spacing w:val="0"/>
          <w:w w:val="100"/>
          <w:position w:val="0"/>
        </w:rPr>
        <w:t>号线一期西延顺德段综合监控系统项目、亚洲最大的雄安高铁站智慧化等项目；交付我国西南地 区首条无人值守地铁线路一一成都</w:t>
      </w:r>
      <w:r>
        <w:rPr>
          <w:color w:val="000000"/>
          <w:spacing w:val="0"/>
          <w:w w:val="100"/>
          <w:position w:val="0"/>
        </w:rPr>
        <w:t>9</w:t>
      </w:r>
      <w:r>
        <w:rPr>
          <w:color w:val="000000"/>
          <w:spacing w:val="0"/>
          <w:w w:val="100"/>
          <w:position w:val="0"/>
        </w:rPr>
        <w:t>号线。</w:t>
      </w:r>
    </w:p>
    <w:p>
      <w:pPr>
        <w:pStyle w:val="Style31"/>
        <w:keepNext w:val="0"/>
        <w:keepLines w:val="0"/>
        <w:widowControl w:val="0"/>
        <w:shd w:val="clear" w:color="auto" w:fill="auto"/>
        <w:bidi w:val="0"/>
        <w:spacing w:before="0" w:after="0" w:line="471" w:lineRule="exact"/>
        <w:ind w:left="420" w:right="0" w:firstLine="420"/>
        <w:jc w:val="both"/>
      </w:pPr>
      <w:r>
        <w:rPr>
          <w:color w:val="000000"/>
          <w:spacing w:val="0"/>
          <w:w w:val="100"/>
          <w:position w:val="0"/>
        </w:rPr>
        <w:t>智慧医疗一一签约</w:t>
      </w:r>
      <w:r>
        <w:rPr>
          <w:color w:val="000000"/>
          <w:spacing w:val="0"/>
          <w:w w:val="100"/>
          <w:position w:val="0"/>
        </w:rPr>
        <w:t>2.349</w:t>
      </w:r>
      <w:r>
        <w:rPr>
          <w:color w:val="000000"/>
          <w:spacing w:val="0"/>
          <w:w w:val="100"/>
          <w:position w:val="0"/>
        </w:rPr>
        <w:t>亿元的宿州市立医院新区内外科病房楼智慧医院项目，该项目基于自主研发的</w:t>
      </w:r>
      <w:r>
        <w:rPr>
          <w:color w:val="000000"/>
          <w:spacing w:val="0"/>
          <w:w w:val="100"/>
          <w:position w:val="0"/>
        </w:rPr>
        <w:t>“AIoT”</w:t>
      </w:r>
      <w:r>
        <w:rPr>
          <w:color w:val="000000"/>
          <w:spacing w:val="0"/>
          <w:w w:val="100"/>
          <w:position w:val="0"/>
        </w:rPr>
        <w:t>物联网 智能管控平台，实现不同功能系统以及设备的集中管控、信息汇总、互联互通；且数字化手术室结合术中全智能化管理，实 现了</w:t>
      </w:r>
      <w:r>
        <w:rPr>
          <w:color w:val="000000"/>
          <w:spacing w:val="0"/>
          <w:w w:val="100"/>
          <w:position w:val="0"/>
        </w:rPr>
        <w:t>HIS</w:t>
      </w:r>
      <w:r>
        <w:rPr>
          <w:color w:val="000000"/>
          <w:spacing w:val="0"/>
          <w:w w:val="100"/>
          <w:position w:val="0"/>
        </w:rPr>
        <w:t>、</w:t>
      </w:r>
      <w:r>
        <w:rPr>
          <w:color w:val="000000"/>
          <w:spacing w:val="0"/>
          <w:w w:val="100"/>
          <w:position w:val="0"/>
        </w:rPr>
        <w:t>LIS</w:t>
      </w:r>
      <w:r>
        <w:rPr>
          <w:color w:val="000000"/>
          <w:spacing w:val="0"/>
          <w:w w:val="100"/>
          <w:position w:val="0"/>
        </w:rPr>
        <w:t>、</w:t>
      </w:r>
      <w:r>
        <w:rPr>
          <w:color w:val="000000"/>
          <w:spacing w:val="0"/>
          <w:w w:val="100"/>
          <w:position w:val="0"/>
        </w:rPr>
        <w:t>PACS</w:t>
      </w:r>
      <w:r>
        <w:rPr>
          <w:color w:val="000000"/>
          <w:spacing w:val="0"/>
          <w:w w:val="100"/>
          <w:position w:val="0"/>
        </w:rPr>
        <w:t>信息的集成，全过程可追溯，衔接</w:t>
      </w:r>
      <w:r>
        <w:rPr>
          <w:color w:val="000000"/>
          <w:spacing w:val="0"/>
          <w:w w:val="100"/>
          <w:position w:val="0"/>
        </w:rPr>
        <w:t>5G</w:t>
      </w:r>
      <w:r>
        <w:rPr>
          <w:color w:val="000000"/>
          <w:spacing w:val="0"/>
          <w:w w:val="100"/>
          <w:position w:val="0"/>
        </w:rPr>
        <w:t>技术，搭建远程教学、远程会诊平台，特色手麻系统，实现全流程 智慧化、可迭代的医疗专用系统，并运用自有知识产权的中央空调节能专利技术，通过大数据积累，综合分析设备的可靠性 和经济性之间的平衡，从而实现降低能耗和运营成本并增加效能的目标；另外，公司还签约了中山大学附属第五医院、华西 医院、眉山医院等重大智慧医疗项目。</w:t>
      </w:r>
    </w:p>
    <w:p>
      <w:pPr>
        <w:pStyle w:val="Style31"/>
        <w:keepNext w:val="0"/>
        <w:keepLines w:val="0"/>
        <w:widowControl w:val="0"/>
        <w:shd w:val="clear" w:color="auto" w:fill="auto"/>
        <w:bidi w:val="0"/>
        <w:spacing w:before="0" w:after="0" w:line="471" w:lineRule="exact"/>
        <w:ind w:left="420" w:right="0" w:firstLine="420"/>
        <w:jc w:val="both"/>
      </w:pPr>
      <w:r>
        <w:rPr>
          <w:color w:val="000000"/>
          <w:spacing w:val="0"/>
          <w:w w:val="100"/>
          <w:position w:val="0"/>
        </w:rPr>
        <w:t>智慧建筑一一签约中国尊、商报大厦、爱尔眼科等多个项目。其中签约的前海桂湾公园智能化项目合同，其中仅软件 部分金额约</w:t>
      </w:r>
      <w:r>
        <w:rPr>
          <w:color w:val="000000"/>
          <w:spacing w:val="0"/>
          <w:w w:val="100"/>
          <w:position w:val="0"/>
        </w:rPr>
        <w:t>1,000</w:t>
      </w:r>
      <w:r>
        <w:rPr>
          <w:color w:val="000000"/>
          <w:spacing w:val="0"/>
          <w:w w:val="100"/>
          <w:position w:val="0"/>
        </w:rPr>
        <w:t>万元以上，充分体现公司在</w:t>
      </w:r>
      <w:r>
        <w:rPr>
          <w:color w:val="000000"/>
          <w:spacing w:val="0"/>
          <w:w w:val="100"/>
          <w:position w:val="0"/>
        </w:rPr>
        <w:t>AIoT</w:t>
      </w:r>
      <w:r>
        <w:rPr>
          <w:color w:val="000000"/>
          <w:spacing w:val="0"/>
          <w:w w:val="100"/>
          <w:position w:val="0"/>
        </w:rPr>
        <w:t>平台及应用上的综合技术实力。</w:t>
      </w:r>
    </w:p>
    <w:p>
      <w:pPr>
        <w:pStyle w:val="Style31"/>
        <w:keepNext w:val="0"/>
        <w:keepLines w:val="0"/>
        <w:widowControl w:val="0"/>
        <w:shd w:val="clear" w:color="auto" w:fill="auto"/>
        <w:bidi w:val="0"/>
        <w:spacing w:before="0" w:after="0" w:line="471" w:lineRule="exact"/>
        <w:ind w:left="420" w:right="0" w:firstLine="420"/>
        <w:jc w:val="both"/>
      </w:pPr>
      <w:r>
        <w:rPr>
          <w:color w:val="000000"/>
          <w:spacing w:val="0"/>
          <w:w w:val="100"/>
          <w:position w:val="0"/>
        </w:rPr>
        <w:t>节能服务一一持续为深圳市民中心、中粮•置地广场、宁德新能源科技工业园等重点项目以合同能源管理模式提供节能 服务，充分体现公司在节能减排领域的付出。</w:t>
      </w:r>
    </w:p>
    <w:p>
      <w:pPr>
        <w:pStyle w:val="Style31"/>
        <w:keepNext w:val="0"/>
        <w:keepLines w:val="0"/>
        <w:widowControl w:val="0"/>
        <w:shd w:val="clear" w:color="auto" w:fill="auto"/>
        <w:bidi w:val="0"/>
        <w:spacing w:before="0" w:line="471" w:lineRule="exact"/>
        <w:ind w:left="420" w:right="0" w:firstLine="420"/>
        <w:jc w:val="both"/>
      </w:pPr>
      <w:r>
        <w:rPr>
          <w:color w:val="000000"/>
          <w:spacing w:val="0"/>
          <w:w w:val="100"/>
          <w:position w:val="0"/>
        </w:rPr>
        <w:t>战略合作一一公司先后与深圳市投资控股有限公司、腾讯医疗健康（深圳）有限公司等头部企业签署了战略合作协议, 以期在合作中发挥各自优势和经验，优势互补、资源共享，推动物联网、云计算、大数据、人工智能等技术在智慧园区、智 慧医疗等领域的应用及发展。</w:t>
      </w:r>
    </w:p>
    <w:p>
      <w:pPr>
        <w:pStyle w:val="Style31"/>
        <w:keepNext w:val="0"/>
        <w:keepLines w:val="0"/>
        <w:widowControl w:val="0"/>
        <w:shd w:val="clear" w:color="auto" w:fill="auto"/>
        <w:bidi w:val="0"/>
        <w:spacing w:before="0" w:line="471" w:lineRule="exact"/>
        <w:ind w:left="0" w:right="0" w:firstLine="420"/>
        <w:jc w:val="both"/>
      </w:pPr>
      <w:bookmarkStart w:id="104" w:name="bookmark104"/>
      <w:r>
        <w:rPr>
          <w:b/>
          <w:bCs/>
          <w:color w:val="000000"/>
          <w:spacing w:val="0"/>
          <w:w w:val="100"/>
          <w:position w:val="0"/>
        </w:rPr>
        <w:t>4</w:t>
      </w:r>
      <w:bookmarkEnd w:id="104"/>
      <w:r>
        <w:rPr>
          <w:b/>
          <w:bCs/>
          <w:color w:val="000000"/>
          <w:spacing w:val="0"/>
          <w:w w:val="100"/>
          <w:position w:val="0"/>
        </w:rPr>
        <w:t>、顶级展会，凸显公司品牌与服务综合实力</w:t>
      </w:r>
    </w:p>
    <w:p>
      <w:pPr>
        <w:pStyle w:val="Style31"/>
        <w:keepNext w:val="0"/>
        <w:keepLines w:val="0"/>
        <w:widowControl w:val="0"/>
        <w:shd w:val="clear" w:color="auto" w:fill="auto"/>
        <w:bidi w:val="0"/>
        <w:spacing w:before="0" w:after="420" w:line="470" w:lineRule="exact"/>
        <w:ind w:left="420" w:right="0" w:firstLine="420"/>
        <w:jc w:val="both"/>
      </w:pPr>
      <w:r>
        <w:rPr>
          <w:color w:val="000000"/>
          <w:spacing w:val="0"/>
          <w:w w:val="100"/>
          <w:position w:val="0"/>
        </w:rPr>
        <w:t>报告期内，公司通过首席战略合作有“亚洲医建第一会”之称的第二十一届全国医院建设大会（大会简称</w:t>
      </w:r>
      <w:r>
        <w:rPr>
          <w:color w:val="000000"/>
          <w:spacing w:val="0"/>
          <w:w w:val="100"/>
          <w:position w:val="0"/>
        </w:rPr>
        <w:t xml:space="preserve">CHCC2020） </w:t>
      </w:r>
      <w:r>
        <w:rPr>
          <w:color w:val="000000"/>
          <w:spacing w:val="0"/>
          <w:w w:val="100"/>
          <w:position w:val="0"/>
        </w:rPr>
        <w:t>暨中国国际医院建设、装备及管理展览会，参与开幕式、主题论坛、新技术发布会等重磅环节，并举办达实智能专场论坛， 对外展现了公司在智慧医院建设、智慧医疗领域的积累与创新；公司充分发挥总部大楼达实大厦的智能体验及展示功能，以 其为载体开展线上方式为主的新媒体市场营销活动，通过公司成立</w:t>
      </w:r>
      <w:r>
        <w:rPr>
          <w:color w:val="000000"/>
          <w:spacing w:val="0"/>
          <w:w w:val="100"/>
          <w:position w:val="0"/>
        </w:rPr>
        <w:t>25</w:t>
      </w:r>
      <w:r>
        <w:rPr>
          <w:color w:val="000000"/>
          <w:spacing w:val="0"/>
          <w:w w:val="100"/>
          <w:position w:val="0"/>
        </w:rPr>
        <w:t>周年暨达实大厦投用一周年云庆典、企业发展白皮书公 开课、公司上市</w:t>
      </w:r>
      <w:r>
        <w:rPr>
          <w:color w:val="000000"/>
          <w:spacing w:val="0"/>
          <w:w w:val="100"/>
          <w:position w:val="0"/>
        </w:rPr>
        <w:t>10</w:t>
      </w:r>
      <w:r>
        <w:rPr>
          <w:color w:val="000000"/>
          <w:spacing w:val="0"/>
          <w:w w:val="100"/>
          <w:position w:val="0"/>
        </w:rPr>
        <w:t>周年庆典、投资者线上交流会等一系列线上推广直播活动，向客户、股东、潜在投资者传递公司产品与服 务的科技硬实力，由此建立更深度的连接。</w:t>
      </w:r>
    </w:p>
    <w:p>
      <w:pPr>
        <w:pStyle w:val="Style27"/>
        <w:keepNext/>
        <w:keepLines/>
        <w:widowControl w:val="0"/>
        <w:shd w:val="clear" w:color="auto" w:fill="auto"/>
        <w:bidi w:val="0"/>
        <w:spacing w:before="0" w:after="380" w:line="240" w:lineRule="auto"/>
        <w:ind w:left="0" w:right="0" w:firstLine="420"/>
        <w:jc w:val="both"/>
      </w:pPr>
      <w:bookmarkStart w:id="105" w:name="bookmark105"/>
      <w:bookmarkStart w:id="106" w:name="bookmark106"/>
      <w:bookmarkStart w:id="107" w:name="bookmark107"/>
      <w:bookmarkStart w:id="108" w:name="bookmark108"/>
      <w:r>
        <w:rPr>
          <w:color w:val="000000"/>
          <w:spacing w:val="0"/>
          <w:w w:val="100"/>
          <w:position w:val="0"/>
          <w:sz w:val="24"/>
          <w:szCs w:val="24"/>
        </w:rPr>
        <w:t>二</w:t>
      </w:r>
      <w:bookmarkEnd w:id="107"/>
      <w:r>
        <w:rPr>
          <w:color w:val="000000"/>
          <w:spacing w:val="0"/>
          <w:w w:val="100"/>
          <w:position w:val="0"/>
          <w:sz w:val="24"/>
          <w:szCs w:val="24"/>
        </w:rPr>
        <w:t>、主营业务分析</w:t>
      </w:r>
      <w:bookmarkEnd w:id="105"/>
      <w:bookmarkEnd w:id="106"/>
      <w:bookmarkEnd w:id="108"/>
    </w:p>
    <w:p>
      <w:pPr>
        <w:pStyle w:val="Style34"/>
        <w:keepNext/>
        <w:keepLines/>
        <w:widowControl w:val="0"/>
        <w:shd w:val="clear" w:color="auto" w:fill="auto"/>
        <w:bidi w:val="0"/>
        <w:spacing w:before="0" w:after="380" w:line="240" w:lineRule="auto"/>
        <w:ind w:left="0" w:right="0" w:firstLine="420"/>
        <w:jc w:val="both"/>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、概述</w:t>
      </w:r>
      <w:bookmarkEnd w:id="109"/>
      <w:bookmarkEnd w:id="110"/>
      <w:bookmarkEnd w:id="112"/>
    </w:p>
    <w:p>
      <w:pPr>
        <w:pStyle w:val="Style31"/>
        <w:keepNext w:val="0"/>
        <w:keepLines w:val="0"/>
        <w:widowControl w:val="0"/>
        <w:shd w:val="clear" w:color="auto" w:fill="auto"/>
        <w:bidi w:val="0"/>
        <w:spacing w:before="0" w:after="260" w:line="240" w:lineRule="auto"/>
        <w:ind w:left="0" w:right="0" w:firstLine="42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34"/>
        <w:keepNext/>
        <w:keepLines/>
        <w:widowControl w:val="0"/>
        <w:shd w:val="clear" w:color="auto" w:fill="auto"/>
        <w:bidi w:val="0"/>
        <w:spacing w:before="0" w:after="380" w:line="240" w:lineRule="auto"/>
        <w:ind w:left="0" w:right="0" w:firstLine="42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、收入与成本</w:t>
      </w:r>
      <w:bookmarkEnd w:id="113"/>
      <w:bookmarkEnd w:id="114"/>
      <w:bookmarkEnd w:id="116"/>
    </w:p>
    <w:p>
      <w:pPr>
        <w:pStyle w:val="Style41"/>
        <w:keepNext/>
        <w:keepLines/>
        <w:widowControl w:val="0"/>
        <w:shd w:val="clear" w:color="auto" w:fill="auto"/>
        <w:bidi w:val="0"/>
        <w:spacing w:before="0" w:line="240" w:lineRule="auto"/>
        <w:ind w:left="0" w:right="0" w:firstLine="42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7"/>
      <w:bookmarkEnd w:id="118"/>
      <w:bookmarkEnd w:id="120"/>
    </w:p>
    <w:p>
      <w:pPr>
        <w:pStyle w:val="Style31"/>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2,205,852,549.27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2,205,852,549.27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2,678,766,815.42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1,783,016,998.75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323,333,131.31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290,684,052.38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208,888,595.09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132,151,498.14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1,164,014,252.55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617,628,068.48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795,022,447.45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641,551,335.31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263,648,574.11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204,949,932.38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546,423,810.42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365,653,355.65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441,879,457.29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376,069,857.45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r>
    </w:tbl>
    <w:p>
      <w:pPr>
        <w:widowControl w:val="0"/>
        <w:spacing w:after="439" w:line="1" w:lineRule="exact"/>
      </w:pPr>
    </w:p>
    <w:p>
      <w:pPr>
        <w:pStyle w:val="Style31"/>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1181"/>
        <w:gridCol w:w="1181"/>
        <w:gridCol w:w="1181"/>
        <w:gridCol w:w="1315"/>
        <w:gridCol w:w="1181"/>
        <w:gridCol w:w="1214"/>
        <w:gridCol w:w="1181"/>
        <w:gridCol w:w="126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438,692,564.21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906,231,609.87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742,462,671.71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1,123,601,696.03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414,096,328.91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510,228,351.82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642,992,530.30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638,535,338.24</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归属于上 市公司股 东的净利 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22,497,785.68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115,506,127.47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72,676,162.12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104,601,451.11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19,647,297.17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73,545,420.77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35,609,148.11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-471,687,711.59</w:t>
            </w:r>
          </w:p>
        </w:tc>
      </w:tr>
    </w:tbl>
    <w:p>
      <w:pPr>
        <w:pStyle w:val="Style31"/>
        <w:keepNext w:val="0"/>
        <w:keepLines w:val="0"/>
        <w:widowControl w:val="0"/>
        <w:shd w:val="clear" w:color="auto" w:fill="auto"/>
        <w:bidi w:val="0"/>
        <w:spacing w:before="0" w:after="0" w:line="346" w:lineRule="exact"/>
        <w:ind w:left="0" w:right="0" w:firstLine="420"/>
        <w:jc w:val="left"/>
      </w:pPr>
      <w:r>
        <w:rPr>
          <w:color w:val="000000"/>
          <w:spacing w:val="0"/>
          <w:w w:val="100"/>
          <w:position w:val="0"/>
        </w:rPr>
        <w:t>说明经营季节性（或周期性）发生的原因及波动风险</w:t>
      </w:r>
    </w:p>
    <w:p>
      <w:pPr>
        <w:pStyle w:val="Style31"/>
        <w:keepNext w:val="0"/>
        <w:keepLines w:val="0"/>
        <w:widowControl w:val="0"/>
        <w:shd w:val="clear" w:color="auto" w:fill="auto"/>
        <w:bidi w:val="0"/>
        <w:spacing w:before="0" w:after="380" w:line="346" w:lineRule="exact"/>
        <w:ind w:left="0" w:right="0" w:firstLine="420"/>
        <w:jc w:val="left"/>
      </w:pPr>
      <w:r>
        <w:rPr>
          <w:color w:val="000000"/>
          <w:spacing w:val="0"/>
          <w:w w:val="100"/>
          <w:position w:val="0"/>
        </w:rPr>
        <w:t>公司经营不存在显著的季节性或周期性特征。</w:t>
      </w:r>
    </w:p>
    <w:p>
      <w:pPr>
        <w:pStyle w:val="Style41"/>
        <w:keepNext/>
        <w:keepLines/>
        <w:widowControl w:val="0"/>
        <w:shd w:val="clear" w:color="auto" w:fill="auto"/>
        <w:bidi w:val="0"/>
        <w:spacing w:before="0" w:line="240" w:lineRule="auto"/>
        <w:ind w:left="0" w:right="0" w:firstLine="42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31"/>
        <w:keepNext w:val="0"/>
        <w:keepLines w:val="0"/>
        <w:widowControl w:val="0"/>
        <w:shd w:val="clear" w:color="auto" w:fill="auto"/>
        <w:bidi w:val="0"/>
        <w:spacing w:before="0" w:after="0" w:line="401"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346" w:lineRule="exact"/>
        <w:ind w:left="9340" w:right="0" w:hanging="89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单位：元</w:t>
      </w:r>
      <w:r>
        <w:br w:type="page"/>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2,241,236,748.38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2,678,766,815.42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2,049,927,672.37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323,333,131.31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105,054,934.77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208,888,595.09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86,254,141.24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1,164,014,252.55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752,040,111.73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795,022,447.45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570,014,644.76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546,423,810.42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418,020,881.76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441,879,457.29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319,671,607.68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bl>
    <w:p>
      <w:pPr>
        <w:pStyle w:val="Style31"/>
        <w:keepNext w:val="0"/>
        <w:keepLines w:val="0"/>
        <w:widowControl w:val="0"/>
        <w:shd w:val="clear" w:color="auto" w:fill="auto"/>
        <w:bidi w:val="0"/>
        <w:spacing w:before="0" w:after="380" w:line="346" w:lineRule="exact"/>
        <w:ind w:left="42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913" w:val="left"/>
        </w:tabs>
        <w:bidi w:val="0"/>
        <w:spacing w:before="0" w:line="240" w:lineRule="auto"/>
        <w:ind w:left="0" w:right="0" w:firstLine="42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5"/>
      <w:bookmarkEnd w:id="126"/>
      <w:bookmarkEnd w:id="128"/>
    </w:p>
    <w:p>
      <w:pPr>
        <w:pStyle w:val="Style31"/>
        <w:keepNext w:val="0"/>
        <w:keepLines w:val="0"/>
        <w:widowControl w:val="0"/>
        <w:shd w:val="clear" w:color="auto" w:fill="auto"/>
        <w:bidi w:val="0"/>
        <w:spacing w:before="0" w:after="240" w:line="401"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913" w:val="left"/>
        </w:tabs>
        <w:bidi w:val="0"/>
        <w:spacing w:before="0" w:line="240" w:lineRule="auto"/>
        <w:ind w:left="0" w:right="0" w:firstLine="42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31"/>
        <w:keepNext w:val="0"/>
        <w:keepLines w:val="0"/>
        <w:widowControl w:val="0"/>
        <w:shd w:val="clear" w:color="auto" w:fill="auto"/>
        <w:bidi w:val="0"/>
        <w:spacing w:before="0" w:after="240" w:line="401"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913" w:val="left"/>
        </w:tabs>
        <w:bidi w:val="0"/>
        <w:spacing w:before="0" w:after="240" w:line="240" w:lineRule="auto"/>
        <w:ind w:left="0" w:right="0" w:firstLine="42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31"/>
        <w:keepNext w:val="0"/>
        <w:keepLines w:val="0"/>
        <w:widowControl w:val="0"/>
        <w:shd w:val="clear" w:color="auto" w:fill="auto"/>
        <w:bidi w:val="0"/>
        <w:spacing w:before="0" w:line="346" w:lineRule="exact"/>
        <w:ind w:left="0" w:right="0" w:firstLine="420"/>
        <w:jc w:val="left"/>
      </w:pPr>
      <w:r>
        <w:rPr>
          <w:color w:val="000000"/>
          <w:spacing w:val="0"/>
          <w:w w:val="100"/>
          <w:position w:val="0"/>
        </w:rPr>
        <w:t>行业和产品分类</w:t>
      </w:r>
    </w:p>
    <w:p>
      <w:pPr>
        <w:pStyle w:val="Style31"/>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2,241,236,748.38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1,512,198,213.98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2,049,927,672.37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1,369,695,001.00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105,054,934.77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95,405,324.83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86,254,141.24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47,097,888.15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w:t>
            </w:r>
          </w:p>
        </w:tc>
      </w:tr>
    </w:tbl>
    <w:p>
      <w:pPr>
        <w:pStyle w:val="Style41"/>
        <w:keepNext/>
        <w:keepLines/>
        <w:widowControl w:val="0"/>
        <w:shd w:val="clear" w:color="auto" w:fill="auto"/>
        <w:tabs>
          <w:tab w:pos="893" w:val="left"/>
        </w:tabs>
        <w:bidi w:val="0"/>
        <w:spacing w:before="0" w:line="240" w:lineRule="auto"/>
        <w:ind w:left="0" w:right="0" w:firstLine="40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7"/>
      <w:bookmarkEnd w:id="138"/>
      <w:bookmarkEnd w:id="140"/>
    </w:p>
    <w:p>
      <w:pPr>
        <w:pStyle w:val="Style31"/>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tabs>
          <w:tab w:pos="845" w:val="left"/>
        </w:tabs>
        <w:bidi w:val="0"/>
        <w:spacing w:before="0" w:after="100" w:line="240" w:lineRule="auto"/>
        <w:ind w:left="0" w:right="0"/>
        <w:jc w:val="left"/>
      </w:pPr>
      <w:bookmarkStart w:id="141" w:name="bookmark141"/>
      <w:r>
        <w:rPr>
          <w:color w:val="000000"/>
          <w:spacing w:val="0"/>
          <w:w w:val="100"/>
          <w:position w:val="0"/>
        </w:rPr>
        <w:t>（</w:t>
      </w:r>
      <w:bookmarkEnd w:id="1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日，公司投资设立深圳达实云技术有限公司，持股</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w:t>
      </w:r>
    </w:p>
    <w:p>
      <w:pPr>
        <w:pStyle w:val="Style31"/>
        <w:keepNext w:val="0"/>
        <w:keepLines w:val="0"/>
        <w:widowControl w:val="0"/>
        <w:shd w:val="clear" w:color="auto" w:fill="auto"/>
        <w:bidi w:val="0"/>
        <w:spacing w:before="0" w:after="100" w:line="240" w:lineRule="auto"/>
        <w:ind w:left="0" w:right="0"/>
        <w:jc w:val="left"/>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日，公司收购上海沧洱实业有限公司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股权，收购完成后持股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31"/>
        <w:keepNext w:val="0"/>
        <w:keepLines w:val="0"/>
        <w:widowControl w:val="0"/>
        <w:shd w:val="clear" w:color="auto" w:fill="auto"/>
        <w:tabs>
          <w:tab w:pos="845" w:val="left"/>
        </w:tabs>
        <w:bidi w:val="0"/>
        <w:spacing w:before="0" w:after="100" w:line="240" w:lineRule="auto"/>
        <w:ind w:left="0" w:right="0"/>
        <w:jc w:val="left"/>
      </w:pPr>
      <w:bookmarkStart w:id="143" w:name="bookmark143"/>
      <w:r>
        <w:rPr>
          <w:color w:val="000000"/>
          <w:spacing w:val="0"/>
          <w:w w:val="100"/>
          <w:position w:val="0"/>
        </w:rPr>
        <w:t>（</w:t>
      </w:r>
      <w:bookmarkEnd w:id="1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日，子公司合肥达实信息科技有限公司清算注销。</w:t>
      </w:r>
    </w:p>
    <w:p>
      <w:pPr>
        <w:pStyle w:val="Style31"/>
        <w:keepNext w:val="0"/>
        <w:keepLines w:val="0"/>
        <w:widowControl w:val="0"/>
        <w:shd w:val="clear" w:color="auto" w:fill="auto"/>
        <w:bidi w:val="0"/>
        <w:spacing w:before="0" w:after="380" w:line="240" w:lineRule="auto"/>
        <w:ind w:left="0" w:right="0"/>
        <w:jc w:val="left"/>
      </w:pPr>
      <w:bookmarkStart w:id="144" w:name="bookmark144"/>
      <w:r>
        <w:rPr>
          <w:color w:val="000000"/>
          <w:spacing w:val="0"/>
          <w:w w:val="100"/>
          <w:position w:val="0"/>
        </w:rPr>
        <w:t>（</w:t>
      </w:r>
      <w:bookmarkEnd w:id="1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日，公司投资设立深圳达实旗云智慧医疗有限公司，持股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41"/>
        <w:keepNext/>
        <w:keepLines/>
        <w:widowControl w:val="0"/>
        <w:shd w:val="clear" w:color="auto" w:fill="auto"/>
        <w:tabs>
          <w:tab w:pos="893" w:val="left"/>
        </w:tabs>
        <w:bidi w:val="0"/>
        <w:spacing w:before="0" w:line="240" w:lineRule="auto"/>
        <w:ind w:left="0" w:right="0" w:firstLine="40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5"/>
      <w:bookmarkEnd w:id="146"/>
      <w:bookmarkEnd w:id="148"/>
    </w:p>
    <w:p>
      <w:pPr>
        <w:pStyle w:val="Style31"/>
        <w:keepNext w:val="0"/>
        <w:keepLines w:val="0"/>
        <w:widowControl w:val="0"/>
        <w:shd w:val="clear" w:color="auto" w:fill="auto"/>
        <w:bidi w:val="0"/>
        <w:spacing w:before="0" w:after="3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893" w:val="left"/>
        </w:tabs>
        <w:bidi w:val="0"/>
        <w:spacing w:before="0" w:line="240" w:lineRule="auto"/>
        <w:ind w:left="0" w:right="0" w:firstLine="40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9"/>
      <w:bookmarkEnd w:id="150"/>
      <w:bookmarkEnd w:id="152"/>
    </w:p>
    <w:p>
      <w:pPr>
        <w:pStyle w:val="Style31"/>
        <w:keepNext w:val="0"/>
        <w:keepLines w:val="0"/>
        <w:widowControl w:val="0"/>
        <w:shd w:val="clear" w:color="auto" w:fill="auto"/>
        <w:bidi w:val="0"/>
        <w:spacing w:before="0" w:after="100" w:line="240" w:lineRule="auto"/>
        <w:ind w:left="0" w:right="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556,851,607.97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238,568,807.34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85,467,889.91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82,011,730.56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76,310,906.15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74,492,274.01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556,851,607.97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404,107,066.43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317"/>
        <w:gridCol w:w="2174"/>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139,975,922.70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120,070,243.31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r>
    </w:tbl>
    <w:p>
      <w:pPr>
        <w:spacing w:lineRule="exact" w:line="1"/>
        <w:rPr>
          <w:sz w:val="2"/>
          <w:szCs w:val="2"/>
        </w:rPr>
      </w:pPr>
      <w:r>
        <w:br w:type="page"/>
      </w:r>
    </w:p>
    <w:tbl>
      <w:tblPr>
        <w:tblOverlap w:val="never"/>
        <w:jc w:val="center"/>
        <w:tblLayout w:type="fixed"/>
      </w:tblPr>
      <w:tblGrid>
        <w:gridCol w:w="941"/>
        <w:gridCol w:w="3317"/>
        <w:gridCol w:w="2174"/>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72,989,714.20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41,001,186.22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30,070,000.00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404,107,066.43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380"/>
        <w:jc w:val="both"/>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38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、费用</w:t>
      </w:r>
      <w:bookmarkEnd w:id="153"/>
      <w:bookmarkEnd w:id="154"/>
      <w:bookmarkEnd w:id="156"/>
    </w:p>
    <w:p>
      <w:pPr>
        <w:pStyle w:val="Style31"/>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265,869,433.68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295,780,131.67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178,445,662.26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159,415,321.55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59,610,023.87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60,073,723.22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80,305,285.44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52,051,103.53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主要原因是本报告期公司加大新产 品、新技术的研发，对应的研发投入 增加所致。</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38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4</w:t>
      </w:r>
      <w:bookmarkEnd w:id="159"/>
      <w:r>
        <w:rPr>
          <w:color w:val="000000"/>
          <w:spacing w:val="0"/>
          <w:w w:val="100"/>
          <w:position w:val="0"/>
        </w:rPr>
        <w:t>、研发投入</w:t>
      </w:r>
      <w:bookmarkEnd w:id="157"/>
      <w:bookmarkEnd w:id="158"/>
      <w:bookmarkEnd w:id="160"/>
    </w:p>
    <w:p>
      <w:pPr>
        <w:pStyle w:val="Style31"/>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380" w:right="0" w:firstLine="460"/>
        <w:jc w:val="both"/>
      </w:pPr>
      <w:r>
        <w:rPr>
          <w:color w:val="000000"/>
          <w:spacing w:val="0"/>
          <w:w w:val="100"/>
          <w:position w:val="0"/>
        </w:rPr>
        <w:t>公司始终把研发放在战略高度，坚持以市场为导向，不断完善核心技术，开发新产品，升级产品结构，全面提升公司 核心竞争力。</w:t>
      </w:r>
    </w:p>
    <w:p>
      <w:pPr>
        <w:pStyle w:val="Style31"/>
        <w:keepNext w:val="0"/>
        <w:keepLines w:val="0"/>
        <w:widowControl w:val="0"/>
        <w:shd w:val="clear" w:color="auto" w:fill="auto"/>
        <w:bidi w:val="0"/>
        <w:spacing w:before="0" w:after="0" w:line="317" w:lineRule="exact"/>
        <w:ind w:left="380" w:right="0" w:firstLine="460"/>
        <w:jc w:val="both"/>
      </w:pPr>
      <w:r>
        <w:rPr>
          <w:color w:val="000000"/>
          <w:spacing w:val="0"/>
          <w:w w:val="100"/>
          <w:position w:val="0"/>
        </w:rPr>
        <w:t>报告期内，推出</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w:t>
      </w:r>
      <w:r>
        <w:rPr>
          <w:rFonts w:ascii="Times New Roman" w:eastAsia="Times New Roman" w:hAnsi="Times New Roman" w:cs="Times New Roman"/>
          <w:color w:val="000000"/>
          <w:spacing w:val="0"/>
          <w:w w:val="100"/>
          <w:position w:val="0"/>
          <w:sz w:val="18"/>
          <w:szCs w:val="18"/>
        </w:rPr>
        <w:t>V5.0</w:t>
      </w:r>
      <w:r>
        <w:rPr>
          <w:color w:val="000000"/>
          <w:spacing w:val="0"/>
          <w:w w:val="100"/>
          <w:position w:val="0"/>
        </w:rPr>
        <w:t>,</w:t>
      </w:r>
      <w:r>
        <w:rPr>
          <w:color w:val="000000"/>
          <w:spacing w:val="0"/>
          <w:w w:val="100"/>
          <w:position w:val="0"/>
        </w:rPr>
        <w:t>采用微服务架构，支持分布式边缘端接入，满足大型园区物联网应 用服务；以</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接入、数据融合、算法赋能为三大核心能力，将建筑物作为整体来思考，发挥物联网的海量接入能力，让高 价值的建筑数据与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算法有机结合，实现每一栋聪明的建筑都能自我进化；推出了运维管理平台，具有智能巡检、智能调 度等功能。</w:t>
      </w:r>
    </w:p>
    <w:p>
      <w:pPr>
        <w:pStyle w:val="Style31"/>
        <w:keepNext w:val="0"/>
        <w:keepLines w:val="0"/>
        <w:widowControl w:val="0"/>
        <w:shd w:val="clear" w:color="auto" w:fill="auto"/>
        <w:bidi w:val="0"/>
        <w:spacing w:before="0" w:after="480" w:line="317" w:lineRule="exact"/>
        <w:ind w:left="380" w:right="0" w:firstLine="460"/>
        <w:jc w:val="both"/>
      </w:pPr>
      <w:r>
        <w:rPr>
          <w:color w:val="000000"/>
          <w:spacing w:val="0"/>
          <w:w w:val="100"/>
          <w:position w:val="0"/>
        </w:rPr>
        <w:t>未来将持续打造云端</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智能物联网管控平台，支持跨区域大型集团用户私有化部署和中小客户</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化部署，探索 场景化应用，完善数据对象化、设备资产化，挖掘数据价值；打造线上与线下、总部与项目协同新模式，充分共享运维资源； 打破固定团队固守单体建筑的传统运维模式，让更多的专家级“老师傅”服务于更多的项目。</w:t>
      </w:r>
    </w:p>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公司研发投入情况</w:t>
      </w:r>
    </w:p>
    <w:tbl>
      <w:tblPr>
        <w:tblOverlap w:val="never"/>
        <w:jc w:val="center"/>
        <w:tblLayout w:type="fixed"/>
      </w:tblPr>
      <w:tblGrid>
        <w:gridCol w:w="3154"/>
        <w:gridCol w:w="2184"/>
        <w:gridCol w:w="2179"/>
        <w:gridCol w:w="21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127,122,933.96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101,366,589.42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47,898,104.96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49,315,485.89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48.65%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r>
    </w:tbl>
    <w:p>
      <w:pPr>
        <w:spacing w:lineRule="exact" w:line="1"/>
        <w:rPr>
          <w:sz w:val="2"/>
          <w:szCs w:val="2"/>
        </w:rPr>
      </w:pPr>
      <w:r>
        <w:br w:type="page"/>
      </w:r>
    </w:p>
    <w:p>
      <w:pPr>
        <w:pStyle w:val="Style31"/>
        <w:keepNext w:val="0"/>
        <w:keepLines w:val="0"/>
        <w:widowControl w:val="0"/>
        <w:shd w:val="clear" w:color="auto" w:fill="auto"/>
        <w:bidi w:val="0"/>
        <w:spacing w:before="0" w:line="240" w:lineRule="auto"/>
        <w:ind w:left="0" w:right="0" w:firstLine="42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4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1205"/>
        <w:gridCol w:w="5981"/>
        <w:gridCol w:w="970"/>
      </w:tblGrid>
      <w:tr>
        <w:trPr>
          <w:trHeight w:val="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研发资本化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实施进度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基于物联网大数据 的智慧能源监控系 统关键技术研发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2,532,888.05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基于物联网技术的智慧能源监控系统，全面、准确、实时地掌握建筑耗能 信息，全面评估建筑能耗现状，确定节能潜力和方向，定制具体节能方案， 以及实施有效的节能措施。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的中央 空调节能技术的研 发及产业化应用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2,536,468.50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采用人工智能与物联网技术致力于提升整个中央空调节能控制系统的技术 水平，提升全自动无人值守级别、提高系统效率。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基于强化学习的中</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央空调制冷系统优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化控制平台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213,303.16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本项目基于中央空调运行过程中积累的大量运行数据，对空调系统的监测 和运行数据进行分析，挖掘空调系统自身运行的特性。通过深度强化学习 技术，为中央空调制冷系统提供更好的控制策略，从而实现空调系统的节 能，减少能源消耗。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集中式空调能效全 局优化控制技术研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1,064,385.52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建立集中式空调系统设备模型以及空调负荷预测模型，对系统能耗进行全 局寻优，确定预测负荷条件下系统总能耗最小时的各子系统的运行控制参 数，使系统始终处于最优或者接近最优的工作状态。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数据中心精准能效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控制管理系统研发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1,665,362.93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针对低纬度的数据中心需要多种类型的制冷系统组合才能满足</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政策 要求，通过精准计算，寻求最佳的制冷系统运行组合实现数据中心</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的 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云边端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协同计算 体系下的能耗管理 及故障诊断平台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268,170.71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云边端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协同计算体系框架上部署新型的能耗管理及故障诊断平 台，利用云平台的强大算力以及边缘控制器的快速能力实时掌握系统运行 情况、及时快速的对系统设备故障进行诊断，采取相应的运维管理措施， 使能源系统尽可能运行在最佳状态，并将事故的影响降到最低。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基于多源信息融合 的中央空调制冷系 统设备健康状况评 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293,048.80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通过收集制冷系统设备相关健康状况评估信息，如规格、历史、故障、维 护和运行等信息，并采用合适的数学模型分析处理，用定性或定量的指标 来表征设备的健康状态，提前制定相应的检修维护方案。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基于云架构的智慧 建筑管理系统研发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3,689,628.47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采用云计算、物联网等技术，打造的基于云架构的智慧建筑管理系统，为 建筑内的人、空间、设备建立沟通场景，让建筑变得温暖且智能。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的智慧建筑综合管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248,328.97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针对各类建筑的综合管控系统，开展系统的云端开发（如建筑运维信息的 能耗数据挖掘）、边缘开发（包括硬、软件开发，协议统一，计算算法，数 据安全，数据卸载，消防安防等事件应急处理等）、端开发（如达实信息人 脸识别、停车场设备等）以及云、边、端的协同（如南向、北向数据接入， 大数据并发处理等）。通过开展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协同计算技术在建筑综合管控协 同的开发，推动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协同计算技术在城市物联网中的产业化应用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基于云架构的智慧 社区管理系统研发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5,104,032.51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结合业界领先的人脸识别算法技术，快速识别人脸，支持离线识别，访客、 临时人员远程管理。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bl>
    <w:p>
      <w:pPr>
        <w:spacing w:lineRule="exact" w:line="1"/>
        <w:rPr>
          <w:sz w:val="2"/>
          <w:szCs w:val="2"/>
        </w:rPr>
      </w:pPr>
      <w:r>
        <w:br w:type="page"/>
      </w:r>
    </w:p>
    <w:tbl>
      <w:tblPr>
        <w:tblOverlap w:val="never"/>
        <w:jc w:val="center"/>
        <w:tblLayout w:type="fixed"/>
      </w:tblPr>
      <w:tblGrid>
        <w:gridCol w:w="1723"/>
        <w:gridCol w:w="1205"/>
        <w:gridCol w:w="5981"/>
        <w:gridCol w:w="970"/>
      </w:tblGrid>
      <w:tr>
        <w:trPr>
          <w:trHeight w:val="136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基于智联网技术的 新一代综合监控平 台开发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6,581,418.12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TSN</w:t>
            </w:r>
            <w:r>
              <w:rPr>
                <w:color w:val="000000"/>
                <w:spacing w:val="0"/>
                <w:w w:val="100"/>
                <w:position w:val="0"/>
              </w:rPr>
              <w:t>时间敏感网络、</w:t>
            </w:r>
            <w:r>
              <w:rPr>
                <w:rFonts w:ascii="Times New Roman" w:eastAsia="Times New Roman" w:hAnsi="Times New Roman" w:cs="Times New Roman"/>
                <w:color w:val="000000"/>
                <w:spacing w:val="0"/>
                <w:w w:val="100"/>
                <w:position w:val="0"/>
                <w:sz w:val="18"/>
                <w:szCs w:val="18"/>
              </w:rPr>
              <w:t>OPC UA</w:t>
            </w:r>
            <w:r>
              <w:rPr>
                <w:color w:val="000000"/>
                <w:spacing w:val="0"/>
                <w:w w:val="100"/>
                <w:position w:val="0"/>
              </w:rPr>
              <w:t>等技术，开发全新的综合监控系统平台， 解决了地铁各系统之间信息互通的模型标准化和高实时性，并从客流分析 和引导、能源管理和分析、智能视频分析等多角度自动给出运营决策和建 议。</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基于边缘计算的轨 道交通节能控制系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1,296,571.88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基于边缘计算的轨道交通节能控制系统，对整个地铁车站能耗系统运行信 息进行全面的采集和综合分析处理，对空调末端设备、空调机组及冷热源 设备进行整体优化控制，降低地铁车站运行能耗。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自助票务处理机研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598,377.03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创建新一代</w:t>
            </w:r>
            <w:r>
              <w:rPr>
                <w:rFonts w:ascii="Times New Roman" w:eastAsia="Times New Roman" w:hAnsi="Times New Roman" w:cs="Times New Roman"/>
                <w:color w:val="000000"/>
                <w:spacing w:val="0"/>
                <w:w w:val="100"/>
                <w:position w:val="0"/>
                <w:sz w:val="18"/>
                <w:szCs w:val="18"/>
              </w:rPr>
              <w:t>AFC AI</w:t>
            </w:r>
            <w:r>
              <w:rPr>
                <w:color w:val="000000"/>
                <w:spacing w:val="0"/>
                <w:w w:val="100"/>
                <w:position w:val="0"/>
              </w:rPr>
              <w:t>智能交互系统和自助服务系统，提升地铁车站运营水 平，实现车站服务的自助化、智能化、人性化的研试点项目。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闸机人脸识别模块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PAD</w:t>
            </w:r>
            <w:r>
              <w:rPr>
                <w:color w:val="000000"/>
                <w:spacing w:val="0"/>
                <w:w w:val="100"/>
                <w:position w:val="0"/>
              </w:rPr>
              <w:t>)</w:t>
            </w:r>
            <w:r>
              <w:rPr>
                <w:color w:val="000000"/>
                <w:spacing w:val="0"/>
                <w:w w:val="100"/>
                <w:position w:val="0"/>
              </w:rPr>
              <w:t>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525,074.40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在原自动检票机(闸机)功能基础上，增加乘客无感支付过闸方式，解决 乘客多元化支付需求，便利乘客过闸需求，提升智慧车站运营水平。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达实智慧医院信息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服务平台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IndasHIPvl.0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453,631.75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达实智慧医院信息服务平台是在产品上打造一组可灵活运用的数据集成平 台，带来医疗服务之间的互操作性，为医院组织带来业务的敏捷性及决策 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临床数据中心</w:t>
            </w:r>
            <w:r>
              <w:rPr>
                <w:rFonts w:ascii="Times New Roman" w:eastAsia="Times New Roman" w:hAnsi="Times New Roman" w:cs="Times New Roman"/>
                <w:color w:val="000000"/>
                <w:spacing w:val="0"/>
                <w:w w:val="100"/>
                <w:position w:val="0"/>
                <w:sz w:val="18"/>
                <w:szCs w:val="18"/>
              </w:rPr>
              <w:t>CDR</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vl.0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2,016,888.77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HL7 FHIR</w:t>
            </w:r>
            <w:r>
              <w:rPr>
                <w:color w:val="000000"/>
                <w:spacing w:val="0"/>
                <w:w w:val="100"/>
                <w:position w:val="0"/>
              </w:rPr>
              <w:t>并参考卫生部相关标准构建临床数据中心的数据模型，将 封闭在多套孤立信息系统中的数据汇集在一起，实现全院临床业务数据的 物理集中，以帮助医院实现持续的质量改进和服务创新。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基于医疗大数据的 医学诊断知识图谱 构建系统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1,111,758.18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利用知识图谱将各种琐碎、零散的医疗信息知识相互连接，以支持综合型 知识检索问答、辅助决策和智能医疗诊断。使得普通医生也能够像最好的 资深医生一样为病人提供高质量的诊疗服务。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病案首页管理系统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vl.0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1,658,287.01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主要完成病案统计的各类数据整理，实时反映病区床位的动态变化。通过 数据资源共享，住院病案首页的产生实现从住院病区到病案室流水作业， 由病案室最后确认归档。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移动护理</w:t>
            </w:r>
            <w:r>
              <w:rPr>
                <w:rFonts w:ascii="Times New Roman" w:eastAsia="Times New Roman" w:hAnsi="Times New Roman" w:cs="Times New Roman"/>
                <w:color w:val="000000"/>
                <w:spacing w:val="0"/>
                <w:w w:val="100"/>
                <w:position w:val="0"/>
                <w:sz w:val="18"/>
                <w:szCs w:val="18"/>
              </w:rPr>
              <w:t>APP vl.0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1,254,711.82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以无线网络为依托，无缝对接医院</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EMR</w:t>
            </w:r>
            <w:r>
              <w:rPr>
                <w:color w:val="000000"/>
                <w:spacing w:val="0"/>
                <w:w w:val="100"/>
                <w:position w:val="0"/>
              </w:rPr>
              <w:t xml:space="preserve">信息资源，使用掌上电脑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PDA</w:t>
            </w:r>
            <w:r>
              <w:rPr>
                <w:color w:val="000000"/>
                <w:spacing w:val="0"/>
                <w:w w:val="100"/>
                <w:position w:val="0"/>
              </w:rPr>
              <w:t>)</w:t>
            </w:r>
            <w:r>
              <w:rPr>
                <w:color w:val="000000"/>
                <w:spacing w:val="0"/>
                <w:w w:val="100"/>
                <w:position w:val="0"/>
                <w:sz w:val="18"/>
                <w:szCs w:val="18"/>
              </w:rPr>
              <w:t>，</w:t>
            </w:r>
            <w:r>
              <w:rPr>
                <w:color w:val="000000"/>
                <w:spacing w:val="0"/>
                <w:w w:val="100"/>
                <w:position w:val="0"/>
              </w:rPr>
              <w:t>实现护理人员快速准确地完成医嘱核对、口服药、输液、输血、 体征采集等护理工作。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围术期信息管理系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统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2,283,645.64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围术期信息管理系统以围术期为主线，通过整合相关临床信息系统资源及 对医疗设备的信息采集规范围术期工作流程，实现对整个围术期的管理及 过程控制，为用户打造统一的协同工作平台。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手术室智能行为管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1,042,064.23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主要内容有手术室的准入控制系统、智能发放系统、智能回收系统、智能 存储箱柜系统、后台管理及提示系统、人员定位系统等、物资管理及追溯 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全民健康数据中心</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集成平台软件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164,085.70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以集约化建设模式实现人口健康信息平台批量数据采集和个案数据交换， 强化数据采集与交换的过程数据质量控制，以及数据标准化管理。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达实旗云城市级全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民健康信息平台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313,884.61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建立和完善健康档案、电子病历、全员人口三大基础数据库，以人口健康 信息平台为核心，实现横向到边、纵向到底的信息互联互通和共享，以及 全面的业务协同，提供辖区居民全生命周期的健康信息服务。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基于全民健康信息 平台的医疗运营平 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419,874.19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提供统一的数据标准和接口标准，实现医院不同业务系统与集成平台的有 效集成与信息共享，实现临床信息一体化应用。现阶段医疗运营平台主要 应用于全民健康信息平台的基础服务建设，通过</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服务，基于标注的消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bl>
    <w:p>
      <w:pPr>
        <w:spacing w:lineRule="exact" w:line="1"/>
        <w:rPr>
          <w:sz w:val="2"/>
          <w:szCs w:val="2"/>
        </w:rPr>
      </w:pPr>
      <w:r>
        <w:br w:type="page"/>
      </w:r>
    </w:p>
    <w:tbl>
      <w:tblPr>
        <w:tblOverlap w:val="never"/>
        <w:jc w:val="center"/>
        <w:tblLayout w:type="fixed"/>
      </w:tblPr>
      <w:tblGrid>
        <w:gridCol w:w="1723"/>
        <w:gridCol w:w="1205"/>
        <w:gridCol w:w="5981"/>
        <w:gridCol w:w="970"/>
      </w:tblGrid>
      <w:tr>
        <w:trPr>
          <w:trHeight w:val="70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息系统，实现全民健康信息平台内部及外部业务系统间进行异步或同步交 换信息。</w:t>
            </w:r>
          </w:p>
        </w:tc>
        <w:tc>
          <w:tcPr>
            <w:tcBorders>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达实旗云基于健康 医疗大数据的三医 监管平台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384,551.41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三医监管平台实现对区域内医疗机构业务数据的监管。将各医疗机构产生 的数据从数据完整性、规范性、一致性、及时性这四个方面对数据进行质 量控制，保证区域卫生信息化水平。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城市大数据慢病分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析决策系统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123,773.39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达实旗云城市大数据慢病分析决策系统功能规划包括慢病卫生服务综合评 价、慢病风险评估、慢病统计分析。慢病大数据分析系统主要用于分析区 域内慢病服务能力，辅助行政管理者进行合理的资源调配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城市医疗卫生综合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6,070.37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达实旗云城市医疗卫生综合监管平台基于全民健康信息平台数据中心存储 大量准确和真实的医疗信息，对区域各类医疗卫生业务数据进行全面分析， 通过指标体系和各类数据模型的建立，实现医疗服务、公共卫生服务、医 疗费用、卫生资源的统计分析，报表查询，综合监管等。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人脸识别管理系统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683,410.96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系统采取全视频人脸识别的方式实现人员身份认证，进而判断人员身份符 合性，本系统能够与企业一卡通系统（包括门禁、访客、考勤、消费、签 到等业务应用）联机工作，在一定程度上取代卡片，实现刷脸业务。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Andriod</w:t>
            </w:r>
            <w:r>
              <w:rPr>
                <w:color w:val="000000"/>
                <w:spacing w:val="0"/>
                <w:w w:val="100"/>
                <w:position w:val="0"/>
              </w:rPr>
              <w:t>平台 人脸门禁控制器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859,077.73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适用于访客出入口、员工出入口、人脸消费等。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RK3399</w:t>
            </w:r>
            <w:r>
              <w:rPr>
                <w:color w:val="000000"/>
                <w:spacing w:val="0"/>
                <w:w w:val="100"/>
                <w:position w:val="0"/>
              </w:rPr>
              <w:t>平台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主控器系统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2,684,792.76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自主研发的一款基于</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平台的主控器，支持通讯服务程序运行，具有 硬件看门狗和通讯自诊断，防止设备死机。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门禁软件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2,413,090.89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多种企业级访问控制服务功能为一体的访问控制系统。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嵌入式读卡器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1,108,835.59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嵌入式读卡器支持</w:t>
            </w:r>
            <w:r>
              <w:rPr>
                <w:rFonts w:ascii="Times New Roman" w:eastAsia="Times New Roman" w:hAnsi="Times New Roman" w:cs="Times New Roman"/>
                <w:color w:val="000000"/>
                <w:spacing w:val="0"/>
                <w:w w:val="100"/>
                <w:position w:val="0"/>
                <w:sz w:val="18"/>
                <w:szCs w:val="18"/>
              </w:rPr>
              <w:t>M1/CPU</w:t>
            </w:r>
            <w:r>
              <w:rPr>
                <w:color w:val="000000"/>
                <w:spacing w:val="0"/>
                <w:w w:val="100"/>
                <w:position w:val="0"/>
              </w:rPr>
              <w:t>卡，支持国密</w:t>
            </w:r>
            <w:r>
              <w:rPr>
                <w:rFonts w:ascii="Times New Roman" w:eastAsia="Times New Roman" w:hAnsi="Times New Roman" w:cs="Times New Roman"/>
                <w:color w:val="000000"/>
                <w:spacing w:val="0"/>
                <w:w w:val="100"/>
                <w:position w:val="0"/>
                <w:sz w:val="18"/>
                <w:szCs w:val="18"/>
              </w:rPr>
              <w:t>PSAM</w:t>
            </w:r>
            <w:r>
              <w:rPr>
                <w:color w:val="000000"/>
                <w:spacing w:val="0"/>
                <w:w w:val="100"/>
                <w:position w:val="0"/>
              </w:rPr>
              <w:t xml:space="preserve">卡，通讯方式可选择 </w:t>
            </w:r>
            <w:r>
              <w:rPr>
                <w:rFonts w:ascii="Times New Roman" w:eastAsia="Times New Roman" w:hAnsi="Times New Roman" w:cs="Times New Roman"/>
                <w:color w:val="000000"/>
                <w:spacing w:val="0"/>
                <w:w w:val="100"/>
                <w:position w:val="0"/>
                <w:sz w:val="18"/>
                <w:szCs w:val="18"/>
              </w:rPr>
              <w:t>WG26/WG32/WG34/WG40</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RS485</w:t>
            </w:r>
            <w:r>
              <w:rPr>
                <w:color w:val="000000"/>
                <w:spacing w:val="0"/>
                <w:w w:val="100"/>
                <w:position w:val="0"/>
              </w:rPr>
              <w:t>。用户可独立做读卡器使用，也可 内嵌于多种样式的通道闸机设备里。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3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基于双处理器的人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脸消费终端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784,796.35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基于双处理器的人脸消费是利用人脸识别技术、人脸活体识别技术、</w:t>
            </w:r>
            <w:r>
              <w:rPr>
                <w:rFonts w:ascii="Times New Roman" w:eastAsia="Times New Roman" w:hAnsi="Times New Roman" w:cs="Times New Roman"/>
                <w:color w:val="000000"/>
                <w:spacing w:val="0"/>
                <w:w w:val="100"/>
                <w:position w:val="0"/>
                <w:sz w:val="18"/>
                <w:szCs w:val="18"/>
              </w:rPr>
              <w:t xml:space="preserve">HTTP </w:t>
            </w:r>
            <w:r>
              <w:rPr>
                <w:color w:val="000000"/>
                <w:spacing w:val="0"/>
                <w:w w:val="100"/>
                <w:position w:val="0"/>
              </w:rPr>
              <w:t>技术，刷卡，二维码识别等技术结成开发的一套</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人脸消费终端设 备。通过此设备可以通过人脸快速识别身份信息、</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卡识别，二维 码识别，根据识别身份权限信息，进行消费。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widowControl w:val="0"/>
        <w:spacing w:after="219" w:line="1" w:lineRule="exact"/>
      </w:pPr>
    </w:p>
    <w:p>
      <w:pPr>
        <w:pStyle w:val="Style31"/>
        <w:keepNext w:val="0"/>
        <w:keepLines w:val="0"/>
        <w:widowControl w:val="0"/>
        <w:shd w:val="clear" w:color="auto" w:fill="auto"/>
        <w:bidi w:val="0"/>
        <w:spacing w:before="0" w:after="0" w:line="490" w:lineRule="exact"/>
        <w:ind w:left="0" w:right="0" w:firstLine="540"/>
        <w:jc w:val="left"/>
      </w:pPr>
      <w:r>
        <w:rPr>
          <w:color w:val="000000"/>
          <w:spacing w:val="0"/>
          <w:w w:val="100"/>
          <w:position w:val="0"/>
        </w:rPr>
        <w:t>研发投入资本化的依据：详见第十二节财务报告之五、重要会计政策及会计估计之</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、无形资产。</w:t>
      </w:r>
    </w:p>
    <w:p>
      <w:pPr>
        <w:pStyle w:val="Style31"/>
        <w:keepNext w:val="0"/>
        <w:keepLines w:val="0"/>
        <w:widowControl w:val="0"/>
        <w:shd w:val="clear" w:color="auto" w:fill="auto"/>
        <w:bidi w:val="0"/>
        <w:spacing w:before="0" w:after="220" w:line="490" w:lineRule="exact"/>
        <w:ind w:left="0" w:right="0" w:firstLine="540"/>
        <w:jc w:val="left"/>
      </w:pPr>
      <w:r>
        <w:rPr>
          <w:color w:val="000000"/>
          <w:spacing w:val="0"/>
          <w:w w:val="100"/>
          <w:position w:val="0"/>
        </w:rPr>
        <w:t>相关内部控制的内容和执行情况：公司高度重视研发工作，以市场为导向，根据发展战略和技术进步要求，严格规范 研发业务关键控制环节，有效降低研发风险、保证研发质量，提高了研发工作的效率和效益，不断提高公司的自主创新能力。 研发投入资本化率大幅变动的原因及其合理性说明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0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r>
        <w:br w:type="page"/>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2,760,941,036.08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2,634,412,244.52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2,478,004,363.58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2,160,443,936.52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282,936,672.50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473,968,308.00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364,698,518.90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1,258,600,626.05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763,272,925.64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1,559,487,916.09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-398,574,406.74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-300,887,290.04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1,891,176,497.80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1,088,325,368.36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1,474,997,505.82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1,172,041,805.12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416,178,991.98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-83,716,436.76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300,593,882.58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89,351,252.60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236.42%</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344" w:val="left"/>
        </w:tabs>
        <w:bidi w:val="0"/>
        <w:spacing w:before="0" w:after="0" w:line="475" w:lineRule="exact"/>
        <w:ind w:left="0" w:right="0" w:firstLine="0"/>
        <w:jc w:val="both"/>
      </w:pPr>
      <w:bookmarkStart w:id="165" w:name="bookmark165"/>
      <w:r>
        <w:rPr>
          <w:rFonts w:ascii="Times New Roman" w:eastAsia="Times New Roman" w:hAnsi="Times New Roman" w:cs="Times New Roman"/>
          <w:color w:val="000000"/>
          <w:spacing w:val="0"/>
          <w:w w:val="100"/>
          <w:position w:val="0"/>
          <w:sz w:val="18"/>
          <w:szCs w:val="18"/>
        </w:rPr>
        <w:t>1</w:t>
      </w:r>
      <w:bookmarkEnd w:id="165"/>
      <w:r>
        <w:rPr>
          <w:color w:val="000000"/>
          <w:spacing w:val="0"/>
          <w:w w:val="100"/>
          <w:position w:val="0"/>
        </w:rPr>
        <w:t>、</w:t>
        <w:tab/>
        <w:t>经营活动产生的现金流量净额较上期减少</w:t>
      </w:r>
      <w:r>
        <w:rPr>
          <w:color w:val="000000"/>
          <w:spacing w:val="0"/>
          <w:w w:val="100"/>
          <w:position w:val="0"/>
        </w:rPr>
        <w:t>40.30%</w:t>
      </w:r>
      <w:r>
        <w:rPr>
          <w:color w:val="000000"/>
          <w:spacing w:val="0"/>
          <w:w w:val="100"/>
          <w:position w:val="0"/>
        </w:rPr>
        <w:t>，主要原因是去年部分大项目集中进入收款期，母公司及子公司达实租 赁、达实信息、达实物联网同比收款金额增加，而本报告期公司合同金额较大的分期收款项目处于实施投入阶段，未形成现 金流入所致。</w:t>
      </w:r>
    </w:p>
    <w:p>
      <w:pPr>
        <w:pStyle w:val="Style31"/>
        <w:keepNext w:val="0"/>
        <w:keepLines w:val="0"/>
        <w:widowControl w:val="0"/>
        <w:shd w:val="clear" w:color="auto" w:fill="auto"/>
        <w:tabs>
          <w:tab w:pos="354" w:val="left"/>
        </w:tabs>
        <w:bidi w:val="0"/>
        <w:spacing w:before="0" w:after="0" w:line="480" w:lineRule="exact"/>
        <w:ind w:left="0" w:right="0" w:firstLine="0"/>
        <w:jc w:val="both"/>
      </w:pPr>
      <w:bookmarkStart w:id="166" w:name="bookmark166"/>
      <w:r>
        <w:rPr>
          <w:rFonts w:ascii="Times New Roman" w:eastAsia="Times New Roman" w:hAnsi="Times New Roman" w:cs="Times New Roman"/>
          <w:color w:val="000000"/>
          <w:spacing w:val="0"/>
          <w:w w:val="100"/>
          <w:position w:val="0"/>
          <w:sz w:val="18"/>
          <w:szCs w:val="18"/>
        </w:rPr>
        <w:t>2</w:t>
      </w:r>
      <w:bookmarkEnd w:id="166"/>
      <w:r>
        <w:rPr>
          <w:color w:val="000000"/>
          <w:spacing w:val="0"/>
          <w:w w:val="100"/>
          <w:position w:val="0"/>
        </w:rPr>
        <w:t>、</w:t>
        <w:tab/>
        <w:t>投资活动产生的现金流量净额较上期减少</w:t>
      </w:r>
      <w:r>
        <w:rPr>
          <w:rFonts w:ascii="Times New Roman" w:eastAsia="Times New Roman" w:hAnsi="Times New Roman" w:cs="Times New Roman"/>
          <w:color w:val="000000"/>
          <w:spacing w:val="0"/>
          <w:w w:val="100"/>
          <w:position w:val="0"/>
          <w:sz w:val="18"/>
          <w:szCs w:val="18"/>
        </w:rPr>
        <w:t>32.47%</w:t>
      </w:r>
      <w:r>
        <w:rPr>
          <w:color w:val="000000"/>
          <w:spacing w:val="0"/>
          <w:w w:val="100"/>
          <w:position w:val="0"/>
        </w:rPr>
        <w:t>，主要原因是本报告期子公司洪泽湖医养融合体</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项目、桃江县人民 医院南院院区</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项目、山南医院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项目投入成本增加所致。</w:t>
      </w:r>
    </w:p>
    <w:p>
      <w:pPr>
        <w:pStyle w:val="Style31"/>
        <w:keepNext w:val="0"/>
        <w:keepLines w:val="0"/>
        <w:widowControl w:val="0"/>
        <w:shd w:val="clear" w:color="auto" w:fill="auto"/>
        <w:tabs>
          <w:tab w:pos="354" w:val="left"/>
        </w:tabs>
        <w:bidi w:val="0"/>
        <w:spacing w:before="0" w:after="240" w:line="480" w:lineRule="exact"/>
        <w:ind w:left="0" w:right="0" w:firstLine="0"/>
        <w:jc w:val="both"/>
      </w:pPr>
      <w:bookmarkStart w:id="167" w:name="bookmark167"/>
      <w:r>
        <w:rPr>
          <w:rFonts w:ascii="Times New Roman" w:eastAsia="Times New Roman" w:hAnsi="Times New Roman" w:cs="Times New Roman"/>
          <w:color w:val="000000"/>
          <w:spacing w:val="0"/>
          <w:w w:val="100"/>
          <w:position w:val="0"/>
          <w:sz w:val="18"/>
          <w:szCs w:val="18"/>
        </w:rPr>
        <w:t>3</w:t>
      </w:r>
      <w:bookmarkEnd w:id="167"/>
      <w:r>
        <w:rPr>
          <w:color w:val="000000"/>
          <w:spacing w:val="0"/>
          <w:w w:val="100"/>
          <w:position w:val="0"/>
        </w:rPr>
        <w:t>、</w:t>
        <w:tab/>
        <w:t>筹资活动产生的现金流量净额较上期增长</w:t>
      </w:r>
      <w:r>
        <w:rPr>
          <w:rFonts w:ascii="Times New Roman" w:eastAsia="Times New Roman" w:hAnsi="Times New Roman" w:cs="Times New Roman"/>
          <w:color w:val="000000"/>
          <w:spacing w:val="0"/>
          <w:w w:val="100"/>
          <w:position w:val="0"/>
          <w:sz w:val="18"/>
          <w:szCs w:val="18"/>
        </w:rPr>
        <w:t>597.13%</w:t>
      </w:r>
      <w:r>
        <w:rPr>
          <w:color w:val="000000"/>
          <w:spacing w:val="0"/>
          <w:w w:val="100"/>
          <w:position w:val="0"/>
        </w:rPr>
        <w:t>，主要原因是本报告期子公司达实信息取得银行借款增加；桃江县人 民医院南院院区</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项目、山南医院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项目投入增加所致。</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sz w:val="24"/>
          <w:szCs w:val="24"/>
        </w:rPr>
        <w:t>三</w:t>
      </w:r>
      <w:bookmarkEnd w:id="170"/>
      <w:r>
        <w:rPr>
          <w:color w:val="000000"/>
          <w:spacing w:val="0"/>
          <w:w w:val="100"/>
          <w:position w:val="0"/>
          <w:sz w:val="24"/>
          <w:szCs w:val="24"/>
        </w:rPr>
        <w:t>、非主营业务分析</w:t>
      </w:r>
      <w:bookmarkEnd w:id="168"/>
      <w:bookmarkEnd w:id="169"/>
      <w:bookmarkEnd w:id="171"/>
    </w:p>
    <w:p>
      <w:pPr>
        <w:pStyle w:val="Style31"/>
        <w:keepNext w:val="0"/>
        <w:keepLines w:val="0"/>
        <w:widowControl w:val="0"/>
        <w:shd w:val="clear" w:color="auto" w:fill="auto"/>
        <w:bidi w:val="0"/>
        <w:spacing w:before="0" w:after="0" w:line="55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277"/>
        <w:gridCol w:w="1421"/>
        <w:gridCol w:w="4248"/>
        <w:gridCol w:w="15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16,492,698.21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主要包括公司收购上海沧洱</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 xml:space="preserve">股权，在取得控制权 时，股权按公允价值重新计量产生的利得 </w:t>
            </w:r>
            <w:r>
              <w:rPr>
                <w:rFonts w:ascii="Times New Roman" w:eastAsia="Times New Roman" w:hAnsi="Times New Roman" w:cs="Times New Roman"/>
                <w:color w:val="000000"/>
                <w:spacing w:val="0"/>
                <w:w w:val="100"/>
                <w:position w:val="0"/>
                <w:sz w:val="18"/>
                <w:szCs w:val="18"/>
              </w:rPr>
              <w:t xml:space="preserve">14,478,309.01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62,922,797.77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3,520,052.46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7,397,836.72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四</w:t>
      </w:r>
      <w:bookmarkEnd w:id="174"/>
      <w:r>
        <w:rPr>
          <w:color w:val="000000"/>
          <w:spacing w:val="0"/>
          <w:w w:val="100"/>
          <w:position w:val="0"/>
          <w:sz w:val="24"/>
          <w:szCs w:val="24"/>
        </w:rPr>
        <w:t>、资产及负债状况分析</w:t>
      </w:r>
      <w:bookmarkEnd w:id="172"/>
      <w:bookmarkEnd w:id="173"/>
      <w:bookmarkEnd w:id="175"/>
    </w:p>
    <w:p>
      <w:pPr>
        <w:pStyle w:val="Style34"/>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、资产构成重大变动情况</w:t>
      </w:r>
      <w:bookmarkEnd w:id="176"/>
      <w:bookmarkEnd w:id="177"/>
      <w:bookmarkEnd w:id="17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368"/>
        <w:gridCol w:w="888"/>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1,324,533,735.53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970,389,828.03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1,308,038,698.91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1,054,192,328.08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433,701,219.15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376,166,075.89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542,107,073.53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396,402,347.54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13,424,179.28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33,810,569.07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455,219,780.84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473,645,008.29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976,997,797.97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421,605,668.12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主要原因是本报告期子公司洪泽湖 医养融合体</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项目、桃江县人民医 院南院院区</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项目、山南医院</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rPr>
              <w:t>项目投入成本增加所致。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435,590,000.00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1,747,699,368.12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1,162,186,823.46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主要原因是子公司洪泽湖达实、桃江 达实、淮南智慧医疗根据</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项目进 展，融资放款所致。</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w:t>
        <w:tab/>
        <w:t>以公允价值计量的资产和负债</w:t>
      </w:r>
      <w:bookmarkEnd w:id="180"/>
      <w:bookmarkEnd w:id="181"/>
      <w:bookmarkEnd w:id="183"/>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截至报告期末的资产权利受限情况</w:t>
      </w:r>
      <w:bookmarkEnd w:id="184"/>
      <w:bookmarkEnd w:id="185"/>
      <w:bookmarkEnd w:id="187"/>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详见本报告第十二节财务报告之七合并财务报表项目注释之七、</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、所有权或使用权受到限制的资产</w:t>
      </w:r>
    </w:p>
    <w:p>
      <w:pPr>
        <w:pStyle w:val="Style27"/>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、投资状况分析</w:t>
      </w:r>
      <w:bookmarkEnd w:id="188"/>
      <w:bookmarkEnd w:id="189"/>
      <w:bookmarkEnd w:id="191"/>
    </w:p>
    <w:p>
      <w:pPr>
        <w:pStyle w:val="Style34"/>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120,169,700.00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报告期内获取的重大的股权投资情况</w:t>
      </w:r>
      <w:bookmarkEnd w:id="196"/>
      <w:bookmarkEnd w:id="197"/>
      <w:bookmarkEnd w:id="19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w:t>
        <w:tab/>
        <w:t>报告期内正在进行的重大的非股权投资情况</w:t>
      </w:r>
      <w:bookmarkEnd w:id="200"/>
      <w:bookmarkEnd w:id="201"/>
      <w:bookmarkEnd w:id="203"/>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资金来</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07" w:lineRule="exact"/>
              <w:ind w:left="0" w:right="0" w:firstLine="18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披露索 引（如</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有）</w:t>
            </w:r>
          </w:p>
        </w:tc>
      </w:tr>
      <w:tr>
        <w:trPr>
          <w:trHeight w:val="53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达实大 厦改扩 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85,757,3</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 金、金融 机构贷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全资子 公司物 业改扩 建追加 投资的 公告》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2019-07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）刊登 于《证券 时报》、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证券报》 及巨潮 资讯网。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85,757,3</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6,412.69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、金融资产投资</w:t>
      </w:r>
      <w:bookmarkEnd w:id="204"/>
      <w:bookmarkEnd w:id="205"/>
      <w:bookmarkEnd w:id="207"/>
    </w:p>
    <w:p>
      <w:pPr>
        <w:pStyle w:val="Style41"/>
        <w:keepNext/>
        <w:keepLines/>
        <w:widowControl w:val="0"/>
        <w:shd w:val="clear" w:color="auto" w:fill="auto"/>
        <w:bidi w:val="0"/>
        <w:spacing w:before="0" w:after="36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8"/>
      <w:bookmarkEnd w:id="209"/>
      <w:bookmarkEnd w:id="211"/>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1"/>
        <w:keepNext/>
        <w:keepLines/>
        <w:widowControl w:val="0"/>
        <w:numPr>
          <w:ilvl w:val="0"/>
          <w:numId w:val="3"/>
        </w:numPr>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rPr>
        <w:t>衍生品投资情况</w:t>
      </w:r>
      <w:bookmarkEnd w:id="212"/>
      <w:bookmarkEnd w:id="213"/>
      <w:bookmarkEnd w:id="215"/>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4"/>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5</w:t>
      </w:r>
      <w:bookmarkEnd w:id="218"/>
      <w:r>
        <w:rPr>
          <w:color w:val="000000"/>
          <w:spacing w:val="0"/>
          <w:w w:val="100"/>
          <w:position w:val="0"/>
        </w:rPr>
        <w:t>、募集资金使用情况</w:t>
      </w:r>
      <w:bookmarkEnd w:id="216"/>
      <w:bookmarkEnd w:id="217"/>
      <w:bookmarkEnd w:id="219"/>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六</w:t>
      </w:r>
      <w:bookmarkEnd w:id="222"/>
      <w:r>
        <w:rPr>
          <w:color w:val="000000"/>
          <w:spacing w:val="0"/>
          <w:w w:val="100"/>
          <w:position w:val="0"/>
          <w:sz w:val="24"/>
          <w:szCs w:val="24"/>
        </w:rPr>
        <w:t>、</w:t>
        <w:tab/>
        <w:t>重大资产和股权出售</w:t>
      </w:r>
      <w:bookmarkEnd w:id="220"/>
      <w:bookmarkEnd w:id="221"/>
      <w:bookmarkEnd w:id="223"/>
    </w:p>
    <w:p>
      <w:pPr>
        <w:pStyle w:val="Style34"/>
        <w:keepNext/>
        <w:keepLines/>
        <w:widowControl w:val="0"/>
        <w:shd w:val="clear" w:color="auto" w:fill="auto"/>
        <w:tabs>
          <w:tab w:pos="395" w:val="left"/>
        </w:tabs>
        <w:bidi w:val="0"/>
        <w:spacing w:before="0" w:after="38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w:t>
        <w:tab/>
        <w:t>出售重大资产情况</w:t>
      </w:r>
      <w:bookmarkEnd w:id="224"/>
      <w:bookmarkEnd w:id="225"/>
      <w:bookmarkEnd w:id="227"/>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95" w:val="left"/>
        </w:tabs>
        <w:bidi w:val="0"/>
        <w:spacing w:before="0" w:after="38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t>出售重大股权情况</w:t>
      </w:r>
      <w:bookmarkEnd w:id="228"/>
      <w:bookmarkEnd w:id="229"/>
      <w:bookmarkEnd w:id="23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七</w:t>
      </w:r>
      <w:bookmarkEnd w:id="234"/>
      <w:r>
        <w:rPr>
          <w:color w:val="000000"/>
          <w:spacing w:val="0"/>
          <w:w w:val="100"/>
          <w:position w:val="0"/>
          <w:sz w:val="24"/>
          <w:szCs w:val="24"/>
        </w:rPr>
        <w:t>、</w:t>
        <w:tab/>
        <w:t>主要控股参股公司分析</w:t>
      </w:r>
      <w:bookmarkEnd w:id="232"/>
      <w:bookmarkEnd w:id="233"/>
      <w:bookmarkEnd w:id="23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850"/>
        <w:gridCol w:w="1152"/>
        <w:gridCol w:w="955"/>
        <w:gridCol w:w="1315"/>
        <w:gridCol w:w="1181"/>
        <w:gridCol w:w="1181"/>
        <w:gridCol w:w="1090"/>
        <w:gridCol w:w="110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久信医疗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数字化手术与 洁净手术室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1,452,178,805.69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610,799,931.50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832,746,897.63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62,441,157.13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52,673,951.00</w:t>
            </w:r>
          </w:p>
        </w:tc>
      </w:tr>
    </w:tbl>
    <w:p>
      <w:pPr>
        <w:pStyle w:val="Style31"/>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98"/>
        <w:gridCol w:w="2837"/>
        <w:gridCol w:w="40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致力于基于公有云，为中小客户提供标准化、易部 署、可复制、低成本的定制化物联网综合解决方案 及运营服务，有利于提升公司在智能物联应用领域 的市场占有率，从而提高公司综合实力。</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上海沧洱实业有限公司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有利于优化公司架构，统筹整合公司内部资源，并 实现公司资产的高效利用，体现资产价值。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合肥达实信息科技有限公司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集合原智慧医疗事业部、医院信息化、成都聚雅医 信、淮南达实等综合资源，产品覆盖区域医疗信息</w:t>
            </w:r>
          </w:p>
        </w:tc>
      </w:tr>
    </w:tbl>
    <w:tbl>
      <w:tblPr>
        <w:tblOverlap w:val="never"/>
        <w:jc w:val="center"/>
        <w:tblLayout w:type="fixed"/>
      </w:tblPr>
      <w:tblGrid>
        <w:gridCol w:w="2698"/>
        <w:gridCol w:w="2837"/>
        <w:gridCol w:w="4051"/>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化应用、智慧医院信息化应用、医疗大数据、医疗 物联网、互联网医疗、医疗服务运营等领域，基于 “物联网”、云计算”和大数据融合等核心技术为全 民健康和国内各级医疗机构提供“立体并全面覆盖” 的智慧医疗服务体系。</w:t>
            </w:r>
          </w:p>
        </w:tc>
      </w:tr>
    </w:tbl>
    <w:p>
      <w:pPr>
        <w:widowControl w:val="0"/>
        <w:spacing w:after="299" w:line="1" w:lineRule="exact"/>
      </w:pPr>
    </w:p>
    <w:p>
      <w:pPr>
        <w:pStyle w:val="Style27"/>
        <w:keepNext/>
        <w:keepLines/>
        <w:widowControl w:val="0"/>
        <w:shd w:val="clear" w:color="auto" w:fill="auto"/>
        <w:tabs>
          <w:tab w:pos="517" w:val="left"/>
        </w:tabs>
        <w:bidi w:val="0"/>
        <w:spacing w:before="0" w:after="38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八</w:t>
      </w:r>
      <w:bookmarkEnd w:id="238"/>
      <w:r>
        <w:rPr>
          <w:color w:val="000000"/>
          <w:spacing w:val="0"/>
          <w:w w:val="100"/>
          <w:position w:val="0"/>
          <w:sz w:val="24"/>
          <w:szCs w:val="24"/>
        </w:rPr>
        <w:t>、</w:t>
        <w:tab/>
        <w:t>公司控制的结构化主体情况</w:t>
      </w:r>
      <w:bookmarkEnd w:id="236"/>
      <w:bookmarkEnd w:id="237"/>
      <w:bookmarkEnd w:id="239"/>
    </w:p>
    <w:p>
      <w:pPr>
        <w:pStyle w:val="Style31"/>
        <w:keepNext w:val="0"/>
        <w:keepLines w:val="0"/>
        <w:widowControl w:val="0"/>
        <w:shd w:val="clear" w:color="auto" w:fill="auto"/>
        <w:bidi w:val="0"/>
        <w:spacing w:before="0" w:after="8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20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九</w:t>
      </w:r>
      <w:bookmarkEnd w:id="242"/>
      <w:r>
        <w:rPr>
          <w:color w:val="000000"/>
          <w:spacing w:val="0"/>
          <w:w w:val="100"/>
          <w:position w:val="0"/>
          <w:sz w:val="24"/>
          <w:szCs w:val="24"/>
        </w:rPr>
        <w:t>、</w:t>
        <w:tab/>
        <w:t>公司未来发展的展望</w:t>
      </w:r>
      <w:bookmarkEnd w:id="240"/>
      <w:bookmarkEnd w:id="241"/>
      <w:bookmarkEnd w:id="243"/>
    </w:p>
    <w:p>
      <w:pPr>
        <w:pStyle w:val="Style31"/>
        <w:keepNext w:val="0"/>
        <w:keepLines w:val="0"/>
        <w:widowControl w:val="0"/>
        <w:shd w:val="clear" w:color="auto" w:fill="auto"/>
        <w:bidi w:val="0"/>
        <w:spacing w:before="0" w:line="466" w:lineRule="exact"/>
        <w:ind w:left="0" w:right="0" w:firstLine="440"/>
        <w:jc w:val="left"/>
      </w:pPr>
      <w:r>
        <w:rPr>
          <w:color w:val="000000"/>
          <w:spacing w:val="0"/>
          <w:w w:val="100"/>
          <w:position w:val="0"/>
        </w:rPr>
        <w:t>公司将持续以成为智能物联网解决方案提供和运营服务的领导者为目标，提供覆盖多建筑环境领域的智能物联网服务, 以实现“万物智联，心心相通”的企业使命。</w:t>
      </w:r>
    </w:p>
    <w:p>
      <w:pPr>
        <w:pStyle w:val="Style31"/>
        <w:keepNext w:val="0"/>
        <w:keepLines w:val="0"/>
        <w:widowControl w:val="0"/>
        <w:shd w:val="clear" w:color="auto" w:fill="auto"/>
        <w:tabs>
          <w:tab w:pos="546" w:val="left"/>
        </w:tabs>
        <w:bidi w:val="0"/>
        <w:spacing w:before="0" w:line="470" w:lineRule="exact"/>
        <w:ind w:left="0" w:right="0" w:firstLine="0"/>
        <w:jc w:val="both"/>
      </w:pPr>
      <w:bookmarkStart w:id="244" w:name="bookmark244"/>
      <w:r>
        <w:rPr>
          <w:b/>
          <w:bCs/>
          <w:color w:val="000000"/>
          <w:spacing w:val="0"/>
          <w:w w:val="100"/>
          <w:position w:val="0"/>
        </w:rPr>
        <w:t>（</w:t>
      </w:r>
      <w:bookmarkEnd w:id="244"/>
      <w:r>
        <w:rPr>
          <w:b/>
          <w:bCs/>
          <w:color w:val="000000"/>
          <w:spacing w:val="0"/>
          <w:w w:val="100"/>
          <w:position w:val="0"/>
        </w:rPr>
        <w:t>一）</w:t>
        <w:tab/>
        <w:t>十年战略</w:t>
      </w:r>
    </w:p>
    <w:p>
      <w:pPr>
        <w:pStyle w:val="Style31"/>
        <w:keepNext w:val="0"/>
        <w:keepLines w:val="0"/>
        <w:widowControl w:val="0"/>
        <w:shd w:val="clear" w:color="auto" w:fill="auto"/>
        <w:bidi w:val="0"/>
        <w:spacing w:before="0" w:line="480" w:lineRule="exact"/>
        <w:ind w:left="0" w:right="0" w:firstLine="440"/>
        <w:jc w:val="both"/>
      </w:pPr>
      <w:r>
        <w:rPr>
          <w:color w:val="000000"/>
          <w:spacing w:val="0"/>
          <w:w w:val="100"/>
          <w:position w:val="0"/>
        </w:rPr>
        <w:t>万物互联是大势所趋，在</w:t>
      </w:r>
      <w:r>
        <w:rPr>
          <w:color w:val="000000"/>
          <w:spacing w:val="0"/>
          <w:w w:val="100"/>
          <w:position w:val="0"/>
        </w:rPr>
        <w:t>AI</w:t>
      </w:r>
      <w:r>
        <w:rPr>
          <w:color w:val="000000"/>
          <w:spacing w:val="0"/>
          <w:w w:val="100"/>
          <w:position w:val="0"/>
        </w:rPr>
        <w:t>的赋能和</w:t>
      </w:r>
      <w:r>
        <w:rPr>
          <w:color w:val="000000"/>
          <w:spacing w:val="0"/>
          <w:w w:val="100"/>
          <w:position w:val="0"/>
        </w:rPr>
        <w:t>5G</w:t>
      </w:r>
      <w:r>
        <w:rPr>
          <w:color w:val="000000"/>
          <w:spacing w:val="0"/>
          <w:w w:val="100"/>
          <w:position w:val="0"/>
        </w:rPr>
        <w:t>的加持下，达实智能要在商业建筑市场率先形成突破，探索可以快速复制的组 织发展模式；制定面对区域市场和行业市场十年发展的营销规划，以及配套的资金规划和支撑的研发投入计划。</w:t>
      </w:r>
    </w:p>
    <w:p>
      <w:pPr>
        <w:pStyle w:val="Style31"/>
        <w:keepNext w:val="0"/>
        <w:keepLines w:val="0"/>
        <w:widowControl w:val="0"/>
        <w:shd w:val="clear" w:color="auto" w:fill="auto"/>
        <w:tabs>
          <w:tab w:pos="339" w:val="left"/>
        </w:tabs>
        <w:bidi w:val="0"/>
        <w:spacing w:before="0" w:line="470" w:lineRule="exact"/>
        <w:ind w:left="0" w:right="0" w:firstLine="0"/>
        <w:jc w:val="both"/>
      </w:pPr>
      <w:bookmarkStart w:id="245" w:name="bookmark245"/>
      <w:r>
        <w:rPr>
          <w:b/>
          <w:bCs/>
          <w:color w:val="000000"/>
          <w:spacing w:val="0"/>
          <w:w w:val="100"/>
          <w:position w:val="0"/>
        </w:rPr>
        <w:t>1</w:t>
      </w:r>
      <w:bookmarkEnd w:id="245"/>
      <w:r>
        <w:rPr>
          <w:b/>
          <w:bCs/>
          <w:color w:val="000000"/>
          <w:spacing w:val="0"/>
          <w:w w:val="100"/>
          <w:position w:val="0"/>
        </w:rPr>
        <w:t>、</w:t>
        <w:tab/>
        <w:t>三年发芽</w:t>
      </w:r>
    </w:p>
    <w:p>
      <w:pPr>
        <w:pStyle w:val="Style31"/>
        <w:keepNext w:val="0"/>
        <w:keepLines w:val="0"/>
        <w:widowControl w:val="0"/>
        <w:shd w:val="clear" w:color="auto" w:fill="auto"/>
        <w:bidi w:val="0"/>
        <w:spacing w:before="0" w:line="475" w:lineRule="exact"/>
        <w:ind w:left="0" w:right="0" w:firstLine="440"/>
        <w:jc w:val="both"/>
      </w:pPr>
      <w:r>
        <w:rPr>
          <w:color w:val="000000"/>
          <w:spacing w:val="0"/>
          <w:w w:val="100"/>
          <w:position w:val="0"/>
        </w:rPr>
        <w:t>侧重大湾区市场高速发展，加强完善升级自主产品，全面树立各细分市场智能化标杆案例，启动</w:t>
      </w:r>
      <w:r>
        <w:rPr>
          <w:color w:val="000000"/>
          <w:spacing w:val="0"/>
          <w:w w:val="100"/>
          <w:position w:val="0"/>
        </w:rPr>
        <w:t>SsaS</w:t>
      </w:r>
      <w:r>
        <w:rPr>
          <w:color w:val="000000"/>
          <w:spacing w:val="0"/>
          <w:w w:val="100"/>
          <w:position w:val="0"/>
        </w:rPr>
        <w:t>服务模式，完善 升级公司运营数字化系统。</w:t>
      </w:r>
    </w:p>
    <w:p>
      <w:pPr>
        <w:pStyle w:val="Style31"/>
        <w:keepNext w:val="0"/>
        <w:keepLines w:val="0"/>
        <w:widowControl w:val="0"/>
        <w:shd w:val="clear" w:color="auto" w:fill="auto"/>
        <w:tabs>
          <w:tab w:pos="349" w:val="left"/>
        </w:tabs>
        <w:bidi w:val="0"/>
        <w:spacing w:before="0" w:line="470" w:lineRule="exact"/>
        <w:ind w:left="0" w:right="0" w:firstLine="0"/>
        <w:jc w:val="left"/>
      </w:pPr>
      <w:bookmarkStart w:id="246" w:name="bookmark246"/>
      <w:r>
        <w:rPr>
          <w:b/>
          <w:bCs/>
          <w:color w:val="000000"/>
          <w:spacing w:val="0"/>
          <w:w w:val="100"/>
          <w:position w:val="0"/>
        </w:rPr>
        <w:t>2</w:t>
      </w:r>
      <w:bookmarkEnd w:id="246"/>
      <w:r>
        <w:rPr>
          <w:b/>
          <w:bCs/>
          <w:color w:val="000000"/>
          <w:spacing w:val="0"/>
          <w:w w:val="100"/>
          <w:position w:val="0"/>
        </w:rPr>
        <w:t>、</w:t>
        <w:tab/>
        <w:t>三年开花</w:t>
      </w:r>
    </w:p>
    <w:p>
      <w:pPr>
        <w:pStyle w:val="Style31"/>
        <w:keepNext w:val="0"/>
        <w:keepLines w:val="0"/>
        <w:widowControl w:val="0"/>
        <w:shd w:val="clear" w:color="auto" w:fill="auto"/>
        <w:bidi w:val="0"/>
        <w:spacing w:before="0" w:line="470" w:lineRule="exact"/>
        <w:ind w:left="0" w:right="0" w:firstLine="440"/>
        <w:jc w:val="left"/>
      </w:pPr>
      <w:r>
        <w:rPr>
          <w:color w:val="000000"/>
          <w:spacing w:val="0"/>
          <w:w w:val="100"/>
          <w:position w:val="0"/>
        </w:rPr>
        <w:t>由点到线，沿各细分市场快速辐射全国，加大自主产品业务的占比，加速</w:t>
      </w:r>
      <w:r>
        <w:rPr>
          <w:color w:val="000000"/>
          <w:spacing w:val="0"/>
          <w:w w:val="100"/>
          <w:position w:val="0"/>
        </w:rPr>
        <w:t>SaaS</w:t>
      </w:r>
      <w:r>
        <w:rPr>
          <w:color w:val="000000"/>
          <w:spacing w:val="0"/>
          <w:w w:val="100"/>
          <w:position w:val="0"/>
        </w:rPr>
        <w:t>服务业务。</w:t>
      </w:r>
    </w:p>
    <w:p>
      <w:pPr>
        <w:pStyle w:val="Style31"/>
        <w:keepNext w:val="0"/>
        <w:keepLines w:val="0"/>
        <w:widowControl w:val="0"/>
        <w:shd w:val="clear" w:color="auto" w:fill="auto"/>
        <w:tabs>
          <w:tab w:pos="349" w:val="left"/>
        </w:tabs>
        <w:bidi w:val="0"/>
        <w:spacing w:before="0" w:after="200" w:line="470" w:lineRule="exact"/>
        <w:ind w:left="0" w:right="0" w:firstLine="0"/>
        <w:jc w:val="both"/>
      </w:pPr>
      <w:bookmarkStart w:id="247" w:name="bookmark247"/>
      <w:r>
        <w:rPr>
          <w:b/>
          <w:bCs/>
          <w:color w:val="000000"/>
          <w:spacing w:val="0"/>
          <w:w w:val="100"/>
          <w:position w:val="0"/>
        </w:rPr>
        <w:t>3</w:t>
      </w:r>
      <w:bookmarkEnd w:id="247"/>
      <w:r>
        <w:rPr>
          <w:b/>
          <w:bCs/>
          <w:color w:val="000000"/>
          <w:spacing w:val="0"/>
          <w:w w:val="100"/>
          <w:position w:val="0"/>
        </w:rPr>
        <w:t>、</w:t>
        <w:tab/>
        <w:t>四年结果</w:t>
      </w:r>
    </w:p>
    <w:p>
      <w:pPr>
        <w:pStyle w:val="Style31"/>
        <w:keepNext w:val="0"/>
        <w:keepLines w:val="0"/>
        <w:widowControl w:val="0"/>
        <w:shd w:val="clear" w:color="auto" w:fill="auto"/>
        <w:bidi w:val="0"/>
        <w:spacing w:before="0" w:line="466" w:lineRule="exact"/>
        <w:ind w:left="0" w:right="0" w:firstLine="440"/>
        <w:jc w:val="both"/>
      </w:pPr>
      <w:r>
        <w:rPr>
          <w:color w:val="000000"/>
          <w:spacing w:val="0"/>
          <w:w w:val="100"/>
          <w:position w:val="0"/>
        </w:rPr>
        <w:t>以自主产品平台和项目管理平台，赋能各地集成商，由线到面，全面快速覆盖全国市场，发展成为建筑智能化行业的 领导公司。</w:t>
      </w:r>
    </w:p>
    <w:p>
      <w:pPr>
        <w:pStyle w:val="Style31"/>
        <w:keepNext w:val="0"/>
        <w:keepLines w:val="0"/>
        <w:widowControl w:val="0"/>
        <w:shd w:val="clear" w:color="auto" w:fill="auto"/>
        <w:tabs>
          <w:tab w:pos="546" w:val="left"/>
        </w:tabs>
        <w:bidi w:val="0"/>
        <w:spacing w:before="0" w:line="470" w:lineRule="exact"/>
        <w:ind w:left="0" w:right="0" w:firstLine="0"/>
        <w:jc w:val="left"/>
      </w:pPr>
      <w:bookmarkStart w:id="248" w:name="bookmark248"/>
      <w:r>
        <w:rPr>
          <w:b/>
          <w:bCs/>
          <w:color w:val="000000"/>
          <w:spacing w:val="0"/>
          <w:w w:val="100"/>
          <w:position w:val="0"/>
        </w:rPr>
        <w:t>（</w:t>
      </w:r>
      <w:bookmarkEnd w:id="248"/>
      <w:r>
        <w:rPr>
          <w:b/>
          <w:bCs/>
          <w:color w:val="000000"/>
          <w:spacing w:val="0"/>
          <w:w w:val="100"/>
          <w:position w:val="0"/>
        </w:rPr>
        <w:t>二）</w:t>
        <w:tab/>
        <w:t>2021年展望</w:t>
      </w:r>
    </w:p>
    <w:p>
      <w:pPr>
        <w:pStyle w:val="Style31"/>
        <w:keepNext w:val="0"/>
        <w:keepLines w:val="0"/>
        <w:widowControl w:val="0"/>
        <w:shd w:val="clear" w:color="auto" w:fill="auto"/>
        <w:bidi w:val="0"/>
        <w:spacing w:before="0" w:line="470" w:lineRule="exact"/>
        <w:ind w:left="0" w:right="0" w:firstLine="440"/>
        <w:jc w:val="left"/>
      </w:pPr>
      <w:r>
        <w:rPr>
          <w:color w:val="000000"/>
          <w:spacing w:val="0"/>
          <w:w w:val="100"/>
          <w:position w:val="0"/>
        </w:rPr>
        <w:t>2021</w:t>
      </w:r>
      <w:r>
        <w:rPr>
          <w:color w:val="000000"/>
          <w:spacing w:val="0"/>
          <w:w w:val="100"/>
          <w:position w:val="0"/>
        </w:rPr>
        <w:t>年是我们未来十年战略的第一年，是我们开启新征程的第一站。</w:t>
      </w:r>
    </w:p>
    <w:p>
      <w:pPr>
        <w:pStyle w:val="Style31"/>
        <w:keepNext w:val="0"/>
        <w:keepLines w:val="0"/>
        <w:widowControl w:val="0"/>
        <w:shd w:val="clear" w:color="auto" w:fill="auto"/>
        <w:bidi w:val="0"/>
        <w:spacing w:before="0" w:line="470" w:lineRule="exact"/>
        <w:ind w:left="0" w:right="0" w:firstLine="0"/>
        <w:jc w:val="both"/>
      </w:pPr>
      <w:bookmarkStart w:id="249" w:name="bookmark249"/>
      <w:r>
        <w:rPr>
          <w:b/>
          <w:bCs/>
          <w:color w:val="000000"/>
          <w:spacing w:val="0"/>
          <w:w w:val="100"/>
          <w:position w:val="0"/>
        </w:rPr>
        <w:t>1</w:t>
      </w:r>
      <w:bookmarkEnd w:id="249"/>
      <w:r>
        <w:rPr>
          <w:b/>
          <w:bCs/>
          <w:color w:val="000000"/>
          <w:spacing w:val="0"/>
          <w:w w:val="100"/>
          <w:position w:val="0"/>
        </w:rPr>
        <w:t>、创新计划</w:t>
      </w:r>
    </w:p>
    <w:p>
      <w:pPr>
        <w:pStyle w:val="Style31"/>
        <w:keepNext w:val="0"/>
        <w:keepLines w:val="0"/>
        <w:widowControl w:val="0"/>
        <w:shd w:val="clear" w:color="auto" w:fill="auto"/>
        <w:bidi w:val="0"/>
        <w:spacing w:before="0" w:line="470" w:lineRule="exact"/>
        <w:ind w:left="0" w:right="0" w:firstLine="440"/>
        <w:jc w:val="both"/>
      </w:pPr>
      <w:r>
        <w:rPr>
          <w:color w:val="000000"/>
          <w:spacing w:val="0"/>
          <w:w w:val="100"/>
          <w:position w:val="0"/>
        </w:rPr>
        <w:t>技术创新是企业长期稳定发展的基础，特别是在技术更新迭代迅速地智能化、信息化行业，拥有自主知识产权和核心 技术，才能为客户提供具有核心竞争力的产品，才能在激烈的竞争中立于不败之地。</w:t>
      </w:r>
    </w:p>
    <w:p>
      <w:pPr>
        <w:pStyle w:val="Style3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1.1</w:t>
      </w:r>
      <w:r>
        <w:rPr>
          <w:color w:val="000000"/>
          <w:spacing w:val="0"/>
          <w:w w:val="100"/>
          <w:position w:val="0"/>
        </w:rPr>
        <w:t>完善和升级既有的产品系列：包括标准停车场场景的微边缘控制器和云管控平台；</w:t>
      </w:r>
      <w:r>
        <w:rPr>
          <w:color w:val="000000"/>
          <w:spacing w:val="0"/>
          <w:w w:val="100"/>
          <w:position w:val="0"/>
        </w:rPr>
        <w:t>C3</w:t>
      </w:r>
      <w:r>
        <w:rPr>
          <w:color w:val="000000"/>
          <w:spacing w:val="0"/>
          <w:w w:val="100"/>
          <w:position w:val="0"/>
        </w:rPr>
        <w:t>身份识别系统的多种微边缘 控制器和云管控平台；</w:t>
      </w:r>
      <w:r>
        <w:rPr>
          <w:color w:val="000000"/>
          <w:spacing w:val="0"/>
          <w:w w:val="100"/>
          <w:position w:val="0"/>
        </w:rPr>
        <w:t>PAD</w:t>
      </w:r>
      <w:r>
        <w:rPr>
          <w:color w:val="000000"/>
          <w:spacing w:val="0"/>
          <w:w w:val="100"/>
          <w:position w:val="0"/>
        </w:rPr>
        <w:t>多场景微边缘控制器</w:t>
      </w:r>
      <w:r>
        <w:rPr>
          <w:color w:val="000000"/>
          <w:spacing w:val="0"/>
          <w:w w:val="100"/>
          <w:position w:val="0"/>
        </w:rPr>
        <w:t>；</w:t>
      </w:r>
      <w:r>
        <w:rPr>
          <w:color w:val="000000"/>
          <w:spacing w:val="0"/>
          <w:w w:val="100"/>
          <w:position w:val="0"/>
        </w:rPr>
        <w:t>EMC</w:t>
      </w:r>
      <w:r>
        <w:rPr>
          <w:color w:val="000000"/>
          <w:spacing w:val="0"/>
          <w:w w:val="100"/>
          <w:position w:val="0"/>
        </w:rPr>
        <w:t>中央空调节能控制系统，以及</w:t>
      </w:r>
      <w:r>
        <w:rPr>
          <w:color w:val="000000"/>
          <w:spacing w:val="0"/>
          <w:w w:val="100"/>
          <w:position w:val="0"/>
        </w:rPr>
        <w:t>AIOT</w:t>
      </w:r>
      <w:r>
        <w:rPr>
          <w:color w:val="000000"/>
          <w:spacing w:val="0"/>
          <w:w w:val="100"/>
          <w:position w:val="0"/>
        </w:rPr>
        <w:t>多子系统集成的云管控平台。</w:t>
      </w:r>
    </w:p>
    <w:p>
      <w:pPr>
        <w:pStyle w:val="Style3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1.2</w:t>
      </w:r>
      <w:r>
        <w:rPr>
          <w:color w:val="000000"/>
          <w:spacing w:val="0"/>
          <w:w w:val="100"/>
          <w:position w:val="0"/>
        </w:rPr>
        <w:t>立项研发相关子系统：包括机电设备控制系统，智能会议和展厅控制系统，多媒体信息发布系统等。</w:t>
      </w:r>
    </w:p>
    <w:p>
      <w:pPr>
        <w:pStyle w:val="Style31"/>
        <w:keepNext w:val="0"/>
        <w:keepLines w:val="0"/>
        <w:widowControl w:val="0"/>
        <w:shd w:val="clear" w:color="auto" w:fill="auto"/>
        <w:bidi w:val="0"/>
        <w:spacing w:before="0" w:line="473" w:lineRule="exact"/>
        <w:ind w:left="0" w:right="0" w:firstLine="440"/>
        <w:jc w:val="both"/>
      </w:pPr>
      <w:r>
        <w:rPr>
          <w:color w:val="000000"/>
          <w:spacing w:val="0"/>
          <w:w w:val="100"/>
          <w:position w:val="0"/>
        </w:rPr>
        <w:t>1.3</w:t>
      </w:r>
      <w:r>
        <w:rPr>
          <w:color w:val="000000"/>
          <w:spacing w:val="0"/>
          <w:w w:val="100"/>
          <w:position w:val="0"/>
        </w:rPr>
        <w:t>大胆开始颠覆式创新：将传统复杂纵向系统解构，研发无线链接的标准化场景空间微边缘控制器，形成搭积木式 的可复制的可快速部署的边与端相融合的物联网系统。</w:t>
      </w:r>
    </w:p>
    <w:p>
      <w:pPr>
        <w:pStyle w:val="Style31"/>
        <w:keepNext w:val="0"/>
        <w:keepLines w:val="0"/>
        <w:widowControl w:val="0"/>
        <w:shd w:val="clear" w:color="auto" w:fill="auto"/>
        <w:tabs>
          <w:tab w:pos="314" w:val="left"/>
        </w:tabs>
        <w:bidi w:val="0"/>
        <w:spacing w:before="0" w:line="473" w:lineRule="exact"/>
        <w:ind w:left="0" w:right="0" w:firstLine="0"/>
        <w:jc w:val="both"/>
      </w:pPr>
      <w:bookmarkStart w:id="250" w:name="bookmark250"/>
      <w:r>
        <w:rPr>
          <w:b/>
          <w:bCs/>
          <w:color w:val="000000"/>
          <w:spacing w:val="0"/>
          <w:w w:val="100"/>
          <w:position w:val="0"/>
        </w:rPr>
        <w:t>2</w:t>
      </w:r>
      <w:bookmarkEnd w:id="250"/>
      <w:r>
        <w:rPr>
          <w:b/>
          <w:bCs/>
          <w:color w:val="000000"/>
          <w:spacing w:val="0"/>
          <w:w w:val="100"/>
          <w:position w:val="0"/>
        </w:rPr>
        <w:t>、</w:t>
        <w:tab/>
        <w:t>营销计划</w:t>
      </w:r>
    </w:p>
    <w:p>
      <w:pPr>
        <w:pStyle w:val="Style3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展望</w:t>
      </w:r>
      <w:r>
        <w:rPr>
          <w:color w:val="000000"/>
          <w:spacing w:val="0"/>
          <w:w w:val="100"/>
          <w:position w:val="0"/>
        </w:rPr>
        <w:t>2021</w:t>
      </w:r>
      <w:r>
        <w:rPr>
          <w:color w:val="000000"/>
          <w:spacing w:val="0"/>
          <w:w w:val="100"/>
          <w:position w:val="0"/>
        </w:rPr>
        <w:t>年，以都市圈建设为重点的新型城市化建设，粤港澳大湾区及雄安新区建设，将为达实智能的物联网技术及 服务在智慧建筑及智慧交通领域的应用带来更大的市场机遇。</w:t>
      </w:r>
      <w:r>
        <w:rPr>
          <w:color w:val="000000"/>
          <w:spacing w:val="0"/>
          <w:w w:val="100"/>
          <w:position w:val="0"/>
        </w:rPr>
        <w:t>2030</w:t>
      </w:r>
      <w:r>
        <w:rPr>
          <w:color w:val="000000"/>
          <w:spacing w:val="0"/>
          <w:w w:val="100"/>
          <w:position w:val="0"/>
        </w:rPr>
        <w:t>年碳达峰和</w:t>
      </w:r>
      <w:r>
        <w:rPr>
          <w:color w:val="000000"/>
          <w:spacing w:val="0"/>
          <w:w w:val="100"/>
          <w:position w:val="0"/>
        </w:rPr>
        <w:t>2060</w:t>
      </w:r>
      <w:r>
        <w:rPr>
          <w:color w:val="000000"/>
          <w:spacing w:val="0"/>
          <w:w w:val="100"/>
          <w:position w:val="0"/>
        </w:rPr>
        <w:t>年碳中和的国际承诺，将为达实智能的物 联网技术及服务在节能减排领域的应用带来更大的市场机遇。</w:t>
      </w:r>
    </w:p>
    <w:p>
      <w:pPr>
        <w:pStyle w:val="Style31"/>
        <w:keepNext w:val="0"/>
        <w:keepLines w:val="0"/>
        <w:widowControl w:val="0"/>
        <w:shd w:val="clear" w:color="auto" w:fill="auto"/>
        <w:bidi w:val="0"/>
        <w:spacing w:before="0" w:after="0" w:line="480" w:lineRule="exact"/>
        <w:ind w:left="0" w:right="0" w:firstLine="440"/>
        <w:jc w:val="both"/>
      </w:pPr>
      <w:r>
        <w:rPr>
          <w:color w:val="000000"/>
          <w:spacing w:val="0"/>
          <w:w w:val="100"/>
          <w:position w:val="0"/>
        </w:rPr>
        <w:t>2.1</w:t>
      </w:r>
      <w:r>
        <w:rPr>
          <w:color w:val="000000"/>
          <w:spacing w:val="0"/>
          <w:w w:val="100"/>
          <w:position w:val="0"/>
        </w:rPr>
        <w:t>实现自主产品业务的超高速发展：加大人力资源投入和区域覆盖，推动场景产品和专项系统产品业务的超高速发 展；同时启动整体解决方案产品的营销突破。</w:t>
      </w:r>
    </w:p>
    <w:p>
      <w:pPr>
        <w:pStyle w:val="Style31"/>
        <w:keepNext w:val="0"/>
        <w:keepLines w:val="0"/>
        <w:widowControl w:val="0"/>
        <w:shd w:val="clear" w:color="auto" w:fill="auto"/>
        <w:bidi w:val="0"/>
        <w:spacing w:before="0" w:after="0" w:line="490" w:lineRule="exact"/>
        <w:ind w:left="0" w:right="0" w:firstLine="440"/>
        <w:jc w:val="both"/>
      </w:pPr>
      <w:r>
        <w:rPr>
          <w:color w:val="000000"/>
          <w:spacing w:val="0"/>
          <w:w w:val="100"/>
          <w:position w:val="0"/>
        </w:rPr>
        <w:t>2.2</w:t>
      </w:r>
      <w:r>
        <w:rPr>
          <w:color w:val="000000"/>
          <w:spacing w:val="0"/>
          <w:w w:val="100"/>
          <w:position w:val="0"/>
        </w:rPr>
        <w:t>实现商业建筑市场整体解决方案业务的超高速发展：加大人力资源投入，全面覆盖港珠澳大湾区商业建筑市场， 中标及签约要实现倍增。通过提高自主产品在整体解决方案中的占比，以提高差异化和低成本的竞争优势。</w:t>
      </w:r>
    </w:p>
    <w:p>
      <w:pPr>
        <w:pStyle w:val="Style3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2.3</w:t>
      </w:r>
      <w:r>
        <w:rPr>
          <w:color w:val="000000"/>
          <w:spacing w:val="0"/>
          <w:w w:val="100"/>
          <w:position w:val="0"/>
        </w:rPr>
        <w:t>实现医院建筑市场整体解决方案业务的高速发展：疫情后国家加大对医疗基础设施的建设，注重平疫结合的医院 建设及普惠医疗政策的推行。将为达实智能的医院手术室净化、智能化和区域医疗大数据平台建设服务的应用带来更大的市 场机遇。</w:t>
      </w:r>
    </w:p>
    <w:p>
      <w:pPr>
        <w:pStyle w:val="Style31"/>
        <w:keepNext w:val="0"/>
        <w:keepLines w:val="0"/>
        <w:widowControl w:val="0"/>
        <w:shd w:val="clear" w:color="auto" w:fill="auto"/>
        <w:bidi w:val="0"/>
        <w:spacing w:before="0" w:line="474" w:lineRule="exact"/>
        <w:ind w:left="0" w:right="0" w:firstLine="440"/>
        <w:jc w:val="both"/>
      </w:pPr>
      <w:r>
        <w:rPr>
          <w:color w:val="000000"/>
          <w:spacing w:val="0"/>
          <w:w w:val="100"/>
          <w:position w:val="0"/>
        </w:rPr>
        <w:t>2.4</w:t>
      </w:r>
      <w:r>
        <w:rPr>
          <w:color w:val="000000"/>
          <w:spacing w:val="0"/>
          <w:w w:val="100"/>
          <w:position w:val="0"/>
        </w:rPr>
        <w:t>实现地铁和数据中心建筑整体解决方案业务快速发展：新基建的全面展开，将为达实智能的物联网技术及服务在 地铁和数据中心建设领域的应用带来更大的市场机遇。</w:t>
      </w:r>
    </w:p>
    <w:p>
      <w:pPr>
        <w:pStyle w:val="Style31"/>
        <w:keepNext w:val="0"/>
        <w:keepLines w:val="0"/>
        <w:widowControl w:val="0"/>
        <w:shd w:val="clear" w:color="auto" w:fill="auto"/>
        <w:tabs>
          <w:tab w:pos="314" w:val="left"/>
        </w:tabs>
        <w:bidi w:val="0"/>
        <w:spacing w:before="0" w:line="473" w:lineRule="exact"/>
        <w:ind w:left="0" w:right="0" w:firstLine="0"/>
        <w:jc w:val="left"/>
      </w:pPr>
      <w:bookmarkStart w:id="251" w:name="bookmark251"/>
      <w:r>
        <w:rPr>
          <w:b/>
          <w:bCs/>
          <w:color w:val="000000"/>
          <w:spacing w:val="0"/>
          <w:w w:val="100"/>
          <w:position w:val="0"/>
        </w:rPr>
        <w:t>3</w:t>
      </w:r>
      <w:bookmarkEnd w:id="251"/>
      <w:r>
        <w:rPr>
          <w:b/>
          <w:bCs/>
          <w:color w:val="000000"/>
          <w:spacing w:val="0"/>
          <w:w w:val="100"/>
          <w:position w:val="0"/>
        </w:rPr>
        <w:t>、</w:t>
        <w:tab/>
        <w:t>加强品牌建设</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3.1</w:t>
      </w:r>
      <w:r>
        <w:rPr>
          <w:color w:val="000000"/>
          <w:spacing w:val="0"/>
          <w:w w:val="100"/>
          <w:position w:val="0"/>
        </w:rPr>
        <w:t>加强细分市场标杆案例建设。</w:t>
      </w:r>
    </w:p>
    <w:p>
      <w:pPr>
        <w:pStyle w:val="Style31"/>
        <w:keepNext w:val="0"/>
        <w:keepLines w:val="0"/>
        <w:widowControl w:val="0"/>
        <w:shd w:val="clear" w:color="auto" w:fill="auto"/>
        <w:bidi w:val="0"/>
        <w:spacing w:before="0" w:line="469" w:lineRule="exact"/>
        <w:ind w:left="0" w:right="0" w:firstLine="440"/>
        <w:jc w:val="left"/>
      </w:pPr>
      <w:r>
        <w:rPr>
          <w:color w:val="000000"/>
          <w:spacing w:val="0"/>
          <w:w w:val="100"/>
          <w:position w:val="0"/>
        </w:rPr>
        <w:t xml:space="preserve">3.2 </w:t>
      </w:r>
      <w:r>
        <w:rPr>
          <w:color w:val="000000"/>
          <w:spacing w:val="0"/>
          <w:w w:val="100"/>
          <w:position w:val="0"/>
        </w:rPr>
        <w:t>2021</w:t>
      </w:r>
      <w:r>
        <w:rPr>
          <w:color w:val="000000"/>
          <w:spacing w:val="0"/>
          <w:w w:val="100"/>
          <w:position w:val="0"/>
        </w:rPr>
        <w:t>年，公司将加大品牌宣传力度，通过组织及参与用户体验会、行业展会、交流会及政府、专业机构举办的评 选活动，向潜在用户传递我们的产品和方案的科技硬实力，从而提升达实智能物联网整体解决方案领导者形象。不断迭代升 级、精心打造细分市场应用案例，增加线上线下的曝光渠道，通过电视媒体、纸质媒体、网络媒体等主流渠道以及高频率的 线上直播、线下现场研讨会传递最新的企业信息、产品信息、核心技术与服务内容，以引领行业的发展。继续作为首席战略 合作伙伴助力全国医院建设大会，通过线下展示及线上专场论坛直播集中曝光，在大会上持续巩固达实在智慧医院建设市场 的标杆形象。</w:t>
      </w:r>
    </w:p>
    <w:p>
      <w:pPr>
        <w:pStyle w:val="Style31"/>
        <w:keepNext w:val="0"/>
        <w:keepLines w:val="0"/>
        <w:widowControl w:val="0"/>
        <w:shd w:val="clear" w:color="auto" w:fill="auto"/>
        <w:tabs>
          <w:tab w:pos="319" w:val="left"/>
        </w:tabs>
        <w:bidi w:val="0"/>
        <w:spacing w:before="0" w:line="473" w:lineRule="exact"/>
        <w:ind w:left="0" w:right="0" w:firstLine="0"/>
        <w:jc w:val="left"/>
      </w:pPr>
      <w:bookmarkStart w:id="252" w:name="bookmark252"/>
      <w:r>
        <w:rPr>
          <w:b/>
          <w:bCs/>
          <w:color w:val="000000"/>
          <w:spacing w:val="0"/>
          <w:w w:val="100"/>
          <w:position w:val="0"/>
        </w:rPr>
        <w:t>4</w:t>
      </w:r>
      <w:bookmarkEnd w:id="252"/>
      <w:r>
        <w:rPr>
          <w:b/>
          <w:bCs/>
          <w:color w:val="000000"/>
          <w:spacing w:val="0"/>
          <w:w w:val="100"/>
          <w:position w:val="0"/>
        </w:rPr>
        <w:t>、</w:t>
        <w:tab/>
        <w:t>数字化升级</w:t>
      </w:r>
    </w:p>
    <w:p>
      <w:pPr>
        <w:pStyle w:val="Style31"/>
        <w:keepNext w:val="0"/>
        <w:keepLines w:val="0"/>
        <w:widowControl w:val="0"/>
        <w:shd w:val="clear" w:color="auto" w:fill="auto"/>
        <w:bidi w:val="0"/>
        <w:spacing w:before="0" w:line="473" w:lineRule="exact"/>
        <w:ind w:left="0" w:right="0" w:firstLine="440"/>
        <w:jc w:val="both"/>
      </w:pPr>
      <w:r>
        <w:rPr>
          <w:color w:val="000000"/>
          <w:spacing w:val="0"/>
          <w:w w:val="100"/>
          <w:position w:val="0"/>
        </w:rPr>
        <w:t>4.1</w:t>
      </w:r>
      <w:r>
        <w:rPr>
          <w:color w:val="000000"/>
          <w:spacing w:val="0"/>
          <w:w w:val="100"/>
          <w:position w:val="0"/>
        </w:rPr>
        <w:t>与金蝶公司合作，全面升级公司的项目管理系统。实现业务、财务、税务、人力资源等全面互联互通，实现流程</w:t>
      </w:r>
    </w:p>
    <w:p>
      <w:pPr>
        <w:pStyle w:val="Style31"/>
        <w:keepNext w:val="0"/>
        <w:keepLines w:val="0"/>
        <w:widowControl w:val="0"/>
        <w:shd w:val="clear" w:color="auto" w:fill="auto"/>
        <w:bidi w:val="0"/>
        <w:spacing w:before="0" w:after="0" w:line="469" w:lineRule="exact"/>
        <w:ind w:left="0" w:right="0" w:firstLine="0"/>
        <w:jc w:val="left"/>
      </w:pPr>
      <w:r>
        <w:rPr>
          <w:color w:val="000000"/>
          <w:spacing w:val="0"/>
          <w:w w:val="100"/>
          <w:position w:val="0"/>
        </w:rPr>
        <w:t>运营的数字化变革。</w:t>
      </w:r>
    </w:p>
    <w:p>
      <w:pPr>
        <w:pStyle w:val="Style31"/>
        <w:keepNext w:val="0"/>
        <w:keepLines w:val="0"/>
        <w:widowControl w:val="0"/>
        <w:shd w:val="clear" w:color="auto" w:fill="auto"/>
        <w:bidi w:val="0"/>
        <w:spacing w:before="0" w:line="469" w:lineRule="exact"/>
        <w:ind w:left="0" w:right="0" w:firstLine="440"/>
        <w:jc w:val="left"/>
      </w:pPr>
      <w:r>
        <w:rPr>
          <w:color w:val="000000"/>
          <w:spacing w:val="0"/>
          <w:w w:val="100"/>
          <w:position w:val="0"/>
        </w:rPr>
        <w:t>4.2</w:t>
      </w:r>
      <w:r>
        <w:rPr>
          <w:color w:val="000000"/>
          <w:spacing w:val="0"/>
          <w:w w:val="100"/>
          <w:position w:val="0"/>
        </w:rPr>
        <w:t>持续明确发展思路，将发展策略回归到技术驱动，以客户为中心。不单纯的追求规模，而是效率和效益优先。公 司一方面将严格财务预算管理，加强集团融资管理、资金预算管理体系，优化资金和资源的配置，提高资金效益，并严格管 控管控经营风险，合理降低流动性风险，控制负债水平，另一方面，加强项目管控与应收账款的催收力度，对应收账款进行 多维度管理，实时跟进关键项目收入进展情况，重点关注疑难应收账款落实，加快资产周转，提升应收账款的周转率，提升 公司的经营活动现金流。</w:t>
      </w:r>
    </w:p>
    <w:p>
      <w:pPr>
        <w:pStyle w:val="Style31"/>
        <w:keepNext w:val="0"/>
        <w:keepLines w:val="0"/>
        <w:widowControl w:val="0"/>
        <w:shd w:val="clear" w:color="auto" w:fill="auto"/>
        <w:tabs>
          <w:tab w:pos="320" w:val="left"/>
        </w:tabs>
        <w:bidi w:val="0"/>
        <w:spacing w:before="0" w:line="471" w:lineRule="exact"/>
        <w:ind w:left="0" w:right="0" w:firstLine="0"/>
        <w:jc w:val="left"/>
      </w:pPr>
      <w:bookmarkStart w:id="253" w:name="bookmark253"/>
      <w:r>
        <w:rPr>
          <w:b/>
          <w:bCs/>
          <w:color w:val="000000"/>
          <w:spacing w:val="0"/>
          <w:w w:val="100"/>
          <w:position w:val="0"/>
        </w:rPr>
        <w:t>5</w:t>
      </w:r>
      <w:bookmarkEnd w:id="253"/>
      <w:r>
        <w:rPr>
          <w:b/>
          <w:bCs/>
          <w:color w:val="000000"/>
          <w:spacing w:val="0"/>
          <w:w w:val="100"/>
          <w:position w:val="0"/>
        </w:rPr>
        <w:t>、</w:t>
        <w:tab/>
        <w:t>组织变革计划</w:t>
      </w:r>
    </w:p>
    <w:p>
      <w:pPr>
        <w:pStyle w:val="Style3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5.1</w:t>
      </w:r>
      <w:r>
        <w:rPr>
          <w:color w:val="000000"/>
          <w:spacing w:val="0"/>
          <w:w w:val="100"/>
          <w:position w:val="0"/>
        </w:rPr>
        <w:t>在商业建筑业务单元率先实现销售、技术、交付铁三角作战模式变革。提高团队协作能力，实行超额按比例分享 的激励变革。实现可复制的组织生态。</w:t>
      </w:r>
    </w:p>
    <w:p>
      <w:pPr>
        <w:pStyle w:val="Style3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5.2</w:t>
      </w:r>
      <w:r>
        <w:rPr>
          <w:color w:val="000000"/>
          <w:spacing w:val="0"/>
          <w:w w:val="100"/>
          <w:position w:val="0"/>
        </w:rPr>
        <w:t>在达实久信公司全面引入管理咨询，实现全面管理变革，以期提高交付能力和运营效率。</w:t>
      </w:r>
    </w:p>
    <w:p>
      <w:pPr>
        <w:pStyle w:val="Style31"/>
        <w:keepNext w:val="0"/>
        <w:keepLines w:val="0"/>
        <w:widowControl w:val="0"/>
        <w:numPr>
          <w:ilvl w:val="0"/>
          <w:numId w:val="5"/>
        </w:numPr>
        <w:shd w:val="clear" w:color="auto" w:fill="auto"/>
        <w:tabs>
          <w:tab w:pos="843" w:val="left"/>
        </w:tabs>
        <w:bidi w:val="0"/>
        <w:spacing w:before="0" w:line="472" w:lineRule="exact"/>
        <w:ind w:left="0" w:right="0" w:firstLine="440"/>
        <w:jc w:val="left"/>
      </w:pPr>
      <w:bookmarkStart w:id="254" w:name="bookmark254"/>
      <w:bookmarkEnd w:id="254"/>
      <w:r>
        <w:rPr>
          <w:color w:val="000000"/>
          <w:spacing w:val="0"/>
          <w:w w:val="100"/>
          <w:position w:val="0"/>
        </w:rPr>
        <w:t>2021</w:t>
      </w:r>
      <w:r>
        <w:rPr>
          <w:color w:val="000000"/>
          <w:spacing w:val="0"/>
          <w:w w:val="100"/>
          <w:position w:val="0"/>
        </w:rPr>
        <w:t>年，公司将持续强化人力资源管理，在需求规划、员工选用育留、学习与发展、绩效管理、薪酬福利、劳动 关系管理等六个方面进行达实智能心力资源建设。加大核心技术人员、业内专家及高端人才的引进力度，把握多技术融合、 多场景打造对复合型人才的需求，多举措并举升级公司人才队伍；加强高校优秀毕业生招聘和培养，打造年轻化的干部体系， 加强对新人的培养；加强对管理人员全方位的培训、管理、沟通及测评，加强技术驱动及良知驱动的落实；推进任职资格体 系，加快公司组织架构与人才团队的优化与提升；建立多层次的长效激励机制，对内部的创新业务单元予以倾斜，营造积极 进取、奋斗为本的企业文化，使人力资源能够满足业务创新及战略的需求。</w:t>
      </w:r>
    </w:p>
    <w:p>
      <w:pPr>
        <w:pStyle w:val="Style31"/>
        <w:keepNext w:val="0"/>
        <w:keepLines w:val="0"/>
        <w:widowControl w:val="0"/>
        <w:shd w:val="clear" w:color="auto" w:fill="auto"/>
        <w:tabs>
          <w:tab w:pos="320" w:val="left"/>
        </w:tabs>
        <w:bidi w:val="0"/>
        <w:spacing w:before="0" w:line="471" w:lineRule="exact"/>
        <w:ind w:left="0" w:right="0" w:firstLine="0"/>
        <w:jc w:val="left"/>
      </w:pPr>
      <w:bookmarkStart w:id="255" w:name="bookmark255"/>
      <w:r>
        <w:rPr>
          <w:b/>
          <w:bCs/>
          <w:color w:val="000000"/>
          <w:spacing w:val="0"/>
          <w:w w:val="100"/>
          <w:position w:val="0"/>
        </w:rPr>
        <w:t>6</w:t>
      </w:r>
      <w:bookmarkEnd w:id="255"/>
      <w:r>
        <w:rPr>
          <w:b/>
          <w:bCs/>
          <w:color w:val="000000"/>
          <w:spacing w:val="0"/>
          <w:w w:val="100"/>
          <w:position w:val="0"/>
        </w:rPr>
        <w:t>、</w:t>
        <w:tab/>
        <w:t>加强企业文化建设</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6.1</w:t>
      </w:r>
      <w:r>
        <w:rPr>
          <w:color w:val="000000"/>
          <w:spacing w:val="0"/>
          <w:w w:val="100"/>
          <w:position w:val="0"/>
        </w:rPr>
        <w:t>加强新员工培训，把企业文化作为第一课。</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6.2</w:t>
      </w:r>
      <w:r>
        <w:rPr>
          <w:color w:val="000000"/>
          <w:spacing w:val="0"/>
          <w:w w:val="100"/>
          <w:position w:val="0"/>
        </w:rPr>
        <w:t>加强老员工培训。只有不忘初心，才能持续创新，明确良知驱动是创新发展的基础。</w:t>
      </w:r>
    </w:p>
    <w:p>
      <w:pPr>
        <w:pStyle w:val="Style31"/>
        <w:keepNext w:val="0"/>
        <w:keepLines w:val="0"/>
        <w:widowControl w:val="0"/>
        <w:shd w:val="clear" w:color="auto" w:fill="auto"/>
        <w:bidi w:val="0"/>
        <w:spacing w:before="0" w:line="471" w:lineRule="exact"/>
        <w:ind w:left="0" w:right="0" w:firstLine="440"/>
        <w:jc w:val="both"/>
      </w:pPr>
      <w:r>
        <w:rPr>
          <w:color w:val="000000"/>
          <w:spacing w:val="0"/>
          <w:w w:val="100"/>
          <w:position w:val="0"/>
        </w:rPr>
        <w:t>6.3</w:t>
      </w:r>
      <w:r>
        <w:rPr>
          <w:color w:val="000000"/>
          <w:spacing w:val="0"/>
          <w:w w:val="100"/>
          <w:position w:val="0"/>
        </w:rPr>
        <w:t>加强传统文化学习小组建设。建立与供应商和客户的链接，创造精神财富与大家分享。</w:t>
      </w:r>
    </w:p>
    <w:p>
      <w:pPr>
        <w:pStyle w:val="Style31"/>
        <w:keepNext w:val="0"/>
        <w:keepLines w:val="0"/>
        <w:widowControl w:val="0"/>
        <w:shd w:val="clear" w:color="auto" w:fill="auto"/>
        <w:bidi w:val="0"/>
        <w:spacing w:before="0" w:line="471" w:lineRule="exact"/>
        <w:ind w:left="0" w:right="0" w:firstLine="0"/>
        <w:jc w:val="left"/>
      </w:pPr>
      <w:bookmarkStart w:id="256" w:name="bookmark256"/>
      <w:r>
        <w:rPr>
          <w:b/>
          <w:bCs/>
          <w:color w:val="000000"/>
          <w:spacing w:val="0"/>
          <w:w w:val="100"/>
          <w:position w:val="0"/>
        </w:rPr>
        <w:t>（</w:t>
      </w:r>
      <w:bookmarkEnd w:id="256"/>
      <w:r>
        <w:rPr>
          <w:b/>
          <w:bCs/>
          <w:color w:val="000000"/>
          <w:spacing w:val="0"/>
          <w:w w:val="100"/>
          <w:position w:val="0"/>
        </w:rPr>
        <w:t>三）可能面对的风险</w:t>
      </w:r>
    </w:p>
    <w:p>
      <w:pPr>
        <w:pStyle w:val="Style31"/>
        <w:keepNext w:val="0"/>
        <w:keepLines w:val="0"/>
        <w:widowControl w:val="0"/>
        <w:shd w:val="clear" w:color="auto" w:fill="auto"/>
        <w:bidi w:val="0"/>
        <w:spacing w:before="0" w:line="471" w:lineRule="exact"/>
        <w:ind w:left="0" w:right="0" w:firstLine="0"/>
        <w:jc w:val="left"/>
      </w:pPr>
      <w:bookmarkStart w:id="257" w:name="bookmark257"/>
      <w:r>
        <w:rPr>
          <w:b/>
          <w:bCs/>
          <w:color w:val="000000"/>
          <w:spacing w:val="0"/>
          <w:w w:val="100"/>
          <w:position w:val="0"/>
        </w:rPr>
        <w:t>1</w:t>
      </w:r>
      <w:bookmarkEnd w:id="257"/>
      <w:r>
        <w:rPr>
          <w:b/>
          <w:bCs/>
          <w:color w:val="000000"/>
          <w:spacing w:val="0"/>
          <w:w w:val="100"/>
          <w:position w:val="0"/>
        </w:rPr>
        <w:t>、新技术带来的不确定性风险</w:t>
      </w:r>
    </w:p>
    <w:p>
      <w:pPr>
        <w:pStyle w:val="Style31"/>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伴随着云计算、大数据、人工智能等新技术不断迭代更新及国家倡导“互联网+ ”的战略驱动，项目实施过程中对新型 技术的需求也越来越高，公司近年来一直加大对技术研发的投入，这些技术最终在项目中取得的效果，具有不确定性风险。 公司将在持续加大技术研发投入的同时，加强与高等院校、专业机构等的合作，将新技术广泛试点、推广，同时紧跟行业发 展趋势，加强与客户沟通，根据市场需求及时调整研发方向。</w:t>
      </w:r>
    </w:p>
    <w:p>
      <w:pPr>
        <w:pStyle w:val="Style31"/>
        <w:keepNext w:val="0"/>
        <w:keepLines w:val="0"/>
        <w:widowControl w:val="0"/>
        <w:shd w:val="clear" w:color="auto" w:fill="auto"/>
        <w:bidi w:val="0"/>
        <w:spacing w:before="0" w:line="240" w:lineRule="auto"/>
        <w:ind w:left="0" w:right="0" w:firstLine="0"/>
        <w:jc w:val="left"/>
      </w:pPr>
      <w:bookmarkStart w:id="258" w:name="bookmark258"/>
      <w:r>
        <w:rPr>
          <w:b/>
          <w:bCs/>
          <w:color w:val="000000"/>
          <w:spacing w:val="0"/>
          <w:w w:val="100"/>
          <w:position w:val="0"/>
        </w:rPr>
        <w:t>2</w:t>
      </w:r>
      <w:bookmarkEnd w:id="258"/>
      <w:r>
        <w:rPr>
          <w:b/>
          <w:bCs/>
          <w:color w:val="000000"/>
          <w:spacing w:val="0"/>
          <w:w w:val="100"/>
          <w:position w:val="0"/>
        </w:rPr>
        <w:t>、公司快速发展带来的管理风险</w:t>
      </w:r>
    </w:p>
    <w:p>
      <w:pPr>
        <w:pStyle w:val="Style31"/>
        <w:keepNext w:val="0"/>
        <w:keepLines w:val="0"/>
        <w:widowControl w:val="0"/>
        <w:shd w:val="clear" w:color="auto" w:fill="auto"/>
        <w:bidi w:val="0"/>
        <w:spacing w:before="0" w:line="469" w:lineRule="exact"/>
        <w:ind w:left="0" w:right="0" w:firstLine="440"/>
        <w:jc w:val="left"/>
      </w:pPr>
      <w:r>
        <w:rPr>
          <w:color w:val="000000"/>
          <w:spacing w:val="0"/>
          <w:w w:val="100"/>
          <w:position w:val="0"/>
        </w:rPr>
        <w:t>公司自上市以来，先后进行了多次投资收购及业务聚焦，涉足的业务领域和覆盖市场区域不断增加，销售规模、员工 人数快速提升，公司正面临资源整合、市场开拓、研发创新等方面的新挑战，如果不能做好对各分支机构的监督和管控以满 足规模增长产生的人员增加和业务整合的需要，将给公司经营带来一定的管理风险。公司将通过实施股权激励及健全内部管 理机制的方式加强对子公司、分公司及各部门的管理，尽量消除由于规模快速扩大带来的管理风险。</w:t>
      </w:r>
    </w:p>
    <w:p>
      <w:pPr>
        <w:pStyle w:val="Style31"/>
        <w:keepNext w:val="0"/>
        <w:keepLines w:val="0"/>
        <w:widowControl w:val="0"/>
        <w:shd w:val="clear" w:color="auto" w:fill="auto"/>
        <w:tabs>
          <w:tab w:pos="289" w:val="left"/>
        </w:tabs>
        <w:bidi w:val="0"/>
        <w:spacing w:before="0" w:line="468" w:lineRule="exact"/>
        <w:ind w:left="0" w:right="0" w:firstLine="0"/>
        <w:jc w:val="left"/>
      </w:pPr>
      <w:bookmarkStart w:id="259" w:name="bookmark259"/>
      <w:r>
        <w:rPr>
          <w:b/>
          <w:bCs/>
          <w:color w:val="000000"/>
          <w:spacing w:val="0"/>
          <w:w w:val="100"/>
          <w:position w:val="0"/>
        </w:rPr>
        <w:t>3</w:t>
      </w:r>
      <w:bookmarkEnd w:id="259"/>
      <w:r>
        <w:rPr>
          <w:b/>
          <w:bCs/>
          <w:color w:val="000000"/>
          <w:spacing w:val="0"/>
          <w:w w:val="100"/>
          <w:position w:val="0"/>
        </w:rPr>
        <w:t>、</w:t>
        <w:tab/>
        <w:t>收款及经营业绩的季节性波动风险</w:t>
      </w:r>
    </w:p>
    <w:p>
      <w:pPr>
        <w:pStyle w:val="Style31"/>
        <w:keepNext w:val="0"/>
        <w:keepLines w:val="0"/>
        <w:widowControl w:val="0"/>
        <w:shd w:val="clear" w:color="auto" w:fill="auto"/>
        <w:bidi w:val="0"/>
        <w:spacing w:before="0" w:line="468" w:lineRule="exact"/>
        <w:ind w:left="0" w:right="0" w:firstLine="440"/>
        <w:jc w:val="left"/>
      </w:pPr>
      <w:r>
        <w:rPr>
          <w:color w:val="000000"/>
          <w:spacing w:val="0"/>
          <w:w w:val="100"/>
          <w:position w:val="0"/>
        </w:rPr>
        <w:t>由于公司客户群体中公立医院、政府机构等占较大比例，其采购一般遵守较为严格的预算管理制度及复杂的流程，部 分项目还需要纳入财政预算、政府采购，客户年度资本开支主要集中在下半年，对公司的项目验收和付款也集中在下半年， 导致公司营业收入、净利润、经营性现金流量受相应影响，收款主要集中在下半年，轨道交通等行业整体周期相对较长，回 款较慢，也对公司业绩有一定影响。公司将加大收款考核力度，与客户保持及时有效沟通，减少因人为因素造成的收款时间 集中问题，同时在筛选项目阶段，更多倾向与资信良好、实力雄厚，与公司有着长期的合作关系的公司，保障应收账款的回 收。</w:t>
      </w:r>
    </w:p>
    <w:p>
      <w:pPr>
        <w:pStyle w:val="Style31"/>
        <w:keepNext w:val="0"/>
        <w:keepLines w:val="0"/>
        <w:widowControl w:val="0"/>
        <w:shd w:val="clear" w:color="auto" w:fill="auto"/>
        <w:tabs>
          <w:tab w:pos="294" w:val="left"/>
        </w:tabs>
        <w:bidi w:val="0"/>
        <w:spacing w:before="0" w:line="468" w:lineRule="exact"/>
        <w:ind w:left="0" w:right="0" w:firstLine="0"/>
        <w:jc w:val="left"/>
      </w:pPr>
      <w:bookmarkStart w:id="260" w:name="bookmark260"/>
      <w:r>
        <w:rPr>
          <w:b/>
          <w:bCs/>
          <w:color w:val="000000"/>
          <w:spacing w:val="0"/>
          <w:w w:val="100"/>
          <w:position w:val="0"/>
        </w:rPr>
        <w:t>4</w:t>
      </w:r>
      <w:bookmarkEnd w:id="260"/>
      <w:r>
        <w:rPr>
          <w:b/>
          <w:bCs/>
          <w:color w:val="000000"/>
          <w:spacing w:val="0"/>
          <w:w w:val="100"/>
          <w:position w:val="0"/>
        </w:rPr>
        <w:t>、</w:t>
        <w:tab/>
        <w:t>人才风险</w:t>
      </w:r>
    </w:p>
    <w:p>
      <w:pPr>
        <w:pStyle w:val="Style31"/>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人力资源是高科技企业生存和发展的重要因素，核心技术与销售人员、优质领导团队是维持和提高公司核心竞争力的 基石。公司作为高新技术企业，在多年的发展过程中，通过自身培养和外部引进积累了一批技术骨干和业务精英，形成了行 之有效的技术研发体系，保障了公司在市场竞争中的领先地位。但随着业务规模的不断扩大、行业竞争的日趋激烈以及行业 人力成本的大幅度提高，公司可能在高端人才的吸引和保留、人力资源体系结构优化等方面面临压力和挑战。公司必须持续 通过内培外引的方式维持人才积累，夯实高绩效组织建设，打造创新业务团队，强化创新、高绩效文化，以适应公司规模的 扩张对技术和管理人才的需求；同时，公司将始终贯彻“达则兼善天下，实则恒心如一”的企业文化，利用有效的激励和奖 励机制，持续改进员工薪酬体系、福利待遇，广泛吸纳和善用各类人才。</w:t>
      </w:r>
    </w:p>
    <w:p>
      <w:pPr>
        <w:pStyle w:val="Style27"/>
        <w:keepNext/>
        <w:keepLines/>
        <w:widowControl w:val="0"/>
        <w:shd w:val="clear" w:color="auto" w:fill="auto"/>
        <w:bidi w:val="0"/>
        <w:spacing w:before="0" w:line="240" w:lineRule="auto"/>
        <w:ind w:left="0" w:right="0" w:firstLine="0"/>
        <w:jc w:val="left"/>
      </w:pPr>
      <w:bookmarkStart w:id="261" w:name="bookmark261"/>
      <w:bookmarkStart w:id="262" w:name="bookmark262"/>
      <w:bookmarkStart w:id="263" w:name="bookmark263"/>
      <w:r>
        <w:rPr>
          <w:color w:val="000000"/>
          <w:spacing w:val="0"/>
          <w:w w:val="100"/>
          <w:position w:val="0"/>
          <w:sz w:val="24"/>
          <w:szCs w:val="24"/>
        </w:rPr>
        <w:t>十、接待调研、沟通、采访等活动</w:t>
      </w:r>
      <w:bookmarkEnd w:id="261"/>
      <w:bookmarkEnd w:id="262"/>
      <w:bookmarkEnd w:id="263"/>
    </w:p>
    <w:p>
      <w:pPr>
        <w:pStyle w:val="Style34"/>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、报告期内接待调研、沟通、采访等活动登记表</w:t>
      </w:r>
      <w:bookmarkEnd w:id="264"/>
      <w:bookmarkEnd w:id="265"/>
      <w:bookmarkEnd w:id="267"/>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850"/>
        <w:gridCol w:w="850"/>
        <w:gridCol w:w="1138"/>
        <w:gridCol w:w="2078"/>
        <w:gridCol w:w="1291"/>
        <w:gridCol w:w="18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和讯网 李莹</w:t>
            </w:r>
            <w:r>
              <w:rPr>
                <w:color w:val="000000"/>
                <w:spacing w:val="0"/>
                <w:w w:val="100"/>
                <w:position w:val="0"/>
                <w:sz w:val="18"/>
                <w:szCs w:val="18"/>
              </w:rPr>
              <w:t>；</w:t>
            </w:r>
            <w:r>
              <w:rPr>
                <w:color w:val="000000"/>
                <w:spacing w:val="0"/>
                <w:w w:val="100"/>
                <w:position w:val="0"/>
              </w:rPr>
              <w:t>全景网 雷 雪</w:t>
            </w:r>
            <w:r>
              <w:rPr>
                <w:color w:val="000000"/>
                <w:spacing w:val="0"/>
                <w:w w:val="100"/>
                <w:position w:val="0"/>
                <w:sz w:val="18"/>
                <w:szCs w:val="18"/>
              </w:rPr>
              <w:t>；</w:t>
            </w:r>
            <w:r>
              <w:rPr>
                <w:color w:val="000000"/>
                <w:spacing w:val="0"/>
                <w:w w:val="100"/>
                <w:position w:val="0"/>
              </w:rPr>
              <w:t>人民在线 宋飞亚</w:t>
            </w:r>
            <w:r>
              <w:rPr>
                <w:color w:val="000000"/>
                <w:spacing w:val="0"/>
                <w:w w:val="100"/>
                <w:position w:val="0"/>
                <w:sz w:val="18"/>
                <w:szCs w:val="18"/>
              </w:rPr>
              <w:t>；</w:t>
            </w:r>
            <w:r>
              <w:rPr>
                <w:color w:val="000000"/>
                <w:spacing w:val="0"/>
                <w:w w:val="100"/>
                <w:position w:val="0"/>
              </w:rPr>
              <w:t>每 日经济新闻宗旭</w:t>
            </w:r>
            <w:r>
              <w:rPr>
                <w:color w:val="000000"/>
                <w:spacing w:val="0"/>
                <w:w w:val="100"/>
                <w:position w:val="0"/>
                <w:sz w:val="18"/>
                <w:szCs w:val="18"/>
              </w:rPr>
              <w:t>；</w:t>
            </w:r>
            <w:r>
              <w:rPr>
                <w:color w:val="000000"/>
                <w:spacing w:val="0"/>
                <w:w w:val="100"/>
                <w:position w:val="0"/>
              </w:rPr>
              <w:t>南方 都市报张艳丽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公司成立</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周 年发展情况、抗 疫情况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002421</w:t>
            </w:r>
            <w:r>
              <w:rPr>
                <w:color w:val="000000"/>
                <w:spacing w:val="0"/>
                <w:w w:val="100"/>
                <w:position w:val="0"/>
              </w:rPr>
              <w:t xml:space="preserve">达实智能接 受媒体采访、新闻稿及 投资价值分析报告等 </w:t>
            </w:r>
            <w:r>
              <w:rPr>
                <w:rFonts w:ascii="Times New Roman" w:eastAsia="Times New Roman" w:hAnsi="Times New Roman" w:cs="Times New Roman"/>
                <w:color w:val="000000"/>
                <w:spacing w:val="0"/>
                <w:w w:val="100"/>
                <w:position w:val="0"/>
                <w:sz w:val="18"/>
                <w:szCs w:val="18"/>
              </w:rPr>
              <w:t>20200317</w:t>
            </w:r>
            <w:r>
              <w:rPr>
                <w:color w:val="000000"/>
                <w:spacing w:val="0"/>
                <w:w w:val="100"/>
                <w:position w:val="0"/>
              </w:rPr>
              <w:t>》，刊登于深</w:t>
            </w:r>
          </w:p>
        </w:tc>
      </w:tr>
    </w:tbl>
    <w:p>
      <w:pPr>
        <w:spacing w:lineRule="exact" w:line="1"/>
        <w:rPr>
          <w:sz w:val="2"/>
          <w:szCs w:val="2"/>
        </w:rPr>
      </w:pPr>
      <w:r>
        <w:br w:type="page"/>
      </w:r>
    </w:p>
    <w:tbl>
      <w:tblPr>
        <w:tblOverlap w:val="never"/>
        <w:jc w:val="center"/>
        <w:tblLayout w:type="fixed"/>
      </w:tblPr>
      <w:tblGrid>
        <w:gridCol w:w="1565"/>
        <w:gridCol w:w="850"/>
        <w:gridCol w:w="850"/>
        <w:gridCol w:w="1138"/>
        <w:gridCol w:w="2078"/>
        <w:gridCol w:w="1291"/>
        <w:gridCol w:w="181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圳证券交易所互动易 平台</w:t>
            </w:r>
          </w:p>
          <w:p>
            <w:pPr>
              <w:pStyle w:val="Style2"/>
              <w:keepNext w:val="0"/>
              <w:keepLines w:val="0"/>
              <w:widowControl w:val="0"/>
              <w:shd w:val="clear" w:color="auto" w:fill="auto"/>
              <w:bidi w:val="0"/>
              <w:spacing w:before="0" w:after="100" w:line="312" w:lineRule="exact"/>
              <w:ind w:left="0" w:right="0" w:firstLine="0"/>
              <w:jc w:val="left"/>
              <w:rPr>
                <w:sz w:val="18"/>
                <w:szCs w:val="18"/>
              </w:rPr>
            </w:pPr>
            <w:r>
              <w:rPr>
                <w:color w:val="000000"/>
                <w:spacing w:val="0"/>
                <w:w w:val="100"/>
                <w:position w:val="0"/>
                <w:sz w:val="17"/>
                <w:szCs w:val="17"/>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安信证券曹佩；安信证券 李奔；安信证券马帅；嘉 实基金 谢泽林；金鹰基金 杨凡；鹏华基金董威；中 海基金左剑；中移资本 孟研；万吨资产蒋帅；天 和投资徐健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介绍公司基本 情况及战略方 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002421</w:t>
            </w:r>
            <w:r>
              <w:rPr>
                <w:color w:val="000000"/>
                <w:spacing w:val="0"/>
                <w:w w:val="100"/>
                <w:position w:val="0"/>
              </w:rPr>
              <w:t xml:space="preserve">达实智能投 资者关系管理档案 </w:t>
            </w:r>
            <w:r>
              <w:rPr>
                <w:rFonts w:ascii="Times New Roman" w:eastAsia="Times New Roman" w:hAnsi="Times New Roman" w:cs="Times New Roman"/>
                <w:color w:val="000000"/>
                <w:spacing w:val="0"/>
                <w:w w:val="100"/>
                <w:position w:val="0"/>
                <w:sz w:val="18"/>
                <w:szCs w:val="18"/>
              </w:rPr>
              <w:t>20200508</w:t>
            </w:r>
            <w:r>
              <w:rPr>
                <w:color w:val="000000"/>
                <w:spacing w:val="0"/>
                <w:w w:val="100"/>
                <w:position w:val="0"/>
              </w:rPr>
              <w:t>》，刊登于深 圳证券交易所互动易 平台</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华泰证券谢春生；国投 瑞银基金于雷；国泰君 安杨文健；国盛证券杨 烨；招商证券庞源；华 融证券叶朦黎；浙商证 券 于健；瑞银证券 张维 璇；中信证券冯飞；联 讯证券徐鸿飞；长江证 券于旭辉；华金证券陈 南荣；华福证券何理鹏； 长城国瑞证券李志伟； 百瑞赢证券付新果；富 利达基金樊继浩；中教 创联黄杪达；弢盛资产 陈永胜；毕咸投资霍艳 芬；财达证券王贺贺； 君诚资产王明凤等访问 直播平台。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介绍公司基本 情况及战略方 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 达实智能投资者关系 活动记录表》，刊登于 深圳证券交易所互动 易平台</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陈宏章、黄铭杰、陈晖、 霍建业、曲光明、康锦社、 王志、黄黎、邢志中、刘 松、刘凯等</w:t>
            </w:r>
            <w:r>
              <w:rPr>
                <w:rFonts w:ascii="Times New Roman" w:eastAsia="Times New Roman" w:hAnsi="Times New Roman" w:cs="Times New Roman"/>
                <w:color w:val="000000"/>
                <w:spacing w:val="0"/>
                <w:w w:val="100"/>
                <w:position w:val="0"/>
                <w:sz w:val="18"/>
                <w:szCs w:val="18"/>
              </w:rPr>
              <w:t>283</w:t>
            </w:r>
            <w:r>
              <w:rPr>
                <w:color w:val="000000"/>
                <w:spacing w:val="0"/>
                <w:w w:val="100"/>
                <w:position w:val="0"/>
              </w:rPr>
              <w:t>人访问直 播平台。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介绍公司基本 情况及战略方 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 达实智能投资者关系 活动记录表》，刊登于 深圳证券交易所互动 易平台</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信达证券郑泽科、刘晨 旭；郑州云杉投资管理有 限公司李晟；同晟投资 张珊；农银汇理基金张 亚楠；汇添富基金管理股 份有限公司刘伟林；杭 州青士投资管理有限公司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介绍公司基本 情况及战略方 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达实智能投资者关系 活动记录表》，刊登于 深圳证券交易所互动 易平台</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"http://irm" </w:instrText>
            </w:r>
            <w:r>
              <w:fldChar w:fldCharType="separate"/>
            </w:r>
            <w:r>
              <w:rPr>
                <w:rFonts w:ascii="Times New Roman" w:eastAsia="Times New Roman" w:hAnsi="Times New Roman" w:cs="Times New Roman"/>
                <w:color w:val="000000"/>
                <w:spacing w:val="0"/>
                <w:w w:val="100"/>
                <w:position w:val="0"/>
                <w:sz w:val="18"/>
                <w:szCs w:val="18"/>
              </w:rPr>
              <w:t>http://irm</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65"/>
        <w:gridCol w:w="850"/>
        <w:gridCol w:w="850"/>
        <w:gridCol w:w="1138"/>
        <w:gridCol w:w="2078"/>
        <w:gridCol w:w="1291"/>
        <w:gridCol w:w="181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吴嘉诚；广东宝新资产管 理有限公司闫鸣；福建 汇海创业投资有限公司 黄东宁；东吴基金李雅 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华西证券朱至柔；龙腾 资管吴丽莎、张奔；匀 丰资产杨帆；前海上证 资管陈宏亮等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人参 与线下交流。红塔证券 刘琦媛；盘京投资王震； 方正证券唐大恒；宏信 证券贺文丽等</w:t>
            </w:r>
            <w:r>
              <w:rPr>
                <w:rFonts w:ascii="Times New Roman" w:eastAsia="Times New Roman" w:hAnsi="Times New Roman" w:cs="Times New Roman"/>
                <w:color w:val="000000"/>
                <w:spacing w:val="0"/>
                <w:w w:val="100"/>
                <w:position w:val="0"/>
                <w:sz w:val="18"/>
                <w:szCs w:val="18"/>
              </w:rPr>
              <w:t>235</w:t>
            </w:r>
            <w:r>
              <w:rPr>
                <w:color w:val="000000"/>
                <w:spacing w:val="0"/>
                <w:w w:val="100"/>
                <w:position w:val="0"/>
              </w:rPr>
              <w:t>人访 问直播平台。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介绍公司基本 情况及战略方 向；资料：公司 画册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 达实智能投资者关系 活动记录表》，刊登于 深圳证券交易所互动 易平台</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民生证券胡独巍；国泰 君安向超；菁英时代资 本管理万军；深圳前海 上证资本陈宏亮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人参 与线下交流。上海嘉锐基 金陈大为、张胤珺；南 方基金单考；方正证券 唐大恒 等</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人访问直播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介绍公司基本 情况、行业情况 及战略方向；资 料：公司画册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 达实智能投资者关系 活动记录表》，刊登于 深圳证券交易所互动 易平台</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p>
        </w:tc>
      </w:tr>
    </w:tbl>
    <w:p>
      <w:pPr>
        <w:sectPr>
          <w:footnotePr>
            <w:pos w:val="pageBottom"/>
            <w:numFmt w:val="decimal"/>
            <w:numRestart w:val="continuous"/>
          </w:footnotePr>
          <w:pgSz w:w="11900" w:h="16840"/>
          <w:pgMar w:top="1297" w:right="688" w:bottom="1441" w:left="704" w:header="0" w:footer="3" w:gutter="0"/>
          <w:cols w:space="720"/>
          <w:noEndnote/>
          <w:rtlGutter w:val="0"/>
          <w:docGrid w:linePitch="360"/>
        </w:sectPr>
      </w:pPr>
    </w:p>
    <w:p>
      <w:pPr>
        <w:pStyle w:val="Style17"/>
        <w:keepNext/>
        <w:keepLines/>
        <w:widowControl w:val="0"/>
        <w:shd w:val="clear" w:color="auto" w:fill="auto"/>
        <w:bidi w:val="0"/>
        <w:spacing w:before="480" w:after="520" w:line="240" w:lineRule="auto"/>
        <w:ind w:left="0" w:right="0" w:firstLine="0"/>
        <w:jc w:val="center"/>
      </w:pPr>
      <w:bookmarkStart w:id="268" w:name="bookmark268"/>
      <w:bookmarkStart w:id="269" w:name="bookmark269"/>
      <w:bookmarkStart w:id="270" w:name="bookmark270"/>
      <w:r>
        <w:rPr>
          <w:color w:val="000000"/>
          <w:spacing w:val="0"/>
          <w:w w:val="100"/>
          <w:position w:val="0"/>
        </w:rPr>
        <w:t>第五节重要事项</w:t>
      </w:r>
      <w:bookmarkEnd w:id="268"/>
      <w:bookmarkEnd w:id="269"/>
      <w:bookmarkEnd w:id="270"/>
    </w:p>
    <w:p>
      <w:pPr>
        <w:pStyle w:val="Style27"/>
        <w:keepNext/>
        <w:keepLines/>
        <w:widowControl w:val="0"/>
        <w:shd w:val="clear" w:color="auto" w:fill="auto"/>
        <w:bidi w:val="0"/>
        <w:spacing w:before="0" w:after="380" w:line="240" w:lineRule="auto"/>
        <w:ind w:left="0" w:right="0" w:firstLine="0"/>
        <w:jc w:val="left"/>
      </w:pPr>
      <w:bookmarkStart w:id="271" w:name="bookmark271"/>
      <w:bookmarkStart w:id="272" w:name="bookmark272"/>
      <w:bookmarkStart w:id="273" w:name="bookmark273"/>
      <w:bookmarkStart w:id="274" w:name="bookmark274"/>
      <w:bookmarkStart w:id="275" w:name="bookmark275"/>
      <w:r>
        <w:rPr>
          <w:color w:val="000000"/>
          <w:spacing w:val="0"/>
          <w:w w:val="100"/>
          <w:position w:val="0"/>
          <w:sz w:val="24"/>
          <w:szCs w:val="24"/>
        </w:rPr>
        <w:t>一</w:t>
      </w:r>
      <w:bookmarkEnd w:id="274"/>
      <w:r>
        <w:rPr>
          <w:color w:val="000000"/>
          <w:spacing w:val="0"/>
          <w:w w:val="100"/>
          <w:position w:val="0"/>
          <w:sz w:val="24"/>
          <w:szCs w:val="24"/>
        </w:rPr>
        <w:t>、公司普通股利润分配及资本公积金转增股本情况</w:t>
      </w:r>
      <w:bookmarkEnd w:id="272"/>
      <w:bookmarkEnd w:id="273"/>
      <w:bookmarkEnd w:id="275"/>
      <w:bookmarkEnd w:id="27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475" w:lineRule="exact"/>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年度分配方案：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年度不派发现金红利，不送红股，不以公积金转增股本。</w:t>
      </w:r>
    </w:p>
    <w:p>
      <w:pPr>
        <w:pStyle w:val="Style31"/>
        <w:keepNext w:val="0"/>
        <w:keepLines w:val="0"/>
        <w:widowControl w:val="0"/>
        <w:shd w:val="clear" w:color="auto" w:fill="auto"/>
        <w:bidi w:val="0"/>
        <w:spacing w:before="0" w:after="0" w:line="475" w:lineRule="exact"/>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年度分配方案：以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元人民币现金（含税），本年度不转 增，不送红股，剩余未分配利润结转以后年度进行分配。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日，该方案得以实施。</w:t>
      </w:r>
    </w:p>
    <w:p>
      <w:pPr>
        <w:pStyle w:val="Style31"/>
        <w:keepNext w:val="0"/>
        <w:keepLines w:val="0"/>
        <w:widowControl w:val="0"/>
        <w:shd w:val="clear" w:color="auto" w:fill="auto"/>
        <w:bidi w:val="0"/>
        <w:spacing w:before="0" w:after="220" w:line="475" w:lineRule="exact"/>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年度分配预案：以未来实施分配方案时股权登记日的总股本为基数，向全体股东每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元人民币现金（含税）， （假设以</w:t>
      </w:r>
      <w:r>
        <w:rPr>
          <w:rFonts w:ascii="Times New Roman" w:eastAsia="Times New Roman" w:hAnsi="Times New Roman" w:cs="Times New Roman"/>
          <w:color w:val="000000"/>
          <w:spacing w:val="0"/>
          <w:w w:val="100"/>
          <w:position w:val="0"/>
          <w:sz w:val="18"/>
          <w:szCs w:val="18"/>
        </w:rPr>
        <w:t>1,924,629,229</w:t>
      </w:r>
      <w:r>
        <w:rPr>
          <w:color w:val="000000"/>
          <w:spacing w:val="0"/>
          <w:w w:val="100"/>
          <w:position w:val="0"/>
        </w:rPr>
        <w:t>股为基数，则共计派发现金</w:t>
      </w:r>
      <w:r>
        <w:rPr>
          <w:rFonts w:ascii="Times New Roman" w:eastAsia="Times New Roman" w:hAnsi="Times New Roman" w:cs="Times New Roman"/>
          <w:color w:val="000000"/>
          <w:spacing w:val="0"/>
          <w:w w:val="100"/>
          <w:position w:val="0"/>
          <w:sz w:val="18"/>
          <w:szCs w:val="18"/>
        </w:rPr>
        <w:t>76,985,169.16</w:t>
      </w:r>
      <w:r>
        <w:rPr>
          <w:color w:val="000000"/>
          <w:spacing w:val="0"/>
          <w:w w:val="100"/>
          <w:position w:val="0"/>
        </w:rPr>
        <w:t>元），本年度不转增，不送红股，剩余未分配利润结转以后 年度进行分配。</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1277"/>
        <w:gridCol w:w="1397"/>
        <w:gridCol w:w="1181"/>
        <w:gridCol w:w="1339"/>
        <w:gridCol w:w="1224"/>
        <w:gridCol w:w="1224"/>
        <w:gridCol w:w="1325"/>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分红年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分红年度合并报 表中归属于上市 公司普通股股东</w:t>
            </w:r>
          </w:p>
          <w:p>
            <w:pPr>
              <w:pStyle w:val="Style2"/>
              <w:keepNext w:val="0"/>
              <w:keepLines w:val="0"/>
              <w:widowControl w:val="0"/>
              <w:shd w:val="clear" w:color="auto" w:fill="auto"/>
              <w:bidi w:val="0"/>
              <w:spacing w:before="0" w:after="0" w:line="310" w:lineRule="exact"/>
              <w:ind w:left="0" w:right="0" w:firstLine="32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以其他方式（如 回购股份）现金 分红的金额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现金分红总额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（含其他方式）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（含其他方式） 占合并报表中 归属于上市公 司普通股股东 的净利润的比 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76,985,169.16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315,281,526.38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76,985,169.16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58,051,176.87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-342,885,845.54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58,051,176.87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216,769,784.07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99,996,178.85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99,996,178.85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w:t>
            </w:r>
          </w:p>
        </w:tc>
      </w:tr>
    </w:tbl>
    <w:p>
      <w:pPr>
        <w:pStyle w:val="Style31"/>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二</w:t>
      </w:r>
      <w:bookmarkEnd w:id="278"/>
      <w:r>
        <w:rPr>
          <w:color w:val="000000"/>
          <w:spacing w:val="0"/>
          <w:w w:val="100"/>
          <w:position w:val="0"/>
          <w:sz w:val="24"/>
          <w:szCs w:val="24"/>
        </w:rPr>
        <w:t>、本报告期利润分配及资本公积金转增股本情况</w:t>
      </w:r>
      <w:bookmarkEnd w:id="276"/>
      <w:bookmarkEnd w:id="277"/>
      <w:bookmarkEnd w:id="27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402"/>
        <w:gridCol w:w="51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1,924,629,229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76,985,169.16</w:t>
            </w:r>
          </w:p>
        </w:tc>
      </w:tr>
    </w:tbl>
    <w:p>
      <w:pPr>
        <w:spacing w:lineRule="exact" w:line="1"/>
        <w:rPr>
          <w:sz w:val="2"/>
          <w:szCs w:val="2"/>
        </w:rPr>
      </w:pPr>
      <w:r>
        <w:br w:type="page"/>
      </w:r>
    </w:p>
    <w:tbl>
      <w:tblPr>
        <w:tblOverlap w:val="never"/>
        <w:jc w:val="center"/>
        <w:tblLayout w:type="fixed"/>
      </w:tblPr>
      <w:tblGrid>
        <w:gridCol w:w="4402"/>
        <w:gridCol w:w="51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76,985,169.16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934,315,132.72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以未来实施分配方案时股权登记日的总股本为基数，向全体股东每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元人民币现金（含税），（假设以</w:t>
            </w:r>
            <w:r>
              <w:rPr>
                <w:rFonts w:ascii="Times New Roman" w:eastAsia="Times New Roman" w:hAnsi="Times New Roman" w:cs="Times New Roman"/>
                <w:color w:val="000000"/>
                <w:spacing w:val="0"/>
                <w:w w:val="100"/>
                <w:position w:val="0"/>
                <w:sz w:val="18"/>
                <w:szCs w:val="18"/>
              </w:rPr>
              <w:t xml:space="preserve">1,924,629,229 </w:t>
            </w:r>
            <w:r>
              <w:rPr>
                <w:color w:val="000000"/>
                <w:spacing w:val="0"/>
                <w:w w:val="100"/>
                <w:position w:val="0"/>
              </w:rPr>
              <w:t>股为基数，则共计派发现金</w:t>
            </w:r>
            <w:r>
              <w:rPr>
                <w:rFonts w:ascii="Times New Roman" w:eastAsia="Times New Roman" w:hAnsi="Times New Roman" w:cs="Times New Roman"/>
                <w:color w:val="000000"/>
                <w:spacing w:val="0"/>
                <w:w w:val="100"/>
                <w:position w:val="0"/>
                <w:sz w:val="18"/>
                <w:szCs w:val="18"/>
              </w:rPr>
              <w:t>76,985,169.16</w:t>
            </w:r>
            <w:r>
              <w:rPr>
                <w:color w:val="000000"/>
                <w:spacing w:val="0"/>
                <w:w w:val="100"/>
                <w:position w:val="0"/>
              </w:rPr>
              <w:t>元），本年度不转增，不送红股，剩余未分配利润结转以后年度进行分配。</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三</w:t>
      </w:r>
      <w:bookmarkEnd w:id="282"/>
      <w:r>
        <w:rPr>
          <w:color w:val="000000"/>
          <w:spacing w:val="0"/>
          <w:w w:val="100"/>
          <w:position w:val="0"/>
          <w:sz w:val="24"/>
          <w:szCs w:val="24"/>
        </w:rPr>
        <w:t>、承诺事项履行情况</w:t>
      </w:r>
      <w:bookmarkEnd w:id="280"/>
      <w:bookmarkEnd w:id="281"/>
      <w:bookmarkEnd w:id="283"/>
    </w:p>
    <w:p>
      <w:pPr>
        <w:pStyle w:val="Style34"/>
        <w:keepNext/>
        <w:keepLines/>
        <w:widowControl w:val="0"/>
        <w:shd w:val="clear" w:color="auto" w:fill="auto"/>
        <w:bidi w:val="0"/>
        <w:spacing w:before="0" w:line="322"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、公司实际控制人、股东、关联方、收购人以及公司等承诺相关方在报告期内履行完毕及截至报告期末 尚未履行完毕的承诺事项</w:t>
      </w:r>
      <w:bookmarkEnd w:id="284"/>
      <w:bookmarkEnd w:id="285"/>
      <w:bookmarkEnd w:id="28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830"/>
        <w:gridCol w:w="926"/>
        <w:gridCol w:w="4618"/>
        <w:gridCol w:w="850"/>
        <w:gridCol w:w="566"/>
        <w:gridCol w:w="103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 书或权益 变动报告 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关于同业 竞争、关联 交易、资金 占用方面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155"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、避免同业竞争的承诺：本次交易前，房志刚未直接或间 接从事与达实智能及其下属子公司相同或相似的业务。自 本承诺出具日，房志刚将不以任何方式直接或间接新增与 达实智能及其下属子公司业务相同、相似并构成竞争或可 能构成竞争的业务。房志刚若拟出售与达实智能及其下属 子公司经营相关的任何其他资产、业务或权益，达实智能 均有优先购买的权利。</w:t>
              <w:tab/>
              <w:t>以上声明、保证及承诺同样适</w:t>
            </w:r>
          </w:p>
          <w:p>
            <w:pPr>
              <w:pStyle w:val="Style2"/>
              <w:keepNext w:val="0"/>
              <w:keepLines w:val="0"/>
              <w:widowControl w:val="0"/>
              <w:shd w:val="clear" w:color="auto" w:fill="auto"/>
              <w:tabs>
                <w:tab w:pos="4392" w:val="left"/>
              </w:tabs>
              <w:bidi w:val="0"/>
              <w:spacing w:before="0" w:after="0" w:line="312" w:lineRule="exact"/>
              <w:ind w:left="0" w:right="0" w:firstLine="0"/>
              <w:jc w:val="both"/>
            </w:pPr>
            <w:r>
              <w:rPr>
                <w:color w:val="000000"/>
                <w:spacing w:val="0"/>
                <w:w w:val="100"/>
                <w:position w:val="0"/>
              </w:rPr>
              <w:t>用于房志刚控制的其他企业，房志刚将依法促使控制的其 他企业按照与房志刚同样的标准遵守以上声明、保证及承 诺。如以上声明、保证及承诺事项与事实不符，或者房志 刚控制的其他企业违反上述声明、保证及承诺事项，因从 事与达实智能及其下属子公司竞争性业务所取得的收益无 偿归达实智能所有。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、减少和规范关联交易的承诺</w:t>
              <w:tab/>
              <w:t>房</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志刚承诺：本次交易后，本人及本人控制或影响的企业将 尽量避免、减少与达实智能及下属子公司的关联交易；本 人及本人控制或影响的企业将严格避免向达实智能及其下 属子公司拆借、占用达实智能及其下属子公司资金或采取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859"/>
        <w:gridCol w:w="830"/>
        <w:gridCol w:w="926"/>
        <w:gridCol w:w="4618"/>
        <w:gridCol w:w="850"/>
        <w:gridCol w:w="566"/>
        <w:gridCol w:w="1032"/>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1598" w:val="left"/>
              </w:tabs>
              <w:bidi w:val="0"/>
              <w:spacing w:before="0" w:after="0" w:line="313" w:lineRule="exact"/>
              <w:ind w:left="0" w:right="0" w:firstLine="0"/>
              <w:jc w:val="both"/>
            </w:pPr>
            <w:r>
              <w:rPr>
                <w:color w:val="000000"/>
                <w:spacing w:val="0"/>
                <w:w w:val="100"/>
                <w:position w:val="0"/>
              </w:rPr>
              <w:t>由达实智能及其下属子公司代垫款、代偿债务等方式侵占 达实智能资金。</w:t>
              <w:tab/>
              <w:t>对于本人及本人控制或影响的企业与</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达实智能及其下属子公司之间无法避免或者有合理原因而 发生的关联交易，均将严格遵守市场原则，本着平等互利、 等价有偿的一般原则，公平合理地进行。本人在达实智能 权力机构审议涉及本人及本人控制或影响的企业的关联交 易事项时主动依法履行回避义务，且交易须在有权机构审 议通过后方可执行。本人保证不通过关联交易取得任何不 正当的利益或使达实智能及其下属子公司承担任何不正当 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程朋胜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 天朗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吕枫</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深圳市达 实投资发 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 竞争、关联 交易、资金 占用方面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避免同业竞争的承诺：不直接或间接从事与公司经营范围 相同或相类似的业务。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刘磅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 市达实投 资发展有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关于同业 竞争、关联 交易、资金 占用方面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关于不占用公司资金的承诺：不以任何方式占用公司的资 产和资源，不以任何直接或者间接的方式从事损害或可能 损害公司及其他股东利益的行为。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 市达实投 资发展有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关于公司可能由于住房公积金政策变化而导致的处罚或损 失的承诺：将对该等处罚或损失承担连带赔偿责任，以确 保公司不会因此遭受任何损失。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股权激励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 司中小股 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贾虹女士自本承诺出具之日（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内（即至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日）不减持其所持有的无限售流通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 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4"/>
        <w:keepNext/>
        <w:keepLines/>
        <w:widowControl w:val="0"/>
        <w:shd w:val="clear" w:color="auto" w:fill="auto"/>
        <w:bidi w:val="0"/>
        <w:spacing w:before="0" w:after="380" w:line="317"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、公司资产或项目存在盈利预测，且报告期仍处在盈利预测期间，公司就资产或项目达到原盈利预测及 其原因做出说明</w:t>
      </w:r>
      <w:bookmarkEnd w:id="288"/>
      <w:bookmarkEnd w:id="289"/>
      <w:bookmarkEnd w:id="291"/>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四</w:t>
      </w:r>
      <w:bookmarkEnd w:id="294"/>
      <w:r>
        <w:rPr>
          <w:color w:val="000000"/>
          <w:spacing w:val="0"/>
          <w:w w:val="100"/>
          <w:position w:val="0"/>
          <w:sz w:val="24"/>
          <w:szCs w:val="24"/>
        </w:rPr>
        <w:t>、控股股东及其关联方对上市公司的非经营性占用资金情况</w:t>
      </w:r>
      <w:bookmarkEnd w:id="292"/>
      <w:bookmarkEnd w:id="293"/>
      <w:bookmarkEnd w:id="295"/>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039" w:bottom="1446" w:left="108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648" w:lineRule="exact"/>
        <w:ind w:left="0" w:right="0" w:firstLine="5880"/>
        <w:jc w:val="left"/>
      </w:pPr>
      <w:r>
        <w:rPr>
          <w:color w:val="000000"/>
          <w:spacing w:val="0"/>
          <w:w w:val="100"/>
          <w:position w:val="0"/>
        </w:rPr>
        <w:t>深圳达实智能股份有限公司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公司报告期不存在控股股东及其关联方对上市公司的非经营性占用资金。</w:t>
      </w:r>
    </w:p>
    <w:p>
      <w:pPr>
        <w:pStyle w:val="Style27"/>
        <w:keepNext/>
        <w:keepLines/>
        <w:widowControl w:val="0"/>
        <w:shd w:val="clear" w:color="auto" w:fill="auto"/>
        <w:tabs>
          <w:tab w:pos="517" w:val="left"/>
        </w:tabs>
        <w:bidi w:val="0"/>
        <w:spacing w:before="0" w:after="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五</w:t>
      </w:r>
      <w:bookmarkEnd w:id="29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6"/>
      <w:bookmarkEnd w:id="297"/>
      <w:bookmarkEnd w:id="299"/>
    </w:p>
    <w:p>
      <w:pPr>
        <w:pStyle w:val="Style31"/>
        <w:keepNext w:val="0"/>
        <w:keepLines w:val="0"/>
        <w:widowControl w:val="0"/>
        <w:shd w:val="clear" w:color="auto" w:fill="auto"/>
        <w:bidi w:val="0"/>
        <w:spacing w:before="0" w:after="360" w:line="64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六</w:t>
      </w:r>
      <w:bookmarkEnd w:id="302"/>
      <w:r>
        <w:rPr>
          <w:color w:val="000000"/>
          <w:spacing w:val="0"/>
          <w:w w:val="100"/>
          <w:position w:val="0"/>
          <w:sz w:val="24"/>
          <w:szCs w:val="24"/>
        </w:rPr>
        <w:t>、</w:t>
        <w:tab/>
        <w:t>与上年度财务报告相比，会计政策、会计估计和核算方法发生变化的情况说明</w:t>
      </w:r>
      <w:bookmarkEnd w:id="300"/>
      <w:bookmarkEnd w:id="301"/>
      <w:bookmarkEnd w:id="303"/>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详见本报告之第十二节、财务报告之五、</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、重要会计政策和会计估计变更。</w:t>
      </w:r>
    </w:p>
    <w:p>
      <w:pPr>
        <w:pStyle w:val="Style27"/>
        <w:keepNext/>
        <w:keepLines/>
        <w:widowControl w:val="0"/>
        <w:shd w:val="clear" w:color="auto" w:fill="auto"/>
        <w:tabs>
          <w:tab w:pos="522" w:val="left"/>
        </w:tabs>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七</w:t>
      </w:r>
      <w:bookmarkEnd w:id="306"/>
      <w:r>
        <w:rPr>
          <w:color w:val="000000"/>
          <w:spacing w:val="0"/>
          <w:w w:val="100"/>
          <w:position w:val="0"/>
          <w:sz w:val="24"/>
          <w:szCs w:val="24"/>
        </w:rPr>
        <w:t>、</w:t>
        <w:tab/>
        <w:t>报告期内发生重大会计差错更正需追溯重述的情况说明</w:t>
      </w:r>
      <w:bookmarkEnd w:id="304"/>
      <w:bookmarkEnd w:id="305"/>
      <w:bookmarkEnd w:id="307"/>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7"/>
        <w:keepNext/>
        <w:keepLines/>
        <w:widowControl w:val="0"/>
        <w:shd w:val="clear" w:color="auto" w:fill="auto"/>
        <w:tabs>
          <w:tab w:pos="522" w:val="left"/>
        </w:tabs>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八</w:t>
      </w:r>
      <w:bookmarkEnd w:id="310"/>
      <w:r>
        <w:rPr>
          <w:color w:val="000000"/>
          <w:spacing w:val="0"/>
          <w:w w:val="100"/>
          <w:position w:val="0"/>
          <w:sz w:val="24"/>
          <w:szCs w:val="24"/>
        </w:rPr>
        <w:t>、</w:t>
        <w:tab/>
        <w:t>与上年度财务报告相比，合并报表范围发生变化的情况说明</w:t>
      </w:r>
      <w:bookmarkEnd w:id="308"/>
      <w:bookmarkEnd w:id="309"/>
      <w:bookmarkEnd w:id="311"/>
    </w:p>
    <w:p>
      <w:pPr>
        <w:pStyle w:val="Style31"/>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40" w:line="240" w:lineRule="auto"/>
        <w:ind w:left="0" w:right="0" w:firstLine="0"/>
        <w:jc w:val="left"/>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日，公司投资设立深圳达实云技术有限公司，持股</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w:t>
      </w:r>
    </w:p>
    <w:p>
      <w:pPr>
        <w:pStyle w:val="Style31"/>
        <w:keepNext w:val="0"/>
        <w:keepLines w:val="0"/>
        <w:widowControl w:val="0"/>
        <w:shd w:val="clear" w:color="auto" w:fill="auto"/>
        <w:bidi w:val="0"/>
        <w:spacing w:before="0" w:after="240" w:line="240" w:lineRule="auto"/>
        <w:ind w:left="0" w:right="0" w:firstLine="0"/>
        <w:jc w:val="left"/>
      </w:pPr>
      <w:bookmarkStart w:id="313" w:name="bookmark313"/>
      <w:r>
        <w:rPr>
          <w:color w:val="000000"/>
          <w:spacing w:val="0"/>
          <w:w w:val="100"/>
          <w:position w:val="0"/>
        </w:rPr>
        <w:t>（</w:t>
      </w:r>
      <w:bookmarkEnd w:id="3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日，公司收购上海沧洱实业有限公司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股权，收购完成后持股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31"/>
        <w:keepNext w:val="0"/>
        <w:keepLines w:val="0"/>
        <w:widowControl w:val="0"/>
        <w:shd w:val="clear" w:color="auto" w:fill="auto"/>
        <w:bidi w:val="0"/>
        <w:spacing w:before="0" w:after="240" w:line="240" w:lineRule="auto"/>
        <w:ind w:left="0" w:right="0" w:firstLine="0"/>
        <w:jc w:val="left"/>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日，子公司合肥达实信息科技有限公司清算注销。</w:t>
      </w:r>
    </w:p>
    <w:p>
      <w:pPr>
        <w:pStyle w:val="Style31"/>
        <w:keepNext w:val="0"/>
        <w:keepLines w:val="0"/>
        <w:widowControl w:val="0"/>
        <w:shd w:val="clear" w:color="auto" w:fill="auto"/>
        <w:tabs>
          <w:tab w:pos="461" w:val="left"/>
        </w:tabs>
        <w:bidi w:val="0"/>
        <w:spacing w:before="0" w:after="440" w:line="240" w:lineRule="auto"/>
        <w:ind w:left="0" w:right="0" w:firstLine="0"/>
        <w:jc w:val="left"/>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日，公司投资设立深圳达实旗云智慧医疗有限公司，持股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7"/>
        <w:keepNext/>
        <w:keepLines/>
        <w:widowControl w:val="0"/>
        <w:shd w:val="clear" w:color="auto" w:fill="auto"/>
        <w:tabs>
          <w:tab w:pos="522" w:val="left"/>
        </w:tabs>
        <w:bidi w:val="0"/>
        <w:spacing w:before="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九</w:t>
      </w:r>
      <w:bookmarkEnd w:id="318"/>
      <w:r>
        <w:rPr>
          <w:color w:val="000000"/>
          <w:spacing w:val="0"/>
          <w:w w:val="100"/>
          <w:position w:val="0"/>
          <w:sz w:val="24"/>
          <w:szCs w:val="24"/>
        </w:rPr>
        <w:t>、</w:t>
        <w:tab/>
        <w:t>聘任、解聘会计师事务所情况</w:t>
      </w:r>
      <w:bookmarkEnd w:id="316"/>
      <w:bookmarkEnd w:id="317"/>
      <w:bookmarkEnd w:id="31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潘忠民、黄建军</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十、年度报告披露后面临退市情况</w:t>
      </w:r>
      <w:bookmarkEnd w:id="320"/>
      <w:bookmarkEnd w:id="321"/>
      <w:bookmarkEnd w:id="322"/>
    </w:p>
    <w:p>
      <w:pPr>
        <w:pStyle w:val="Style31"/>
        <w:keepNext w:val="0"/>
        <w:keepLines w:val="0"/>
        <w:widowControl w:val="0"/>
        <w:shd w:val="clear" w:color="auto" w:fill="auto"/>
        <w:bidi w:val="0"/>
        <w:spacing w:before="0" w:after="360" w:line="240" w:lineRule="auto"/>
        <w:ind w:left="0" w:right="0" w:firstLine="0"/>
        <w:jc w:val="both"/>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548" w:right="1102" w:bottom="1158" w:left="1107" w:header="12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12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十一、破产重整相关事项</w:t>
      </w:r>
      <w:bookmarkEnd w:id="323"/>
      <w:bookmarkEnd w:id="324"/>
      <w:bookmarkEnd w:id="325"/>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十二、重大诉讼、仲裁事项</w:t>
      </w:r>
      <w:bookmarkEnd w:id="326"/>
      <w:bookmarkEnd w:id="327"/>
      <w:bookmarkEnd w:id="328"/>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854"/>
        <w:gridCol w:w="1210"/>
        <w:gridCol w:w="1210"/>
        <w:gridCol w:w="1210"/>
        <w:gridCol w:w="1205"/>
        <w:gridCol w:w="1210"/>
        <w:gridCol w:w="121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披露索引</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深圳达实融资租赁 有限公司、昌都市 达实投资咨询有限 公司与四川大行宏 业集团有限公司、 云浮市华川投资有 限公司、云浮市华 地投资有限公司、 陶凤英、潘敏、王 茂云、李莹、董利 川之间的合同纠纷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日已开庭， 目前在法院审 理阶段。已于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日查封云浮资 产（诉前保 全），于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日查 封成都资产</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（诉前保全）。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正在审理中， 暂未出具审理 结果。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案件正在审理 中，暂未执行。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《关于累计诉 讼、仲裁情况 的公告》</w:t>
            </w:r>
          </w:p>
        </w:tc>
      </w:tr>
      <w:tr>
        <w:trPr>
          <w:trHeight w:val="69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深圳达实融资租赁 有限公司与安徽盛 运环保（集团）股 份有限公司、安徽 盛运重工机械有限 责任公司、开晓胜 之间的企业借贷仲 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日已出具仲 裁裁决书，为 终局裁决。</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日安庆中院已 受理我司申请 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、盛运环保向 达实租赁支付 欠款人民币 </w:t>
            </w:r>
            <w:r>
              <w:rPr>
                <w:rFonts w:ascii="Times New Roman" w:eastAsia="Times New Roman" w:hAnsi="Times New Roman" w:cs="Times New Roman"/>
                <w:color w:val="000000"/>
                <w:spacing w:val="0"/>
                <w:w w:val="100"/>
                <w:position w:val="0"/>
                <w:sz w:val="18"/>
                <w:szCs w:val="18"/>
              </w:rPr>
              <w:t xml:space="preserve">100,000,000 </w:t>
            </w:r>
            <w:r>
              <w:rPr>
                <w:color w:val="000000"/>
                <w:spacing w:val="0"/>
                <w:w w:val="100"/>
                <w:position w:val="0"/>
                <w:sz w:val="17"/>
                <w:szCs w:val="17"/>
              </w:rPr>
              <w:t>元 及相应利息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盛运重工向达 实租赁支付逾 期利息；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、盛 运重工和开晓 胜对本金人民 币 </w:t>
            </w:r>
            <w:r>
              <w:rPr>
                <w:rFonts w:ascii="Times New Roman" w:eastAsia="Times New Roman" w:hAnsi="Times New Roman" w:cs="Times New Roman"/>
                <w:color w:val="000000"/>
                <w:spacing w:val="0"/>
                <w:w w:val="100"/>
                <w:position w:val="0"/>
                <w:sz w:val="18"/>
                <w:szCs w:val="18"/>
              </w:rPr>
              <w:t xml:space="preserve">100,000,000 </w:t>
            </w:r>
            <w:r>
              <w:rPr>
                <w:color w:val="000000"/>
                <w:spacing w:val="0"/>
                <w:w w:val="100"/>
                <w:position w:val="0"/>
                <w:sz w:val="17"/>
                <w:szCs w:val="17"/>
              </w:rPr>
              <w:t>元债务承担连 带责任，且开 晓胜对前述</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债务承担连带 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、盛运 环保、盛运重 工和开晓胜共 同承担达实租 赁因追索债权 发生的律师费 人民币</w:t>
            </w: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执行中，暂未 受偿。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《关于累计诉 讼、仲裁情况 的公告》</w:t>
            </w:r>
          </w:p>
        </w:tc>
      </w:tr>
    </w:tbl>
    <w:p>
      <w:pPr>
        <w:spacing w:lineRule="exact" w:line="1"/>
        <w:rPr>
          <w:sz w:val="2"/>
          <w:szCs w:val="2"/>
        </w:rPr>
      </w:pPr>
      <w:r>
        <w:br w:type="page"/>
      </w:r>
    </w:p>
    <w:tbl>
      <w:tblPr>
        <w:tblOverlap w:val="never"/>
        <w:jc w:val="center"/>
        <w:tblLayout w:type="fixed"/>
      </w:tblPr>
      <w:tblGrid>
        <w:gridCol w:w="1565"/>
        <w:gridCol w:w="854"/>
        <w:gridCol w:w="1210"/>
        <w:gridCol w:w="1210"/>
        <w:gridCol w:w="1210"/>
        <w:gridCol w:w="1205"/>
        <w:gridCol w:w="1210"/>
        <w:gridCol w:w="121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元和仲裁费</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1,040,604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深圳达实智能股份 有限公司与深圳市 宝能汽车有限公司 之间的工程合同纠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月法 院判决支付 </w:t>
            </w:r>
            <w:r>
              <w:rPr>
                <w:rFonts w:ascii="Times New Roman" w:eastAsia="Times New Roman" w:hAnsi="Times New Roman" w:cs="Times New Roman"/>
                <w:color w:val="000000"/>
                <w:spacing w:val="0"/>
                <w:w w:val="100"/>
                <w:position w:val="0"/>
                <w:sz w:val="18"/>
                <w:szCs w:val="18"/>
              </w:rPr>
              <w:t xml:space="preserve">7,572,418 </w:t>
            </w:r>
            <w:r>
              <w:rPr>
                <w:color w:val="000000"/>
                <w:spacing w:val="0"/>
                <w:w w:val="100"/>
                <w:position w:val="0"/>
              </w:rPr>
              <w:t>元及 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判决被告支付 </w:t>
            </w:r>
            <w:r>
              <w:rPr>
                <w:rFonts w:ascii="Times New Roman" w:eastAsia="Times New Roman" w:hAnsi="Times New Roman" w:cs="Times New Roman"/>
                <w:color w:val="000000"/>
                <w:spacing w:val="0"/>
                <w:w w:val="100"/>
                <w:position w:val="0"/>
                <w:sz w:val="18"/>
                <w:szCs w:val="18"/>
              </w:rPr>
              <w:t xml:space="preserve">7,572,418 </w:t>
            </w:r>
            <w:r>
              <w:rPr>
                <w:color w:val="000000"/>
                <w:spacing w:val="0"/>
                <w:w w:val="100"/>
                <w:position w:val="0"/>
              </w:rPr>
              <w:t>元及 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目前和解履行 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月再付</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 即履行完毕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《关于累计诉 讼、仲裁情况 的公告》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深圳达实智能股份 有限公司与云浮市 华川投资有限公 司、云浮市华地投 资有限公司之间的 工程合同纠纷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月一 审开庭后法院 未判决（有财 产保全）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未到执行阶段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《关于累计诉 讼、仲裁情况 的公告》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深圳达实智能股份 有限公司与石家庄 勒泰房地产开发有 限公司之间的工程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月石 家庄长安区法 院一审判决</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（有保全财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判决被告支付 </w:t>
            </w:r>
            <w:r>
              <w:rPr>
                <w:rFonts w:ascii="Times New Roman" w:eastAsia="Times New Roman" w:hAnsi="Times New Roman" w:cs="Times New Roman"/>
                <w:color w:val="000000"/>
                <w:spacing w:val="0"/>
                <w:w w:val="100"/>
                <w:position w:val="0"/>
                <w:sz w:val="18"/>
                <w:szCs w:val="18"/>
              </w:rPr>
              <w:t xml:space="preserve">5,934,446 </w:t>
            </w:r>
            <w:r>
              <w:rPr>
                <w:color w:val="000000"/>
                <w:spacing w:val="0"/>
                <w:w w:val="100"/>
                <w:position w:val="0"/>
              </w:rPr>
              <w:t>元及 利息，有财产 保全，对公司 不会造成经济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月申 请强制执行立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《关于累计诉 讼、仲裁情况 的公告》</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深圳达实智能股份 有限公司与南宁轨 道交通集团有限责 任公司之间的工程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已提交撤诉申 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《关于累计诉 讼、仲裁情况 的公告》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深圳达实智能股份 有限公司与遵义自 然资源局、遵义市 新区建投集团有限 公司之间的工程合 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判决被告支付</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5,823,010.48 </w:t>
            </w:r>
            <w:r>
              <w:rPr>
                <w:color w:val="000000"/>
                <w:spacing w:val="0"/>
                <w:w w:val="100"/>
                <w:position w:val="0"/>
              </w:rPr>
              <w:t>元</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月强 制执行立案。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《关于累计诉 讼、仲裁情况 的公告》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深圳达实智能股份 有限公司与深圳市 宝能汽车有限公司 之间的工程合同纠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判决被告支付 </w:t>
            </w:r>
            <w:r>
              <w:rPr>
                <w:rFonts w:ascii="Times New Roman" w:eastAsia="Times New Roman" w:hAnsi="Times New Roman" w:cs="Times New Roman"/>
                <w:color w:val="000000"/>
                <w:spacing w:val="0"/>
                <w:w w:val="100"/>
                <w:position w:val="0"/>
                <w:sz w:val="18"/>
                <w:szCs w:val="18"/>
              </w:rPr>
              <w:t xml:space="preserve">5,516,750 </w:t>
            </w:r>
            <w:r>
              <w:rPr>
                <w:color w:val="000000"/>
                <w:spacing w:val="0"/>
                <w:w w:val="100"/>
                <w:position w:val="0"/>
              </w:rPr>
              <w:t>元及 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分期付款履 行，被告已全 部履行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《关于累计诉 讼、仲裁情况 的公告》</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深圳达实智能股份 有限公司与力信</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（江苏）能源科技 有限责任公司之间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 镇江经济开发 区法院达成调 解书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放弃利息，达 成和解，被告 支付 </w:t>
            </w:r>
            <w:r>
              <w:rPr>
                <w:rFonts w:ascii="Times New Roman" w:eastAsia="Times New Roman" w:hAnsi="Times New Roman" w:cs="Times New Roman"/>
                <w:color w:val="000000"/>
                <w:spacing w:val="0"/>
                <w:w w:val="100"/>
                <w:position w:val="0"/>
                <w:sz w:val="18"/>
                <w:szCs w:val="18"/>
              </w:rPr>
              <w:t xml:space="preserve">4,985,707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 镇江经济开发 区法院强制执 行立案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《关于累计诉</w:t>
            </w:r>
          </w:p>
        </w:tc>
      </w:tr>
    </w:tbl>
    <w:tbl>
      <w:tblPr>
        <w:tblOverlap w:val="never"/>
        <w:jc w:val="center"/>
        <w:tblLayout w:type="fixed"/>
      </w:tblPr>
      <w:tblGrid>
        <w:gridCol w:w="1565"/>
        <w:gridCol w:w="854"/>
        <w:gridCol w:w="1210"/>
        <w:gridCol w:w="1210"/>
        <w:gridCol w:w="1210"/>
        <w:gridCol w:w="1205"/>
        <w:gridCol w:w="1210"/>
        <w:gridCol w:w="1219"/>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的工程合同纠纷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讼、仲裁情况 的公告》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深圳达实智能股份 有限公司与哈尔滨 泰鸿房地产开发有 限公司之间的工程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判决支付 </w:t>
            </w:r>
            <w:r>
              <w:rPr>
                <w:rFonts w:ascii="Times New Roman" w:eastAsia="Times New Roman" w:hAnsi="Times New Roman" w:cs="Times New Roman"/>
                <w:color w:val="000000"/>
                <w:spacing w:val="0"/>
                <w:w w:val="100"/>
                <w:position w:val="0"/>
                <w:sz w:val="18"/>
                <w:szCs w:val="18"/>
              </w:rPr>
              <w:t xml:space="preserve">5,187,681 </w:t>
            </w:r>
            <w:r>
              <w:rPr>
                <w:color w:val="000000"/>
                <w:spacing w:val="0"/>
                <w:w w:val="100"/>
                <w:position w:val="0"/>
              </w:rPr>
              <w:t>元及 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收回本息</w:t>
            </w:r>
            <w:r>
              <w:rPr>
                <w:rFonts w:ascii="Times New Roman" w:eastAsia="Times New Roman" w:hAnsi="Times New Roman" w:cs="Times New Roman"/>
                <w:color w:val="000000"/>
                <w:spacing w:val="0"/>
                <w:w w:val="100"/>
                <w:position w:val="0"/>
                <w:sz w:val="18"/>
                <w:szCs w:val="18"/>
              </w:rPr>
              <w:t xml:space="preserve">580 </w:t>
            </w:r>
            <w:r>
              <w:rPr>
                <w:color w:val="000000"/>
                <w:spacing w:val="0"/>
                <w:w w:val="100"/>
                <w:position w:val="0"/>
              </w:rPr>
              <w:t>余万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《关于累计诉 讼、仲裁情况 的公告》</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江苏达实久信医疗 科技有限公司与内 蒙古丰华（集团） 建筑安装有限公司 之间的工程合同纠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被告己全部履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《关于累计诉 讼、仲裁情况 的公告》</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其他未达重大诉讼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披露标准案件合计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十三、处罚及整改情况</w:t>
      </w:r>
      <w:bookmarkEnd w:id="329"/>
      <w:bookmarkEnd w:id="330"/>
      <w:bookmarkEnd w:id="331"/>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8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十四、公司及其控股股东、实际控制人的诚信状况</w:t>
      </w:r>
      <w:bookmarkEnd w:id="332"/>
      <w:bookmarkEnd w:id="333"/>
      <w:bookmarkEnd w:id="334"/>
    </w:p>
    <w:p>
      <w:pPr>
        <w:pStyle w:val="Style31"/>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报告期内，公司及控股股东达实投资、实际控制人刘磅先生诚信状况良好，不存在未履行法院生效判决、所负数额较 大的债务到期未清偿等情况。</w:t>
      </w:r>
    </w:p>
    <w:p>
      <w:pPr>
        <w:pStyle w:val="Style27"/>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十五、公司股权激励计划、员工持股计划或其他员工激励措施的实施情况</w:t>
      </w:r>
      <w:bookmarkEnd w:id="335"/>
      <w:bookmarkEnd w:id="336"/>
      <w:bookmarkEnd w:id="337"/>
    </w:p>
    <w:p>
      <w:pPr>
        <w:pStyle w:val="Style31"/>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日，公司第七届董事会第六次会议审议通过了《关于回购注销部分限制性股票的议案》，同意对公司第三 期限制性股票计划所涉及的</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名因第一个解除限售期公司业绩考核要求未能达标或离职而不具备解除限售资格的激励对象 所持有的相应已获授但尚未解除限售的限制性股票共计</w:t>
      </w:r>
      <w:r>
        <w:rPr>
          <w:rFonts w:ascii="Times New Roman" w:eastAsia="Times New Roman" w:hAnsi="Times New Roman" w:cs="Times New Roman"/>
          <w:color w:val="000000"/>
          <w:spacing w:val="0"/>
          <w:w w:val="100"/>
          <w:position w:val="0"/>
          <w:sz w:val="18"/>
          <w:szCs w:val="18"/>
        </w:rPr>
        <w:t>1,041</w:t>
      </w:r>
      <w:r>
        <w:rPr>
          <w:color w:val="000000"/>
          <w:spacing w:val="0"/>
          <w:w w:val="100"/>
          <w:position w:val="0"/>
        </w:rPr>
        <w:t>万股进行回购注销，回购价格为</w:t>
      </w:r>
      <w:r>
        <w:rPr>
          <w:rFonts w:ascii="Times New Roman" w:eastAsia="Times New Roman" w:hAnsi="Times New Roman" w:cs="Times New Roman"/>
          <w:color w:val="000000"/>
          <w:spacing w:val="0"/>
          <w:w w:val="100"/>
          <w:position w:val="0"/>
          <w:sz w:val="18"/>
          <w:szCs w:val="18"/>
        </w:rPr>
        <w:t>1.9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 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年年度股东大会，审议通过《关于回购注销部分限制性股票的议案》，并于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日披露了《减资公告》。 回购注销事宜已于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日办理完成。</w:t>
      </w:r>
    </w:p>
    <w:p>
      <w:pPr>
        <w:pStyle w:val="Style31"/>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380" w:line="469"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年公司合计摊销股权激励费用</w:t>
      </w:r>
      <w:r>
        <w:rPr>
          <w:rFonts w:ascii="Times New Roman" w:eastAsia="Times New Roman" w:hAnsi="Times New Roman" w:cs="Times New Roman"/>
          <w:color w:val="000000"/>
          <w:spacing w:val="0"/>
          <w:w w:val="100"/>
          <w:position w:val="0"/>
          <w:sz w:val="18"/>
          <w:szCs w:val="18"/>
        </w:rPr>
        <w:t>15,041,033.33</w:t>
      </w:r>
      <w:r>
        <w:rPr>
          <w:color w:val="000000"/>
          <w:spacing w:val="0"/>
          <w:w w:val="100"/>
          <w:position w:val="0"/>
        </w:rPr>
        <w:t>元，占归属于上市公司净利润</w:t>
      </w:r>
      <w:r>
        <w:rPr>
          <w:rFonts w:ascii="Times New Roman" w:eastAsia="Times New Roman" w:hAnsi="Times New Roman" w:cs="Times New Roman"/>
          <w:color w:val="000000"/>
          <w:spacing w:val="0"/>
          <w:w w:val="100"/>
          <w:position w:val="0"/>
          <w:sz w:val="18"/>
          <w:szCs w:val="18"/>
        </w:rPr>
        <w:t>4.77%</w:t>
      </w:r>
      <w:r>
        <w:rPr>
          <w:color w:val="000000"/>
          <w:spacing w:val="0"/>
          <w:w w:val="100"/>
          <w:position w:val="0"/>
        </w:rPr>
        <w:t>，其中，核心技术人员股权激励</w:t>
      </w:r>
    </w:p>
    <w:p>
      <w:pPr>
        <w:pStyle w:val="Style53"/>
        <w:keepNext w:val="0"/>
        <w:keepLines w:val="0"/>
        <w:widowControl w:val="0"/>
        <w:shd w:val="clear" w:color="auto" w:fill="auto"/>
        <w:bidi w:val="0"/>
        <w:spacing w:before="0" w:line="240" w:lineRule="auto"/>
        <w:ind w:left="0" w:right="0" w:firstLine="0"/>
        <w:jc w:val="left"/>
        <w:rPr>
          <w:sz w:val="17"/>
          <w:szCs w:val="17"/>
        </w:rPr>
      </w:pPr>
      <w:r>
        <w:rPr>
          <w:rFonts w:ascii="SimSun" w:eastAsia="SimSun" w:hAnsi="SimSun" w:cs="SimSun"/>
          <w:color w:val="000000"/>
          <w:spacing w:val="0"/>
          <w:w w:val="100"/>
          <w:position w:val="0"/>
          <w:sz w:val="17"/>
          <w:szCs w:val="17"/>
        </w:rPr>
        <w:t>费用</w:t>
      </w:r>
      <w:r>
        <w:rPr>
          <w:color w:val="000000"/>
          <w:spacing w:val="0"/>
          <w:w w:val="100"/>
          <w:position w:val="0"/>
          <w:sz w:val="18"/>
          <w:szCs w:val="18"/>
        </w:rPr>
        <w:t>5,055,848.90</w:t>
      </w:r>
      <w:r>
        <w:rPr>
          <w:rFonts w:ascii="SimSun" w:eastAsia="SimSun" w:hAnsi="SimSun" w:cs="SimSun"/>
          <w:color w:val="000000"/>
          <w:spacing w:val="0"/>
          <w:w w:val="100"/>
          <w:position w:val="0"/>
          <w:sz w:val="17"/>
          <w:szCs w:val="17"/>
        </w:rPr>
        <w:t>元，占当期股权激励费用</w:t>
      </w:r>
      <w:r>
        <w:rPr>
          <w:color w:val="000000"/>
          <w:spacing w:val="0"/>
          <w:w w:val="100"/>
          <w:position w:val="0"/>
          <w:sz w:val="18"/>
          <w:szCs w:val="18"/>
        </w:rPr>
        <w:t>33.61%</w:t>
      </w:r>
      <w:r>
        <w:rPr>
          <w:rFonts w:ascii="SimSun" w:eastAsia="SimSun" w:hAnsi="SimSun" w:cs="SimSun"/>
          <w:color w:val="000000"/>
          <w:spacing w:val="0"/>
          <w:w w:val="100"/>
          <w:position w:val="0"/>
          <w:sz w:val="17"/>
          <w:szCs w:val="17"/>
        </w:rPr>
        <w:t>。</w:t>
      </w:r>
    </w:p>
    <w:p>
      <w:pPr>
        <w:pStyle w:val="Style27"/>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十六、重大关联交易</w:t>
      </w:r>
      <w:bookmarkEnd w:id="338"/>
      <w:bookmarkEnd w:id="339"/>
      <w:bookmarkEnd w:id="340"/>
    </w:p>
    <w:p>
      <w:pPr>
        <w:pStyle w:val="Style34"/>
        <w:keepNext/>
        <w:keepLines/>
        <w:widowControl w:val="0"/>
        <w:shd w:val="clear" w:color="auto" w:fill="auto"/>
        <w:tabs>
          <w:tab w:pos="368" w:val="left"/>
        </w:tabs>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w:t>
        <w:tab/>
        <w:t>与日常经营相关的关联交易</w:t>
      </w:r>
      <w:bookmarkEnd w:id="341"/>
      <w:bookmarkEnd w:id="342"/>
      <w:bookmarkEnd w:id="344"/>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w:t>
        <w:tab/>
        <w:t>资产或股权收购、出售发生的关联交易</w:t>
      </w:r>
      <w:bookmarkEnd w:id="345"/>
      <w:bookmarkEnd w:id="346"/>
      <w:bookmarkEnd w:id="348"/>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w:t>
        <w:tab/>
        <w:t>共同对外投资的关联交易</w:t>
      </w:r>
      <w:bookmarkEnd w:id="349"/>
      <w:bookmarkEnd w:id="350"/>
      <w:bookmarkEnd w:id="352"/>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4</w:t>
      </w:r>
      <w:bookmarkEnd w:id="355"/>
      <w:r>
        <w:rPr>
          <w:color w:val="000000"/>
          <w:spacing w:val="0"/>
          <w:w w:val="100"/>
          <w:position w:val="0"/>
        </w:rPr>
        <w:t>、</w:t>
        <w:tab/>
        <w:t>关联债权债务往来</w:t>
      </w:r>
      <w:bookmarkEnd w:id="353"/>
      <w:bookmarkEnd w:id="354"/>
      <w:bookmarkEnd w:id="35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5</w:t>
      </w:r>
      <w:bookmarkEnd w:id="359"/>
      <w:r>
        <w:rPr>
          <w:color w:val="000000"/>
          <w:spacing w:val="0"/>
          <w:w w:val="100"/>
          <w:position w:val="0"/>
        </w:rPr>
        <w:t>、</w:t>
        <w:tab/>
        <w:t>其他重大关联交易</w:t>
      </w:r>
      <w:bookmarkEnd w:id="357"/>
      <w:bookmarkEnd w:id="358"/>
      <w:bookmarkEnd w:id="360"/>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十七、重大合同及其履行情况</w:t>
      </w:r>
      <w:bookmarkEnd w:id="361"/>
      <w:bookmarkEnd w:id="362"/>
      <w:bookmarkEnd w:id="363"/>
    </w:p>
    <w:p>
      <w:pPr>
        <w:pStyle w:val="Style34"/>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、托管、承包、租赁事项情况</w:t>
      </w:r>
      <w:bookmarkEnd w:id="364"/>
      <w:bookmarkEnd w:id="365"/>
      <w:bookmarkEnd w:id="367"/>
    </w:p>
    <w:p>
      <w:pPr>
        <w:pStyle w:val="Style41"/>
        <w:keepNext/>
        <w:keepLines/>
        <w:widowControl w:val="0"/>
        <w:shd w:val="clear" w:color="auto" w:fill="auto"/>
        <w:tabs>
          <w:tab w:pos="493"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8"/>
      <w:bookmarkEnd w:id="369"/>
      <w:bookmarkEnd w:id="371"/>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after="44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2"/>
      <w:bookmarkEnd w:id="373"/>
      <w:bookmarkEnd w:id="375"/>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bidi w:val="0"/>
        <w:spacing w:before="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76"/>
      <w:bookmarkEnd w:id="377"/>
      <w:bookmarkEnd w:id="379"/>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租赁情况说明</w:t>
      </w:r>
    </w:p>
    <w:p>
      <w:pPr>
        <w:pStyle w:val="Style3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日，公司与达实信息签订《房地产租赁合同书》，约定租赁其</w:t>
      </w:r>
      <w:r>
        <w:rPr>
          <w:rFonts w:ascii="Times New Roman" w:eastAsia="Times New Roman" w:hAnsi="Times New Roman" w:cs="Times New Roman"/>
          <w:color w:val="000000"/>
          <w:spacing w:val="0"/>
          <w:w w:val="100"/>
          <w:position w:val="0"/>
          <w:sz w:val="18"/>
          <w:szCs w:val="18"/>
        </w:rPr>
        <w:t>3473.12</w:t>
      </w:r>
      <w:r>
        <w:rPr>
          <w:color w:val="000000"/>
          <w:spacing w:val="0"/>
          <w:w w:val="100"/>
          <w:position w:val="0"/>
        </w:rPr>
        <w:t>平米的场地用于办公，租赁期限自</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日，公司与达实信息签订《补充协议》，增加租赁达实大厦部分场地用于办公，租 赁期限自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31"/>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本报告期，达实信息将部分闲置的自有办公楼用于出租，租出房产主要用于办公场地，其他无重大租赁情况。</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4"/>
        <w:keepNext/>
        <w:keepLines/>
        <w:widowControl w:val="0"/>
        <w:shd w:val="clear" w:color="auto" w:fill="auto"/>
        <w:bidi w:val="0"/>
        <w:spacing w:before="0" w:after="140" w:line="240" w:lineRule="auto"/>
        <w:ind w:left="0" w:right="0" w:firstLine="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、重大担保</w:t>
      </w:r>
      <w:bookmarkEnd w:id="380"/>
      <w:bookmarkEnd w:id="381"/>
      <w:bookmarkEnd w:id="383"/>
    </w:p>
    <w:p>
      <w:pPr>
        <w:pStyle w:val="Style31"/>
        <w:keepNext w:val="0"/>
        <w:keepLines w:val="0"/>
        <w:widowControl w:val="0"/>
        <w:shd w:val="clear" w:color="auto" w:fill="auto"/>
        <w:bidi w:val="0"/>
        <w:spacing w:before="0" w:after="380" w:line="46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both"/>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4"/>
      <w:bookmarkEnd w:id="385"/>
      <w:bookmarkEnd w:id="3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296"/>
        <w:gridCol w:w="1066"/>
        <w:gridCol w:w="1037"/>
        <w:gridCol w:w="1051"/>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中煤矿建总医院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自单笔授信 业务的主合 同签订之日 起至债务人 在该主合同 项下的债务 履行期限届 满日后二年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both"/>
            </w:pPr>
            <w:r>
              <w:rPr>
                <w:color w:val="000000"/>
                <w:spacing w:val="0"/>
                <w:w w:val="100"/>
                <w:position w:val="0"/>
              </w:rPr>
              <w:t>担保期限自 担保合同生 效日起至</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1037"/>
        <w:gridCol w:w="1042"/>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桃江达实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自担保合同 生效日起至 项目竣工验 收通过日止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（以竣工报 告为准）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洪泽湖达实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自担保合同 生效日起至 洪泽区人民 医院及当地 政府按</w:t>
            </w:r>
            <w:r>
              <w:rPr>
                <w:rFonts w:ascii="Times New Roman" w:eastAsia="Times New Roman" w:hAnsi="Times New Roman" w:cs="Times New Roman"/>
                <w:color w:val="000000"/>
                <w:spacing w:val="0"/>
                <w:w w:val="100"/>
                <w:position w:val="0"/>
                <w:sz w:val="18"/>
                <w:szCs w:val="18"/>
              </w:rPr>
              <w:t xml:space="preserve">PPP </w:t>
            </w:r>
            <w:r>
              <w:rPr>
                <w:color w:val="000000"/>
                <w:spacing w:val="0"/>
                <w:w w:val="100"/>
                <w:position w:val="0"/>
              </w:rPr>
              <w:t>合同约定支 付完第一年 相关费用后 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自担保合同 生效日起至 项目竣工验 收通过日止 或项目建成 并正式运营 之日，以早 到者为准</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（以竣工报 告为准）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150,044.56</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1714"/>
        <w:gridCol w:w="922"/>
        <w:gridCol w:w="912"/>
        <w:gridCol w:w="1310"/>
        <w:gridCol w:w="1046"/>
        <w:gridCol w:w="1056"/>
        <w:gridCol w:w="1042"/>
        <w:gridCol w:w="787"/>
        <w:gridCol w:w="79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江苏达实久信数字医 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156,504.16</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1,897.25</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1,897.25</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采用复合方式担保的具体情况说明</w:t>
      </w:r>
    </w:p>
    <w:p>
      <w:pPr>
        <w:pStyle w:val="Style41"/>
        <w:keepNext/>
        <w:keepLines/>
        <w:widowControl w:val="0"/>
        <w:shd w:val="clear" w:color="auto" w:fill="auto"/>
        <w:bidi w:val="0"/>
        <w:spacing w:before="0" w:line="240" w:lineRule="auto"/>
        <w:ind w:left="0" w:right="0" w:firstLine="0"/>
        <w:jc w:val="both"/>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8"/>
      <w:bookmarkEnd w:id="389"/>
      <w:bookmarkEnd w:id="391"/>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公司报告期无违规对外担保情况。</w:t>
      </w:r>
    </w:p>
    <w:p>
      <w:pPr>
        <w:pStyle w:val="Style34"/>
        <w:keepNext/>
        <w:keepLines/>
        <w:widowControl w:val="0"/>
        <w:shd w:val="clear" w:color="auto" w:fill="auto"/>
        <w:bidi w:val="0"/>
        <w:spacing w:before="0" w:after="380" w:line="240" w:lineRule="auto"/>
        <w:ind w:left="0" w:right="0" w:firstLine="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、委托他人进行现金资产管理情况</w:t>
      </w:r>
      <w:bookmarkEnd w:id="392"/>
      <w:bookmarkEnd w:id="393"/>
      <w:bookmarkEnd w:id="395"/>
    </w:p>
    <w:p>
      <w:pPr>
        <w:pStyle w:val="Style41"/>
        <w:keepNext/>
        <w:keepLines/>
        <w:widowControl w:val="0"/>
        <w:shd w:val="clear" w:color="auto" w:fill="auto"/>
        <w:bidi w:val="0"/>
        <w:spacing w:before="0" w:line="240" w:lineRule="auto"/>
        <w:ind w:left="0" w:right="0" w:firstLine="0"/>
        <w:jc w:val="both"/>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6"/>
      <w:bookmarkEnd w:id="397"/>
      <w:bookmarkEnd w:id="399"/>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单项金额重大或安全性较低、流动性较差、不保本的高风险委托理财具体情况</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委托理财出现预期无法收回本金或存在其他可能导致减值的情形</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7"/>
        </w:numPr>
        <w:shd w:val="clear" w:color="auto" w:fill="auto"/>
        <w:bidi w:val="0"/>
        <w:spacing w:before="0" w:line="240" w:lineRule="auto"/>
        <w:ind w:left="0" w:right="0" w:firstLine="0"/>
        <w:jc w:val="left"/>
      </w:pPr>
      <w:bookmarkStart w:id="400" w:name="bookmark400"/>
      <w:bookmarkStart w:id="401" w:name="bookmark401"/>
      <w:bookmarkStart w:id="402" w:name="bookmark402"/>
      <w:bookmarkStart w:id="403" w:name="bookmark403"/>
      <w:bookmarkEnd w:id="402"/>
      <w:r>
        <w:rPr>
          <w:color w:val="000000"/>
          <w:spacing w:val="0"/>
          <w:w w:val="100"/>
          <w:position w:val="0"/>
        </w:rPr>
        <w:t>委托贷款情况</w:t>
      </w:r>
      <w:bookmarkEnd w:id="400"/>
      <w:bookmarkEnd w:id="401"/>
      <w:bookmarkEnd w:id="403"/>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14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4</w:t>
      </w:r>
      <w:bookmarkEnd w:id="406"/>
      <w:r>
        <w:rPr>
          <w:color w:val="000000"/>
          <w:spacing w:val="0"/>
          <w:w w:val="100"/>
          <w:position w:val="0"/>
        </w:rPr>
        <w:t>、</w:t>
        <w:tab/>
        <w:t>日常经营重大合同</w:t>
      </w:r>
      <w:bookmarkEnd w:id="404"/>
      <w:bookmarkEnd w:id="405"/>
      <w:bookmarkEnd w:id="407"/>
    </w:p>
    <w:p>
      <w:pPr>
        <w:pStyle w:val="Style31"/>
        <w:keepNext w:val="0"/>
        <w:keepLines w:val="0"/>
        <w:widowControl w:val="0"/>
        <w:shd w:val="clear" w:color="auto" w:fill="auto"/>
        <w:bidi w:val="0"/>
        <w:spacing w:before="0" w:after="380" w:line="46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5</w:t>
      </w:r>
      <w:bookmarkEnd w:id="410"/>
      <w:r>
        <w:rPr>
          <w:color w:val="000000"/>
          <w:spacing w:val="0"/>
          <w:w w:val="100"/>
          <w:position w:val="0"/>
        </w:rPr>
        <w:t>、</w:t>
        <w:tab/>
        <w:t>其他重大合同</w:t>
      </w:r>
      <w:bookmarkEnd w:id="408"/>
      <w:bookmarkEnd w:id="409"/>
      <w:bookmarkEnd w:id="411"/>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4" w:name="bookmark414"/>
      <w:r>
        <w:rPr>
          <w:color w:val="000000"/>
          <w:spacing w:val="0"/>
          <w:w w:val="100"/>
          <w:position w:val="0"/>
          <w:sz w:val="24"/>
          <w:szCs w:val="24"/>
        </w:rPr>
        <w:t>十八、社会责任情况</w:t>
      </w:r>
      <w:bookmarkEnd w:id="412"/>
      <w:bookmarkEnd w:id="413"/>
      <w:bookmarkEnd w:id="414"/>
    </w:p>
    <w:p>
      <w:pPr>
        <w:pStyle w:val="Style34"/>
        <w:keepNext/>
        <w:keepLines/>
        <w:widowControl w:val="0"/>
        <w:shd w:val="clear" w:color="auto" w:fill="auto"/>
        <w:bidi w:val="0"/>
        <w:spacing w:before="0" w:after="14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、履行社会责任情况</w:t>
      </w:r>
      <w:bookmarkEnd w:id="415"/>
      <w:bookmarkEnd w:id="416"/>
      <w:bookmarkEnd w:id="418"/>
    </w:p>
    <w:p>
      <w:pPr>
        <w:pStyle w:val="Style31"/>
        <w:keepNext w:val="0"/>
        <w:keepLines w:val="0"/>
        <w:widowControl w:val="0"/>
        <w:numPr>
          <w:ilvl w:val="0"/>
          <w:numId w:val="9"/>
        </w:numPr>
        <w:shd w:val="clear" w:color="auto" w:fill="auto"/>
        <w:tabs>
          <w:tab w:pos="454" w:val="left"/>
        </w:tabs>
        <w:bidi w:val="0"/>
        <w:spacing w:before="0" w:line="468" w:lineRule="exact"/>
        <w:ind w:left="0" w:right="0" w:firstLine="0"/>
        <w:jc w:val="left"/>
      </w:pPr>
      <w:bookmarkStart w:id="419" w:name="bookmark419"/>
      <w:bookmarkEnd w:id="419"/>
      <w:r>
        <w:rPr>
          <w:b/>
          <w:bCs/>
          <w:color w:val="000000"/>
          <w:spacing w:val="0"/>
          <w:w w:val="100"/>
          <w:position w:val="0"/>
        </w:rPr>
        <w:t>科技援建，精准捐赠</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达实智能作为一家以物联网技术提供智慧医疗服务的企业，自新冠疫情发生后，高度关注疫情发展，积极响应党和政 府号召，在做好企业疫情防控和生产经营部署的同时，切实履行上市公司社会责任，协同各子公司积极参与抗“疫”，包括 从全球采购医用物资并捐赠医院以及为众多医院提供建设服务等。</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公司协同子公司达实久信及达实物联网共参与全国</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家医院的建设，包括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天抢建武汉雷神山医院、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天抢建雄安新 区“三县”医院、</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天抢建深圳小汤山医院以及北京小汤山医院、洪泽人民医院等，为其提供院内空间智能管控系统、整体 手术部建设、</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、负压隔离病房建设及改造等服务。</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在医疗物资极度匮乏的情况下，达实全球紧急采购包括防护服、隔离服、口罩、护目镜等医用防护物资以及自产的医 用专业净化器，捐献给国内</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个城市的</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家卫健委及医院，合计价值</w:t>
      </w:r>
      <w:r>
        <w:rPr>
          <w:rFonts w:ascii="Times New Roman" w:eastAsia="Times New Roman" w:hAnsi="Times New Roman" w:cs="Times New Roman"/>
          <w:color w:val="000000"/>
          <w:spacing w:val="0"/>
          <w:w w:val="100"/>
          <w:position w:val="0"/>
          <w:sz w:val="18"/>
          <w:szCs w:val="18"/>
        </w:rPr>
        <w:t>571</w:t>
      </w:r>
      <w:r>
        <w:rPr>
          <w:color w:val="000000"/>
          <w:spacing w:val="0"/>
          <w:w w:val="100"/>
          <w:position w:val="0"/>
        </w:rPr>
        <w:t>万元。在采购的医用物资总量有限的情况下，公司 本着应急捐赠，精准捐赠的原则，尽可能为防护物资出现极度短缺的城市和医院提供援助。</w:t>
      </w:r>
    </w:p>
    <w:p>
      <w:pPr>
        <w:pStyle w:val="Style31"/>
        <w:keepNext w:val="0"/>
        <w:keepLines w:val="0"/>
        <w:widowControl w:val="0"/>
        <w:shd w:val="clear" w:color="auto" w:fill="auto"/>
        <w:bidi w:val="0"/>
        <w:spacing w:before="0" w:line="468" w:lineRule="exact"/>
        <w:ind w:left="0" w:right="0" w:firstLine="440"/>
        <w:jc w:val="both"/>
      </w:pPr>
      <w:r>
        <w:rPr>
          <w:color w:val="000000"/>
          <w:spacing w:val="0"/>
          <w:w w:val="100"/>
          <w:position w:val="0"/>
        </w:rPr>
        <w:t>援建医院及对外捐赠是为了更好地支持新型冠状病毒肺炎疫情防控工作，是公司积极履行社会责任的体现，符合上市 公司社会责任需求。后续，公司将持续关注疫情发展，做好疫情防控和生产经营工作。</w:t>
      </w:r>
    </w:p>
    <w:p>
      <w:pPr>
        <w:pStyle w:val="Style31"/>
        <w:keepNext w:val="0"/>
        <w:keepLines w:val="0"/>
        <w:widowControl w:val="0"/>
        <w:numPr>
          <w:ilvl w:val="0"/>
          <w:numId w:val="9"/>
        </w:numPr>
        <w:shd w:val="clear" w:color="auto" w:fill="auto"/>
        <w:tabs>
          <w:tab w:pos="454" w:val="left"/>
        </w:tabs>
        <w:bidi w:val="0"/>
        <w:spacing w:before="0" w:line="468" w:lineRule="exact"/>
        <w:ind w:left="0" w:right="0" w:firstLine="0"/>
        <w:jc w:val="left"/>
      </w:pPr>
      <w:bookmarkStart w:id="420" w:name="bookmark420"/>
      <w:bookmarkEnd w:id="420"/>
      <w:r>
        <w:rPr>
          <w:b/>
          <w:bCs/>
          <w:color w:val="000000"/>
          <w:spacing w:val="0"/>
          <w:w w:val="100"/>
          <w:position w:val="0"/>
        </w:rPr>
        <w:t>绿色节能，助力碳中和</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作为国家工信部首批推荐节能服务公司，国家发改委首批备案节能服务公司、</w:t>
      </w:r>
      <w:r>
        <w:rPr>
          <w:rFonts w:ascii="Times New Roman" w:eastAsia="Times New Roman" w:hAnsi="Times New Roman" w:cs="Times New Roman"/>
          <w:color w:val="000000"/>
          <w:spacing w:val="0"/>
          <w:w w:val="100"/>
          <w:position w:val="0"/>
          <w:sz w:val="18"/>
          <w:szCs w:val="18"/>
        </w:rPr>
        <w:t>EMCA</w:t>
      </w:r>
      <w:r>
        <w:rPr>
          <w:color w:val="000000"/>
          <w:spacing w:val="0"/>
          <w:w w:val="100"/>
          <w:position w:val="0"/>
        </w:rPr>
        <w:t>全国节能服务产业品牌企业，国 内领先的高效冷站设计、建设、运营服务商，达实智能深耕节能领域</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余载，基于自主研发的中央空调节能系列产品、先进 的设计手段、精细化的施工工艺及体系化的运营管理。已相继在公共建筑、工业园区、商业综合体、医院建筑等领域为</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多栋建筑提供节能服务，已累计获得包括</w:t>
      </w:r>
      <w:r>
        <w:rPr>
          <w:rFonts w:ascii="Times New Roman" w:eastAsia="Times New Roman" w:hAnsi="Times New Roman" w:cs="Times New Roman"/>
          <w:color w:val="000000"/>
          <w:spacing w:val="0"/>
          <w:w w:val="100"/>
          <w:position w:val="0"/>
          <w:sz w:val="18"/>
          <w:szCs w:val="18"/>
        </w:rPr>
        <w:t>2014-2019</w:t>
      </w:r>
      <w:r>
        <w:rPr>
          <w:color w:val="000000"/>
          <w:spacing w:val="0"/>
          <w:w w:val="100"/>
          <w:position w:val="0"/>
        </w:rPr>
        <w:t>节能服务产业品牌、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节能服务产业品牌企业等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项节能奖项</w:t>
      </w:r>
      <w:r>
        <w:rPr>
          <w:color w:val="000000"/>
          <w:spacing w:val="0"/>
          <w:w w:val="100"/>
          <w:position w:val="0"/>
          <w:sz w:val="18"/>
          <w:szCs w:val="18"/>
        </w:rPr>
        <w:t>；</w:t>
      </w:r>
      <w:r>
        <w:rPr>
          <w:color w:val="000000"/>
          <w:spacing w:val="0"/>
          <w:w w:val="100"/>
          <w:position w:val="0"/>
        </w:rPr>
        <w:t xml:space="preserve">公司 </w:t>
      </w:r>
      <w:r>
        <w:rPr>
          <w:color w:val="000000"/>
          <w:spacing w:val="0"/>
          <w:w w:val="100"/>
          <w:position w:val="0"/>
        </w:rPr>
        <w:t>自主建设的大厦获得美国</w:t>
      </w:r>
      <w:r>
        <w:rPr>
          <w:rFonts w:ascii="Times New Roman" w:eastAsia="Times New Roman" w:hAnsi="Times New Roman" w:cs="Times New Roman"/>
          <w:color w:val="000000"/>
          <w:spacing w:val="0"/>
          <w:w w:val="100"/>
          <w:position w:val="0"/>
          <w:sz w:val="18"/>
          <w:szCs w:val="18"/>
        </w:rPr>
        <w:t>LEED-CS</w:t>
      </w:r>
      <w:r>
        <w:rPr>
          <w:color w:val="000000"/>
          <w:spacing w:val="0"/>
          <w:w w:val="100"/>
          <w:position w:val="0"/>
        </w:rPr>
        <w:t>铂金级认证、中国绿色建筑三星级认证、深圳绿色建筑铂金级认证，并符合绿色建筑设 计标准和绿色建筑运营标准。</w:t>
      </w:r>
    </w:p>
    <w:p>
      <w:pPr>
        <w:pStyle w:val="Style31"/>
        <w:keepNext w:val="0"/>
        <w:keepLines w:val="0"/>
        <w:widowControl w:val="0"/>
        <w:shd w:val="clear" w:color="auto" w:fill="auto"/>
        <w:bidi w:val="0"/>
        <w:spacing w:before="0" w:line="466"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年底，累计已为用户节省电量</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亿度，折合减少二氧化碳排放约</w:t>
      </w:r>
      <w:r>
        <w:rPr>
          <w:rFonts w:ascii="Times New Roman" w:eastAsia="Times New Roman" w:hAnsi="Times New Roman" w:cs="Times New Roman"/>
          <w:color w:val="000000"/>
          <w:spacing w:val="0"/>
          <w:w w:val="100"/>
          <w:position w:val="0"/>
          <w:sz w:val="18"/>
          <w:szCs w:val="18"/>
        </w:rPr>
        <w:t>105.68</w:t>
      </w:r>
      <w:r>
        <w:rPr>
          <w:color w:val="000000"/>
          <w:spacing w:val="0"/>
          <w:w w:val="100"/>
          <w:position w:val="0"/>
        </w:rPr>
        <w:t>万吨。未来将持续为</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 xml:space="preserve">年碳达峰及 </w:t>
      </w:r>
      <w:r>
        <w:rPr>
          <w:rFonts w:ascii="Times New Roman" w:eastAsia="Times New Roman" w:hAnsi="Times New Roman" w:cs="Times New Roman"/>
          <w:color w:val="000000"/>
          <w:spacing w:val="0"/>
          <w:w w:val="100"/>
          <w:position w:val="0"/>
          <w:sz w:val="18"/>
          <w:szCs w:val="18"/>
        </w:rPr>
        <w:t>2060</w:t>
      </w:r>
      <w:r>
        <w:rPr>
          <w:color w:val="000000"/>
          <w:spacing w:val="0"/>
          <w:w w:val="100"/>
          <w:position w:val="0"/>
        </w:rPr>
        <w:t>年碳中和的承诺中，贡献自己的力量。</w:t>
      </w:r>
    </w:p>
    <w:p>
      <w:pPr>
        <w:pStyle w:val="Style31"/>
        <w:keepNext w:val="0"/>
        <w:keepLines w:val="0"/>
        <w:widowControl w:val="0"/>
        <w:shd w:val="clear" w:color="auto" w:fill="auto"/>
        <w:tabs>
          <w:tab w:pos="395" w:val="left"/>
        </w:tabs>
        <w:bidi w:val="0"/>
        <w:spacing w:before="0" w:line="470" w:lineRule="exact"/>
        <w:ind w:left="0" w:right="0" w:firstLine="0"/>
        <w:jc w:val="left"/>
      </w:pPr>
      <w:bookmarkStart w:id="421" w:name="bookmark421"/>
      <w:r>
        <w:rPr>
          <w:b/>
          <w:bCs/>
          <w:color w:val="000000"/>
          <w:spacing w:val="0"/>
          <w:w w:val="100"/>
          <w:position w:val="0"/>
        </w:rPr>
        <w:t>（</w:t>
      </w:r>
      <w:bookmarkEnd w:id="421"/>
      <w:r>
        <w:rPr>
          <w:b/>
          <w:bCs/>
          <w:color w:val="000000"/>
          <w:spacing w:val="0"/>
          <w:w w:val="100"/>
          <w:position w:val="0"/>
        </w:rPr>
        <w:t>3）</w:t>
        <w:tab/>
        <w:t>科研创新，科普教育</w:t>
      </w:r>
    </w:p>
    <w:p>
      <w:pPr>
        <w:pStyle w:val="Style31"/>
        <w:keepNext w:val="0"/>
        <w:keepLines w:val="0"/>
        <w:widowControl w:val="0"/>
        <w:shd w:val="clear" w:color="auto" w:fill="auto"/>
        <w:bidi w:val="0"/>
        <w:spacing w:before="0" w:after="0" w:line="463" w:lineRule="exact"/>
        <w:ind w:left="0" w:right="0" w:firstLine="440"/>
        <w:jc w:val="both"/>
      </w:pPr>
      <w:r>
        <w:rPr>
          <w:color w:val="000000"/>
          <w:spacing w:val="0"/>
          <w:w w:val="100"/>
          <w:position w:val="0"/>
        </w:rPr>
        <w:t>达实智能拥有国家博士后科研工作站，技术创新能力处于行业领先地位。公司硕士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博士联合培养中心与国内</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余所著 名高校建立了合作伙伴关系，目前已联合培养</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位博士后、</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余位硕士研究生。</w:t>
      </w:r>
    </w:p>
    <w:p>
      <w:pPr>
        <w:pStyle w:val="Style31"/>
        <w:keepNext w:val="0"/>
        <w:keepLines w:val="0"/>
        <w:widowControl w:val="0"/>
        <w:shd w:val="clear" w:color="auto" w:fill="auto"/>
        <w:bidi w:val="0"/>
        <w:spacing w:before="0" w:line="463" w:lineRule="exact"/>
        <w:ind w:left="0" w:right="0" w:firstLine="440"/>
        <w:jc w:val="both"/>
      </w:pPr>
      <w:r>
        <w:rPr>
          <w:color w:val="000000"/>
          <w:spacing w:val="0"/>
          <w:w w:val="100"/>
          <w:position w:val="0"/>
        </w:rPr>
        <w:t>公司内设广东省智慧城市科普教育基地，将自主研发的多项专利、技术与产品，形象展示了达实智能智慧城市建设的 创新、发展成果，持续向社会公众推广智慧节能理念，不忘初心回馈社会。报告期内共接待</w:t>
      </w:r>
      <w:r>
        <w:rPr>
          <w:rFonts w:ascii="Times New Roman" w:eastAsia="Times New Roman" w:hAnsi="Times New Roman" w:cs="Times New Roman"/>
          <w:color w:val="000000"/>
          <w:spacing w:val="0"/>
          <w:w w:val="100"/>
          <w:position w:val="0"/>
          <w:sz w:val="18"/>
          <w:szCs w:val="18"/>
        </w:rPr>
        <w:t>972</w:t>
      </w:r>
      <w:r>
        <w:rPr>
          <w:color w:val="000000"/>
          <w:spacing w:val="0"/>
          <w:w w:val="100"/>
          <w:position w:val="0"/>
        </w:rPr>
        <w:t>批客户，共计</w:t>
      </w:r>
      <w:r>
        <w:rPr>
          <w:rFonts w:ascii="Times New Roman" w:eastAsia="Times New Roman" w:hAnsi="Times New Roman" w:cs="Times New Roman"/>
          <w:color w:val="000000"/>
          <w:spacing w:val="0"/>
          <w:w w:val="100"/>
          <w:position w:val="0"/>
          <w:sz w:val="18"/>
          <w:szCs w:val="18"/>
        </w:rPr>
        <w:t>8878</w:t>
      </w:r>
      <w:r>
        <w:rPr>
          <w:color w:val="000000"/>
          <w:spacing w:val="0"/>
          <w:w w:val="100"/>
          <w:position w:val="0"/>
        </w:rPr>
        <w:t>人。</w:t>
      </w:r>
    </w:p>
    <w:p>
      <w:pPr>
        <w:pStyle w:val="Style31"/>
        <w:keepNext w:val="0"/>
        <w:keepLines w:val="0"/>
        <w:widowControl w:val="0"/>
        <w:shd w:val="clear" w:color="auto" w:fill="auto"/>
        <w:tabs>
          <w:tab w:pos="395" w:val="left"/>
        </w:tabs>
        <w:bidi w:val="0"/>
        <w:spacing w:before="0" w:line="470" w:lineRule="exact"/>
        <w:ind w:left="0" w:right="0" w:firstLine="0"/>
        <w:jc w:val="left"/>
      </w:pPr>
      <w:bookmarkStart w:id="422" w:name="bookmark422"/>
      <w:r>
        <w:rPr>
          <w:b/>
          <w:bCs/>
          <w:color w:val="000000"/>
          <w:spacing w:val="0"/>
          <w:w w:val="100"/>
          <w:position w:val="0"/>
        </w:rPr>
        <w:t>（</w:t>
      </w:r>
      <w:bookmarkEnd w:id="422"/>
      <w:r>
        <w:rPr>
          <w:b/>
          <w:bCs/>
          <w:color w:val="000000"/>
          <w:spacing w:val="0"/>
          <w:w w:val="100"/>
          <w:position w:val="0"/>
        </w:rPr>
        <w:t>4）</w:t>
        <w:tab/>
        <w:t>广泛分享，凝聚团队</w:t>
      </w:r>
    </w:p>
    <w:p>
      <w:pPr>
        <w:pStyle w:val="Style3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在企业高速发展的同时，公司持续与员工分享发展成果，先后实施了多次员工股权激励计划。实现了 “达则兼善天下， 实则恒心如一”的核心价值理念。在上市前的</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年连续实施</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次《员工持股计划》，有</w:t>
      </w:r>
      <w:r>
        <w:rPr>
          <w:rFonts w:ascii="Times New Roman" w:eastAsia="Times New Roman" w:hAnsi="Times New Roman" w:cs="Times New Roman"/>
          <w:color w:val="000000"/>
          <w:spacing w:val="0"/>
          <w:w w:val="100"/>
          <w:position w:val="0"/>
          <w:sz w:val="18"/>
          <w:szCs w:val="18"/>
        </w:rPr>
        <w:t>97</w:t>
      </w:r>
      <w:r>
        <w:rPr>
          <w:color w:val="000000"/>
          <w:spacing w:val="0"/>
          <w:w w:val="100"/>
          <w:position w:val="0"/>
        </w:rPr>
        <w:t>名员工获受让股份；上市以后 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年分别实施了一次《限制性股票激励计划》，主要针对管理层和核心技术人员，分别有</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名、</w:t>
      </w:r>
      <w:r>
        <w:rPr>
          <w:rFonts w:ascii="Times New Roman" w:eastAsia="Times New Roman" w:hAnsi="Times New Roman" w:cs="Times New Roman"/>
          <w:color w:val="000000"/>
          <w:spacing w:val="0"/>
          <w:w w:val="100"/>
          <w:position w:val="0"/>
          <w:sz w:val="18"/>
          <w:szCs w:val="18"/>
        </w:rPr>
        <w:t>214</w:t>
      </w:r>
      <w:r>
        <w:rPr>
          <w:color w:val="000000"/>
          <w:spacing w:val="0"/>
          <w:w w:val="100"/>
          <w:position w:val="0"/>
        </w:rPr>
        <w:t>名、</w:t>
      </w:r>
      <w:r>
        <w:rPr>
          <w:rFonts w:ascii="Times New Roman" w:eastAsia="Times New Roman" w:hAnsi="Times New Roman" w:cs="Times New Roman"/>
          <w:color w:val="000000"/>
          <w:spacing w:val="0"/>
          <w:w w:val="100"/>
          <w:position w:val="0"/>
          <w:sz w:val="18"/>
          <w:szCs w:val="18"/>
        </w:rPr>
        <w:t xml:space="preserve">138 </w:t>
      </w:r>
      <w:r>
        <w:rPr>
          <w:color w:val="000000"/>
          <w:spacing w:val="0"/>
          <w:w w:val="100"/>
          <w:position w:val="0"/>
        </w:rPr>
        <w:t>名员工获受让股份，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年实施上市后的第一期员工持股计划，也有</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多名员工参与其中，成为深圳股权激励最为广泛的 上市公司之一。公司的股权激励除了彰显企业分享的价值观外，核心员工成为了公司股东，可为客户提供更为有力、持续、 稳定的服务。</w:t>
      </w:r>
    </w:p>
    <w:p>
      <w:pPr>
        <w:pStyle w:val="Style31"/>
        <w:keepNext w:val="0"/>
        <w:keepLines w:val="0"/>
        <w:widowControl w:val="0"/>
        <w:shd w:val="clear" w:color="auto" w:fill="auto"/>
        <w:bidi w:val="0"/>
        <w:spacing w:before="0" w:line="470" w:lineRule="exact"/>
        <w:ind w:left="0" w:right="0" w:firstLine="440"/>
        <w:jc w:val="left"/>
      </w:pPr>
      <w:r>
        <w:rPr>
          <w:color w:val="000000"/>
          <w:spacing w:val="0"/>
          <w:w w:val="100"/>
          <w:position w:val="0"/>
        </w:rPr>
        <w:t>报告期末公司正式员工</w:t>
      </w:r>
      <w:r>
        <w:rPr>
          <w:rFonts w:ascii="Times New Roman" w:eastAsia="Times New Roman" w:hAnsi="Times New Roman" w:cs="Times New Roman"/>
          <w:color w:val="000000"/>
          <w:spacing w:val="0"/>
          <w:w w:val="100"/>
          <w:position w:val="0"/>
          <w:sz w:val="18"/>
          <w:szCs w:val="18"/>
        </w:rPr>
        <w:t>2327</w:t>
      </w:r>
      <w:r>
        <w:rPr>
          <w:color w:val="000000"/>
          <w:spacing w:val="0"/>
          <w:w w:val="100"/>
          <w:position w:val="0"/>
        </w:rPr>
        <w:t>人，联合培养学生</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人，实习生</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人，保证了业务发展的需要；利用以考代训的方式组织 法务、项目管理等考试；以内部职称为切入点，组织专项技术汇报、培训和搭建交流平台；为员工购买“五险”、商业保险 及住房公积金，积极做好劳动安全防护措施；重要节日发放过节礼品、生日贺礼，不定期开展跑步、羽毛球等活动及比赛， 丰富员工生活，增强团队的凝聚力。</w:t>
      </w:r>
    </w:p>
    <w:p>
      <w:pPr>
        <w:pStyle w:val="Style31"/>
        <w:keepNext w:val="0"/>
        <w:keepLines w:val="0"/>
        <w:widowControl w:val="0"/>
        <w:shd w:val="clear" w:color="auto" w:fill="auto"/>
        <w:tabs>
          <w:tab w:pos="395" w:val="left"/>
        </w:tabs>
        <w:bidi w:val="0"/>
        <w:spacing w:before="0" w:line="470" w:lineRule="exact"/>
        <w:ind w:left="0" w:right="0" w:firstLine="0"/>
        <w:jc w:val="left"/>
      </w:pPr>
      <w:bookmarkStart w:id="423" w:name="bookmark423"/>
      <w:r>
        <w:rPr>
          <w:b/>
          <w:bCs/>
          <w:color w:val="000000"/>
          <w:spacing w:val="0"/>
          <w:w w:val="100"/>
          <w:position w:val="0"/>
        </w:rPr>
        <w:t>（</w:t>
      </w:r>
      <w:bookmarkEnd w:id="423"/>
      <w:r>
        <w:rPr>
          <w:b/>
          <w:bCs/>
          <w:color w:val="000000"/>
          <w:spacing w:val="0"/>
          <w:w w:val="100"/>
          <w:position w:val="0"/>
        </w:rPr>
        <w:t>5）</w:t>
        <w:tab/>
        <w:t>维护权益，回报股东</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在客户权益保护方面，公司推行达实</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战略，升级公司战略和企业文化，将“永远将客户装在心里，依道而行”作为 经营宗旨，提升研发投入，为客户提供专业化的产品和服务，帮助客户提高效率，提升核心竞争力。</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在维护投资者权益方面，公司在报告期内实现</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条信息披露，坚持了适当的主动性披露；公司将每月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号定为“投资 者接待日”，除窗口期及其他特殊情况，上市十年一直坚持与投资者零距离沟通，及时回复互动平台问询、接听咨询电话、 参与深圳辖区上市公司投资者网上集体接待日活动等方式，与投资者进行积极互动。报告期内共组织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次大型投资者调研活 动，共有约</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名投资者参与交流，线上直播访问人数</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余人次，在互动平台回复投资者提问逾</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条。</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在回报股东权益方面，公司实施了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年度分配方案，以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元 </w:t>
      </w:r>
      <w:r>
        <w:rPr>
          <w:color w:val="000000"/>
          <w:spacing w:val="0"/>
          <w:w w:val="100"/>
          <w:position w:val="0"/>
        </w:rPr>
        <w:t>人民币现金（含税），共分红</w:t>
      </w:r>
      <w:r>
        <w:rPr>
          <w:rFonts w:ascii="Times New Roman" w:eastAsia="Times New Roman" w:hAnsi="Times New Roman" w:cs="Times New Roman"/>
          <w:color w:val="000000"/>
          <w:spacing w:val="0"/>
          <w:w w:val="100"/>
          <w:position w:val="0"/>
          <w:sz w:val="18"/>
          <w:szCs w:val="18"/>
        </w:rPr>
        <w:t>58,051,176.87</w:t>
      </w:r>
      <w:r>
        <w:rPr>
          <w:color w:val="000000"/>
          <w:spacing w:val="0"/>
          <w:w w:val="100"/>
          <w:position w:val="0"/>
        </w:rPr>
        <w:t>元；</w:t>
      </w:r>
    </w:p>
    <w:p>
      <w:pPr>
        <w:pStyle w:val="Style31"/>
        <w:keepNext w:val="0"/>
        <w:keepLines w:val="0"/>
        <w:widowControl w:val="0"/>
        <w:shd w:val="clear" w:color="auto" w:fill="auto"/>
        <w:bidi w:val="0"/>
        <w:spacing w:before="0" w:after="440" w:line="470"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年拟以未来实施分配方案时股权登记日的总股本为基数，向全体股东每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元人民币现金（含税）（假设以 </w:t>
      </w:r>
      <w:r>
        <w:rPr>
          <w:rFonts w:ascii="Times New Roman" w:eastAsia="Times New Roman" w:hAnsi="Times New Roman" w:cs="Times New Roman"/>
          <w:color w:val="000000"/>
          <w:spacing w:val="0"/>
          <w:w w:val="100"/>
          <w:position w:val="0"/>
          <w:sz w:val="18"/>
          <w:szCs w:val="18"/>
        </w:rPr>
        <w:t>1,924,629,229</w:t>
      </w:r>
      <w:r>
        <w:rPr>
          <w:color w:val="000000"/>
          <w:spacing w:val="0"/>
          <w:w w:val="100"/>
          <w:position w:val="0"/>
        </w:rPr>
        <w:t>股为基数，则共计派发现金</w:t>
      </w:r>
      <w:r>
        <w:rPr>
          <w:rFonts w:ascii="Times New Roman" w:eastAsia="Times New Roman" w:hAnsi="Times New Roman" w:cs="Times New Roman"/>
          <w:color w:val="000000"/>
          <w:spacing w:val="0"/>
          <w:w w:val="100"/>
          <w:position w:val="0"/>
          <w:sz w:val="18"/>
          <w:szCs w:val="18"/>
        </w:rPr>
        <w:t>76,985,169.16</w:t>
      </w:r>
      <w:r>
        <w:rPr>
          <w:color w:val="000000"/>
          <w:spacing w:val="0"/>
          <w:w w:val="100"/>
          <w:position w:val="0"/>
        </w:rPr>
        <w:t>元）。</w:t>
      </w:r>
    </w:p>
    <w:p>
      <w:pPr>
        <w:pStyle w:val="Style34"/>
        <w:keepNext/>
        <w:keepLines/>
        <w:widowControl w:val="0"/>
        <w:shd w:val="clear" w:color="auto" w:fill="auto"/>
        <w:tabs>
          <w:tab w:pos="378" w:val="left"/>
        </w:tabs>
        <w:bidi w:val="0"/>
        <w:spacing w:before="0" w:after="12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w:t>
        <w:tab/>
        <w:t>履行精准扶贫社会责任情况</w:t>
      </w:r>
      <w:bookmarkEnd w:id="424"/>
      <w:bookmarkEnd w:id="425"/>
      <w:bookmarkEnd w:id="427"/>
    </w:p>
    <w:p>
      <w:pPr>
        <w:pStyle w:val="Style31"/>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公司报告期内暂未开展精准扶贫工作，也暂无后续精准扶贫计划。</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3</w:t>
      </w:r>
      <w:bookmarkEnd w:id="430"/>
      <w:r>
        <w:rPr>
          <w:color w:val="000000"/>
          <w:spacing w:val="0"/>
          <w:w w:val="100"/>
          <w:position w:val="0"/>
        </w:rPr>
        <w:t>、</w:t>
        <w:tab/>
        <w:t>环境保护相关的情况</w:t>
      </w:r>
      <w:bookmarkEnd w:id="428"/>
      <w:bookmarkEnd w:id="429"/>
      <w:bookmarkEnd w:id="431"/>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经公司核查，公司及控股子公司不属于重点排污单位。公司及其子公司在日常生产经营中认真执行《中华人民共和国 环境保护法》《中华人民共和国水污染防治法》《中华人民共和国大气污染防治法》《中华人民共和国环境噪声污染防治法》 《中华人民共和国固体废物污染防治法》等环保方面的法律法规，报告期内未出现因违法违规而受到处罚的情况。</w:t>
      </w:r>
    </w:p>
    <w:p>
      <w:pPr>
        <w:pStyle w:val="Style27"/>
        <w:keepNext/>
        <w:keepLines/>
        <w:widowControl w:val="0"/>
        <w:shd w:val="clear" w:color="auto" w:fill="auto"/>
        <w:bidi w:val="0"/>
        <w:spacing w:before="0" w:after="380" w:line="240" w:lineRule="auto"/>
        <w:ind w:left="0" w:right="0" w:firstLine="0"/>
        <w:jc w:val="both"/>
      </w:pPr>
      <w:bookmarkStart w:id="432" w:name="bookmark432"/>
      <w:bookmarkStart w:id="433" w:name="bookmark433"/>
      <w:bookmarkStart w:id="434" w:name="bookmark434"/>
      <w:r>
        <w:rPr>
          <w:color w:val="000000"/>
          <w:spacing w:val="0"/>
          <w:w w:val="100"/>
          <w:position w:val="0"/>
          <w:sz w:val="24"/>
          <w:szCs w:val="24"/>
        </w:rPr>
        <w:t>十九、其他重大事项的说明</w:t>
      </w:r>
      <w:bookmarkEnd w:id="432"/>
      <w:bookmarkEnd w:id="433"/>
      <w:bookmarkEnd w:id="434"/>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40" w:line="470"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日，公司第六届董事会第十五次会议审议通过了《关于转让子公司股权暨关联交易的议案》，同意将持有 的威立雅能源</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的股权转让给上海臻龙投资管理合伙企业（有限合伙）（以下简称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臻龙投资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日披露的《关于转让子公司股权暨关联交易的公告》，本次股权转让价格为人民币</w:t>
      </w:r>
      <w:r>
        <w:rPr>
          <w:rFonts w:ascii="Times New Roman" w:eastAsia="Times New Roman" w:hAnsi="Times New Roman" w:cs="Times New Roman"/>
          <w:color w:val="000000"/>
          <w:spacing w:val="0"/>
          <w:w w:val="100"/>
          <w:position w:val="0"/>
          <w:sz w:val="18"/>
          <w:szCs w:val="18"/>
        </w:rPr>
        <w:t>12,240</w:t>
      </w:r>
      <w:r>
        <w:rPr>
          <w:color w:val="000000"/>
          <w:spacing w:val="0"/>
          <w:w w:val="100"/>
          <w:position w:val="0"/>
        </w:rPr>
        <w:t>万元，交易完成后，本公司持有威 立雅能源</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的股权，根据股权转让交易协议约定，臻龙投资将分三期支付该股权转让款，截至报告期末，臻龙投资已完成 第三期转让款的支付，交易已完成。</w:t>
      </w:r>
    </w:p>
    <w:p>
      <w:pPr>
        <w:pStyle w:val="Style27"/>
        <w:keepNext/>
        <w:keepLines/>
        <w:widowControl w:val="0"/>
        <w:shd w:val="clear" w:color="auto" w:fill="auto"/>
        <w:bidi w:val="0"/>
        <w:spacing w:before="0" w:after="380" w:line="240" w:lineRule="auto"/>
        <w:ind w:left="0" w:right="0" w:firstLine="0"/>
        <w:jc w:val="both"/>
      </w:pPr>
      <w:bookmarkStart w:id="435" w:name="bookmark435"/>
      <w:bookmarkStart w:id="436" w:name="bookmark436"/>
      <w:bookmarkStart w:id="437" w:name="bookmark437"/>
      <w:r>
        <w:rPr>
          <w:color w:val="000000"/>
          <w:spacing w:val="0"/>
          <w:w w:val="100"/>
          <w:position w:val="0"/>
          <w:sz w:val="24"/>
          <w:szCs w:val="24"/>
        </w:rPr>
        <w:t>二十、公司子公司重大事项</w:t>
      </w:r>
      <w:bookmarkEnd w:id="435"/>
      <w:bookmarkEnd w:id="436"/>
      <w:bookmarkEnd w:id="437"/>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报告期内，公司子公司达实信息对达实大厦改扩建项目新增投入</w:t>
      </w:r>
      <w:r>
        <w:rPr>
          <w:rFonts w:ascii="Times New Roman" w:eastAsia="Times New Roman" w:hAnsi="Times New Roman" w:cs="Times New Roman"/>
          <w:color w:val="000000"/>
          <w:spacing w:val="0"/>
          <w:w w:val="100"/>
          <w:position w:val="0"/>
          <w:sz w:val="18"/>
          <w:szCs w:val="18"/>
        </w:rPr>
        <w:t>8,575.74</w:t>
      </w:r>
      <w:r>
        <w:rPr>
          <w:color w:val="000000"/>
          <w:spacing w:val="0"/>
          <w:w w:val="100"/>
          <w:position w:val="0"/>
        </w:rPr>
        <w:t>万元，达实大厦新楼已于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月正式投入 使用，裙楼改造已于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月完工并投入使用。</w:t>
      </w:r>
      <w:r>
        <w:br w:type="page"/>
      </w:r>
    </w:p>
    <w:p>
      <w:pPr>
        <w:pStyle w:val="Style17"/>
        <w:keepNext/>
        <w:keepLines/>
        <w:widowControl w:val="0"/>
        <w:shd w:val="clear" w:color="auto" w:fill="auto"/>
        <w:bidi w:val="0"/>
        <w:spacing w:before="0" w:after="520" w:line="240" w:lineRule="auto"/>
        <w:ind w:left="0" w:right="0" w:firstLine="0"/>
        <w:jc w:val="center"/>
      </w:pPr>
      <w:bookmarkStart w:id="438" w:name="bookmark438"/>
      <w:bookmarkStart w:id="439" w:name="bookmark439"/>
      <w:bookmarkStart w:id="440" w:name="bookmark440"/>
      <w:r>
        <w:rPr>
          <w:color w:val="000000"/>
          <w:spacing w:val="0"/>
          <w:w w:val="100"/>
          <w:position w:val="0"/>
        </w:rPr>
        <w:t>第六节股份变动及股东情况</w:t>
      </w:r>
      <w:bookmarkEnd w:id="438"/>
      <w:bookmarkEnd w:id="439"/>
      <w:bookmarkEnd w:id="440"/>
    </w:p>
    <w:p>
      <w:pPr>
        <w:pStyle w:val="Style27"/>
        <w:keepNext/>
        <w:keepLines/>
        <w:widowControl w:val="0"/>
        <w:shd w:val="clear" w:color="auto" w:fill="auto"/>
        <w:bidi w:val="0"/>
        <w:spacing w:before="0" w:line="240" w:lineRule="auto"/>
        <w:ind w:left="0" w:right="0" w:firstLine="0"/>
        <w:jc w:val="both"/>
      </w:pPr>
      <w:bookmarkStart w:id="441" w:name="bookmark441"/>
      <w:bookmarkStart w:id="442" w:name="bookmark442"/>
      <w:bookmarkStart w:id="443" w:name="bookmark443"/>
      <w:bookmarkStart w:id="444" w:name="bookmark444"/>
      <w:bookmarkStart w:id="445" w:name="bookmark445"/>
      <w:r>
        <w:rPr>
          <w:color w:val="000000"/>
          <w:spacing w:val="0"/>
          <w:w w:val="100"/>
          <w:position w:val="0"/>
          <w:sz w:val="24"/>
          <w:szCs w:val="24"/>
        </w:rPr>
        <w:t>一</w:t>
      </w:r>
      <w:bookmarkEnd w:id="444"/>
      <w:r>
        <w:rPr>
          <w:color w:val="000000"/>
          <w:spacing w:val="0"/>
          <w:w w:val="100"/>
          <w:position w:val="0"/>
          <w:sz w:val="24"/>
          <w:szCs w:val="24"/>
        </w:rPr>
        <w:t>、股份变动情况</w:t>
      </w:r>
      <w:bookmarkEnd w:id="442"/>
      <w:bookmarkEnd w:id="443"/>
      <w:bookmarkEnd w:id="445"/>
      <w:bookmarkEnd w:id="441"/>
    </w:p>
    <w:p>
      <w:pPr>
        <w:pStyle w:val="Style34"/>
        <w:keepNext/>
        <w:keepLines/>
        <w:widowControl w:val="0"/>
        <w:shd w:val="clear" w:color="auto" w:fill="auto"/>
        <w:bidi w:val="0"/>
        <w:spacing w:before="0" w:line="240"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、股份变动情况</w:t>
      </w:r>
      <w:bookmarkEnd w:id="446"/>
      <w:bookmarkEnd w:id="447"/>
      <w:bookmarkEnd w:id="4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1133"/>
        <w:gridCol w:w="821"/>
        <w:gridCol w:w="600"/>
        <w:gridCol w:w="422"/>
        <w:gridCol w:w="739"/>
        <w:gridCol w:w="1018"/>
        <w:gridCol w:w="1013"/>
        <w:gridCol w:w="1094"/>
        <w:gridCol w:w="7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286,859,099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-133,858,375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-133,858,375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153,000,724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286,359,099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-133,708,375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-133,708,375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152,650,724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286,359,099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-133,708,375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-133,708,375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152,650,724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1,648,180,130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123,448,375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123,448,375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1,771,628,505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1,648,180,130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123,448,375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123,448,375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1,771,628,505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1,935,039,229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1,924,629,229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66" w:val="left"/>
        </w:tabs>
        <w:bidi w:val="0"/>
        <w:spacing w:before="0" w:after="0" w:line="466" w:lineRule="exact"/>
        <w:ind w:left="0" w:right="0" w:firstLine="440"/>
        <w:jc w:val="both"/>
      </w:pPr>
      <w:bookmarkStart w:id="450" w:name="bookmark450"/>
      <w:r>
        <w:rPr>
          <w:rFonts w:ascii="Times New Roman" w:eastAsia="Times New Roman" w:hAnsi="Times New Roman" w:cs="Times New Roman"/>
          <w:color w:val="000000"/>
          <w:spacing w:val="0"/>
          <w:w w:val="100"/>
          <w:position w:val="0"/>
          <w:sz w:val="18"/>
          <w:szCs w:val="18"/>
        </w:rPr>
        <w:t>1</w:t>
      </w:r>
      <w:bookmarkEnd w:id="450"/>
      <w:r>
        <w:rPr>
          <w:color w:val="000000"/>
          <w:spacing w:val="0"/>
          <w:w w:val="100"/>
          <w:position w:val="0"/>
        </w:rPr>
        <w:t>、</w:t>
        <w:tab/>
        <w:t>报告期内公司对第三期限制性股票计划所涉及的</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名因第一个解除限售期公司业绩考核要求未能达标或离职而不 具备解除限售资格的激励对象所持有的相应已获授但尚未解除限售的限制性股票共计</w:t>
      </w:r>
      <w:r>
        <w:rPr>
          <w:rFonts w:ascii="Times New Roman" w:eastAsia="Times New Roman" w:hAnsi="Times New Roman" w:cs="Times New Roman"/>
          <w:color w:val="000000"/>
          <w:spacing w:val="0"/>
          <w:w w:val="100"/>
          <w:position w:val="0"/>
          <w:sz w:val="18"/>
          <w:szCs w:val="18"/>
        </w:rPr>
        <w:t>1,041</w:t>
      </w:r>
      <w:r>
        <w:rPr>
          <w:color w:val="000000"/>
          <w:spacing w:val="0"/>
          <w:w w:val="100"/>
          <w:position w:val="0"/>
        </w:rPr>
        <w:t>万股进行回购注销，回购注销完 成后，总股本减少</w:t>
      </w:r>
      <w:r>
        <w:rPr>
          <w:rFonts w:ascii="Times New Roman" w:eastAsia="Times New Roman" w:hAnsi="Times New Roman" w:cs="Times New Roman"/>
          <w:color w:val="000000"/>
          <w:spacing w:val="0"/>
          <w:w w:val="100"/>
          <w:position w:val="0"/>
          <w:sz w:val="18"/>
          <w:szCs w:val="18"/>
        </w:rPr>
        <w:t>10,410,000</w:t>
      </w:r>
      <w:r>
        <w:rPr>
          <w:color w:val="000000"/>
          <w:spacing w:val="0"/>
          <w:w w:val="100"/>
          <w:position w:val="0"/>
        </w:rPr>
        <w:t>股，有限售条件股份减少</w:t>
      </w:r>
      <w:r>
        <w:rPr>
          <w:rFonts w:ascii="Times New Roman" w:eastAsia="Times New Roman" w:hAnsi="Times New Roman" w:cs="Times New Roman"/>
          <w:color w:val="000000"/>
          <w:spacing w:val="0"/>
          <w:w w:val="100"/>
          <w:position w:val="0"/>
          <w:sz w:val="18"/>
          <w:szCs w:val="18"/>
        </w:rPr>
        <w:t>10,410,000</w:t>
      </w:r>
      <w:r>
        <w:rPr>
          <w:color w:val="000000"/>
          <w:spacing w:val="0"/>
          <w:w w:val="100"/>
          <w:position w:val="0"/>
        </w:rPr>
        <w:t>股。</w:t>
      </w:r>
    </w:p>
    <w:p>
      <w:pPr>
        <w:pStyle w:val="Style31"/>
        <w:keepNext w:val="0"/>
        <w:keepLines w:val="0"/>
        <w:widowControl w:val="0"/>
        <w:shd w:val="clear" w:color="auto" w:fill="auto"/>
        <w:tabs>
          <w:tab w:pos="794" w:val="left"/>
        </w:tabs>
        <w:bidi w:val="0"/>
        <w:spacing w:before="0" w:after="220" w:line="466" w:lineRule="exact"/>
        <w:ind w:left="0" w:right="0" w:firstLine="440"/>
        <w:jc w:val="both"/>
      </w:pPr>
      <w:bookmarkStart w:id="451" w:name="bookmark451"/>
      <w:r>
        <w:rPr>
          <w:rFonts w:ascii="Times New Roman" w:eastAsia="Times New Roman" w:hAnsi="Times New Roman" w:cs="Times New Roman"/>
          <w:color w:val="000000"/>
          <w:spacing w:val="0"/>
          <w:w w:val="100"/>
          <w:position w:val="0"/>
          <w:sz w:val="18"/>
          <w:szCs w:val="18"/>
        </w:rPr>
        <w:t>2</w:t>
      </w:r>
      <w:bookmarkEnd w:id="451"/>
      <w:r>
        <w:rPr>
          <w:color w:val="000000"/>
          <w:spacing w:val="0"/>
          <w:w w:val="100"/>
          <w:position w:val="0"/>
        </w:rPr>
        <w:t>、</w:t>
        <w:tab/>
        <w:t>高管锁定股按照深交所相关规定进行了相应的解锁与锁定。</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20" w:line="466"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日，公司第七届董事会第六次会议审议通过了《关于回购注销部分限制性股票的议案》，同意对公司第三 </w:t>
      </w:r>
      <w:r>
        <w:rPr>
          <w:color w:val="000000"/>
          <w:spacing w:val="0"/>
          <w:w w:val="100"/>
          <w:position w:val="0"/>
        </w:rPr>
        <w:t>期限制性股票计划所涉及的</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名因第一个解除限售期公司业绩考核要求未能达标或离职而不具备解除限售资格的激励对象 所持有的相应已获授但尚未解除限售的限制性股票共计</w:t>
      </w:r>
      <w:r>
        <w:rPr>
          <w:rFonts w:ascii="Times New Roman" w:eastAsia="Times New Roman" w:hAnsi="Times New Roman" w:cs="Times New Roman"/>
          <w:color w:val="000000"/>
          <w:spacing w:val="0"/>
          <w:w w:val="100"/>
          <w:position w:val="0"/>
          <w:sz w:val="18"/>
          <w:szCs w:val="18"/>
        </w:rPr>
        <w:t>1,041</w:t>
      </w:r>
      <w:r>
        <w:rPr>
          <w:color w:val="000000"/>
          <w:spacing w:val="0"/>
          <w:w w:val="100"/>
          <w:position w:val="0"/>
        </w:rPr>
        <w:t>万股进行回购注销，回购价格为</w:t>
      </w:r>
      <w:r>
        <w:rPr>
          <w:rFonts w:ascii="Times New Roman" w:eastAsia="Times New Roman" w:hAnsi="Times New Roman" w:cs="Times New Roman"/>
          <w:color w:val="000000"/>
          <w:spacing w:val="0"/>
          <w:w w:val="100"/>
          <w:position w:val="0"/>
          <w:sz w:val="18"/>
          <w:szCs w:val="18"/>
        </w:rPr>
        <w:t>1.9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 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年年度股东大会，审议通过《关于回购注销部分限制性股票的议案》。</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限制性股票回购注销事宜已于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日在中国证券登记结算责任公司办理完成。</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52" w:val="left"/>
        </w:tabs>
        <w:bidi w:val="0"/>
        <w:spacing w:before="0" w:after="0" w:line="480" w:lineRule="exact"/>
        <w:ind w:left="0" w:right="0" w:firstLine="440"/>
        <w:jc w:val="both"/>
      </w:pPr>
      <w:bookmarkStart w:id="452" w:name="bookmark452"/>
      <w:r>
        <w:rPr>
          <w:rFonts w:ascii="Times New Roman" w:eastAsia="Times New Roman" w:hAnsi="Times New Roman" w:cs="Times New Roman"/>
          <w:color w:val="000000"/>
          <w:spacing w:val="0"/>
          <w:w w:val="100"/>
          <w:position w:val="0"/>
          <w:sz w:val="18"/>
          <w:szCs w:val="18"/>
        </w:rPr>
        <w:t>1</w:t>
      </w:r>
      <w:bookmarkEnd w:id="452"/>
      <w:r>
        <w:rPr>
          <w:color w:val="000000"/>
          <w:spacing w:val="0"/>
          <w:w w:val="100"/>
          <w:position w:val="0"/>
        </w:rPr>
        <w:t>、</w:t>
        <w:tab/>
        <w:t>本报告期基本每股收益</w:t>
      </w:r>
      <w:r>
        <w:rPr>
          <w:rFonts w:ascii="Times New Roman" w:eastAsia="Times New Roman" w:hAnsi="Times New Roman" w:cs="Times New Roman"/>
          <w:color w:val="000000"/>
          <w:spacing w:val="0"/>
          <w:w w:val="100"/>
          <w:position w:val="0"/>
          <w:sz w:val="18"/>
          <w:szCs w:val="18"/>
        </w:rPr>
        <w:t>0.1654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股，稀释每股收益</w:t>
      </w:r>
      <w:r>
        <w:rPr>
          <w:rFonts w:ascii="Times New Roman" w:eastAsia="Times New Roman" w:hAnsi="Times New Roman" w:cs="Times New Roman"/>
          <w:color w:val="000000"/>
          <w:spacing w:val="0"/>
          <w:w w:val="100"/>
          <w:position w:val="0"/>
          <w:sz w:val="18"/>
          <w:szCs w:val="18"/>
        </w:rPr>
        <w:t>0.1634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股，本期无解禁上市的限制性股票，故限制性股票激励 的股份变动对本期每股收益和稀释每股收益指标无影响。</w:t>
      </w:r>
    </w:p>
    <w:p>
      <w:pPr>
        <w:pStyle w:val="Style31"/>
        <w:keepNext w:val="0"/>
        <w:keepLines w:val="0"/>
        <w:widowControl w:val="0"/>
        <w:shd w:val="clear" w:color="auto" w:fill="auto"/>
        <w:tabs>
          <w:tab w:pos="766" w:val="left"/>
        </w:tabs>
        <w:bidi w:val="0"/>
        <w:spacing w:before="0" w:after="220" w:line="475" w:lineRule="exact"/>
        <w:ind w:left="0" w:right="0" w:firstLine="440"/>
        <w:jc w:val="both"/>
      </w:pPr>
      <w:bookmarkStart w:id="453" w:name="bookmark453"/>
      <w:r>
        <w:rPr>
          <w:rFonts w:ascii="Times New Roman" w:eastAsia="Times New Roman" w:hAnsi="Times New Roman" w:cs="Times New Roman"/>
          <w:color w:val="000000"/>
          <w:spacing w:val="0"/>
          <w:w w:val="100"/>
          <w:position w:val="0"/>
          <w:sz w:val="18"/>
          <w:szCs w:val="18"/>
        </w:rPr>
        <w:t>2</w:t>
      </w:r>
      <w:bookmarkEnd w:id="453"/>
      <w:r>
        <w:rPr>
          <w:color w:val="000000"/>
          <w:spacing w:val="0"/>
          <w:w w:val="100"/>
          <w:position w:val="0"/>
        </w:rPr>
        <w:t>、</w:t>
        <w:tab/>
        <w:t>本报告期归属于公司普通股股东的每股净资产</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.6066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股，剔除第三期本期限制性股票激励影响，归属于公司普通 股股东的每股净资产为</w:t>
      </w:r>
      <w:r>
        <w:rPr>
          <w:rFonts w:ascii="Times New Roman" w:eastAsia="Times New Roman" w:hAnsi="Times New Roman" w:cs="Times New Roman"/>
          <w:color w:val="000000"/>
          <w:spacing w:val="0"/>
          <w:w w:val="100"/>
          <w:position w:val="0"/>
          <w:sz w:val="18"/>
          <w:szCs w:val="18"/>
        </w:rPr>
        <w:t>1.6256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、限售股份变动情况</w:t>
      </w:r>
      <w:bookmarkEnd w:id="454"/>
      <w:bookmarkEnd w:id="455"/>
      <w:bookmarkEnd w:id="457"/>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950"/>
        <w:gridCol w:w="1277"/>
        <w:gridCol w:w="1272"/>
        <w:gridCol w:w="1560"/>
        <w:gridCol w:w="17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131,052,773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高管锁定股按照深交 所相关规定解除限售。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9,258,898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限制性股票激励计 划、高管锁定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高管锁定股按照深交 所相关规定解除限售； 限制性股票激励计划 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分批次解除限售。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8,519,533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高管锁定股按照深交 所相关规定解除限售。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7,217,980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高管锁定股按照深交 所相关规定解除限售。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5,083,315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高管锁定股按照深交</w:t>
            </w:r>
          </w:p>
        </w:tc>
      </w:tr>
    </w:tbl>
    <w:p>
      <w:pPr>
        <w:spacing w:lineRule="exact" w:line="1"/>
        <w:rPr>
          <w:sz w:val="2"/>
          <w:szCs w:val="2"/>
        </w:rPr>
      </w:pPr>
      <w:r>
        <w:br w:type="page"/>
      </w:r>
    </w:p>
    <w:tbl>
      <w:tblPr>
        <w:tblOverlap w:val="never"/>
        <w:jc w:val="center"/>
        <w:tblLayout w:type="fixed"/>
      </w:tblPr>
      <w:tblGrid>
        <w:gridCol w:w="1373"/>
        <w:gridCol w:w="1368"/>
        <w:gridCol w:w="950"/>
        <w:gridCol w:w="1277"/>
        <w:gridCol w:w="1272"/>
        <w:gridCol w:w="1560"/>
        <w:gridCol w:w="178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所相关规定解除限售。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4,158,225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高管锁定股按照深交 所相关规定解除限售。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限制性股票激励计 划、高管锁定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高管锁定股按照深交 所相关规定解除限售； 限制性股票激励计划 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分批次解除限售。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汤旭锋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限制性股票激励计 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限制性股票激励计划 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分批次解除限售。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单成保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限制性股票激励计 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限制性股票激励计划 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分批次解除限售。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储元明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限制性股票激励计 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限制性股票激励计划 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分批次解除限售。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113,638,025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97,398,025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限制性股票激励计 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限制性股票激励计划 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分批次解除限售。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286,859,099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133,858,375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153,000,724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both"/>
      </w:pPr>
      <w:bookmarkStart w:id="458" w:name="bookmark458"/>
      <w:bookmarkStart w:id="459" w:name="bookmark459"/>
      <w:bookmarkStart w:id="460" w:name="bookmark460"/>
      <w:bookmarkStart w:id="461" w:name="bookmark461"/>
      <w:r>
        <w:rPr>
          <w:color w:val="000000"/>
          <w:spacing w:val="0"/>
          <w:w w:val="100"/>
          <w:position w:val="0"/>
          <w:sz w:val="24"/>
          <w:szCs w:val="24"/>
        </w:rPr>
        <w:t>二</w:t>
      </w:r>
      <w:bookmarkEnd w:id="460"/>
      <w:r>
        <w:rPr>
          <w:color w:val="000000"/>
          <w:spacing w:val="0"/>
          <w:w w:val="100"/>
          <w:position w:val="0"/>
          <w:sz w:val="24"/>
          <w:szCs w:val="24"/>
        </w:rPr>
        <w:t>、证券发行与上市情况</w:t>
      </w:r>
      <w:bookmarkEnd w:id="458"/>
      <w:bookmarkEnd w:id="459"/>
      <w:bookmarkEnd w:id="461"/>
    </w:p>
    <w:p>
      <w:pPr>
        <w:pStyle w:val="Style34"/>
        <w:keepNext/>
        <w:keepLines/>
        <w:widowControl w:val="0"/>
        <w:shd w:val="clear" w:color="auto" w:fill="auto"/>
        <w:tabs>
          <w:tab w:pos="368" w:val="left"/>
        </w:tabs>
        <w:bidi w:val="0"/>
        <w:spacing w:before="0" w:after="380" w:line="240" w:lineRule="auto"/>
        <w:ind w:left="0" w:right="0" w:firstLine="0"/>
        <w:jc w:val="both"/>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w:t>
        <w:tab/>
        <w:t>报告期内证券发行（不含优先股）情况</w:t>
      </w:r>
      <w:bookmarkEnd w:id="462"/>
      <w:bookmarkEnd w:id="463"/>
      <w:bookmarkEnd w:id="465"/>
    </w:p>
    <w:p>
      <w:pPr>
        <w:pStyle w:val="Style31"/>
        <w:keepNext w:val="0"/>
        <w:keepLines w:val="0"/>
        <w:widowControl w:val="0"/>
        <w:shd w:val="clear" w:color="auto" w:fill="auto"/>
        <w:bidi w:val="0"/>
        <w:spacing w:before="0" w:after="100" w:line="5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w:t>
        <w:tab/>
        <w:t>公司股份总数及股东结构的变动、公司资产和负债结构的变动情况说明</w:t>
      </w:r>
      <w:bookmarkEnd w:id="466"/>
      <w:bookmarkEnd w:id="467"/>
      <w:bookmarkEnd w:id="469"/>
    </w:p>
    <w:p>
      <w:pPr>
        <w:pStyle w:val="Style31"/>
        <w:keepNext w:val="0"/>
        <w:keepLines w:val="0"/>
        <w:widowControl w:val="0"/>
        <w:shd w:val="clear" w:color="auto" w:fill="auto"/>
        <w:bidi w:val="0"/>
        <w:spacing w:before="0" w:after="0" w:line="5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报告期内公司对第三期限制性股票计划所涉及的</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名因第一个解除限售期公司业绩考核要求未能达标或离职而不具 备解除限售资格的激励对象所持有的相应已获授但尚未解除限售的限制性股票共计</w:t>
      </w:r>
      <w:r>
        <w:rPr>
          <w:rFonts w:ascii="Times New Roman" w:eastAsia="Times New Roman" w:hAnsi="Times New Roman" w:cs="Times New Roman"/>
          <w:color w:val="000000"/>
          <w:spacing w:val="0"/>
          <w:w w:val="100"/>
          <w:position w:val="0"/>
          <w:sz w:val="18"/>
          <w:szCs w:val="18"/>
        </w:rPr>
        <w:t>1,041</w:t>
      </w:r>
      <w:r>
        <w:rPr>
          <w:color w:val="000000"/>
          <w:spacing w:val="0"/>
          <w:w w:val="100"/>
          <w:position w:val="0"/>
        </w:rPr>
        <w:t>万股进行回购注销，回购注销完成 后，公司总股本由</w:t>
      </w:r>
      <w:r>
        <w:rPr>
          <w:rFonts w:ascii="Times New Roman" w:eastAsia="Times New Roman" w:hAnsi="Times New Roman" w:cs="Times New Roman"/>
          <w:color w:val="000000"/>
          <w:spacing w:val="0"/>
          <w:w w:val="100"/>
          <w:position w:val="0"/>
          <w:sz w:val="18"/>
          <w:szCs w:val="18"/>
        </w:rPr>
        <w:t>1,935,039,229</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1,924,629,229</w:t>
      </w:r>
      <w:r>
        <w:rPr>
          <w:color w:val="000000"/>
          <w:spacing w:val="0"/>
          <w:w w:val="100"/>
          <w:position w:val="0"/>
        </w:rPr>
        <w:t>股，有限售条件股份减少</w:t>
      </w:r>
      <w:r>
        <w:rPr>
          <w:rFonts w:ascii="Times New Roman" w:eastAsia="Times New Roman" w:hAnsi="Times New Roman" w:cs="Times New Roman"/>
          <w:color w:val="000000"/>
          <w:spacing w:val="0"/>
          <w:w w:val="100"/>
          <w:position w:val="0"/>
          <w:sz w:val="18"/>
          <w:szCs w:val="18"/>
        </w:rPr>
        <w:t>10,410,000</w:t>
      </w:r>
      <w:r>
        <w:rPr>
          <w:color w:val="000000"/>
          <w:spacing w:val="0"/>
          <w:w w:val="100"/>
          <w:position w:val="0"/>
        </w:rPr>
        <w:t>股。</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3</w:t>
      </w:r>
      <w:bookmarkEnd w:id="472"/>
      <w:r>
        <w:rPr>
          <w:color w:val="000000"/>
          <w:spacing w:val="0"/>
          <w:w w:val="100"/>
          <w:position w:val="0"/>
        </w:rPr>
        <w:t>、</w:t>
        <w:tab/>
        <w:t>现存的内部职工股情况</w:t>
      </w:r>
      <w:bookmarkEnd w:id="470"/>
      <w:bookmarkEnd w:id="471"/>
      <w:bookmarkEnd w:id="473"/>
    </w:p>
    <w:p>
      <w:pPr>
        <w:pStyle w:val="Style31"/>
        <w:keepNext w:val="0"/>
        <w:keepLines w:val="0"/>
        <w:widowControl w:val="0"/>
        <w:shd w:val="clear" w:color="auto" w:fill="auto"/>
        <w:bidi w:val="0"/>
        <w:spacing w:before="0" w:after="380" w:line="5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三</w:t>
      </w:r>
      <w:bookmarkEnd w:id="476"/>
      <w:r>
        <w:rPr>
          <w:color w:val="000000"/>
          <w:spacing w:val="0"/>
          <w:w w:val="100"/>
          <w:position w:val="0"/>
          <w:sz w:val="24"/>
          <w:szCs w:val="24"/>
        </w:rPr>
        <w:t>、股东和实际控制人情况</w:t>
      </w:r>
      <w:bookmarkEnd w:id="474"/>
      <w:bookmarkEnd w:id="475"/>
      <w:bookmarkEnd w:id="477"/>
    </w:p>
    <w:p>
      <w:pPr>
        <w:pStyle w:val="Style34"/>
        <w:keepNext/>
        <w:keepLines/>
        <w:widowControl w:val="0"/>
        <w:shd w:val="clear" w:color="auto" w:fill="auto"/>
        <w:bidi w:val="0"/>
        <w:spacing w:before="0" w:after="40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、公司股东数量及持股情况</w:t>
      </w:r>
      <w:bookmarkEnd w:id="478"/>
      <w:bookmarkEnd w:id="479"/>
      <w:bookmarkEnd w:id="48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158"/>
        <w:gridCol w:w="139"/>
        <w:gridCol w:w="566"/>
        <w:gridCol w:w="466"/>
        <w:gridCol w:w="528"/>
        <w:gridCol w:w="538"/>
        <w:gridCol w:w="456"/>
        <w:gridCol w:w="994"/>
        <w:gridCol w:w="1003"/>
        <w:gridCol w:w="1262"/>
        <w:gridCol w:w="134"/>
        <w:gridCol w:w="93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86,629</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昌都市达实投资 发展有限公司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310,346,881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310,346,881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135,839,999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131,057,031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85,130,000</w:t>
            </w:r>
          </w:p>
        </w:tc>
      </w:tr>
      <w:tr>
        <w:trPr>
          <w:trHeight w:val="16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深圳市投控资本 有限公司一深圳 投控共赢股权投 资基金合伙企业</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95,108,000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95,108,000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38,912,100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38,358,500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38,912,100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房志刚</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36,166,540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-43,372,200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36,166,540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27,250,500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-62,283,016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27,250,500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李葛卫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13,000,321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13,000,321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香港中央结算有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12,604,400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4,665,027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12,604,400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王丹宇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9,229,378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7,350,000</w:t>
            </w:r>
          </w:p>
        </w:tc>
      </w:tr>
      <w:tr>
        <w:trPr>
          <w:trHeight w:val="1334"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昌都市达实投资发展有限公司为控股股东；刘磅先生为公司实际控制人、董事长、总经理； 贾虹女士曾任公司董事；房志刚先生为公司全资子公司久信医疗创始人，曾任久信医疗总 经理；程朋胜先生为公司副总经理、董事。除上述情形外，公司未知其他股东是否存在关 联关系，也未知是否属于一致行动人。</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5"/>
            <w:vMerge/>
            <w:tcBorders>
              <w:left w:val="single" w:sz="4"/>
            </w:tcBorders>
            <w:shd w:val="clear" w:color="auto" w:fill="D3D3D3"/>
            <w:vAlign w:val="center"/>
          </w:tcPr>
          <w:p>
            <w:pPr/>
          </w:p>
        </w:tc>
        <w:tc>
          <w:tcPr>
            <w:gridSpan w:val="7"/>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r>
      <w:tr>
        <w:trPr>
          <w:trHeight w:val="398"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昌都市达实投资发展有限公司</w:t>
            </w: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310,346,881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310,346,881</w:t>
            </w:r>
          </w:p>
        </w:tc>
      </w:tr>
      <w:tr>
        <w:trPr>
          <w:trHeight w:val="413" w:hRule="exact"/>
        </w:trPr>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深圳市投控资本有限公司一深圳</w:t>
            </w:r>
          </w:p>
        </w:tc>
        <w:tc>
          <w:tcPr>
            <w:gridSpan w:val="7"/>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95,108,000</w:t>
            </w:r>
          </w:p>
        </w:tc>
      </w:tr>
    </w:tbl>
    <w:p>
      <w:pPr>
        <w:spacing w:lineRule="exact" w:line="1"/>
        <w:rPr>
          <w:sz w:val="2"/>
          <w:szCs w:val="2"/>
        </w:rPr>
      </w:pPr>
      <w:r>
        <w:br w:type="page"/>
      </w:r>
    </w:p>
    <w:tbl>
      <w:tblPr>
        <w:tblOverlap w:val="never"/>
        <w:jc w:val="center"/>
        <w:tblLayout w:type="fixed"/>
      </w:tblPr>
      <w:tblGrid>
        <w:gridCol w:w="2698"/>
        <w:gridCol w:w="4536"/>
        <w:gridCol w:w="1277"/>
        <w:gridCol w:w="107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投控共赢股权投资基金合伙企业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38,912,100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38,912,100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36,166,540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36,166,540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32,764,258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32,764,258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27,250,500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27,250,500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李葛卫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13,000,321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13,000,321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12,604,400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12,604,400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王丹宇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0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西藏林芝福恒珠宝金行有限公司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5,550,022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昌都市达实投资发展有限公司为控股股东；刘磅先生为公司实际控制人、董事长、总经 理；贾虹女士曾任公司董事；房志刚先生为公司全资子公司久信医疗创始人，曾任久信 医疗总经理。除上述情形外，公司未知其他股东是否存在关联关系，也未知是否属于一 致行动人。</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昌都市达实投资发展有限公司通过东北证券股份有限公司客户信用交易担保证券账户 持有</w:t>
            </w:r>
            <w:r>
              <w:rPr>
                <w:rFonts w:ascii="Times New Roman" w:eastAsia="Times New Roman" w:hAnsi="Times New Roman" w:cs="Times New Roman"/>
                <w:color w:val="000000"/>
                <w:spacing w:val="0"/>
                <w:w w:val="100"/>
                <w:position w:val="0"/>
                <w:sz w:val="18"/>
                <w:szCs w:val="18"/>
              </w:rPr>
              <w:t>22,222,256</w:t>
            </w:r>
            <w:r>
              <w:rPr>
                <w:color w:val="000000"/>
                <w:spacing w:val="0"/>
                <w:w w:val="100"/>
                <w:position w:val="0"/>
              </w:rPr>
              <w:t>股股份；李葛卫通过国都证券股份有限公司客户信用交易担保证券账户 持有</w:t>
            </w:r>
            <w:r>
              <w:rPr>
                <w:rFonts w:ascii="Times New Roman" w:eastAsia="Times New Roman" w:hAnsi="Times New Roman" w:cs="Times New Roman"/>
                <w:color w:val="000000"/>
                <w:spacing w:val="0"/>
                <w:w w:val="100"/>
                <w:position w:val="0"/>
                <w:sz w:val="18"/>
                <w:szCs w:val="18"/>
              </w:rPr>
              <w:t>13,000,021</w:t>
            </w:r>
            <w:r>
              <w:rPr>
                <w:color w:val="000000"/>
                <w:spacing w:val="0"/>
                <w:w w:val="100"/>
                <w:position w:val="0"/>
              </w:rPr>
              <w:t>股股份；张慧通过华福证券有限责任公司客户信用交易担保证券账户持 有</w:t>
            </w:r>
            <w:r>
              <w:rPr>
                <w:rFonts w:ascii="Times New Roman" w:eastAsia="Times New Roman" w:hAnsi="Times New Roman" w:cs="Times New Roman"/>
                <w:color w:val="000000"/>
                <w:spacing w:val="0"/>
                <w:w w:val="100"/>
                <w:position w:val="0"/>
                <w:sz w:val="18"/>
                <w:szCs w:val="18"/>
              </w:rPr>
              <w:t>38,000,000</w:t>
            </w:r>
            <w:r>
              <w:rPr>
                <w:color w:val="000000"/>
                <w:spacing w:val="0"/>
                <w:w w:val="100"/>
                <w:position w:val="0"/>
              </w:rPr>
              <w:t>股股份；西藏林芝福恒珠宝金行有限公司通过中信证券股份有限公司客户 信用交易担保证券账户持有</w:t>
            </w:r>
            <w:r>
              <w:rPr>
                <w:rFonts w:ascii="Times New Roman" w:eastAsia="Times New Roman" w:hAnsi="Times New Roman" w:cs="Times New Roman"/>
                <w:color w:val="000000"/>
                <w:spacing w:val="0"/>
                <w:w w:val="100"/>
                <w:position w:val="0"/>
                <w:sz w:val="18"/>
                <w:szCs w:val="18"/>
              </w:rPr>
              <w:t>5,550,022</w:t>
            </w:r>
            <w:r>
              <w:rPr>
                <w:color w:val="000000"/>
                <w:spacing w:val="0"/>
                <w:w w:val="100"/>
                <w:position w:val="0"/>
              </w:rPr>
              <w:t>股股份。</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、公司控股股东情况</w:t>
      </w:r>
      <w:bookmarkEnd w:id="482"/>
      <w:bookmarkEnd w:id="483"/>
      <w:bookmarkEnd w:id="485"/>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控股股东性质：自然人控股</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2002"/>
        <w:gridCol w:w="1973"/>
        <w:gridCol w:w="1747"/>
        <w:gridCol w:w="1939"/>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昌都市达实投资发展有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27933775-0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投资兴办实业（具体项 目另报）；国内商业、物 资供销业；软件技术开 发、经济信息咨询；通 讯产品销售及研发；自 营和代理各类商品及技 术的净出口业务</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控股股东报告期内变更</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公司报告期控股股东未发生变更。</w:t>
      </w:r>
      <w:r>
        <w:br w:type="page"/>
      </w:r>
    </w:p>
    <w:p>
      <w:pPr>
        <w:pStyle w:val="Style34"/>
        <w:keepNext/>
        <w:keepLines/>
        <w:widowControl w:val="0"/>
        <w:shd w:val="clear" w:color="auto" w:fill="auto"/>
        <w:bidi w:val="0"/>
        <w:spacing w:before="0" w:after="3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3</w:t>
      </w:r>
      <w:bookmarkEnd w:id="488"/>
      <w:r>
        <w:rPr>
          <w:color w:val="000000"/>
          <w:spacing w:val="0"/>
          <w:w w:val="100"/>
          <w:position w:val="0"/>
        </w:rPr>
        <w:t>、公司实际控制人及其一致行动人</w:t>
      </w:r>
      <w:bookmarkEnd w:id="486"/>
      <w:bookmarkEnd w:id="487"/>
      <w:bookmarkEnd w:id="48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月创立本公司，一直担任本公司董事长、总经理。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359029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5"/>
                    <a:stretch/>
                  </pic:blipFill>
                  <pic:spPr>
                    <a:xfrm>
                      <a:ext cx="4590415" cy="3590290"/>
                    </a:xfrm>
                    <a:prstGeom prst="rect"/>
                  </pic:spPr>
                </pic:pic>
              </a:graphicData>
            </a:graphic>
          </wp:inline>
        </w:drawing>
      </w:r>
    </w:p>
    <w:p>
      <w:pPr>
        <w:widowControl w:val="0"/>
        <w:spacing w:after="239" w:line="1" w:lineRule="exact"/>
      </w:pP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实际控制人通过信托或其他资产管理方式控制公司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4</w:t>
      </w:r>
      <w:bookmarkEnd w:id="492"/>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0"/>
      <w:bookmarkEnd w:id="491"/>
      <w:bookmarkEnd w:id="493"/>
    </w:p>
    <w:p>
      <w:pPr>
        <w:pStyle w:val="Style31"/>
        <w:keepNext w:val="0"/>
        <w:keepLines w:val="0"/>
        <w:widowControl w:val="0"/>
        <w:shd w:val="clear" w:color="auto" w:fill="auto"/>
        <w:bidi w:val="0"/>
        <w:spacing w:before="0" w:after="20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5</w:t>
      </w:r>
      <w:bookmarkEnd w:id="496"/>
      <w:r>
        <w:rPr>
          <w:color w:val="000000"/>
          <w:spacing w:val="0"/>
          <w:w w:val="100"/>
          <w:position w:val="0"/>
        </w:rPr>
        <w:t>、控股股东、实际控制人、重组方及其他承诺主体股份限制减持情况</w:t>
      </w:r>
      <w:bookmarkEnd w:id="494"/>
      <w:bookmarkEnd w:id="495"/>
      <w:bookmarkEnd w:id="497"/>
    </w:p>
    <w:p>
      <w:pPr>
        <w:pStyle w:val="Style31"/>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16" w:right="1055" w:bottom="1460"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58" name="Shape 58"/>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498" w:name="bookmark498"/>
                            <w:bookmarkStart w:id="499" w:name="bookmark499"/>
                            <w:bookmarkStart w:id="500" w:name="bookmark500"/>
                            <w:r>
                              <w:rPr>
                                <w:color w:val="000000"/>
                                <w:spacing w:val="0"/>
                                <w:w w:val="100"/>
                                <w:position w:val="0"/>
                              </w:rPr>
                              <w:t>第七节优先股相关情况</w:t>
                            </w:r>
                            <w:bookmarkEnd w:id="498"/>
                            <w:bookmarkEnd w:id="499"/>
                            <w:bookmarkEnd w:id="500"/>
                          </w:p>
                        </w:txbxContent>
                      </wps:txbx>
                      <wps:bodyPr wrap="none" lIns="0" tIns="0" rIns="0" bIns="0">
                        <a:noAutoFit/>
                      </wps:bodyPr>
                    </wps:wsp>
                  </a:graphicData>
                </a:graphic>
              </wp:anchor>
            </w:drawing>
          </mc:Choice>
          <mc:Fallback>
            <w:pict>
              <v:shape id="_x0000_s1084"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498" w:name="bookmark498"/>
                      <w:bookmarkStart w:id="499" w:name="bookmark499"/>
                      <w:bookmarkStart w:id="500" w:name="bookmark500"/>
                      <w:r>
                        <w:rPr>
                          <w:color w:val="000000"/>
                          <w:spacing w:val="0"/>
                          <w:w w:val="100"/>
                          <w:position w:val="0"/>
                        </w:rPr>
                        <w:t>第七节优先股相关情况</w:t>
                      </w:r>
                      <w:bookmarkEnd w:id="498"/>
                      <w:bookmarkEnd w:id="499"/>
                      <w:bookmarkEnd w:id="500"/>
                    </w:p>
                  </w:txbxContent>
                </v:textbox>
                <w10:wrap type="topAndBottom" anchorx="page"/>
              </v:shape>
            </w:pict>
          </mc:Fallback>
        </mc:AlternateContent>
      </w:r>
    </w:p>
    <w:p>
      <w:pPr>
        <w:pStyle w:val="Style31"/>
        <w:keepNext w:val="0"/>
        <w:keepLines w:val="0"/>
        <w:widowControl w:val="0"/>
        <w:shd w:val="clear" w:color="auto" w:fill="auto"/>
        <w:bidi w:val="0"/>
        <w:spacing w:before="0" w:line="240" w:lineRule="auto"/>
        <w:ind w:left="0" w:right="0" w:firstLine="0"/>
        <w:jc w:val="left"/>
      </w:pPr>
      <w:bookmarkStart w:id="501" w:name="bookmark50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1"/>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620" w:after="560" w:line="240" w:lineRule="auto"/>
        <w:ind w:left="0" w:right="0" w:firstLine="0"/>
        <w:jc w:val="center"/>
      </w:pPr>
      <w:bookmarkStart w:id="502" w:name="bookmark502"/>
      <w:bookmarkStart w:id="503" w:name="bookmark503"/>
      <w:bookmarkStart w:id="504" w:name="bookmark504"/>
      <w:r>
        <w:rPr>
          <w:color w:val="000000"/>
          <w:spacing w:val="0"/>
          <w:w w:val="100"/>
          <w:position w:val="0"/>
        </w:rPr>
        <w:t>第八节可转换公司债券相关情况</w:t>
      </w:r>
      <w:bookmarkEnd w:id="502"/>
      <w:bookmarkEnd w:id="503"/>
      <w:bookmarkEnd w:id="504"/>
    </w:p>
    <w:p>
      <w:pPr>
        <w:pStyle w:val="Style31"/>
        <w:keepNext w:val="0"/>
        <w:keepLines w:val="0"/>
        <w:widowControl w:val="0"/>
        <w:shd w:val="clear" w:color="auto" w:fill="auto"/>
        <w:bidi w:val="0"/>
        <w:spacing w:before="0" w:after="120" w:line="240" w:lineRule="auto"/>
        <w:ind w:left="0" w:right="0" w:firstLine="0"/>
        <w:jc w:val="left"/>
      </w:pPr>
      <w:bookmarkStart w:id="505" w:name="bookmark50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05"/>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7"/>
        <w:keepNext/>
        <w:keepLines/>
        <w:widowControl w:val="0"/>
        <w:shd w:val="clear" w:color="auto" w:fill="auto"/>
        <w:bidi w:val="0"/>
        <w:spacing w:before="0" w:after="500" w:line="240" w:lineRule="auto"/>
        <w:ind w:left="0" w:right="0" w:firstLine="0"/>
        <w:jc w:val="center"/>
      </w:pPr>
      <w:bookmarkStart w:id="506" w:name="bookmark506"/>
      <w:bookmarkStart w:id="507" w:name="bookmark507"/>
      <w:bookmarkStart w:id="508" w:name="bookmark508"/>
      <w:r>
        <w:rPr>
          <w:color w:val="000000"/>
          <w:spacing w:val="0"/>
          <w:w w:val="100"/>
          <w:position w:val="0"/>
        </w:rPr>
        <w:t>第九节 董事、监事、高级管理人员和员工情况</w:t>
      </w:r>
      <w:bookmarkEnd w:id="506"/>
      <w:bookmarkEnd w:id="507"/>
      <w:bookmarkEnd w:id="508"/>
    </w:p>
    <w:p>
      <w:pPr>
        <w:pStyle w:val="Style27"/>
        <w:keepNext/>
        <w:keepLines/>
        <w:widowControl w:val="0"/>
        <w:shd w:val="clear" w:color="auto" w:fill="auto"/>
        <w:bidi w:val="0"/>
        <w:spacing w:before="0" w:after="320" w:line="240" w:lineRule="auto"/>
        <w:ind w:left="0" w:right="0" w:firstLine="0"/>
        <w:jc w:val="left"/>
      </w:pPr>
      <w:bookmarkStart w:id="509" w:name="bookmark509"/>
      <w:bookmarkStart w:id="510" w:name="bookmark510"/>
      <w:bookmarkStart w:id="511" w:name="bookmark511"/>
      <w:bookmarkStart w:id="512" w:name="bookmark512"/>
      <w:bookmarkStart w:id="513" w:name="bookmark513"/>
      <w:r>
        <w:rPr>
          <w:color w:val="000000"/>
          <w:spacing w:val="0"/>
          <w:w w:val="100"/>
          <w:position w:val="0"/>
          <w:sz w:val="24"/>
          <w:szCs w:val="24"/>
        </w:rPr>
        <w:t>一</w:t>
      </w:r>
      <w:bookmarkEnd w:id="512"/>
      <w:r>
        <w:rPr>
          <w:color w:val="000000"/>
          <w:spacing w:val="0"/>
          <w:w w:val="100"/>
          <w:position w:val="0"/>
          <w:sz w:val="24"/>
          <w:szCs w:val="24"/>
        </w:rPr>
        <w:t>、董事、监事和高级管理人员持股变动</w:t>
      </w:r>
      <w:bookmarkEnd w:id="510"/>
      <w:bookmarkEnd w:id="511"/>
      <w:bookmarkEnd w:id="513"/>
      <w:bookmarkEnd w:id="509"/>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9,229,378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9,184,474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8,658,898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陈以增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庞兴华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6,777,753</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 理、董事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甘岱松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郑雪丹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4,523,800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财务总 监、董事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bl>
    <w:p>
      <w:pPr>
        <w:widowControl w:val="0"/>
        <w:spacing w:after="299" w:line="1" w:lineRule="exact"/>
      </w:pPr>
    </w:p>
    <w:p>
      <w:pPr>
        <w:pStyle w:val="Style27"/>
        <w:keepNext/>
        <w:keepLines/>
        <w:widowControl w:val="0"/>
        <w:shd w:val="clear" w:color="auto" w:fill="auto"/>
        <w:bidi w:val="0"/>
        <w:spacing w:before="0" w:after="34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二</w:t>
      </w:r>
      <w:bookmarkEnd w:id="516"/>
      <w:r>
        <w:rPr>
          <w:color w:val="000000"/>
          <w:spacing w:val="0"/>
          <w:w w:val="100"/>
          <w:position w:val="0"/>
          <w:sz w:val="24"/>
          <w:szCs w:val="24"/>
        </w:rPr>
        <w:t>、公司董事、监事、高级管理人员变动情况</w:t>
      </w:r>
      <w:bookmarkEnd w:id="514"/>
      <w:bookmarkEnd w:id="515"/>
      <w:bookmarkEnd w:id="51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883"/>
        <w:gridCol w:w="1560"/>
        <w:gridCol w:w="44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经第七届董事会第五次会议审议通过，聘任林雨斌先生 为公司第七届董事会董事，自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 会审议批准之日起生效，与第七届董事会任期一致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庞兴华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经第七届董事会第五次会议审议通过，聘任庞兴华先生 为公司第七届董事会独立董事，自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 东大会审议批准之日起生效，与第七届董事会任期一致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经董事长提名，提名委员会审议通过，聘任蓝地先生为 公司董事会秘书，自第七届董事会第五次会议审议通过 之日起生效，与第七届董事会任期一致</w:t>
            </w:r>
          </w:p>
        </w:tc>
      </w:tr>
    </w:tbl>
    <w:tbl>
      <w:tblPr>
        <w:tblOverlap w:val="never"/>
        <w:jc w:val="center"/>
        <w:tblLayout w:type="fixed"/>
      </w:tblPr>
      <w:tblGrid>
        <w:gridCol w:w="1334"/>
        <w:gridCol w:w="1330"/>
        <w:gridCol w:w="883"/>
        <w:gridCol w:w="1560"/>
        <w:gridCol w:w="447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经董事长提名，提名委员会审议通过，聘任黄天朗先生 为公司董事会秘书，自第七届董事会第十一次会议审议 通过之日起生效，与第七届董事会任期一致</w:t>
            </w:r>
          </w:p>
        </w:tc>
      </w:tr>
    </w:tbl>
    <w:p>
      <w:pPr>
        <w:widowControl w:val="0"/>
        <w:spacing w:after="299" w:line="1" w:lineRule="exact"/>
      </w:pPr>
    </w:p>
    <w:p>
      <w:pPr>
        <w:pStyle w:val="Style27"/>
        <w:keepNext/>
        <w:keepLines/>
        <w:widowControl w:val="0"/>
        <w:shd w:val="clear" w:color="auto" w:fill="auto"/>
        <w:bidi w:val="0"/>
        <w:spacing w:before="0" w:after="10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三</w:t>
      </w:r>
      <w:bookmarkEnd w:id="520"/>
      <w:r>
        <w:rPr>
          <w:color w:val="000000"/>
          <w:spacing w:val="0"/>
          <w:w w:val="100"/>
          <w:position w:val="0"/>
          <w:sz w:val="24"/>
          <w:szCs w:val="24"/>
        </w:rPr>
        <w:t>、任职情况</w:t>
      </w:r>
      <w:bookmarkEnd w:id="518"/>
      <w:bookmarkEnd w:id="519"/>
      <w:bookmarkEnd w:id="521"/>
    </w:p>
    <w:p>
      <w:pPr>
        <w:pStyle w:val="Style31"/>
        <w:keepNext w:val="0"/>
        <w:keepLines w:val="0"/>
        <w:widowControl w:val="0"/>
        <w:shd w:val="clear" w:color="auto" w:fill="auto"/>
        <w:bidi w:val="0"/>
        <w:spacing w:before="0" w:after="0" w:line="47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400" w:line="472" w:lineRule="exact"/>
        <w:ind w:left="0" w:right="0" w:firstLine="0"/>
        <w:jc w:val="left"/>
      </w:pPr>
      <w:bookmarkStart w:id="522" w:name="bookmark522"/>
      <w:r>
        <w:rPr>
          <w:b/>
          <w:bCs/>
          <w:color w:val="000000"/>
          <w:spacing w:val="0"/>
          <w:w w:val="100"/>
          <w:position w:val="0"/>
        </w:rPr>
        <w:t>（</w:t>
      </w:r>
      <w:bookmarkEnd w:id="522"/>
      <w:r>
        <w:rPr>
          <w:b/>
          <w:bCs/>
          <w:color w:val="000000"/>
          <w:spacing w:val="0"/>
          <w:w w:val="100"/>
          <w:position w:val="0"/>
        </w:rPr>
        <w:t>一）董事最近</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年的主要工作经历</w:t>
      </w:r>
    </w:p>
    <w:p>
      <w:pPr>
        <w:pStyle w:val="Style31"/>
        <w:keepNext w:val="0"/>
        <w:keepLines w:val="0"/>
        <w:widowControl w:val="0"/>
        <w:shd w:val="clear" w:color="auto" w:fill="auto"/>
        <w:tabs>
          <w:tab w:pos="745" w:val="left"/>
        </w:tabs>
        <w:bidi w:val="0"/>
        <w:spacing w:before="0" w:after="0" w:line="550" w:lineRule="auto"/>
        <w:ind w:left="0" w:right="0" w:firstLine="440"/>
        <w:jc w:val="both"/>
      </w:pPr>
      <w:bookmarkStart w:id="523" w:name="bookmark523"/>
      <w:r>
        <w:rPr>
          <w:rFonts w:ascii="Times New Roman" w:eastAsia="Times New Roman" w:hAnsi="Times New Roman" w:cs="Times New Roman"/>
          <w:color w:val="000000"/>
          <w:spacing w:val="0"/>
          <w:w w:val="100"/>
          <w:position w:val="0"/>
          <w:sz w:val="18"/>
          <w:szCs w:val="18"/>
        </w:rPr>
        <w:t>1</w:t>
      </w:r>
      <w:bookmarkEnd w:id="523"/>
      <w:r>
        <w:rPr>
          <w:color w:val="000000"/>
          <w:spacing w:val="0"/>
          <w:w w:val="100"/>
          <w:position w:val="0"/>
        </w:rPr>
        <w:t>、</w:t>
        <w:tab/>
        <w:t>刘磅简历</w:t>
      </w:r>
    </w:p>
    <w:p>
      <w:pPr>
        <w:pStyle w:val="Style31"/>
        <w:keepNext w:val="0"/>
        <w:keepLines w:val="0"/>
        <w:widowControl w:val="0"/>
        <w:shd w:val="clear" w:color="auto" w:fill="auto"/>
        <w:bidi w:val="0"/>
        <w:spacing w:before="0" w:after="300" w:line="474" w:lineRule="exact"/>
        <w:ind w:left="0" w:right="0" w:firstLine="440"/>
        <w:jc w:val="both"/>
      </w:pPr>
      <w:r>
        <w:rPr>
          <w:color w:val="000000"/>
          <w:spacing w:val="0"/>
          <w:w w:val="100"/>
          <w:position w:val="0"/>
        </w:rPr>
        <w:t>刘磅先生，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w:t>
      </w:r>
      <w:r>
        <w:rPr>
          <w:color w:val="000000"/>
          <w:spacing w:val="0"/>
          <w:w w:val="100"/>
          <w:position w:val="0"/>
          <w:sz w:val="18"/>
          <w:szCs w:val="18"/>
        </w:rPr>
        <w:t>，</w:t>
      </w:r>
      <w:r>
        <w:rPr>
          <w:color w:val="000000"/>
          <w:spacing w:val="0"/>
          <w:w w:val="100"/>
          <w:position w:val="0"/>
        </w:rPr>
        <w:t>研究生学历、教授级高级工程师，深圳达实智能股份有限公司主要创始人。</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月创 立深圳达实智能股份有限公司，曾任公司第一至六届董事会董事长，深圳市三、四届人大代表，人大科技组组长，深圳市南 山区第一届政协委员。现任深圳达实智能股份有限公司第七届董事会董事长、总经理，深圳达实融资租赁有限公司董事长， 深圳达实旗云智慧医疗有限公司董事，深圳市第六届人大代表。</w:t>
      </w:r>
    </w:p>
    <w:p>
      <w:pPr>
        <w:pStyle w:val="Style31"/>
        <w:keepNext w:val="0"/>
        <w:keepLines w:val="0"/>
        <w:widowControl w:val="0"/>
        <w:shd w:val="clear" w:color="auto" w:fill="auto"/>
        <w:tabs>
          <w:tab w:pos="764" w:val="left"/>
        </w:tabs>
        <w:bidi w:val="0"/>
        <w:spacing w:before="0" w:after="0" w:line="547" w:lineRule="auto"/>
        <w:ind w:left="0" w:right="0" w:firstLine="440"/>
        <w:jc w:val="both"/>
      </w:pPr>
      <w:bookmarkStart w:id="524" w:name="bookmark524"/>
      <w:r>
        <w:rPr>
          <w:rFonts w:ascii="Times New Roman" w:eastAsia="Times New Roman" w:hAnsi="Times New Roman" w:cs="Times New Roman"/>
          <w:color w:val="000000"/>
          <w:spacing w:val="0"/>
          <w:w w:val="100"/>
          <w:position w:val="0"/>
          <w:sz w:val="18"/>
          <w:szCs w:val="18"/>
        </w:rPr>
        <w:t>2</w:t>
      </w:r>
      <w:bookmarkEnd w:id="524"/>
      <w:r>
        <w:rPr>
          <w:color w:val="000000"/>
          <w:spacing w:val="0"/>
          <w:w w:val="100"/>
          <w:position w:val="0"/>
        </w:rPr>
        <w:t>、</w:t>
        <w:tab/>
        <w:t>刘昂简历</w:t>
      </w:r>
    </w:p>
    <w:p>
      <w:pPr>
        <w:pStyle w:val="Style31"/>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刘昂先生，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月出生，英国威尔士大学管理学硕士，公司第一至六届董事会董事。</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年参与组建本公司。曾任 深圳市英唐智能控制股份有限公司监事会主席，达实智能第一至六届董事会董事，现任公司第七届董事会董事，昌都市达实 投资发展有限公司执行董事、总经理，深圳市达实数字科技有限公司执行董事、总经理，深圳市达实股权投资发展有限公司 执行董事兼总经理，合肥达实数字科技有限公司执行董事兼总经理，合肥达实科技发展有限责任公司执行董事兼总经理，合 肥中正物业管理有限公司执行董事、总经理，深圳市诺达自动化技术有限公司副董事长。</w:t>
      </w:r>
    </w:p>
    <w:p>
      <w:pPr>
        <w:pStyle w:val="Style31"/>
        <w:keepNext w:val="0"/>
        <w:keepLines w:val="0"/>
        <w:widowControl w:val="0"/>
        <w:shd w:val="clear" w:color="auto" w:fill="auto"/>
        <w:tabs>
          <w:tab w:pos="764" w:val="left"/>
        </w:tabs>
        <w:bidi w:val="0"/>
        <w:spacing w:before="0" w:after="0" w:line="547" w:lineRule="auto"/>
        <w:ind w:left="0" w:right="0" w:firstLine="440"/>
        <w:jc w:val="both"/>
      </w:pPr>
      <w:bookmarkStart w:id="525" w:name="bookmark525"/>
      <w:r>
        <w:rPr>
          <w:rFonts w:ascii="Times New Roman" w:eastAsia="Times New Roman" w:hAnsi="Times New Roman" w:cs="Times New Roman"/>
          <w:color w:val="000000"/>
          <w:spacing w:val="0"/>
          <w:w w:val="100"/>
          <w:position w:val="0"/>
          <w:sz w:val="18"/>
          <w:szCs w:val="18"/>
        </w:rPr>
        <w:t>3</w:t>
      </w:r>
      <w:bookmarkEnd w:id="525"/>
      <w:r>
        <w:rPr>
          <w:color w:val="000000"/>
          <w:spacing w:val="0"/>
          <w:w w:val="100"/>
          <w:position w:val="0"/>
        </w:rPr>
        <w:t>、</w:t>
        <w:tab/>
        <w:t>程朋胜简历</w:t>
      </w:r>
    </w:p>
    <w:p>
      <w:pPr>
        <w:pStyle w:val="Style31"/>
        <w:keepNext w:val="0"/>
        <w:keepLines w:val="0"/>
        <w:widowControl w:val="0"/>
        <w:shd w:val="clear" w:color="auto" w:fill="auto"/>
        <w:bidi w:val="0"/>
        <w:spacing w:before="0" w:after="300" w:line="475" w:lineRule="exact"/>
        <w:ind w:left="0" w:right="0" w:firstLine="440"/>
        <w:jc w:val="both"/>
      </w:pPr>
      <w:r>
        <w:rPr>
          <w:color w:val="000000"/>
          <w:spacing w:val="0"/>
          <w:w w:val="100"/>
          <w:position w:val="0"/>
        </w:rPr>
        <w:t>程朋胜先生，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月出生，工学硕士，教授级高级工程师，深圳达实智能股份有限公司主要创始人之一。</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年参 与组建深圳达实智能股份有限公司，曾任公司第一至六届董事会董事、副总经理。现任公司第七届董事会董事、副总经理、 研发中心主任、国家博士后科研工作站负责人，深圳达实信息技术有限公司董事，江苏达实久信医疗科技有限公司董事。</w:t>
      </w:r>
    </w:p>
    <w:p>
      <w:pPr>
        <w:pStyle w:val="Style31"/>
        <w:keepNext w:val="0"/>
        <w:keepLines w:val="0"/>
        <w:widowControl w:val="0"/>
        <w:shd w:val="clear" w:color="auto" w:fill="auto"/>
        <w:tabs>
          <w:tab w:pos="764" w:val="left"/>
        </w:tabs>
        <w:bidi w:val="0"/>
        <w:spacing w:before="0" w:after="0" w:line="547" w:lineRule="auto"/>
        <w:ind w:left="0" w:right="0" w:firstLine="440"/>
        <w:jc w:val="both"/>
      </w:pPr>
      <w:bookmarkStart w:id="526" w:name="bookmark526"/>
      <w:r>
        <w:rPr>
          <w:rFonts w:ascii="Times New Roman" w:eastAsia="Times New Roman" w:hAnsi="Times New Roman" w:cs="Times New Roman"/>
          <w:color w:val="000000"/>
          <w:spacing w:val="0"/>
          <w:w w:val="100"/>
          <w:position w:val="0"/>
          <w:sz w:val="18"/>
          <w:szCs w:val="18"/>
        </w:rPr>
        <w:t>4</w:t>
      </w:r>
      <w:bookmarkEnd w:id="526"/>
      <w:r>
        <w:rPr>
          <w:color w:val="000000"/>
          <w:spacing w:val="0"/>
          <w:w w:val="100"/>
          <w:position w:val="0"/>
        </w:rPr>
        <w:t>、</w:t>
        <w:tab/>
        <w:t>吕枫简历</w:t>
      </w:r>
    </w:p>
    <w:p>
      <w:pPr>
        <w:pStyle w:val="Style31"/>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吕枫先生，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月出生，南开大学物理学学士，清华大学工商管理硕士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高级经济师。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月进入 深圳达实智能股份有限公司，现任公司第七届董事会董事、副总经理，融智节能环保（深圳）有限公司董事长，威立雅能源 科技（上海）有限公司董事，江苏达实久信医疗科技有限公司董事，北京达实德润能源科技有限公司董事，雄安达实智慧科 技有限公司执行董事、总经理，上海腾隆变配电设备管理有限公司董事，山东茗信股权投资管理有限公司董事。</w:t>
      </w:r>
    </w:p>
    <w:p>
      <w:pPr>
        <w:pStyle w:val="Style31"/>
        <w:keepNext w:val="0"/>
        <w:keepLines w:val="0"/>
        <w:widowControl w:val="0"/>
        <w:shd w:val="clear" w:color="auto" w:fill="auto"/>
        <w:tabs>
          <w:tab w:pos="764" w:val="left"/>
        </w:tabs>
        <w:bidi w:val="0"/>
        <w:spacing w:before="0" w:after="300" w:line="547" w:lineRule="auto"/>
        <w:ind w:left="0" w:right="0" w:firstLine="440"/>
        <w:jc w:val="both"/>
      </w:pPr>
      <w:bookmarkStart w:id="527" w:name="bookmark527"/>
      <w:r>
        <w:rPr>
          <w:rFonts w:ascii="Times New Roman" w:eastAsia="Times New Roman" w:hAnsi="Times New Roman" w:cs="Times New Roman"/>
          <w:color w:val="000000"/>
          <w:spacing w:val="0"/>
          <w:w w:val="100"/>
          <w:position w:val="0"/>
          <w:sz w:val="18"/>
          <w:szCs w:val="18"/>
        </w:rPr>
        <w:t>5</w:t>
      </w:r>
      <w:bookmarkEnd w:id="527"/>
      <w:r>
        <w:rPr>
          <w:color w:val="000000"/>
          <w:spacing w:val="0"/>
          <w:w w:val="100"/>
          <w:position w:val="0"/>
        </w:rPr>
        <w:t>、</w:t>
        <w:tab/>
        <w:t>苏俊锋简历</w:t>
      </w:r>
    </w:p>
    <w:p>
      <w:pPr>
        <w:pStyle w:val="Style31"/>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苏俊锋先生，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月出生，华中理工大学工学硕士研究生毕业，高级工程师。担任高速铁路建造技术国家工程实验 室常务理事，深圳市城市轨道交通协会副会长及产业设备委员会副主任，深圳市智能建筑协会副会长，深圳市广西商会常务 副会长等社会职务。</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年进入深圳达实智能股份有限公司，现任公司第七届董事会董事、副总经理，深圳市云玺互联网服 务有限公司董事。</w:t>
      </w:r>
    </w:p>
    <w:p>
      <w:pPr>
        <w:pStyle w:val="Style31"/>
        <w:keepNext w:val="0"/>
        <w:keepLines w:val="0"/>
        <w:widowControl w:val="0"/>
        <w:shd w:val="clear" w:color="auto" w:fill="auto"/>
        <w:tabs>
          <w:tab w:pos="729" w:val="left"/>
        </w:tabs>
        <w:bidi w:val="0"/>
        <w:spacing w:before="0" w:after="40" w:line="470" w:lineRule="exact"/>
        <w:ind w:left="0" w:right="0" w:firstLine="440"/>
        <w:jc w:val="both"/>
      </w:pPr>
      <w:bookmarkStart w:id="528" w:name="bookmark528"/>
      <w:r>
        <w:rPr>
          <w:rFonts w:ascii="Times New Roman" w:eastAsia="Times New Roman" w:hAnsi="Times New Roman" w:cs="Times New Roman"/>
          <w:color w:val="000000"/>
          <w:spacing w:val="0"/>
          <w:w w:val="100"/>
          <w:position w:val="0"/>
          <w:sz w:val="18"/>
          <w:szCs w:val="18"/>
        </w:rPr>
        <w:t>6</w:t>
      </w:r>
      <w:bookmarkEnd w:id="528"/>
      <w:r>
        <w:rPr>
          <w:color w:val="000000"/>
          <w:spacing w:val="0"/>
          <w:w w:val="100"/>
          <w:position w:val="0"/>
        </w:rPr>
        <w:t>、</w:t>
        <w:tab/>
        <w:t>孔祥云简历</w:t>
      </w:r>
    </w:p>
    <w:p>
      <w:pPr>
        <w:pStyle w:val="Style31"/>
        <w:keepNext w:val="0"/>
        <w:keepLines w:val="0"/>
        <w:widowControl w:val="0"/>
        <w:shd w:val="clear" w:color="auto" w:fill="auto"/>
        <w:bidi w:val="0"/>
        <w:spacing w:before="0" w:after="40" w:line="470" w:lineRule="exact"/>
        <w:ind w:left="0" w:right="0" w:firstLine="440"/>
        <w:jc w:val="left"/>
      </w:pPr>
      <w:r>
        <w:rPr>
          <w:color w:val="000000"/>
          <w:spacing w:val="0"/>
          <w:w w:val="100"/>
          <w:position w:val="0"/>
        </w:rPr>
        <w:t>孔祥云先生，</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月出生。江西财经大学经济学学士，江西财经大学经济学硕士学位；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年奥地利维也纳经济 大学访问学者；会计学副教授、高级会计师。历任江西财经大学财会系教研室副主任、审计监察处副处长、处长，江西华财 大厦实业投资公司总经理，中国投资银行深圳分行财会部总经理、稽核部总经理，国家开发银行深圳分行计划财务处处长、 经营管理处处长、客户处处长、金融合作处处长，平安银行总行公司业务二部总经理，平安银行深圳分行副行长。现任公司 第七届董事会独立董事，深圳市长盈精密技术股份有限公司独立董事、海能达通信股份有限公司独立董事、深圳市振业（集 团）股份有限公司独立董事、华孚时尚股份有限公司独立董事、平安信托有限责任公司监事，兼任江西财经大学会计学院和 深圳大学金融学院研究生校外导师、国家审计署驻深圳特派员办事处特聘外部专家。</w:t>
      </w:r>
    </w:p>
    <w:p>
      <w:pPr>
        <w:pStyle w:val="Style31"/>
        <w:keepNext w:val="0"/>
        <w:keepLines w:val="0"/>
        <w:widowControl w:val="0"/>
        <w:shd w:val="clear" w:color="auto" w:fill="auto"/>
        <w:tabs>
          <w:tab w:pos="729" w:val="left"/>
        </w:tabs>
        <w:bidi w:val="0"/>
        <w:spacing w:before="0" w:after="40" w:line="470" w:lineRule="exact"/>
        <w:ind w:left="0" w:right="0" w:firstLine="440"/>
        <w:jc w:val="both"/>
      </w:pPr>
      <w:bookmarkStart w:id="529" w:name="bookmark529"/>
      <w:r>
        <w:rPr>
          <w:rFonts w:ascii="Times New Roman" w:eastAsia="Times New Roman" w:hAnsi="Times New Roman" w:cs="Times New Roman"/>
          <w:color w:val="000000"/>
          <w:spacing w:val="0"/>
          <w:w w:val="100"/>
          <w:position w:val="0"/>
          <w:sz w:val="18"/>
          <w:szCs w:val="18"/>
        </w:rPr>
        <w:t>7</w:t>
      </w:r>
      <w:bookmarkEnd w:id="529"/>
      <w:r>
        <w:rPr>
          <w:color w:val="000000"/>
          <w:spacing w:val="0"/>
          <w:w w:val="100"/>
          <w:position w:val="0"/>
        </w:rPr>
        <w:t>、</w:t>
        <w:tab/>
        <w:t>陈以增简历</w:t>
      </w:r>
    </w:p>
    <w:p>
      <w:pPr>
        <w:pStyle w:val="Style31"/>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陈以增先生，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月出生，北京航空航天大学硕士，东北大学博士，香港理工大学博士后，长期从事工业工程与金 融系统工程方面的教学、科研工作，入选中国高被引学者。曾任上海大学管理学院教授、博士生导师、系主任、副院长， 上海市</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教执委、中国质量协会学术教育工作委员会委员、上海质量协会常务理事、上海运筹协会理事。现任公司第 七届董事会独立董事。</w:t>
      </w:r>
    </w:p>
    <w:p>
      <w:pPr>
        <w:pStyle w:val="Style31"/>
        <w:keepNext w:val="0"/>
        <w:keepLines w:val="0"/>
        <w:widowControl w:val="0"/>
        <w:shd w:val="clear" w:color="auto" w:fill="auto"/>
        <w:tabs>
          <w:tab w:pos="729" w:val="left"/>
        </w:tabs>
        <w:bidi w:val="0"/>
        <w:spacing w:before="0" w:after="40" w:line="470" w:lineRule="exact"/>
        <w:ind w:left="0" w:right="0" w:firstLine="440"/>
        <w:jc w:val="both"/>
      </w:pPr>
      <w:bookmarkStart w:id="530" w:name="bookmark530"/>
      <w:r>
        <w:rPr>
          <w:rFonts w:ascii="Times New Roman" w:eastAsia="Times New Roman" w:hAnsi="Times New Roman" w:cs="Times New Roman"/>
          <w:color w:val="000000"/>
          <w:spacing w:val="0"/>
          <w:w w:val="100"/>
          <w:position w:val="0"/>
          <w:sz w:val="18"/>
          <w:szCs w:val="18"/>
        </w:rPr>
        <w:t>8</w:t>
      </w:r>
      <w:bookmarkEnd w:id="530"/>
      <w:r>
        <w:rPr>
          <w:color w:val="000000"/>
          <w:spacing w:val="0"/>
          <w:w w:val="100"/>
          <w:position w:val="0"/>
        </w:rPr>
        <w:t>、</w:t>
        <w:tab/>
        <w:t>庞兴华简历</w:t>
      </w:r>
    </w:p>
    <w:p>
      <w:pPr>
        <w:pStyle w:val="Style31"/>
        <w:keepNext w:val="0"/>
        <w:keepLines w:val="0"/>
        <w:widowControl w:val="0"/>
        <w:shd w:val="clear" w:color="auto" w:fill="auto"/>
        <w:bidi w:val="0"/>
        <w:spacing w:before="0" w:after="40" w:line="469" w:lineRule="exact"/>
        <w:ind w:left="0" w:right="0" w:firstLine="440"/>
        <w:jc w:val="left"/>
      </w:pPr>
      <w:r>
        <w:rPr>
          <w:color w:val="000000"/>
          <w:spacing w:val="0"/>
          <w:w w:val="100"/>
          <w:position w:val="0"/>
        </w:rPr>
        <w:t>庞兴华先生，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年生，中国人民大学金融学硕士，</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年通过保荐代表人资格考试。曾任中关村证券股份有限公司 投资银行部业务董事、北京京西文化旅游股份有限公司副总经理、盘富（北京）投资管理有限公司总经理、中邮证券有限责 任公司证券投资部总经理、合众资产管理股份有限公司权益投资部总经理，现任公司第七届董事会独立董事，北京衍航投资 管理有限公司总经理。</w:t>
      </w:r>
    </w:p>
    <w:p>
      <w:pPr>
        <w:pStyle w:val="Style31"/>
        <w:keepNext w:val="0"/>
        <w:keepLines w:val="0"/>
        <w:widowControl w:val="0"/>
        <w:shd w:val="clear" w:color="auto" w:fill="auto"/>
        <w:tabs>
          <w:tab w:pos="729" w:val="left"/>
        </w:tabs>
        <w:bidi w:val="0"/>
        <w:spacing w:before="0" w:after="40" w:line="470" w:lineRule="exact"/>
        <w:ind w:left="0" w:right="0" w:firstLine="440"/>
        <w:jc w:val="both"/>
      </w:pPr>
      <w:bookmarkStart w:id="531" w:name="bookmark531"/>
      <w:r>
        <w:rPr>
          <w:rFonts w:ascii="Times New Roman" w:eastAsia="Times New Roman" w:hAnsi="Times New Roman" w:cs="Times New Roman"/>
          <w:color w:val="000000"/>
          <w:spacing w:val="0"/>
          <w:w w:val="100"/>
          <w:position w:val="0"/>
          <w:sz w:val="18"/>
          <w:szCs w:val="18"/>
        </w:rPr>
        <w:t>9</w:t>
      </w:r>
      <w:bookmarkEnd w:id="531"/>
      <w:r>
        <w:rPr>
          <w:color w:val="000000"/>
          <w:spacing w:val="0"/>
          <w:w w:val="100"/>
          <w:position w:val="0"/>
        </w:rPr>
        <w:t>、</w:t>
        <w:tab/>
        <w:t>林雨斌简历</w:t>
      </w:r>
    </w:p>
    <w:p>
      <w:pPr>
        <w:pStyle w:val="Style31"/>
        <w:keepNext w:val="0"/>
        <w:keepLines w:val="0"/>
        <w:widowControl w:val="0"/>
        <w:shd w:val="clear" w:color="auto" w:fill="auto"/>
        <w:bidi w:val="0"/>
        <w:spacing w:before="0" w:after="300" w:line="472" w:lineRule="exact"/>
        <w:ind w:left="0" w:right="0" w:firstLine="440"/>
        <w:jc w:val="both"/>
      </w:pPr>
      <w:r>
        <w:rPr>
          <w:color w:val="000000"/>
          <w:spacing w:val="0"/>
          <w:w w:val="100"/>
          <w:position w:val="0"/>
        </w:rPr>
        <w:t>林雨斌先生，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月出生，本科学历。第八届至第十二届《新财富》金牌董秘，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年入选《新财富》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金牌董秘 名人堂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。曾任南天电子信息产业股份有限公司投资发展部经理、证券事务代表，云南医药工业股份有限公司董事会秘书兼 总经理助理，广州高信创业投资有限公司投资总监等职务。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月取得深圳证券交易所《董事会秘书资格证书》。</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月进入深圳达实智能股份有限公司，曾任达实智能董事会秘书、副总经理。现任公司第七届董事会董事，北京天健源达 科技股份有限公司监事，世纪恒通科技股份有限公司副总经理兼董事会秘书。</w:t>
      </w:r>
    </w:p>
    <w:p>
      <w:pPr>
        <w:pStyle w:val="Style31"/>
        <w:keepNext w:val="0"/>
        <w:keepLines w:val="0"/>
        <w:widowControl w:val="0"/>
        <w:shd w:val="clear" w:color="auto" w:fill="auto"/>
        <w:bidi w:val="0"/>
        <w:spacing w:before="0" w:after="40" w:line="240" w:lineRule="auto"/>
        <w:ind w:left="0" w:right="0" w:firstLine="0"/>
        <w:jc w:val="both"/>
      </w:pPr>
      <w:bookmarkStart w:id="532" w:name="bookmark532"/>
      <w:r>
        <w:rPr>
          <w:b/>
          <w:bCs/>
          <w:color w:val="000000"/>
          <w:spacing w:val="0"/>
          <w:w w:val="100"/>
          <w:position w:val="0"/>
        </w:rPr>
        <w:t>（</w:t>
      </w:r>
      <w:bookmarkEnd w:id="532"/>
      <w:r>
        <w:rPr>
          <w:b/>
          <w:bCs/>
          <w:color w:val="000000"/>
          <w:spacing w:val="0"/>
          <w:w w:val="100"/>
          <w:position w:val="0"/>
        </w:rPr>
        <w:t>二）监事最近</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年的主要工作经历</w:t>
      </w:r>
    </w:p>
    <w:p>
      <w:pPr>
        <w:pStyle w:val="Style31"/>
        <w:keepNext w:val="0"/>
        <w:keepLines w:val="0"/>
        <w:widowControl w:val="0"/>
        <w:shd w:val="clear" w:color="auto" w:fill="auto"/>
        <w:tabs>
          <w:tab w:pos="747" w:val="left"/>
        </w:tabs>
        <w:bidi w:val="0"/>
        <w:spacing w:before="0" w:after="0" w:line="472" w:lineRule="exact"/>
        <w:ind w:left="0" w:right="0" w:firstLine="440"/>
        <w:jc w:val="both"/>
      </w:pPr>
      <w:bookmarkStart w:id="533" w:name="bookmark533"/>
      <w:r>
        <w:rPr>
          <w:rFonts w:ascii="Times New Roman" w:eastAsia="Times New Roman" w:hAnsi="Times New Roman" w:cs="Times New Roman"/>
          <w:color w:val="000000"/>
          <w:spacing w:val="0"/>
          <w:w w:val="100"/>
          <w:position w:val="0"/>
          <w:sz w:val="18"/>
          <w:szCs w:val="18"/>
        </w:rPr>
        <w:t>1</w:t>
      </w:r>
      <w:bookmarkEnd w:id="533"/>
      <w:r>
        <w:rPr>
          <w:color w:val="000000"/>
          <w:spacing w:val="0"/>
          <w:w w:val="100"/>
          <w:position w:val="0"/>
        </w:rPr>
        <w:t>、</w:t>
        <w:tab/>
        <w:t>李继朝简历</w:t>
      </w:r>
    </w:p>
    <w:p>
      <w:pPr>
        <w:pStyle w:val="Style31"/>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李继朝先生，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年毕业于大连理工大学高分子材料专业，硕士研究生学历。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月开始在中兴 通讯工作十六年，历任薪酬部长、总裁办主任、手机产品总经理。曾任公司第六届监事会主席，现任公司第七届监事会主席、 首席战略咨询专家，深圳市亿芯通讯有限公司执行董事，深圳国侨岭南基金管理有限公司执行董事，深圳市高新技术企业金 融服务促进会会长，深圳市科协专家委专家，深圳市发展改革委员会技术专家，深圳市源合高新产业投资有限公司董事，深 圳市糖果互动科技有限公司监事，深圳市庭乐医学科技有限公司总经理，深圳市辂元技术有限公司监事。</w:t>
      </w:r>
    </w:p>
    <w:p>
      <w:pPr>
        <w:pStyle w:val="Style31"/>
        <w:keepNext w:val="0"/>
        <w:keepLines w:val="0"/>
        <w:widowControl w:val="0"/>
        <w:shd w:val="clear" w:color="auto" w:fill="auto"/>
        <w:tabs>
          <w:tab w:pos="767" w:val="left"/>
        </w:tabs>
        <w:bidi w:val="0"/>
        <w:spacing w:before="0" w:after="0" w:line="472" w:lineRule="exact"/>
        <w:ind w:left="0" w:right="0" w:firstLine="440"/>
        <w:jc w:val="both"/>
      </w:pPr>
      <w:bookmarkStart w:id="534" w:name="bookmark534"/>
      <w:r>
        <w:rPr>
          <w:rFonts w:ascii="Times New Roman" w:eastAsia="Times New Roman" w:hAnsi="Times New Roman" w:cs="Times New Roman"/>
          <w:color w:val="000000"/>
          <w:spacing w:val="0"/>
          <w:w w:val="100"/>
          <w:position w:val="0"/>
          <w:sz w:val="18"/>
          <w:szCs w:val="18"/>
        </w:rPr>
        <w:t>2</w:t>
      </w:r>
      <w:bookmarkEnd w:id="534"/>
      <w:r>
        <w:rPr>
          <w:color w:val="000000"/>
          <w:spacing w:val="0"/>
          <w:w w:val="100"/>
          <w:position w:val="0"/>
        </w:rPr>
        <w:t>、</w:t>
        <w:tab/>
        <w:t>郑雪丹简历</w:t>
      </w:r>
    </w:p>
    <w:p>
      <w:pPr>
        <w:pStyle w:val="Style3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郑雪丹先生，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月出生，中南大学国际会计硕士。</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月起在深圳达实智能股份有限公司工作，任财务部副 经理。现任深圳市诺达自动化技术有限公司常务副总经理、深圳市力聚投资发展有限公司执行董事兼总经理、公司第七届监 事会监事。</w:t>
      </w:r>
    </w:p>
    <w:p>
      <w:pPr>
        <w:pStyle w:val="Style31"/>
        <w:keepNext w:val="0"/>
        <w:keepLines w:val="0"/>
        <w:widowControl w:val="0"/>
        <w:shd w:val="clear" w:color="auto" w:fill="auto"/>
        <w:tabs>
          <w:tab w:pos="767" w:val="left"/>
        </w:tabs>
        <w:bidi w:val="0"/>
        <w:spacing w:before="0" w:after="0" w:line="475" w:lineRule="exact"/>
        <w:ind w:left="0" w:right="0" w:firstLine="440"/>
        <w:jc w:val="both"/>
      </w:pPr>
      <w:bookmarkStart w:id="535" w:name="bookmark535"/>
      <w:r>
        <w:rPr>
          <w:rFonts w:ascii="Times New Roman" w:eastAsia="Times New Roman" w:hAnsi="Times New Roman" w:cs="Times New Roman"/>
          <w:color w:val="000000"/>
          <w:spacing w:val="0"/>
          <w:w w:val="100"/>
          <w:position w:val="0"/>
          <w:sz w:val="18"/>
          <w:szCs w:val="18"/>
        </w:rPr>
        <w:t>3</w:t>
      </w:r>
      <w:bookmarkEnd w:id="535"/>
      <w:r>
        <w:rPr>
          <w:color w:val="000000"/>
          <w:spacing w:val="0"/>
          <w:w w:val="100"/>
          <w:position w:val="0"/>
        </w:rPr>
        <w:t>、</w:t>
        <w:tab/>
        <w:t>甘岱松简历</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甘岱松先生，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月出生，本科学历。曾任深圳市和发实业有限公司副总经理，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月进入本公司，曾任公司 建筑智能化事业部副总经理、公司第五届监事会主席、第六届监事会监事，现任公司第七届监事会监事、数据中心事业部总 经理。</w:t>
      </w:r>
    </w:p>
    <w:p>
      <w:pPr>
        <w:pStyle w:val="Style31"/>
        <w:keepNext w:val="0"/>
        <w:keepLines w:val="0"/>
        <w:widowControl w:val="0"/>
        <w:shd w:val="clear" w:color="auto" w:fill="auto"/>
        <w:bidi w:val="0"/>
        <w:spacing w:before="0" w:after="0" w:line="472" w:lineRule="exact"/>
        <w:ind w:left="0" w:right="0" w:firstLine="0"/>
        <w:jc w:val="left"/>
      </w:pPr>
      <w:bookmarkStart w:id="536" w:name="bookmark536"/>
      <w:r>
        <w:rPr>
          <w:b/>
          <w:bCs/>
          <w:color w:val="000000"/>
          <w:spacing w:val="0"/>
          <w:w w:val="100"/>
          <w:position w:val="0"/>
        </w:rPr>
        <w:t>（</w:t>
      </w:r>
      <w:bookmarkEnd w:id="536"/>
      <w:r>
        <w:rPr>
          <w:b/>
          <w:bCs/>
          <w:color w:val="000000"/>
          <w:spacing w:val="0"/>
          <w:w w:val="100"/>
          <w:position w:val="0"/>
        </w:rPr>
        <w:t>三）高级管理人员最近</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年的主要工作经历</w:t>
      </w:r>
    </w:p>
    <w:p>
      <w:pPr>
        <w:pStyle w:val="Style31"/>
        <w:keepNext w:val="0"/>
        <w:keepLines w:val="0"/>
        <w:widowControl w:val="0"/>
        <w:shd w:val="clear" w:color="auto" w:fill="auto"/>
        <w:tabs>
          <w:tab w:pos="747" w:val="left"/>
        </w:tabs>
        <w:bidi w:val="0"/>
        <w:spacing w:before="0" w:after="0" w:line="472" w:lineRule="exact"/>
        <w:ind w:left="0" w:right="0" w:firstLine="440"/>
        <w:jc w:val="both"/>
      </w:pPr>
      <w:bookmarkStart w:id="537" w:name="bookmark537"/>
      <w:r>
        <w:rPr>
          <w:rFonts w:ascii="Times New Roman" w:eastAsia="Times New Roman" w:hAnsi="Times New Roman" w:cs="Times New Roman"/>
          <w:color w:val="000000"/>
          <w:spacing w:val="0"/>
          <w:w w:val="100"/>
          <w:position w:val="0"/>
          <w:sz w:val="18"/>
          <w:szCs w:val="18"/>
        </w:rPr>
        <w:t>1</w:t>
      </w:r>
      <w:bookmarkEnd w:id="537"/>
      <w:r>
        <w:rPr>
          <w:color w:val="000000"/>
          <w:spacing w:val="0"/>
          <w:w w:val="100"/>
          <w:position w:val="0"/>
        </w:rPr>
        <w:t>、</w:t>
        <w:tab/>
        <w:t>刘磅先生最近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年的主要工作经历参见董事最近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1"/>
        <w:keepNext w:val="0"/>
        <w:keepLines w:val="0"/>
        <w:widowControl w:val="0"/>
        <w:shd w:val="clear" w:color="auto" w:fill="auto"/>
        <w:tabs>
          <w:tab w:pos="767" w:val="left"/>
        </w:tabs>
        <w:bidi w:val="0"/>
        <w:spacing w:before="0" w:after="0" w:line="472" w:lineRule="exact"/>
        <w:ind w:left="0" w:right="0" w:firstLine="440"/>
        <w:jc w:val="both"/>
      </w:pPr>
      <w:bookmarkStart w:id="538" w:name="bookmark538"/>
      <w:r>
        <w:rPr>
          <w:rFonts w:ascii="Times New Roman" w:eastAsia="Times New Roman" w:hAnsi="Times New Roman" w:cs="Times New Roman"/>
          <w:color w:val="000000"/>
          <w:spacing w:val="0"/>
          <w:w w:val="100"/>
          <w:position w:val="0"/>
          <w:sz w:val="18"/>
          <w:szCs w:val="18"/>
        </w:rPr>
        <w:t>2</w:t>
      </w:r>
      <w:bookmarkEnd w:id="538"/>
      <w:r>
        <w:rPr>
          <w:color w:val="000000"/>
          <w:spacing w:val="0"/>
          <w:w w:val="100"/>
          <w:position w:val="0"/>
        </w:rPr>
        <w:t>、</w:t>
        <w:tab/>
        <w:t>程朋胜先生最近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年的主要工作经历参见董事最近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1"/>
        <w:keepNext w:val="0"/>
        <w:keepLines w:val="0"/>
        <w:widowControl w:val="0"/>
        <w:shd w:val="clear" w:color="auto" w:fill="auto"/>
        <w:tabs>
          <w:tab w:pos="767" w:val="left"/>
        </w:tabs>
        <w:bidi w:val="0"/>
        <w:spacing w:before="0" w:after="0" w:line="472" w:lineRule="exact"/>
        <w:ind w:left="0" w:right="0" w:firstLine="440"/>
        <w:jc w:val="both"/>
      </w:pPr>
      <w:bookmarkStart w:id="539" w:name="bookmark539"/>
      <w:r>
        <w:rPr>
          <w:rFonts w:ascii="Times New Roman" w:eastAsia="Times New Roman" w:hAnsi="Times New Roman" w:cs="Times New Roman"/>
          <w:color w:val="000000"/>
          <w:spacing w:val="0"/>
          <w:w w:val="100"/>
          <w:position w:val="0"/>
          <w:sz w:val="18"/>
          <w:szCs w:val="18"/>
        </w:rPr>
        <w:t>3</w:t>
      </w:r>
      <w:bookmarkEnd w:id="539"/>
      <w:r>
        <w:rPr>
          <w:color w:val="000000"/>
          <w:spacing w:val="0"/>
          <w:w w:val="100"/>
          <w:position w:val="0"/>
        </w:rPr>
        <w:t>、</w:t>
        <w:tab/>
        <w:t>苏俊锋先生最近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年的主要工作经历参见董事最近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1"/>
        <w:keepNext w:val="0"/>
        <w:keepLines w:val="0"/>
        <w:widowControl w:val="0"/>
        <w:shd w:val="clear" w:color="auto" w:fill="auto"/>
        <w:tabs>
          <w:tab w:pos="767" w:val="left"/>
        </w:tabs>
        <w:bidi w:val="0"/>
        <w:spacing w:before="0" w:after="0" w:line="472" w:lineRule="exact"/>
        <w:ind w:left="0" w:right="0" w:firstLine="440"/>
        <w:jc w:val="both"/>
      </w:pPr>
      <w:bookmarkStart w:id="540" w:name="bookmark540"/>
      <w:r>
        <w:rPr>
          <w:rFonts w:ascii="Times New Roman" w:eastAsia="Times New Roman" w:hAnsi="Times New Roman" w:cs="Times New Roman"/>
          <w:color w:val="000000"/>
          <w:spacing w:val="0"/>
          <w:w w:val="100"/>
          <w:position w:val="0"/>
          <w:sz w:val="18"/>
          <w:szCs w:val="18"/>
        </w:rPr>
        <w:t>4</w:t>
      </w:r>
      <w:bookmarkEnd w:id="540"/>
      <w:r>
        <w:rPr>
          <w:color w:val="000000"/>
          <w:spacing w:val="0"/>
          <w:w w:val="100"/>
          <w:position w:val="0"/>
        </w:rPr>
        <w:t>、</w:t>
        <w:tab/>
        <w:t>吕枫先生最近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年的主要工作经历参见董事最近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1"/>
        <w:keepNext w:val="0"/>
        <w:keepLines w:val="0"/>
        <w:widowControl w:val="0"/>
        <w:shd w:val="clear" w:color="auto" w:fill="auto"/>
        <w:tabs>
          <w:tab w:pos="767" w:val="left"/>
        </w:tabs>
        <w:bidi w:val="0"/>
        <w:spacing w:before="0" w:after="0" w:line="472" w:lineRule="exact"/>
        <w:ind w:left="0" w:right="0" w:firstLine="440"/>
        <w:jc w:val="both"/>
      </w:pPr>
      <w:bookmarkStart w:id="541" w:name="bookmark541"/>
      <w:r>
        <w:rPr>
          <w:rFonts w:ascii="Times New Roman" w:eastAsia="Times New Roman" w:hAnsi="Times New Roman" w:cs="Times New Roman"/>
          <w:color w:val="000000"/>
          <w:spacing w:val="0"/>
          <w:w w:val="100"/>
          <w:position w:val="0"/>
          <w:sz w:val="18"/>
          <w:szCs w:val="18"/>
        </w:rPr>
        <w:t>5</w:t>
      </w:r>
      <w:bookmarkEnd w:id="541"/>
      <w:r>
        <w:rPr>
          <w:color w:val="000000"/>
          <w:spacing w:val="0"/>
          <w:w w:val="100"/>
          <w:position w:val="0"/>
        </w:rPr>
        <w:t>、</w:t>
        <w:tab/>
        <w:t>黄德强简历</w:t>
      </w:r>
    </w:p>
    <w:p>
      <w:pPr>
        <w:pStyle w:val="Style3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黄德强先生，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月出生，毕业于电子科技大学，本科学历。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月进入深圳达实智能股份有限公司，先后担 任公司节能事业部销售经理、销售总监、副总经理、总经理。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年在节能事业部基础上创立了智慧医院事业部并同时兼任 两个事业部总经理。现任深圳达实智能股份有限公司副总经理，深圳达实旗云智慧医疗有限公司董事长，江苏达实久信医疗 科技有限公司董事长、深圳达实智慧医疗有限公司执行董事、总经理，江苏达实久信数字医疗科技有限公司执行董事，深圳 市小鹿暖暖科技有限公司董事长。</w:t>
      </w:r>
    </w:p>
    <w:p>
      <w:pPr>
        <w:pStyle w:val="Style31"/>
        <w:keepNext w:val="0"/>
        <w:keepLines w:val="0"/>
        <w:widowControl w:val="0"/>
        <w:shd w:val="clear" w:color="auto" w:fill="auto"/>
        <w:tabs>
          <w:tab w:pos="767" w:val="left"/>
        </w:tabs>
        <w:bidi w:val="0"/>
        <w:spacing w:before="0" w:after="0" w:line="472" w:lineRule="exact"/>
        <w:ind w:left="0" w:right="0" w:firstLine="440"/>
        <w:jc w:val="both"/>
      </w:pPr>
      <w:bookmarkStart w:id="542" w:name="bookmark542"/>
      <w:r>
        <w:rPr>
          <w:rFonts w:ascii="Times New Roman" w:eastAsia="Times New Roman" w:hAnsi="Times New Roman" w:cs="Times New Roman"/>
          <w:color w:val="000000"/>
          <w:spacing w:val="0"/>
          <w:w w:val="100"/>
          <w:position w:val="0"/>
          <w:sz w:val="18"/>
          <w:szCs w:val="18"/>
        </w:rPr>
        <w:t>6</w:t>
      </w:r>
      <w:bookmarkEnd w:id="542"/>
      <w:r>
        <w:rPr>
          <w:color w:val="000000"/>
          <w:spacing w:val="0"/>
          <w:w w:val="100"/>
          <w:position w:val="0"/>
        </w:rPr>
        <w:t>、</w:t>
        <w:tab/>
        <w:t>黄天朗简历</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黄天朗先生，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月出生，本科学历，会计师，注册税务师。曾任深圳市汇凯进出口有限公司计划财务部副经理, 汇凯（南美）有限公司副总经理。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月进入深圳达实智能股份有限公司财务部，现任深圳达实智能股份有限公司财务</w:t>
      </w:r>
      <w:r>
        <w:br w:type="page"/>
      </w:r>
    </w:p>
    <w:p>
      <w:pPr>
        <w:pStyle w:val="Style31"/>
        <w:keepNext w:val="0"/>
        <w:keepLines w:val="0"/>
        <w:widowControl w:val="0"/>
        <w:shd w:val="clear" w:color="auto" w:fill="auto"/>
        <w:bidi w:val="0"/>
        <w:spacing w:before="0" w:after="240" w:line="470" w:lineRule="exact"/>
        <w:ind w:left="0" w:right="0" w:firstLine="0"/>
        <w:jc w:val="left"/>
      </w:pPr>
      <w:r>
        <w:rPr>
          <w:color w:val="000000"/>
          <w:spacing w:val="0"/>
          <w:w w:val="100"/>
          <w:position w:val="0"/>
        </w:rPr>
        <w:t>总监兼董事会秘书，深圳达实信息技术有限公司董事，上海沧洱实业有限公司执行董事兼总经理，昌都市达实投资咨询有限 公司执行董事兼总经理，云浮市济天企业管理有限公司执行董事兼总经理，深圳达实旗云智慧医疗有限公司董事，深圳达实 融资租赁有限公司董事。</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26"/>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昌都市达实投资发展有限公司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2875"/>
        <w:gridCol w:w="1277"/>
        <w:gridCol w:w="1560"/>
        <w:gridCol w:w="1560"/>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合肥达实数字科技有限公司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合肥达实科技发展有限责任公司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合肥中正物业管理有限公司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深圳市英唐智能控制股份有限公司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深圳市达实数字科技有限公司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深圳市达实股权投资发展有限公司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深圳市云玺互联网服务有限公司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威立雅能源科技（上海）有限公司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北京达实德润能源科技有限公司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2875"/>
        <w:gridCol w:w="1277"/>
        <w:gridCol w:w="1560"/>
        <w:gridCol w:w="1560"/>
        <w:gridCol w:w="107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融智节能环保（深圳）有限公司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雄安达实智慧科技有限公司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山东茗信股权投资管理有限公司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上海腾隆变配电设备管理有限公司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江苏达实久信数字医疗科技有限公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深圳市小鹿暖暖科技有限公司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上海沧洱实业有限公司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昌都市达实投资咨询有限公司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云浮市济天企业管理有限公司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云浮市济天企业管理有限公司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昌都市达实投资咨询有限公司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深圳市小鹿暖暖科技有限公司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合肥达实信息科技有限公司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北京天健源达科技股份有限公司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世纪恒通科技股份有限公司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副总经理兼董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董事长兼总经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深圳市科昊达投资发展有限公司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深圳市亿芯通讯有限公司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2875"/>
        <w:gridCol w:w="1277"/>
        <w:gridCol w:w="1560"/>
        <w:gridCol w:w="1560"/>
        <w:gridCol w:w="107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深圳国侨岭南基金管理有限公司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深圳和宁环境科技有限公司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执行董事、法 人、总经理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深圳市源合高新产业投资有限公司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深圳市糖果互动科技有限公司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深圳市庭乐医学科技有限公司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深圳市辂元技术有限公司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郑雪丹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深圳市力聚投资发展有限公司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郑雪丹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舒骋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随锐科技集团股份有限公司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舒骋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随锐（北京）投资管理有限公司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舒骋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金驰骋（北京）投资管理有限公司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舒骋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氮氧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舒骋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江西金驰骋投资管理有限公司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舒骋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深圳市六度人和科技有限公司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舒骋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浙江随锐智能科技有限公司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深圳市长盈精密技术股份有限公司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华孚时尚股份有限公司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海能达通信股份有限公司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深圳市振业（集团）股份有限公司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平安信托有限责任公司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建水县精诚企业管理有限公司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百秋仓储服务（嘉兴）有限公司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庞兴华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北京衍航投资管理有限公司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12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四</w:t>
      </w:r>
      <w:bookmarkEnd w:id="545"/>
      <w:r>
        <w:rPr>
          <w:color w:val="000000"/>
          <w:spacing w:val="0"/>
          <w:w w:val="100"/>
          <w:position w:val="0"/>
          <w:sz w:val="24"/>
          <w:szCs w:val="24"/>
        </w:rPr>
        <w:t>、董事、监事、高级管理人员报酬情况</w:t>
      </w:r>
      <w:bookmarkEnd w:id="543"/>
      <w:bookmarkEnd w:id="544"/>
      <w:bookmarkEnd w:id="546"/>
    </w:p>
    <w:p>
      <w:pPr>
        <w:pStyle w:val="Style31"/>
        <w:keepNext w:val="0"/>
        <w:keepLines w:val="0"/>
        <w:widowControl w:val="0"/>
        <w:shd w:val="clear" w:color="auto" w:fill="auto"/>
        <w:bidi w:val="0"/>
        <w:spacing w:before="0" w:after="0" w:line="469"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120" w:line="469" w:lineRule="exact"/>
        <w:ind w:left="0" w:right="0" w:firstLine="360"/>
        <w:jc w:val="both"/>
      </w:pPr>
      <w:r>
        <w:rPr>
          <w:color w:val="000000"/>
          <w:spacing w:val="0"/>
          <w:w w:val="100"/>
          <w:position w:val="0"/>
        </w:rPr>
        <w:t>根据公司《董事、监事及高级管理人员薪酬管理制度》，公司董事薪酬由董事会薪酬与考核委员会提出，经董事会审议， 监事薪酬经监事会审议后，提交股东大会审议批准。公司每年度给予每位独立董事津贴人民币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万元（税前）。高级管理人 员实行年薪制，其薪酬由基本工资和绩效奖金两部分构成。基本工资结合行业薪酬水平、岗位职责和履职情况，按月支付。 绩效奖金是以年度目标绩效奖金为基础，与公司年度经营绩效相挂钩，年终根据当年考核结果统算兑付。</w:t>
      </w:r>
      <w:r>
        <w:br w:type="page"/>
      </w:r>
    </w:p>
    <w:p>
      <w:pPr>
        <w:pStyle w:val="Style31"/>
        <w:keepNext w:val="0"/>
        <w:keepLines w:val="0"/>
        <w:widowControl w:val="0"/>
        <w:shd w:val="clear" w:color="auto" w:fill="auto"/>
        <w:bidi w:val="0"/>
        <w:spacing w:before="0" w:after="0" w:line="468" w:lineRule="exact"/>
        <w:ind w:left="0" w:right="0" w:firstLine="6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年度，公司按照《董事、监事及高级管理人员薪酬管理制度》向独立董事陈以增、孔祥云、庞兴华发放了津贴。 公司非独立董事、监事未以董事、监事的职务在公司领取薪酬或津贴，按其在公司担任的管理职务领取薪酬。上述发放计划 已经公司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w:t>
      </w:r>
    </w:p>
    <w:p>
      <w:pPr>
        <w:pStyle w:val="Style31"/>
        <w:keepNext w:val="0"/>
        <w:keepLines w:val="0"/>
        <w:widowControl w:val="0"/>
        <w:shd w:val="clear" w:color="auto" w:fill="auto"/>
        <w:bidi w:val="0"/>
        <w:spacing w:before="0" w:after="120" w:line="468"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单位：万元</w:t>
      </w:r>
    </w:p>
    <w:tbl>
      <w:tblPr>
        <w:tblOverlap w:val="never"/>
        <w:jc w:val="center"/>
        <w:tblLayout w:type="fixed"/>
      </w:tblPr>
      <w:tblGrid>
        <w:gridCol w:w="686"/>
        <w:gridCol w:w="2122"/>
        <w:gridCol w:w="470"/>
        <w:gridCol w:w="475"/>
        <w:gridCol w:w="888"/>
        <w:gridCol w:w="2530"/>
        <w:gridCol w:w="253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程朋胜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陈以增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庞兴华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李继朝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甘岱松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郑雪丹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黄天朗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1262"/>
        <w:gridCol w:w="710"/>
        <w:gridCol w:w="638"/>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340"/>
              <w:jc w:val="both"/>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苏俊锋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黄德强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4,550,000</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五</w:t>
      </w:r>
      <w:bookmarkEnd w:id="549"/>
      <w:r>
        <w:rPr>
          <w:color w:val="000000"/>
          <w:spacing w:val="0"/>
          <w:w w:val="100"/>
          <w:position w:val="0"/>
          <w:sz w:val="24"/>
          <w:szCs w:val="24"/>
        </w:rPr>
        <w:t>、公司员工情况</w:t>
      </w:r>
      <w:bookmarkEnd w:id="547"/>
      <w:bookmarkEnd w:id="548"/>
      <w:bookmarkEnd w:id="550"/>
    </w:p>
    <w:p>
      <w:pPr>
        <w:pStyle w:val="Style34"/>
        <w:keepNext/>
        <w:keepLines/>
        <w:widowControl w:val="0"/>
        <w:shd w:val="clear" w:color="auto" w:fill="auto"/>
        <w:bidi w:val="0"/>
        <w:spacing w:before="0" w:after="32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、员工数量、专业构成及教育程度</w:t>
      </w:r>
      <w:bookmarkEnd w:id="551"/>
      <w:bookmarkEnd w:id="552"/>
      <w:bookmarkEnd w:id="55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2,327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2,327</w:t>
            </w:r>
          </w:p>
        </w:tc>
      </w:tr>
    </w:tbl>
    <w:p>
      <w:pPr>
        <w:widowControl w:val="0"/>
        <w:spacing w:after="319" w:line="1" w:lineRule="exact"/>
      </w:pPr>
    </w:p>
    <w:p>
      <w:pPr>
        <w:pStyle w:val="Style34"/>
        <w:keepNext/>
        <w:keepLines/>
        <w:widowControl w:val="0"/>
        <w:shd w:val="clear" w:color="auto" w:fill="auto"/>
        <w:bidi w:val="0"/>
        <w:spacing w:before="0" w:after="20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、薪酬政策</w:t>
      </w:r>
      <w:bookmarkEnd w:id="555"/>
      <w:bookmarkEnd w:id="556"/>
      <w:bookmarkEnd w:id="558"/>
    </w:p>
    <w:p>
      <w:pPr>
        <w:pStyle w:val="Style31"/>
        <w:keepNext w:val="0"/>
        <w:keepLines w:val="0"/>
        <w:widowControl w:val="0"/>
        <w:shd w:val="clear" w:color="auto" w:fill="auto"/>
        <w:bidi w:val="0"/>
        <w:spacing w:before="0" w:after="0" w:line="466" w:lineRule="exact"/>
        <w:ind w:left="0" w:right="0" w:firstLine="380"/>
        <w:jc w:val="left"/>
      </w:pPr>
      <w:r>
        <w:rPr>
          <w:color w:val="000000"/>
          <w:spacing w:val="0"/>
          <w:w w:val="100"/>
          <w:position w:val="0"/>
        </w:rPr>
        <w:t>通过对战略目标、任务的管理，公司设计了具有竞争性的员工薪酬体系，建立了良好的内部级别认证制度及晋升通道， 实施了公平公正的绩效考核机制，不断提升员工对于薪酬的满意度。</w:t>
      </w:r>
    </w:p>
    <w:p>
      <w:pPr>
        <w:pStyle w:val="Style31"/>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260" w:line="469" w:lineRule="exact"/>
        <w:ind w:left="0" w:right="0" w:firstLine="440"/>
        <w:jc w:val="left"/>
      </w:pPr>
      <w:r>
        <w:rPr>
          <w:color w:val="000000"/>
          <w:spacing w:val="0"/>
          <w:w w:val="100"/>
          <w:position w:val="0"/>
        </w:rPr>
        <w:t>本报告期公司职工薪酬总额</w:t>
      </w:r>
      <w:r>
        <w:rPr>
          <w:rFonts w:ascii="Times New Roman" w:eastAsia="Times New Roman" w:hAnsi="Times New Roman" w:cs="Times New Roman"/>
          <w:color w:val="000000"/>
          <w:spacing w:val="0"/>
          <w:w w:val="100"/>
          <w:position w:val="0"/>
          <w:sz w:val="18"/>
          <w:szCs w:val="18"/>
        </w:rPr>
        <w:t>379,352,845.05</w:t>
      </w:r>
      <w:r>
        <w:rPr>
          <w:color w:val="000000"/>
          <w:spacing w:val="0"/>
          <w:w w:val="100"/>
          <w:position w:val="0"/>
        </w:rPr>
        <w:t>元，占公司营业总成本比重为</w:t>
      </w:r>
      <w:r>
        <w:rPr>
          <w:rFonts w:ascii="Times New Roman" w:eastAsia="Times New Roman" w:hAnsi="Times New Roman" w:cs="Times New Roman"/>
          <w:color w:val="000000"/>
          <w:spacing w:val="0"/>
          <w:w w:val="100"/>
          <w:position w:val="0"/>
          <w:sz w:val="18"/>
          <w:szCs w:val="18"/>
        </w:rPr>
        <w:t>13.38%</w:t>
      </w:r>
      <w:r>
        <w:rPr>
          <w:color w:val="000000"/>
          <w:spacing w:val="0"/>
          <w:w w:val="100"/>
          <w:position w:val="0"/>
        </w:rPr>
        <w:t xml:space="preserve">；薪酬总额中计入成本部分为 </w:t>
      </w:r>
      <w:r>
        <w:rPr>
          <w:rFonts w:ascii="Times New Roman" w:eastAsia="Times New Roman" w:hAnsi="Times New Roman" w:cs="Times New Roman"/>
          <w:color w:val="000000"/>
          <w:spacing w:val="0"/>
          <w:w w:val="100"/>
          <w:position w:val="0"/>
          <w:sz w:val="18"/>
          <w:szCs w:val="18"/>
        </w:rPr>
        <w:t>303,281,276.36</w:t>
      </w:r>
      <w:r>
        <w:rPr>
          <w:color w:val="000000"/>
          <w:spacing w:val="0"/>
          <w:w w:val="100"/>
          <w:position w:val="0"/>
        </w:rPr>
        <w:t>元，占营业总成本比重为</w:t>
      </w:r>
      <w:r>
        <w:rPr>
          <w:rFonts w:ascii="Times New Roman" w:eastAsia="Times New Roman" w:hAnsi="Times New Roman" w:cs="Times New Roman"/>
          <w:color w:val="000000"/>
          <w:spacing w:val="0"/>
          <w:w w:val="100"/>
          <w:position w:val="0"/>
          <w:sz w:val="18"/>
          <w:szCs w:val="18"/>
        </w:rPr>
        <w:t>10.70%</w:t>
      </w:r>
      <w:r>
        <w:rPr>
          <w:color w:val="000000"/>
          <w:spacing w:val="0"/>
          <w:w w:val="100"/>
          <w:position w:val="0"/>
        </w:rPr>
        <w:t>，公司职工薪酬总额占营业总成本比重较低，公司利润对职工薪酬总额变化 敏感性较低。报告期内，公司核心技术人员数占比</w:t>
      </w:r>
      <w:r>
        <w:rPr>
          <w:rFonts w:ascii="Times New Roman" w:eastAsia="Times New Roman" w:hAnsi="Times New Roman" w:cs="Times New Roman"/>
          <w:color w:val="000000"/>
          <w:spacing w:val="0"/>
          <w:w w:val="100"/>
          <w:position w:val="0"/>
          <w:sz w:val="18"/>
          <w:szCs w:val="18"/>
        </w:rPr>
        <w:t>10.44%</w:t>
      </w:r>
      <w:r>
        <w:rPr>
          <w:color w:val="000000"/>
          <w:spacing w:val="0"/>
          <w:w w:val="100"/>
          <w:position w:val="0"/>
        </w:rPr>
        <w:t>,较去年增长</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,核心技术人员的人力成本占公司职工薪酬总 额的</w:t>
      </w:r>
      <w:r>
        <w:rPr>
          <w:rFonts w:ascii="Times New Roman" w:eastAsia="Times New Roman" w:hAnsi="Times New Roman" w:cs="Times New Roman"/>
          <w:color w:val="000000"/>
          <w:spacing w:val="0"/>
          <w:w w:val="100"/>
          <w:position w:val="0"/>
          <w:sz w:val="18"/>
          <w:szCs w:val="18"/>
        </w:rPr>
        <w:t>16.93%</w:t>
      </w:r>
      <w:r>
        <w:rPr>
          <w:color w:val="000000"/>
          <w:spacing w:val="0"/>
          <w:w w:val="100"/>
          <w:position w:val="0"/>
        </w:rPr>
        <w:t>，较去年增长</w:t>
      </w:r>
      <w:r>
        <w:rPr>
          <w:rFonts w:ascii="Times New Roman" w:eastAsia="Times New Roman" w:hAnsi="Times New Roman" w:cs="Times New Roman"/>
          <w:color w:val="000000"/>
          <w:spacing w:val="0"/>
          <w:w w:val="100"/>
          <w:position w:val="0"/>
          <w:sz w:val="18"/>
          <w:szCs w:val="18"/>
        </w:rPr>
        <w:t>0.63%</w:t>
      </w:r>
      <w:r>
        <w:rPr>
          <w:color w:val="000000"/>
          <w:spacing w:val="0"/>
          <w:w w:val="100"/>
          <w:position w:val="0"/>
        </w:rPr>
        <w:t>。</w:t>
      </w:r>
    </w:p>
    <w:p>
      <w:pPr>
        <w:pStyle w:val="Style34"/>
        <w:keepNext/>
        <w:keepLines/>
        <w:widowControl w:val="0"/>
        <w:shd w:val="clear" w:color="auto" w:fill="auto"/>
        <w:tabs>
          <w:tab w:pos="378" w:val="left"/>
        </w:tabs>
        <w:bidi w:val="0"/>
        <w:spacing w:before="0" w:after="20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3</w:t>
      </w:r>
      <w:bookmarkEnd w:id="561"/>
      <w:r>
        <w:rPr>
          <w:color w:val="000000"/>
          <w:spacing w:val="0"/>
          <w:w w:val="100"/>
          <w:position w:val="0"/>
        </w:rPr>
        <w:t>、</w:t>
        <w:tab/>
        <w:t>培训计划</w:t>
      </w:r>
      <w:bookmarkEnd w:id="559"/>
      <w:bookmarkEnd w:id="560"/>
      <w:bookmarkEnd w:id="562"/>
    </w:p>
    <w:p>
      <w:pPr>
        <w:pStyle w:val="Style31"/>
        <w:keepNext w:val="0"/>
        <w:keepLines w:val="0"/>
        <w:widowControl w:val="0"/>
        <w:shd w:val="clear" w:color="auto" w:fill="auto"/>
        <w:bidi w:val="0"/>
        <w:spacing w:before="0" w:after="460" w:line="468" w:lineRule="exact"/>
        <w:ind w:left="0" w:right="0" w:firstLine="380"/>
        <w:jc w:val="left"/>
      </w:pPr>
      <w:r>
        <w:rPr>
          <w:color w:val="000000"/>
          <w:spacing w:val="0"/>
          <w:w w:val="100"/>
          <w:position w:val="0"/>
        </w:rPr>
        <w:t>公司自上而下构建了完善的培训体系，培训内容涵盖了新员工培训、专项技术、管理技能、经验交流等多方面的内容， 积极寻求各种有效的培训资源（如高校、政府、社会培训学校及内部优秀师资挖掘与培养等），同时组织员工参加各类职业 资格考试，提升员工的工作技术水平，将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的理念贯穿于整个培训体系。</w:t>
      </w:r>
    </w:p>
    <w:p>
      <w:pPr>
        <w:pStyle w:val="Style34"/>
        <w:keepNext/>
        <w:keepLines/>
        <w:widowControl w:val="0"/>
        <w:shd w:val="clear" w:color="auto" w:fill="auto"/>
        <w:tabs>
          <w:tab w:pos="378" w:val="left"/>
        </w:tabs>
        <w:bidi w:val="0"/>
        <w:spacing w:before="0" w:after="12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4</w:t>
      </w:r>
      <w:bookmarkEnd w:id="565"/>
      <w:r>
        <w:rPr>
          <w:color w:val="000000"/>
          <w:spacing w:val="0"/>
          <w:w w:val="100"/>
          <w:position w:val="0"/>
        </w:rPr>
        <w:t>、</w:t>
        <w:tab/>
        <w:t>劳务外包情况</w:t>
      </w:r>
      <w:bookmarkEnd w:id="563"/>
      <w:bookmarkEnd w:id="564"/>
      <w:bookmarkEnd w:id="566"/>
    </w:p>
    <w:p>
      <w:pPr>
        <w:pStyle w:val="Style31"/>
        <w:keepNext w:val="0"/>
        <w:keepLines w:val="0"/>
        <w:widowControl w:val="0"/>
        <w:shd w:val="clear" w:color="auto" w:fill="auto"/>
        <w:bidi w:val="0"/>
        <w:spacing w:before="0" w:after="200" w:line="468" w:lineRule="exact"/>
        <w:ind w:left="0" w:right="0" w:firstLine="0"/>
        <w:jc w:val="left"/>
        <w:sectPr>
          <w:footnotePr>
            <w:pos w:val="pageBottom"/>
            <w:numFmt w:val="decimal"/>
            <w:numRestart w:val="continuous"/>
          </w:footnotePr>
          <w:pgSz w:w="11900" w:h="16840"/>
          <w:pgMar w:top="1306" w:right="1045" w:bottom="1407" w:left="106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600" w:after="540" w:line="240" w:lineRule="auto"/>
        <w:ind w:left="0" w:right="0" w:firstLine="0"/>
        <w:jc w:val="center"/>
      </w:pPr>
      <w:bookmarkStart w:id="567" w:name="bookmark567"/>
      <w:bookmarkStart w:id="568" w:name="bookmark568"/>
      <w:bookmarkStart w:id="569" w:name="bookmark569"/>
      <w:r>
        <w:rPr>
          <w:color w:val="000000"/>
          <w:spacing w:val="0"/>
          <w:w w:val="100"/>
          <w:position w:val="0"/>
        </w:rPr>
        <w:t>第十节公司治理</w:t>
      </w:r>
      <w:bookmarkEnd w:id="567"/>
      <w:bookmarkEnd w:id="568"/>
      <w:bookmarkEnd w:id="569"/>
    </w:p>
    <w:p>
      <w:pPr>
        <w:pStyle w:val="Style27"/>
        <w:keepNext/>
        <w:keepLines/>
        <w:widowControl w:val="0"/>
        <w:shd w:val="clear" w:color="auto" w:fill="auto"/>
        <w:bidi w:val="0"/>
        <w:spacing w:before="0" w:after="180" w:line="240" w:lineRule="auto"/>
        <w:ind w:left="0" w:right="0" w:firstLine="0"/>
        <w:jc w:val="left"/>
      </w:pPr>
      <w:bookmarkStart w:id="570" w:name="bookmark570"/>
      <w:bookmarkStart w:id="571" w:name="bookmark571"/>
      <w:bookmarkStart w:id="572" w:name="bookmark572"/>
      <w:bookmarkStart w:id="573" w:name="bookmark573"/>
      <w:bookmarkStart w:id="574" w:name="bookmark574"/>
      <w:r>
        <w:rPr>
          <w:color w:val="000000"/>
          <w:spacing w:val="0"/>
          <w:w w:val="100"/>
          <w:position w:val="0"/>
          <w:sz w:val="24"/>
          <w:szCs w:val="24"/>
        </w:rPr>
        <w:t>一</w:t>
      </w:r>
      <w:bookmarkEnd w:id="573"/>
      <w:r>
        <w:rPr>
          <w:color w:val="000000"/>
          <w:spacing w:val="0"/>
          <w:w w:val="100"/>
          <w:position w:val="0"/>
          <w:sz w:val="24"/>
          <w:szCs w:val="24"/>
        </w:rPr>
        <w:t>、公司治理的基本状况</w:t>
      </w:r>
      <w:bookmarkEnd w:id="571"/>
      <w:bookmarkEnd w:id="572"/>
      <w:bookmarkEnd w:id="574"/>
      <w:bookmarkEnd w:id="570"/>
    </w:p>
    <w:p>
      <w:pPr>
        <w:pStyle w:val="Style31"/>
        <w:keepNext w:val="0"/>
        <w:keepLines w:val="0"/>
        <w:widowControl w:val="0"/>
        <w:shd w:val="clear" w:color="auto" w:fill="auto"/>
        <w:bidi w:val="0"/>
        <w:spacing w:before="0" w:after="60" w:line="468" w:lineRule="exact"/>
        <w:ind w:left="0" w:right="0" w:firstLine="380"/>
        <w:jc w:val="both"/>
      </w:pPr>
      <w:r>
        <w:rPr>
          <w:color w:val="000000"/>
          <w:spacing w:val="0"/>
          <w:w w:val="100"/>
          <w:position w:val="0"/>
        </w:rPr>
        <w:t>报告期内，公司严格按照《公司法》《证券法》《深圳证券交易所股票上市规则》《深圳证券交易所上市公司规范运作 指引》和其他相关法律法规的有关规定，不断完善公司法人治理结构，健全内部控制体系，规范公司运作，保证公司高效运 转。截至报告期末，公司治理的实际状况基本符合中国证监会发布的有关上市公司治理的规范性文件要求。</w:t>
      </w:r>
    </w:p>
    <w:p>
      <w:pPr>
        <w:pStyle w:val="Style31"/>
        <w:keepNext w:val="0"/>
        <w:keepLines w:val="0"/>
        <w:widowControl w:val="0"/>
        <w:shd w:val="clear" w:color="auto" w:fill="auto"/>
        <w:tabs>
          <w:tab w:pos="319" w:val="left"/>
        </w:tabs>
        <w:bidi w:val="0"/>
        <w:spacing w:before="0" w:after="60" w:line="470" w:lineRule="exact"/>
        <w:ind w:left="0" w:right="0" w:firstLine="0"/>
        <w:jc w:val="both"/>
      </w:pPr>
      <w:bookmarkStart w:id="575" w:name="bookmark575"/>
      <w:r>
        <w:rPr>
          <w:rFonts w:ascii="Times New Roman" w:eastAsia="Times New Roman" w:hAnsi="Times New Roman" w:cs="Times New Roman"/>
          <w:b/>
          <w:bCs/>
          <w:color w:val="000000"/>
          <w:spacing w:val="0"/>
          <w:w w:val="100"/>
          <w:position w:val="0"/>
          <w:sz w:val="18"/>
          <w:szCs w:val="18"/>
        </w:rPr>
        <w:t>1</w:t>
      </w:r>
      <w:bookmarkEnd w:id="575"/>
      <w:r>
        <w:rPr>
          <w:b/>
          <w:bCs/>
          <w:color w:val="000000"/>
          <w:spacing w:val="0"/>
          <w:w w:val="100"/>
          <w:position w:val="0"/>
        </w:rPr>
        <w:t>、</w:t>
        <w:tab/>
        <w:t>股东与股东大会</w:t>
      </w:r>
    </w:p>
    <w:p>
      <w:pPr>
        <w:pStyle w:val="Style31"/>
        <w:keepNext w:val="0"/>
        <w:keepLines w:val="0"/>
        <w:widowControl w:val="0"/>
        <w:shd w:val="clear" w:color="auto" w:fill="auto"/>
        <w:bidi w:val="0"/>
        <w:spacing w:before="0" w:after="60" w:line="470" w:lineRule="exact"/>
        <w:ind w:left="0" w:right="0" w:firstLine="380"/>
        <w:jc w:val="both"/>
      </w:pPr>
      <w:r>
        <w:rPr>
          <w:color w:val="000000"/>
          <w:spacing w:val="0"/>
          <w:w w:val="100"/>
          <w:position w:val="0"/>
        </w:rPr>
        <w:t>公司严格按照《公司法》《上市公司股东大会规则》《公司章程》《股东大会议事规则》等法律法则的要求，规范股东 大会的召集、召开、表决程序，并聘请律师进行见证。股东大会会议记录保存完整，提案审议程序符合规定。公司治理结构 确保所有股东，特别是中小股东享有平等的权利。</w:t>
      </w:r>
    </w:p>
    <w:p>
      <w:pPr>
        <w:pStyle w:val="Style31"/>
        <w:keepNext w:val="0"/>
        <w:keepLines w:val="0"/>
        <w:widowControl w:val="0"/>
        <w:shd w:val="clear" w:color="auto" w:fill="auto"/>
        <w:tabs>
          <w:tab w:pos="333" w:val="left"/>
        </w:tabs>
        <w:bidi w:val="0"/>
        <w:spacing w:before="0" w:after="60" w:line="470" w:lineRule="exact"/>
        <w:ind w:left="0" w:right="0" w:firstLine="0"/>
        <w:jc w:val="left"/>
      </w:pPr>
      <w:bookmarkStart w:id="576" w:name="bookmark576"/>
      <w:r>
        <w:rPr>
          <w:rFonts w:ascii="Times New Roman" w:eastAsia="Times New Roman" w:hAnsi="Times New Roman" w:cs="Times New Roman"/>
          <w:b/>
          <w:bCs/>
          <w:color w:val="000000"/>
          <w:spacing w:val="0"/>
          <w:w w:val="100"/>
          <w:position w:val="0"/>
          <w:sz w:val="18"/>
          <w:szCs w:val="18"/>
        </w:rPr>
        <w:t>2</w:t>
      </w:r>
      <w:bookmarkEnd w:id="576"/>
      <w:r>
        <w:rPr>
          <w:b/>
          <w:bCs/>
          <w:color w:val="000000"/>
          <w:spacing w:val="0"/>
          <w:w w:val="100"/>
          <w:position w:val="0"/>
        </w:rPr>
        <w:t>、</w:t>
        <w:tab/>
        <w:t>控股股东与上市公司</w:t>
      </w:r>
    </w:p>
    <w:p>
      <w:pPr>
        <w:pStyle w:val="Style31"/>
        <w:keepNext w:val="0"/>
        <w:keepLines w:val="0"/>
        <w:widowControl w:val="0"/>
        <w:shd w:val="clear" w:color="auto" w:fill="auto"/>
        <w:bidi w:val="0"/>
        <w:spacing w:before="0" w:after="60" w:line="467" w:lineRule="exact"/>
        <w:ind w:left="0" w:right="0" w:firstLine="380"/>
        <w:jc w:val="both"/>
      </w:pPr>
      <w:r>
        <w:rPr>
          <w:color w:val="000000"/>
          <w:spacing w:val="0"/>
          <w:w w:val="100"/>
          <w:position w:val="0"/>
        </w:rPr>
        <w:t>公司严格根据《上市公司治理准则》《深圳证券交易所股票上市规则》《公司章程》等制度规范股东行为，控股股东通 过股东大会行使股东权利，不存在违规占用上市公司资产侵害公司权益的情形，未发生超越股东大会及董事会而直接干预公 司经营与决策的行为。公司具有独立的业务和经营自主能力，在业务、资产、人员、机构、财务等方面均独立于控股股东。 控股股东亦严格遵守相关承诺。</w:t>
      </w:r>
    </w:p>
    <w:p>
      <w:pPr>
        <w:pStyle w:val="Style31"/>
        <w:keepNext w:val="0"/>
        <w:keepLines w:val="0"/>
        <w:widowControl w:val="0"/>
        <w:shd w:val="clear" w:color="auto" w:fill="auto"/>
        <w:tabs>
          <w:tab w:pos="333" w:val="left"/>
        </w:tabs>
        <w:bidi w:val="0"/>
        <w:spacing w:before="0" w:after="60" w:line="470" w:lineRule="exact"/>
        <w:ind w:left="0" w:right="0" w:firstLine="0"/>
        <w:jc w:val="both"/>
      </w:pPr>
      <w:bookmarkStart w:id="577" w:name="bookmark577"/>
      <w:r>
        <w:rPr>
          <w:rFonts w:ascii="Times New Roman" w:eastAsia="Times New Roman" w:hAnsi="Times New Roman" w:cs="Times New Roman"/>
          <w:b/>
          <w:bCs/>
          <w:color w:val="000000"/>
          <w:spacing w:val="0"/>
          <w:w w:val="100"/>
          <w:position w:val="0"/>
          <w:sz w:val="18"/>
          <w:szCs w:val="18"/>
        </w:rPr>
        <w:t>3</w:t>
      </w:r>
      <w:bookmarkEnd w:id="577"/>
      <w:r>
        <w:rPr>
          <w:b/>
          <w:bCs/>
          <w:color w:val="000000"/>
          <w:spacing w:val="0"/>
          <w:w w:val="100"/>
          <w:position w:val="0"/>
        </w:rPr>
        <w:t>、</w:t>
        <w:tab/>
        <w:t>董事与董事会</w:t>
      </w:r>
    </w:p>
    <w:p>
      <w:pPr>
        <w:pStyle w:val="Style31"/>
        <w:keepNext w:val="0"/>
        <w:keepLines w:val="0"/>
        <w:widowControl w:val="0"/>
        <w:shd w:val="clear" w:color="auto" w:fill="auto"/>
        <w:bidi w:val="0"/>
        <w:spacing w:before="0" w:after="60" w:line="470" w:lineRule="exact"/>
        <w:ind w:left="0" w:right="0" w:firstLine="380"/>
        <w:jc w:val="both"/>
      </w:pPr>
      <w:r>
        <w:rPr>
          <w:color w:val="000000"/>
          <w:spacing w:val="0"/>
          <w:w w:val="100"/>
          <w:position w:val="0"/>
        </w:rPr>
        <w:t>公司第七届董事会由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名，董事会的人数、构成及选聘程序均符合法律、法规和《公司章程》 的规定。公司全体董事均能够按照相关法律、法规及《公司章程》的规定召开会议，依法履行职责。董事会下设战略发展委 员会、审计委员会、薪酬与考核委员会、提名委员会等四个专门委员会。股东大会对董事会的授权权限合理合法，独立董事 能够不受影响的独立履行职责。</w:t>
      </w:r>
    </w:p>
    <w:p>
      <w:pPr>
        <w:pStyle w:val="Style31"/>
        <w:keepNext w:val="0"/>
        <w:keepLines w:val="0"/>
        <w:widowControl w:val="0"/>
        <w:shd w:val="clear" w:color="auto" w:fill="auto"/>
        <w:tabs>
          <w:tab w:pos="333" w:val="left"/>
        </w:tabs>
        <w:bidi w:val="0"/>
        <w:spacing w:before="0" w:after="60" w:line="470" w:lineRule="exact"/>
        <w:ind w:left="0" w:right="0" w:firstLine="0"/>
        <w:jc w:val="both"/>
      </w:pPr>
      <w:bookmarkStart w:id="578" w:name="bookmark578"/>
      <w:r>
        <w:rPr>
          <w:rFonts w:ascii="Times New Roman" w:eastAsia="Times New Roman" w:hAnsi="Times New Roman" w:cs="Times New Roman"/>
          <w:b/>
          <w:bCs/>
          <w:color w:val="000000"/>
          <w:spacing w:val="0"/>
          <w:w w:val="100"/>
          <w:position w:val="0"/>
          <w:sz w:val="18"/>
          <w:szCs w:val="18"/>
        </w:rPr>
        <w:t>4</w:t>
      </w:r>
      <w:bookmarkEnd w:id="578"/>
      <w:r>
        <w:rPr>
          <w:b/>
          <w:bCs/>
          <w:color w:val="000000"/>
          <w:spacing w:val="0"/>
          <w:w w:val="100"/>
          <w:position w:val="0"/>
        </w:rPr>
        <w:t>、</w:t>
        <w:tab/>
        <w:t>监事与监事会</w:t>
      </w:r>
    </w:p>
    <w:p>
      <w:pPr>
        <w:pStyle w:val="Style31"/>
        <w:keepNext w:val="0"/>
        <w:keepLines w:val="0"/>
        <w:widowControl w:val="0"/>
        <w:shd w:val="clear" w:color="auto" w:fill="auto"/>
        <w:bidi w:val="0"/>
        <w:spacing w:before="0" w:after="60" w:line="470" w:lineRule="exact"/>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名。监事会的人数、构成及选聘程序均符合法律法规和《公司章程》的 规定。公司全体监事均能够按照相关法律法规及《公司章程》的规定召开会议，依法履行职责，出席股东大会、列席现场董 事会。按规定的程序对公司重大事项、财务状况、董事和高级管理人员履行职责的情况等事项进行了有效的监督，维护了公 司及股东的合法权益。</w:t>
      </w:r>
    </w:p>
    <w:p>
      <w:pPr>
        <w:pStyle w:val="Style31"/>
        <w:keepNext w:val="0"/>
        <w:keepLines w:val="0"/>
        <w:widowControl w:val="0"/>
        <w:shd w:val="clear" w:color="auto" w:fill="auto"/>
        <w:tabs>
          <w:tab w:pos="329" w:val="left"/>
        </w:tabs>
        <w:bidi w:val="0"/>
        <w:spacing w:before="0" w:after="60" w:line="470" w:lineRule="exact"/>
        <w:ind w:left="0" w:right="0" w:firstLine="0"/>
        <w:jc w:val="both"/>
      </w:pPr>
      <w:bookmarkStart w:id="579" w:name="bookmark579"/>
      <w:r>
        <w:rPr>
          <w:rFonts w:ascii="Times New Roman" w:eastAsia="Times New Roman" w:hAnsi="Times New Roman" w:cs="Times New Roman"/>
          <w:b/>
          <w:bCs/>
          <w:color w:val="000000"/>
          <w:spacing w:val="0"/>
          <w:w w:val="100"/>
          <w:position w:val="0"/>
          <w:sz w:val="18"/>
          <w:szCs w:val="18"/>
        </w:rPr>
        <w:t>5</w:t>
      </w:r>
      <w:bookmarkEnd w:id="579"/>
      <w:r>
        <w:rPr>
          <w:b/>
          <w:bCs/>
          <w:color w:val="000000"/>
          <w:spacing w:val="0"/>
          <w:w w:val="100"/>
          <w:position w:val="0"/>
        </w:rPr>
        <w:t>、</w:t>
        <w:tab/>
        <w:t>关于相关利益者</w:t>
      </w:r>
    </w:p>
    <w:p>
      <w:pPr>
        <w:pStyle w:val="Style31"/>
        <w:keepNext w:val="0"/>
        <w:keepLines w:val="0"/>
        <w:widowControl w:val="0"/>
        <w:shd w:val="clear" w:color="auto" w:fill="auto"/>
        <w:bidi w:val="0"/>
        <w:spacing w:before="0" w:after="360" w:line="470" w:lineRule="exact"/>
        <w:ind w:left="0" w:right="0" w:firstLine="380"/>
        <w:jc w:val="both"/>
      </w:pPr>
      <w:r>
        <w:rPr>
          <w:color w:val="000000"/>
          <w:spacing w:val="0"/>
          <w:w w:val="100"/>
          <w:position w:val="0"/>
        </w:rPr>
        <w:t xml:space="preserve">公司能够充分尊重和维护客户、股东、员工等相关利益者的合法权益，积极与相关利益者合作，加强与各方的沟通和交 </w:t>
      </w:r>
      <w:r>
        <w:rPr>
          <w:color w:val="000000"/>
          <w:spacing w:val="0"/>
          <w:w w:val="100"/>
          <w:position w:val="0"/>
        </w:rPr>
        <w:t>流，实现股东、员工、社会等各方利益的均衡，以推动公司持续、稳定、健康地发展。</w:t>
      </w:r>
    </w:p>
    <w:p>
      <w:pPr>
        <w:pStyle w:val="Style31"/>
        <w:keepNext w:val="0"/>
        <w:keepLines w:val="0"/>
        <w:widowControl w:val="0"/>
        <w:shd w:val="clear" w:color="auto" w:fill="auto"/>
        <w:tabs>
          <w:tab w:pos="349" w:val="left"/>
        </w:tabs>
        <w:bidi w:val="0"/>
        <w:spacing w:before="0" w:after="0" w:line="550" w:lineRule="auto"/>
        <w:ind w:left="0" w:right="0" w:firstLine="0"/>
        <w:jc w:val="left"/>
      </w:pPr>
      <w:bookmarkStart w:id="580" w:name="bookmark580"/>
      <w:r>
        <w:rPr>
          <w:rFonts w:ascii="Times New Roman" w:eastAsia="Times New Roman" w:hAnsi="Times New Roman" w:cs="Times New Roman"/>
          <w:b/>
          <w:bCs/>
          <w:color w:val="000000"/>
          <w:spacing w:val="0"/>
          <w:w w:val="100"/>
          <w:position w:val="0"/>
          <w:sz w:val="18"/>
          <w:szCs w:val="18"/>
        </w:rPr>
        <w:t>6</w:t>
      </w:r>
      <w:bookmarkEnd w:id="580"/>
      <w:r>
        <w:rPr>
          <w:b/>
          <w:bCs/>
          <w:color w:val="000000"/>
          <w:spacing w:val="0"/>
          <w:w w:val="100"/>
          <w:position w:val="0"/>
        </w:rPr>
        <w:t>、</w:t>
        <w:tab/>
        <w:t>公司信息披露与透明度情况</w:t>
      </w:r>
    </w:p>
    <w:p>
      <w:pPr>
        <w:pStyle w:val="Style31"/>
        <w:keepNext w:val="0"/>
        <w:keepLines w:val="0"/>
        <w:widowControl w:val="0"/>
        <w:shd w:val="clear" w:color="auto" w:fill="auto"/>
        <w:bidi w:val="0"/>
        <w:spacing w:before="0" w:after="360" w:line="461" w:lineRule="exact"/>
        <w:ind w:left="0" w:right="0" w:firstLine="380"/>
        <w:jc w:val="both"/>
      </w:pPr>
      <w:r>
        <w:rPr>
          <w:color w:val="000000"/>
          <w:spacing w:val="0"/>
          <w:w w:val="100"/>
          <w:position w:val="0"/>
        </w:rPr>
        <w:t>公司已建立《信息披露管理制度》及《重大信息内部报告制度》，公司重大事件的报告、传递、审核、披露程序均根据 《公司章程》、各项议事规则及上述制度的相关规定执行。公司所有信息披露均严格的审批程序，在中国证监会指定信息披 露媒体上真实、准确、完整、及时地披露，确保所有投资者公平获取公司信息。</w:t>
      </w:r>
    </w:p>
    <w:p>
      <w:pPr>
        <w:pStyle w:val="Style31"/>
        <w:keepNext w:val="0"/>
        <w:keepLines w:val="0"/>
        <w:widowControl w:val="0"/>
        <w:shd w:val="clear" w:color="auto" w:fill="auto"/>
        <w:tabs>
          <w:tab w:pos="349" w:val="left"/>
        </w:tabs>
        <w:bidi w:val="0"/>
        <w:spacing w:before="0" w:after="0" w:line="550" w:lineRule="auto"/>
        <w:ind w:left="0" w:right="0" w:firstLine="0"/>
        <w:jc w:val="left"/>
      </w:pPr>
      <w:bookmarkStart w:id="581" w:name="bookmark581"/>
      <w:r>
        <w:rPr>
          <w:rFonts w:ascii="Times New Roman" w:eastAsia="Times New Roman" w:hAnsi="Times New Roman" w:cs="Times New Roman"/>
          <w:b/>
          <w:bCs/>
          <w:color w:val="000000"/>
          <w:spacing w:val="0"/>
          <w:w w:val="100"/>
          <w:position w:val="0"/>
          <w:sz w:val="18"/>
          <w:szCs w:val="18"/>
        </w:rPr>
        <w:t>7</w:t>
      </w:r>
      <w:bookmarkEnd w:id="581"/>
      <w:r>
        <w:rPr>
          <w:b/>
          <w:bCs/>
          <w:color w:val="000000"/>
          <w:spacing w:val="0"/>
          <w:w w:val="100"/>
          <w:position w:val="0"/>
        </w:rPr>
        <w:t>、</w:t>
        <w:tab/>
        <w:t>公司与投资者</w:t>
      </w:r>
    </w:p>
    <w:p>
      <w:pPr>
        <w:pStyle w:val="Style31"/>
        <w:keepNext w:val="0"/>
        <w:keepLines w:val="0"/>
        <w:widowControl w:val="0"/>
        <w:shd w:val="clear" w:color="auto" w:fill="auto"/>
        <w:bidi w:val="0"/>
        <w:spacing w:before="0" w:after="200" w:line="487" w:lineRule="exact"/>
        <w:ind w:left="0" w:right="0" w:firstLine="380"/>
        <w:jc w:val="left"/>
      </w:pPr>
      <w:r>
        <w:rPr>
          <w:color w:val="000000"/>
          <w:spacing w:val="0"/>
          <w:w w:val="100"/>
          <w:position w:val="0"/>
        </w:rPr>
        <w:t>公司指定董事会秘书为投资者关系工作的第一负责人，并将每月的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投资者接待日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，充分与投资者进行交流。 证券部负责投资者关系管理工作的日常事务，通过电话、实地、互动易及公司网站等多种渠道保持与投资者的顺利沟通。 公司治理的实际状况与中国证监会发布的有关上市公司治理的规范性文件是否存在重大差异</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89" w:val="left"/>
        </w:tabs>
        <w:bidi w:val="0"/>
        <w:spacing w:before="0" w:after="20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二</w:t>
      </w:r>
      <w:bookmarkEnd w:id="584"/>
      <w:r>
        <w:rPr>
          <w:color w:val="000000"/>
          <w:spacing w:val="0"/>
          <w:w w:val="100"/>
          <w:position w:val="0"/>
          <w:sz w:val="24"/>
          <w:szCs w:val="24"/>
        </w:rPr>
        <w:t>、</w:t>
        <w:tab/>
        <w:t>公司相对于控股股东在业务、人员、资产、机构、财务等方面的独立情况</w:t>
      </w:r>
      <w:bookmarkEnd w:id="582"/>
      <w:bookmarkEnd w:id="583"/>
      <w:bookmarkEnd w:id="585"/>
    </w:p>
    <w:p>
      <w:pPr>
        <w:pStyle w:val="Style31"/>
        <w:keepNext w:val="0"/>
        <w:keepLines w:val="0"/>
        <w:widowControl w:val="0"/>
        <w:shd w:val="clear" w:color="auto" w:fill="auto"/>
        <w:bidi w:val="0"/>
        <w:spacing w:before="0" w:after="0" w:line="474" w:lineRule="exact"/>
        <w:ind w:left="0" w:right="0" w:firstLine="380"/>
        <w:jc w:val="left"/>
      </w:pPr>
      <w:r>
        <w:rPr>
          <w:color w:val="000000"/>
          <w:spacing w:val="0"/>
          <w:w w:val="100"/>
          <w:position w:val="0"/>
        </w:rPr>
        <w:t>公司严格按照《公司法》《证券法》等有关法律法规和《公司章程》的要求规范运作，与控股股东在业务、人员、资产、 机构、财务等方面完全分开，具有独立完整的业务及自主经营能力。</w:t>
      </w:r>
    </w:p>
    <w:p>
      <w:pPr>
        <w:pStyle w:val="Style31"/>
        <w:keepNext w:val="0"/>
        <w:keepLines w:val="0"/>
        <w:widowControl w:val="0"/>
        <w:shd w:val="clear" w:color="auto" w:fill="auto"/>
        <w:tabs>
          <w:tab w:pos="699" w:val="left"/>
        </w:tabs>
        <w:bidi w:val="0"/>
        <w:spacing w:before="0" w:after="0" w:line="474" w:lineRule="exact"/>
        <w:ind w:left="0" w:right="0" w:firstLine="380"/>
        <w:jc w:val="left"/>
      </w:pPr>
      <w:bookmarkStart w:id="586" w:name="bookmark586"/>
      <w:r>
        <w:rPr>
          <w:rFonts w:ascii="Times New Roman" w:eastAsia="Times New Roman" w:hAnsi="Times New Roman" w:cs="Times New Roman"/>
          <w:color w:val="000000"/>
          <w:spacing w:val="0"/>
          <w:w w:val="100"/>
          <w:position w:val="0"/>
          <w:sz w:val="18"/>
          <w:szCs w:val="18"/>
        </w:rPr>
        <w:t>1</w:t>
      </w:r>
      <w:bookmarkEnd w:id="586"/>
      <w:r>
        <w:rPr>
          <w:color w:val="000000"/>
          <w:spacing w:val="0"/>
          <w:w w:val="100"/>
          <w:position w:val="0"/>
        </w:rPr>
        <w:t>、</w:t>
        <w:tab/>
        <w:t>业务方面：公司业务结构完整，自主独立经营，与控股股东之间无同业竞争，控股股东未曾利用控股股东地位干涉 公司决策和生产经营活动；</w:t>
      </w:r>
    </w:p>
    <w:p>
      <w:pPr>
        <w:pStyle w:val="Style31"/>
        <w:keepNext w:val="0"/>
        <w:keepLines w:val="0"/>
        <w:widowControl w:val="0"/>
        <w:shd w:val="clear" w:color="auto" w:fill="auto"/>
        <w:tabs>
          <w:tab w:pos="704" w:val="left"/>
        </w:tabs>
        <w:bidi w:val="0"/>
        <w:spacing w:before="0" w:after="0" w:line="474" w:lineRule="exact"/>
        <w:ind w:left="0" w:right="0" w:firstLine="380"/>
        <w:jc w:val="left"/>
      </w:pPr>
      <w:bookmarkStart w:id="587" w:name="bookmark587"/>
      <w:r>
        <w:rPr>
          <w:rFonts w:ascii="Times New Roman" w:eastAsia="Times New Roman" w:hAnsi="Times New Roman" w:cs="Times New Roman"/>
          <w:color w:val="000000"/>
          <w:spacing w:val="0"/>
          <w:w w:val="100"/>
          <w:position w:val="0"/>
          <w:sz w:val="18"/>
          <w:szCs w:val="18"/>
        </w:rPr>
        <w:t>2</w:t>
      </w:r>
      <w:bookmarkEnd w:id="587"/>
      <w:r>
        <w:rPr>
          <w:color w:val="000000"/>
          <w:spacing w:val="0"/>
          <w:w w:val="100"/>
          <w:position w:val="0"/>
        </w:rPr>
        <w:t>、</w:t>
        <w:tab/>
        <w:t>人员方面：公司在劳动、人事及工资管理等各方面均独立于控股股东。高级管理人员均在公司领取报酬，未在控股 股东或股东关联单位担任除董事以外的任何职务；</w:t>
      </w:r>
    </w:p>
    <w:p>
      <w:pPr>
        <w:pStyle w:val="Style31"/>
        <w:keepNext w:val="0"/>
        <w:keepLines w:val="0"/>
        <w:widowControl w:val="0"/>
        <w:shd w:val="clear" w:color="auto" w:fill="auto"/>
        <w:tabs>
          <w:tab w:pos="714" w:val="left"/>
        </w:tabs>
        <w:bidi w:val="0"/>
        <w:spacing w:before="0" w:after="0" w:line="474" w:lineRule="exact"/>
        <w:ind w:left="0" w:right="0" w:firstLine="380"/>
        <w:jc w:val="left"/>
      </w:pPr>
      <w:bookmarkStart w:id="588" w:name="bookmark588"/>
      <w:r>
        <w:rPr>
          <w:rFonts w:ascii="Times New Roman" w:eastAsia="Times New Roman" w:hAnsi="Times New Roman" w:cs="Times New Roman"/>
          <w:color w:val="000000"/>
          <w:spacing w:val="0"/>
          <w:w w:val="100"/>
          <w:position w:val="0"/>
          <w:sz w:val="18"/>
          <w:szCs w:val="18"/>
        </w:rPr>
        <w:t>3</w:t>
      </w:r>
      <w:bookmarkEnd w:id="588"/>
      <w:r>
        <w:rPr>
          <w:color w:val="000000"/>
          <w:spacing w:val="0"/>
          <w:w w:val="100"/>
          <w:position w:val="0"/>
        </w:rPr>
        <w:t>、</w:t>
        <w:tab/>
        <w:t>资产方面：公司生产经营场所及土地使用权情况、商标注册及使用情况独立，各发起人投入股份公司的资产权属明 确；</w:t>
      </w:r>
    </w:p>
    <w:p>
      <w:pPr>
        <w:pStyle w:val="Style31"/>
        <w:keepNext w:val="0"/>
        <w:keepLines w:val="0"/>
        <w:widowControl w:val="0"/>
        <w:shd w:val="clear" w:color="auto" w:fill="auto"/>
        <w:bidi w:val="0"/>
        <w:spacing w:before="0" w:after="0" w:line="474" w:lineRule="exact"/>
        <w:ind w:left="0" w:right="0" w:firstLine="380"/>
        <w:jc w:val="left"/>
      </w:pPr>
      <w:bookmarkStart w:id="589" w:name="bookmark589"/>
      <w:r>
        <w:rPr>
          <w:rFonts w:ascii="Times New Roman" w:eastAsia="Times New Roman" w:hAnsi="Times New Roman" w:cs="Times New Roman"/>
          <w:color w:val="000000"/>
          <w:spacing w:val="0"/>
          <w:w w:val="100"/>
          <w:position w:val="0"/>
          <w:sz w:val="18"/>
          <w:szCs w:val="18"/>
        </w:rPr>
        <w:t>4</w:t>
      </w:r>
      <w:bookmarkEnd w:id="589"/>
      <w:r>
        <w:rPr>
          <w:color w:val="000000"/>
          <w:spacing w:val="0"/>
          <w:w w:val="100"/>
          <w:position w:val="0"/>
        </w:rPr>
        <w:t>、 机构方面：公司组织体系健全，董事会、监事会、管理层及部门运作独立，不存在与控股股东之间的从属关系；</w:t>
      </w:r>
    </w:p>
    <w:p>
      <w:pPr>
        <w:pStyle w:val="Style31"/>
        <w:keepNext w:val="0"/>
        <w:keepLines w:val="0"/>
        <w:widowControl w:val="0"/>
        <w:shd w:val="clear" w:color="auto" w:fill="auto"/>
        <w:tabs>
          <w:tab w:pos="718" w:val="left"/>
        </w:tabs>
        <w:bidi w:val="0"/>
        <w:spacing w:before="0" w:after="420" w:line="474" w:lineRule="exact"/>
        <w:ind w:left="0" w:right="0" w:firstLine="380"/>
        <w:jc w:val="left"/>
      </w:pPr>
      <w:bookmarkStart w:id="590" w:name="bookmark590"/>
      <w:r>
        <w:rPr>
          <w:rFonts w:ascii="Times New Roman" w:eastAsia="Times New Roman" w:hAnsi="Times New Roman" w:cs="Times New Roman"/>
          <w:color w:val="000000"/>
          <w:spacing w:val="0"/>
          <w:w w:val="100"/>
          <w:position w:val="0"/>
          <w:sz w:val="18"/>
          <w:szCs w:val="18"/>
        </w:rPr>
        <w:t>5</w:t>
      </w:r>
      <w:bookmarkEnd w:id="590"/>
      <w:r>
        <w:rPr>
          <w:color w:val="000000"/>
          <w:spacing w:val="0"/>
          <w:w w:val="100"/>
          <w:position w:val="0"/>
        </w:rPr>
        <w:t>、</w:t>
        <w:tab/>
        <w:t>财务方面：设有独立的财务部门，并建立了独立的会计核算体系和财务管理制度，独立在银行开户、并依法独立纳 税。</w:t>
      </w:r>
    </w:p>
    <w:p>
      <w:pPr>
        <w:pStyle w:val="Style27"/>
        <w:keepNext/>
        <w:keepLines/>
        <w:widowControl w:val="0"/>
        <w:shd w:val="clear" w:color="auto" w:fill="auto"/>
        <w:tabs>
          <w:tab w:pos="589" w:val="left"/>
        </w:tabs>
        <w:bidi w:val="0"/>
        <w:spacing w:before="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三</w:t>
      </w:r>
      <w:bookmarkEnd w:id="593"/>
      <w:r>
        <w:rPr>
          <w:color w:val="000000"/>
          <w:spacing w:val="0"/>
          <w:w w:val="100"/>
          <w:position w:val="0"/>
          <w:sz w:val="24"/>
          <w:szCs w:val="24"/>
        </w:rPr>
        <w:t>、</w:t>
        <w:tab/>
        <w:t>同业竞争情况</w:t>
      </w:r>
      <w:bookmarkEnd w:id="591"/>
      <w:bookmarkEnd w:id="592"/>
      <w:bookmarkEnd w:id="594"/>
    </w:p>
    <w:p>
      <w:pPr>
        <w:pStyle w:val="Style31"/>
        <w:keepNext w:val="0"/>
        <w:keepLines w:val="0"/>
        <w:widowControl w:val="0"/>
        <w:shd w:val="clear" w:color="auto" w:fill="auto"/>
        <w:bidi w:val="0"/>
        <w:spacing w:before="0" w:after="360" w:line="5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四</w:t>
      </w:r>
      <w:bookmarkEnd w:id="597"/>
      <w:r>
        <w:rPr>
          <w:color w:val="000000"/>
          <w:spacing w:val="0"/>
          <w:w w:val="100"/>
          <w:position w:val="0"/>
          <w:sz w:val="24"/>
          <w:szCs w:val="24"/>
        </w:rPr>
        <w:t>、报告期内召开的年度股东大会和临时股东大会的有关情况</w:t>
      </w:r>
      <w:bookmarkEnd w:id="595"/>
      <w:bookmarkEnd w:id="596"/>
      <w:bookmarkEnd w:id="598"/>
    </w:p>
    <w:p>
      <w:pPr>
        <w:pStyle w:val="Style34"/>
        <w:keepNext/>
        <w:keepLines/>
        <w:widowControl w:val="0"/>
        <w:shd w:val="clear" w:color="auto" w:fill="auto"/>
        <w:bidi w:val="0"/>
        <w:spacing w:before="0" w:after="32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1</w:t>
      </w:r>
      <w:bookmarkEnd w:id="601"/>
      <w:r>
        <w:rPr>
          <w:color w:val="000000"/>
          <w:spacing w:val="0"/>
          <w:w w:val="100"/>
          <w:position w:val="0"/>
        </w:rPr>
        <w:t>、本报告期股东大会情况</w:t>
      </w:r>
      <w:bookmarkEnd w:id="599"/>
      <w:bookmarkEnd w:id="600"/>
      <w:bookmarkEnd w:id="602"/>
    </w:p>
    <w:tbl>
      <w:tblPr>
        <w:tblOverlap w:val="never"/>
        <w:jc w:val="center"/>
        <w:tblLayout w:type="fixed"/>
      </w:tblPr>
      <w:tblGrid>
        <w:gridCol w:w="2275"/>
        <w:gridCol w:w="1272"/>
        <w:gridCol w:w="1243"/>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投资者参与比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年第一次临 时股东大会决议公 告》（公告编号： </w:t>
            </w:r>
            <w:r>
              <w:rPr>
                <w:rFonts w:ascii="Times New Roman" w:eastAsia="Times New Roman" w:hAnsi="Times New Roman" w:cs="Times New Roman"/>
                <w:color w:val="000000"/>
                <w:spacing w:val="0"/>
                <w:w w:val="100"/>
                <w:position w:val="0"/>
                <w:sz w:val="18"/>
                <w:szCs w:val="18"/>
              </w:rPr>
              <w:t>2020-012</w:t>
            </w:r>
            <w:r>
              <w:rPr>
                <w:color w:val="000000"/>
                <w:spacing w:val="0"/>
                <w:w w:val="100"/>
                <w:position w:val="0"/>
              </w:rPr>
              <w:t>），</w:t>
            </w:r>
            <w:r>
              <w:rPr>
                <w:color w:val="000000"/>
                <w:spacing w:val="0"/>
                <w:w w:val="100"/>
                <w:position w:val="0"/>
              </w:rPr>
              <w:t xml:space="preserve">刊登于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日《证 券时报》、《中国证券 报》及巨潮资讯网</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 大会决议公告》（公 告编号:</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 xml:space="preserve">）， </w:t>
            </w:r>
            <w:r>
              <w:rPr>
                <w:color w:val="000000"/>
                <w:spacing w:val="0"/>
                <w:w w:val="100"/>
                <w:position w:val="0"/>
              </w:rPr>
              <w:t>刊登于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日《证券时报》、</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《中国证券报》及巨 潮资讯网</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年第二次临 时股东大会决议公 告》（公告编号： </w:t>
            </w:r>
            <w:r>
              <w:rPr>
                <w:rFonts w:ascii="Times New Roman" w:eastAsia="Times New Roman" w:hAnsi="Times New Roman" w:cs="Times New Roman"/>
                <w:color w:val="000000"/>
                <w:spacing w:val="0"/>
                <w:w w:val="100"/>
                <w:position w:val="0"/>
                <w:sz w:val="18"/>
                <w:szCs w:val="18"/>
              </w:rPr>
              <w:t>2020-063</w:t>
            </w:r>
            <w:r>
              <w:rPr>
                <w:color w:val="000000"/>
                <w:spacing w:val="0"/>
                <w:w w:val="100"/>
                <w:position w:val="0"/>
              </w:rPr>
              <w:t>），</w:t>
            </w:r>
            <w:r>
              <w:rPr>
                <w:color w:val="000000"/>
                <w:spacing w:val="0"/>
                <w:w w:val="100"/>
                <w:position w:val="0"/>
              </w:rPr>
              <w:t xml:space="preserve">刊登于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《证券时报》、《中国 证券报》及巨潮资讯 网</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2</w:t>
      </w:r>
      <w:bookmarkEnd w:id="605"/>
      <w:r>
        <w:rPr>
          <w:color w:val="000000"/>
          <w:spacing w:val="0"/>
          <w:w w:val="100"/>
          <w:position w:val="0"/>
        </w:rPr>
        <w:t>、表决权恢复的优先股股东请求召开临时股东大会</w:t>
      </w:r>
      <w:bookmarkEnd w:id="603"/>
      <w:bookmarkEnd w:id="604"/>
      <w:bookmarkEnd w:id="606"/>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五</w:t>
      </w:r>
      <w:bookmarkEnd w:id="609"/>
      <w:r>
        <w:rPr>
          <w:color w:val="000000"/>
          <w:spacing w:val="0"/>
          <w:w w:val="100"/>
          <w:position w:val="0"/>
          <w:sz w:val="24"/>
          <w:szCs w:val="24"/>
        </w:rPr>
        <w:t>、报告期内独立董事履行职责的情况</w:t>
      </w:r>
      <w:bookmarkEnd w:id="607"/>
      <w:bookmarkEnd w:id="608"/>
      <w:bookmarkEnd w:id="610"/>
    </w:p>
    <w:p>
      <w:pPr>
        <w:pStyle w:val="Style34"/>
        <w:keepNext/>
        <w:keepLines/>
        <w:widowControl w:val="0"/>
        <w:shd w:val="clear" w:color="auto" w:fill="auto"/>
        <w:bidi w:val="0"/>
        <w:spacing w:before="0" w:after="32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、独立董事出席董事会及股东大会的情况</w:t>
      </w:r>
      <w:bookmarkEnd w:id="611"/>
      <w:bookmarkEnd w:id="612"/>
      <w:bookmarkEnd w:id="614"/>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陈以增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庞兴华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299" w:line="1" w:lineRule="exact"/>
      </w:pPr>
    </w:p>
    <w:p>
      <w:pPr>
        <w:pStyle w:val="Style34"/>
        <w:keepNext/>
        <w:keepLines/>
        <w:widowControl w:val="0"/>
        <w:shd w:val="clear" w:color="auto" w:fill="auto"/>
        <w:tabs>
          <w:tab w:pos="378" w:val="left"/>
        </w:tabs>
        <w:bidi w:val="0"/>
        <w:spacing w:before="0" w:after="40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2</w:t>
      </w:r>
      <w:bookmarkEnd w:id="617"/>
      <w:r>
        <w:rPr>
          <w:color w:val="000000"/>
          <w:spacing w:val="0"/>
          <w:w w:val="100"/>
          <w:position w:val="0"/>
        </w:rPr>
        <w:t>、</w:t>
        <w:tab/>
        <w:t>独立董事对公司有关事项提出异议的情况</w:t>
      </w:r>
      <w:bookmarkEnd w:id="615"/>
      <w:bookmarkEnd w:id="616"/>
      <w:bookmarkEnd w:id="61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40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3</w:t>
      </w:r>
      <w:bookmarkEnd w:id="621"/>
      <w:r>
        <w:rPr>
          <w:color w:val="000000"/>
          <w:spacing w:val="0"/>
          <w:w w:val="100"/>
          <w:position w:val="0"/>
        </w:rPr>
        <w:t>、</w:t>
        <w:tab/>
        <w:t>独立董事履行职责的其他说明</w:t>
      </w:r>
      <w:bookmarkEnd w:id="619"/>
      <w:bookmarkEnd w:id="620"/>
      <w:bookmarkEnd w:id="62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报告期内，公司独立董事按照《公司章程》《独立董事工作制度》等规定，忠实、勤勉地履行其职责，积极参加董事 会和股东大会会议，关注公司经营管理情况、检查公司财务状况、股权激励计划的实施等重大事项的进展情况，认真参与公 司决策，并依靠自己的专业知识和能力做出客观、公正、独立的判断，充分发挥了独立董事的作用，维护了公司、全体股东 尤其是中小股东的合法权益。报告期内，独立董事根据相关规定对公司的重大事项发表独立意见，对公司董事会审议事项及 其他事项未提出过异议。</w:t>
      </w:r>
    </w:p>
    <w:p>
      <w:pPr>
        <w:pStyle w:val="Style27"/>
        <w:keepNext/>
        <w:keepLines/>
        <w:widowControl w:val="0"/>
        <w:shd w:val="clear" w:color="auto" w:fill="auto"/>
        <w:bidi w:val="0"/>
        <w:spacing w:before="0" w:after="14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sz w:val="24"/>
          <w:szCs w:val="24"/>
        </w:rPr>
        <w:t>六</w:t>
      </w:r>
      <w:bookmarkEnd w:id="625"/>
      <w:r>
        <w:rPr>
          <w:color w:val="000000"/>
          <w:spacing w:val="0"/>
          <w:w w:val="100"/>
          <w:position w:val="0"/>
          <w:sz w:val="24"/>
          <w:szCs w:val="24"/>
        </w:rPr>
        <w:t>、董事会下设专门委员会在报告期内履行职责情况</w:t>
      </w:r>
      <w:bookmarkEnd w:id="623"/>
      <w:bookmarkEnd w:id="624"/>
      <w:bookmarkEnd w:id="626"/>
    </w:p>
    <w:p>
      <w:pPr>
        <w:pStyle w:val="Style31"/>
        <w:keepNext w:val="0"/>
        <w:keepLines w:val="0"/>
        <w:widowControl w:val="0"/>
        <w:shd w:val="clear" w:color="auto" w:fill="auto"/>
        <w:bidi w:val="0"/>
        <w:spacing w:before="0" w:after="300" w:line="475" w:lineRule="exact"/>
        <w:ind w:left="0" w:right="0" w:firstLine="380"/>
        <w:jc w:val="both"/>
      </w:pPr>
      <w:r>
        <w:rPr>
          <w:color w:val="000000"/>
          <w:spacing w:val="0"/>
          <w:w w:val="100"/>
          <w:position w:val="0"/>
        </w:rPr>
        <w:t>报告期内，公司董事会下设的各专门委员会根据《上市公司治理准则》《公司章程》和公司董事会各专业委员会工作细 则，切实履职，规范了公司治理结构，为公司发展献言建策。各专门委员会具体工作如下：</w:t>
      </w:r>
    </w:p>
    <w:p>
      <w:pPr>
        <w:pStyle w:val="Style31"/>
        <w:keepNext w:val="0"/>
        <w:keepLines w:val="0"/>
        <w:widowControl w:val="0"/>
        <w:shd w:val="clear" w:color="auto" w:fill="auto"/>
        <w:tabs>
          <w:tab w:pos="339" w:val="left"/>
        </w:tabs>
        <w:bidi w:val="0"/>
        <w:spacing w:before="0" w:after="0" w:line="545" w:lineRule="auto"/>
        <w:ind w:left="0" w:right="0" w:firstLine="0"/>
        <w:jc w:val="left"/>
      </w:pPr>
      <w:bookmarkStart w:id="627" w:name="bookmark627"/>
      <w:r>
        <w:rPr>
          <w:rFonts w:ascii="Times New Roman" w:eastAsia="Times New Roman" w:hAnsi="Times New Roman" w:cs="Times New Roman"/>
          <w:b/>
          <w:bCs/>
          <w:color w:val="000000"/>
          <w:spacing w:val="0"/>
          <w:w w:val="100"/>
          <w:position w:val="0"/>
          <w:sz w:val="18"/>
          <w:szCs w:val="18"/>
        </w:rPr>
        <w:t>1</w:t>
      </w:r>
      <w:bookmarkEnd w:id="627"/>
      <w:r>
        <w:rPr>
          <w:b/>
          <w:bCs/>
          <w:color w:val="000000"/>
          <w:spacing w:val="0"/>
          <w:w w:val="100"/>
          <w:position w:val="0"/>
        </w:rPr>
        <w:t>、</w:t>
        <w:tab/>
        <w:t>审计委员会</w:t>
      </w:r>
    </w:p>
    <w:p>
      <w:pPr>
        <w:pStyle w:val="Style31"/>
        <w:keepNext w:val="0"/>
        <w:keepLines w:val="0"/>
        <w:widowControl w:val="0"/>
        <w:shd w:val="clear" w:color="auto" w:fill="auto"/>
        <w:bidi w:val="0"/>
        <w:spacing w:before="0" w:after="300" w:line="469" w:lineRule="exact"/>
        <w:ind w:left="0" w:right="0" w:firstLine="380"/>
        <w:jc w:val="left"/>
      </w:pPr>
      <w:r>
        <w:rPr>
          <w:color w:val="000000"/>
          <w:spacing w:val="0"/>
          <w:w w:val="100"/>
          <w:position w:val="0"/>
        </w:rPr>
        <w:t>报告期内，审计委员会根据《审计委员会工作细则》及其他相关规定，积极开展工作，定期了解公司财务状况和经营情 况，认真审阅公司内部审计部门工作计划及总结，督促和指导公司内审部门对公司经营运行情况进行检查。报告期内共召开 会议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次，对计提资产减值准备、续聘会计师事务所、员工离任情况等事项进行了检查及审计，同时，在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年度报告编制 过程中，认真听取管理层的经营情况汇报，积极与年审会计师进行沟通，确保审计工作顺利进行，积极发挥审核和监督职能。</w:t>
      </w:r>
    </w:p>
    <w:p>
      <w:pPr>
        <w:pStyle w:val="Style31"/>
        <w:keepNext w:val="0"/>
        <w:keepLines w:val="0"/>
        <w:widowControl w:val="0"/>
        <w:shd w:val="clear" w:color="auto" w:fill="auto"/>
        <w:tabs>
          <w:tab w:pos="354" w:val="left"/>
        </w:tabs>
        <w:bidi w:val="0"/>
        <w:spacing w:before="0" w:after="0" w:line="545" w:lineRule="auto"/>
        <w:ind w:left="0" w:right="0" w:firstLine="0"/>
        <w:jc w:val="left"/>
      </w:pPr>
      <w:bookmarkStart w:id="628" w:name="bookmark628"/>
      <w:r>
        <w:rPr>
          <w:rFonts w:ascii="Times New Roman" w:eastAsia="Times New Roman" w:hAnsi="Times New Roman" w:cs="Times New Roman"/>
          <w:b/>
          <w:bCs/>
          <w:color w:val="000000"/>
          <w:spacing w:val="0"/>
          <w:w w:val="100"/>
          <w:position w:val="0"/>
          <w:sz w:val="18"/>
          <w:szCs w:val="18"/>
        </w:rPr>
        <w:t>2</w:t>
      </w:r>
      <w:bookmarkEnd w:id="628"/>
      <w:r>
        <w:rPr>
          <w:b/>
          <w:bCs/>
          <w:color w:val="000000"/>
          <w:spacing w:val="0"/>
          <w:w w:val="100"/>
          <w:position w:val="0"/>
        </w:rPr>
        <w:t>、</w:t>
        <w:tab/>
        <w:t>战略发展委员会</w:t>
      </w:r>
    </w:p>
    <w:p>
      <w:pPr>
        <w:pStyle w:val="Style31"/>
        <w:keepNext w:val="0"/>
        <w:keepLines w:val="0"/>
        <w:widowControl w:val="0"/>
        <w:shd w:val="clear" w:color="auto" w:fill="auto"/>
        <w:bidi w:val="0"/>
        <w:spacing w:before="0" w:after="300" w:line="470" w:lineRule="exact"/>
        <w:ind w:left="0" w:right="0" w:firstLine="380"/>
        <w:jc w:val="both"/>
      </w:pPr>
      <w:r>
        <w:rPr>
          <w:color w:val="000000"/>
          <w:spacing w:val="0"/>
          <w:w w:val="100"/>
          <w:position w:val="0"/>
        </w:rPr>
        <w:t>报告期内，战略与投资委员会依据《战略发展委员会工作细则》等相关规定规范运作，结合公司所处行业发展趋势及经 济环境变化，为公司战略规划发展提出建议。报告期内共召开会议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次，对公司对全资子公司增资、出资设立控股子公司暨 关联交易等事项进行了审议，确保公司发展规划和战略决策的科学性。</w:t>
      </w:r>
    </w:p>
    <w:p>
      <w:pPr>
        <w:pStyle w:val="Style31"/>
        <w:keepNext w:val="0"/>
        <w:keepLines w:val="0"/>
        <w:widowControl w:val="0"/>
        <w:shd w:val="clear" w:color="auto" w:fill="auto"/>
        <w:tabs>
          <w:tab w:pos="354" w:val="left"/>
        </w:tabs>
        <w:bidi w:val="0"/>
        <w:spacing w:before="0" w:after="0" w:line="470" w:lineRule="exact"/>
        <w:ind w:left="0" w:right="0" w:firstLine="0"/>
        <w:jc w:val="left"/>
      </w:pPr>
      <w:bookmarkStart w:id="629" w:name="bookmark629"/>
      <w:r>
        <w:rPr>
          <w:rFonts w:ascii="Times New Roman" w:eastAsia="Times New Roman" w:hAnsi="Times New Roman" w:cs="Times New Roman"/>
          <w:b/>
          <w:bCs/>
          <w:color w:val="000000"/>
          <w:spacing w:val="0"/>
          <w:w w:val="100"/>
          <w:position w:val="0"/>
          <w:sz w:val="18"/>
          <w:szCs w:val="18"/>
        </w:rPr>
        <w:t>3</w:t>
      </w:r>
      <w:bookmarkEnd w:id="629"/>
      <w:r>
        <w:rPr>
          <w:b/>
          <w:bCs/>
          <w:color w:val="000000"/>
          <w:spacing w:val="0"/>
          <w:w w:val="100"/>
          <w:position w:val="0"/>
        </w:rPr>
        <w:t>、</w:t>
        <w:tab/>
        <w:t>薪酬与考核委员会</w:t>
      </w:r>
    </w:p>
    <w:p>
      <w:pPr>
        <w:pStyle w:val="Style31"/>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报告期内，薪酬与考核委员会依据《董事会薪酬及考核委员会工作细则》的有关规定，积极开展相关工作，报告期内共 召开会议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次，对公司董事及高级管理人员的薪酬、回购注销部分限制性股票等情况进行审核，对公司完善绩效考核体系和 激励约束机制提出指导意见。</w:t>
      </w:r>
    </w:p>
    <w:p>
      <w:pPr>
        <w:pStyle w:val="Style31"/>
        <w:keepNext w:val="0"/>
        <w:keepLines w:val="0"/>
        <w:widowControl w:val="0"/>
        <w:shd w:val="clear" w:color="auto" w:fill="auto"/>
        <w:tabs>
          <w:tab w:pos="354" w:val="left"/>
        </w:tabs>
        <w:bidi w:val="0"/>
        <w:spacing w:before="0" w:after="0" w:line="470" w:lineRule="exact"/>
        <w:ind w:left="0" w:right="0" w:firstLine="0"/>
        <w:jc w:val="left"/>
      </w:pPr>
      <w:bookmarkStart w:id="630" w:name="bookmark630"/>
      <w:r>
        <w:rPr>
          <w:rFonts w:ascii="Times New Roman" w:eastAsia="Times New Roman" w:hAnsi="Times New Roman" w:cs="Times New Roman"/>
          <w:b/>
          <w:bCs/>
          <w:color w:val="000000"/>
          <w:spacing w:val="0"/>
          <w:w w:val="100"/>
          <w:position w:val="0"/>
          <w:sz w:val="18"/>
          <w:szCs w:val="18"/>
        </w:rPr>
        <w:t>4</w:t>
      </w:r>
      <w:bookmarkEnd w:id="630"/>
      <w:r>
        <w:rPr>
          <w:b/>
          <w:bCs/>
          <w:color w:val="000000"/>
          <w:spacing w:val="0"/>
          <w:w w:val="100"/>
          <w:position w:val="0"/>
        </w:rPr>
        <w:t>、</w:t>
        <w:tab/>
        <w:t>提名委员会</w:t>
      </w:r>
    </w:p>
    <w:p>
      <w:pPr>
        <w:pStyle w:val="Style3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报告期内，提名委员会按照《提名委员会工作细则》的有关规定认真履行职责，报告期内共召开会议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次，对非独立及 独立董事候选人、高级管理人员、董事会秘书的任职资格及选聘程序进行认真审核，确保公司能够顺利完成董事及高级管理 人员的选聘事宜。</w:t>
      </w:r>
    </w:p>
    <w:p>
      <w:pPr>
        <w:pStyle w:val="Style27"/>
        <w:keepNext/>
        <w:keepLines/>
        <w:widowControl w:val="0"/>
        <w:shd w:val="clear" w:color="auto" w:fill="auto"/>
        <w:bidi w:val="0"/>
        <w:spacing w:before="0" w:after="38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sz w:val="24"/>
          <w:szCs w:val="24"/>
        </w:rPr>
        <w:t>七</w:t>
      </w:r>
      <w:bookmarkEnd w:id="633"/>
      <w:r>
        <w:rPr>
          <w:color w:val="000000"/>
          <w:spacing w:val="0"/>
          <w:w w:val="100"/>
          <w:position w:val="0"/>
          <w:sz w:val="24"/>
          <w:szCs w:val="24"/>
        </w:rPr>
        <w:t>、监事会工作情况</w:t>
      </w:r>
      <w:bookmarkEnd w:id="631"/>
      <w:bookmarkEnd w:id="632"/>
      <w:bookmarkEnd w:id="63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监事会对报告期内的监督事项无异议。</w:t>
      </w:r>
    </w:p>
    <w:p>
      <w:pPr>
        <w:pStyle w:val="Style31"/>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按照《公司法》《公司章程》及《监事会议事规则》等有关规定，</w:t>
      </w:r>
      <w:r>
        <w:rPr>
          <w:color w:val="000000"/>
          <w:spacing w:val="0"/>
          <w:w w:val="100"/>
          <w:position w:val="0"/>
        </w:rPr>
        <w:t>2020</w:t>
      </w:r>
      <w:r>
        <w:rPr>
          <w:color w:val="000000"/>
          <w:spacing w:val="0"/>
          <w:w w:val="100"/>
          <w:position w:val="0"/>
        </w:rPr>
        <w:t>年度，监事会本着恪尽职守、勤勉尽责的工作 态度，认真履行监督职责，依法独立行使职权，对公司股东大会、董事会的召开程序、决策程序，董事会对股东大会决议的 执行情况，公司高级管理人员的执行职务情况及公司管理制度执行情况等进行了监督，督促公司董事会和管理层依法运作， 科学决策，保障了公司财务规范运行，切实维护公司利益和全体股东权益。现将公司监事会</w:t>
      </w:r>
      <w:r>
        <w:rPr>
          <w:color w:val="000000"/>
          <w:spacing w:val="0"/>
          <w:w w:val="100"/>
          <w:position w:val="0"/>
        </w:rPr>
        <w:t>2020</w:t>
      </w:r>
      <w:r>
        <w:rPr>
          <w:color w:val="000000"/>
          <w:spacing w:val="0"/>
          <w:w w:val="100"/>
          <w:position w:val="0"/>
        </w:rPr>
        <w:t>年度的工作情况汇报如下：</w:t>
      </w:r>
    </w:p>
    <w:p>
      <w:pPr>
        <w:pStyle w:val="Style31"/>
        <w:keepNext w:val="0"/>
        <w:keepLines w:val="0"/>
        <w:widowControl w:val="0"/>
        <w:shd w:val="clear" w:color="auto" w:fill="auto"/>
        <w:tabs>
          <w:tab w:pos="986" w:val="left"/>
        </w:tabs>
        <w:bidi w:val="0"/>
        <w:spacing w:before="0" w:after="100" w:line="470" w:lineRule="exact"/>
        <w:ind w:left="0" w:right="0" w:firstLine="440"/>
        <w:jc w:val="both"/>
      </w:pPr>
      <w:bookmarkStart w:id="635" w:name="bookmark635"/>
      <w:r>
        <w:rPr>
          <w:b/>
          <w:bCs/>
          <w:color w:val="000000"/>
          <w:spacing w:val="0"/>
          <w:w w:val="100"/>
          <w:position w:val="0"/>
        </w:rPr>
        <w:t>（</w:t>
      </w:r>
      <w:bookmarkEnd w:id="635"/>
      <w:r>
        <w:rPr>
          <w:b/>
          <w:bCs/>
          <w:color w:val="000000"/>
          <w:spacing w:val="0"/>
          <w:w w:val="100"/>
          <w:position w:val="0"/>
        </w:rPr>
        <w:t>一）</w:t>
        <w:tab/>
        <w:t>2020年度监事会日常运作情况</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w:t>
      </w:r>
      <w:r>
        <w:rPr>
          <w:color w:val="000000"/>
          <w:spacing w:val="0"/>
          <w:w w:val="100"/>
          <w:position w:val="0"/>
        </w:rPr>
        <w:t>年度，公司共召开</w:t>
      </w:r>
      <w:r>
        <w:rPr>
          <w:color w:val="000000"/>
          <w:spacing w:val="0"/>
          <w:w w:val="100"/>
          <w:position w:val="0"/>
        </w:rPr>
        <w:t>5</w:t>
      </w:r>
      <w:r>
        <w:rPr>
          <w:color w:val="000000"/>
          <w:spacing w:val="0"/>
          <w:w w:val="100"/>
          <w:position w:val="0"/>
        </w:rPr>
        <w:t>次监事会议，具体情况如下：</w:t>
      </w:r>
    </w:p>
    <w:p>
      <w:pPr>
        <w:pStyle w:val="Style31"/>
        <w:keepNext w:val="0"/>
        <w:keepLines w:val="0"/>
        <w:widowControl w:val="0"/>
        <w:shd w:val="clear" w:color="auto" w:fill="auto"/>
        <w:tabs>
          <w:tab w:pos="885" w:val="left"/>
        </w:tabs>
        <w:bidi w:val="0"/>
        <w:spacing w:before="0" w:after="0" w:line="470" w:lineRule="exact"/>
        <w:ind w:left="0" w:right="0" w:firstLine="440"/>
        <w:jc w:val="left"/>
      </w:pPr>
      <w:bookmarkStart w:id="636" w:name="bookmark636"/>
      <w:r>
        <w:rPr>
          <w:color w:val="000000"/>
          <w:spacing w:val="0"/>
          <w:w w:val="100"/>
          <w:position w:val="0"/>
        </w:rPr>
        <w:t>（</w:t>
      </w:r>
      <w:bookmarkEnd w:id="636"/>
      <w:r>
        <w:rPr>
          <w:color w:val="000000"/>
          <w:spacing w:val="0"/>
          <w:w w:val="100"/>
          <w:position w:val="0"/>
        </w:rPr>
        <w:t>1）</w:t>
        <w:tab/>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日，公司召开第七届董事会第三次会议，审议通过了《关于</w:t>
      </w:r>
      <w:r>
        <w:rPr>
          <w:color w:val="000000"/>
          <w:spacing w:val="0"/>
          <w:w w:val="100"/>
          <w:position w:val="0"/>
        </w:rPr>
        <w:t>2019</w:t>
      </w:r>
      <w:r>
        <w:rPr>
          <w:color w:val="000000"/>
          <w:spacing w:val="0"/>
          <w:w w:val="100"/>
          <w:position w:val="0"/>
        </w:rPr>
        <w:t>年度计提资产减值准备的议案》；</w:t>
      </w:r>
    </w:p>
    <w:p>
      <w:pPr>
        <w:pStyle w:val="Style31"/>
        <w:keepNext w:val="0"/>
        <w:keepLines w:val="0"/>
        <w:widowControl w:val="0"/>
        <w:shd w:val="clear" w:color="auto" w:fill="auto"/>
        <w:tabs>
          <w:tab w:pos="963" w:val="left"/>
        </w:tabs>
        <w:bidi w:val="0"/>
        <w:spacing w:before="0" w:after="0" w:line="470" w:lineRule="exact"/>
        <w:ind w:left="0" w:right="0" w:firstLine="440"/>
        <w:jc w:val="left"/>
      </w:pPr>
      <w:bookmarkStart w:id="637" w:name="bookmark637"/>
      <w:r>
        <w:rPr>
          <w:color w:val="000000"/>
          <w:spacing w:val="0"/>
          <w:w w:val="100"/>
          <w:position w:val="0"/>
        </w:rPr>
        <w:t>（</w:t>
      </w:r>
      <w:bookmarkEnd w:id="637"/>
      <w:r>
        <w:rPr>
          <w:color w:val="000000"/>
          <w:spacing w:val="0"/>
          <w:w w:val="100"/>
          <w:position w:val="0"/>
        </w:rPr>
        <w:t>2）</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日，公司召开第七届监事会第四次会议，审议通过了《</w:t>
      </w:r>
      <w:r>
        <w:rPr>
          <w:color w:val="000000"/>
          <w:spacing w:val="0"/>
          <w:w w:val="100"/>
          <w:position w:val="0"/>
        </w:rPr>
        <w:t>2019</w:t>
      </w:r>
      <w:r>
        <w:rPr>
          <w:color w:val="000000"/>
          <w:spacing w:val="0"/>
          <w:w w:val="100"/>
          <w:position w:val="0"/>
        </w:rPr>
        <w:t>年度监事会工作报告》《</w:t>
      </w:r>
      <w:r>
        <w:rPr>
          <w:color w:val="000000"/>
          <w:spacing w:val="0"/>
          <w:w w:val="100"/>
          <w:position w:val="0"/>
        </w:rPr>
        <w:t>2019</w:t>
      </w:r>
      <w:r>
        <w:rPr>
          <w:color w:val="000000"/>
          <w:spacing w:val="0"/>
          <w:w w:val="100"/>
          <w:position w:val="0"/>
        </w:rPr>
        <w:t>年度财务 决算报告》《</w:t>
      </w:r>
      <w:r>
        <w:rPr>
          <w:color w:val="000000"/>
          <w:spacing w:val="0"/>
          <w:w w:val="100"/>
          <w:position w:val="0"/>
        </w:rPr>
        <w:t>2019</w:t>
      </w:r>
      <w:r>
        <w:rPr>
          <w:color w:val="000000"/>
          <w:spacing w:val="0"/>
          <w:w w:val="100"/>
          <w:position w:val="0"/>
        </w:rPr>
        <w:t>年年度报告全文》及摘要、《</w:t>
      </w:r>
      <w:r>
        <w:rPr>
          <w:color w:val="000000"/>
          <w:spacing w:val="0"/>
          <w:w w:val="100"/>
          <w:position w:val="0"/>
        </w:rPr>
        <w:t>2019</w:t>
      </w:r>
      <w:r>
        <w:rPr>
          <w:color w:val="000000"/>
          <w:spacing w:val="0"/>
          <w:w w:val="100"/>
          <w:position w:val="0"/>
        </w:rPr>
        <w:t>年度利润分配预案》《</w:t>
      </w:r>
      <w:r>
        <w:rPr>
          <w:color w:val="000000"/>
          <w:spacing w:val="0"/>
          <w:w w:val="100"/>
          <w:position w:val="0"/>
        </w:rPr>
        <w:t>2019</w:t>
      </w:r>
      <w:r>
        <w:rPr>
          <w:color w:val="000000"/>
          <w:spacing w:val="0"/>
          <w:w w:val="100"/>
          <w:position w:val="0"/>
        </w:rPr>
        <w:t>年度内部控制评价报告》《关于续聘会计师 事务所的议案》《关于</w:t>
      </w:r>
      <w:r>
        <w:rPr>
          <w:color w:val="000000"/>
          <w:spacing w:val="0"/>
          <w:w w:val="100"/>
          <w:position w:val="0"/>
        </w:rPr>
        <w:t>2020</w:t>
      </w:r>
      <w:r>
        <w:rPr>
          <w:color w:val="000000"/>
          <w:spacing w:val="0"/>
          <w:w w:val="100"/>
          <w:position w:val="0"/>
        </w:rPr>
        <w:t>年度监事薪酬的议案》《关于计提资产减值准备的议案》《关于回购注销部分限制性股票的议案》</w:t>
      </w:r>
      <w:r>
        <w:rPr>
          <w:color w:val="000000"/>
          <w:spacing w:val="0"/>
          <w:w w:val="100"/>
          <w:position w:val="0"/>
        </w:rPr>
        <w:t>；</w:t>
      </w:r>
    </w:p>
    <w:p>
      <w:pPr>
        <w:pStyle w:val="Style31"/>
        <w:keepNext w:val="0"/>
        <w:keepLines w:val="0"/>
        <w:widowControl w:val="0"/>
        <w:shd w:val="clear" w:color="auto" w:fill="auto"/>
        <w:tabs>
          <w:tab w:pos="885" w:val="left"/>
        </w:tabs>
        <w:bidi w:val="0"/>
        <w:spacing w:before="0" w:after="0" w:line="470" w:lineRule="exact"/>
        <w:ind w:left="0" w:right="0" w:firstLine="440"/>
        <w:jc w:val="both"/>
      </w:pPr>
      <w:bookmarkStart w:id="638" w:name="bookmark638"/>
      <w:r>
        <w:rPr>
          <w:color w:val="000000"/>
          <w:spacing w:val="0"/>
          <w:w w:val="100"/>
          <w:position w:val="0"/>
        </w:rPr>
        <w:t>（</w:t>
      </w:r>
      <w:bookmarkEnd w:id="638"/>
      <w:r>
        <w:rPr>
          <w:color w:val="000000"/>
          <w:spacing w:val="0"/>
          <w:w w:val="100"/>
          <w:position w:val="0"/>
        </w:rPr>
        <w:t>3）</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日，公司召开第七届监事会第五次会议，审议通过了《</w:t>
      </w:r>
      <w:r>
        <w:rPr>
          <w:color w:val="000000"/>
          <w:spacing w:val="0"/>
          <w:w w:val="100"/>
          <w:position w:val="0"/>
        </w:rPr>
        <w:t>2020</w:t>
      </w:r>
      <w:r>
        <w:rPr>
          <w:color w:val="000000"/>
          <w:spacing w:val="0"/>
          <w:w w:val="100"/>
          <w:position w:val="0"/>
        </w:rPr>
        <w:t>年第一季度报告全文及正文》</w:t>
      </w:r>
      <w:r>
        <w:rPr>
          <w:color w:val="000000"/>
          <w:spacing w:val="0"/>
          <w:w w:val="100"/>
          <w:position w:val="0"/>
        </w:rPr>
        <w:t>；</w:t>
      </w:r>
    </w:p>
    <w:p>
      <w:pPr>
        <w:pStyle w:val="Style31"/>
        <w:keepNext w:val="0"/>
        <w:keepLines w:val="0"/>
        <w:widowControl w:val="0"/>
        <w:shd w:val="clear" w:color="auto" w:fill="auto"/>
        <w:tabs>
          <w:tab w:pos="885" w:val="left"/>
        </w:tabs>
        <w:bidi w:val="0"/>
        <w:spacing w:before="0" w:after="0" w:line="470" w:lineRule="exact"/>
        <w:ind w:left="0" w:right="0" w:firstLine="440"/>
        <w:jc w:val="both"/>
      </w:pPr>
      <w:bookmarkStart w:id="639" w:name="bookmark639"/>
      <w:r>
        <w:rPr>
          <w:color w:val="000000"/>
          <w:spacing w:val="0"/>
          <w:w w:val="100"/>
          <w:position w:val="0"/>
        </w:rPr>
        <w:t>（</w:t>
      </w:r>
      <w:bookmarkEnd w:id="639"/>
      <w:r>
        <w:rPr>
          <w:color w:val="000000"/>
          <w:spacing w:val="0"/>
          <w:w w:val="100"/>
          <w:position w:val="0"/>
        </w:rPr>
        <w:t>4）</w:t>
        <w:tab/>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日，公司召开第七届监事会第六次会议，审议通过了《</w:t>
      </w:r>
      <w:r>
        <w:rPr>
          <w:color w:val="000000"/>
          <w:spacing w:val="0"/>
          <w:w w:val="100"/>
          <w:position w:val="0"/>
        </w:rPr>
        <w:t>2020</w:t>
      </w:r>
      <w:r>
        <w:rPr>
          <w:color w:val="000000"/>
          <w:spacing w:val="0"/>
          <w:w w:val="100"/>
          <w:position w:val="0"/>
        </w:rPr>
        <w:t>年半年度报告》</w:t>
      </w:r>
      <w:r>
        <w:rPr>
          <w:color w:val="000000"/>
          <w:spacing w:val="0"/>
          <w:w w:val="100"/>
          <w:position w:val="0"/>
        </w:rPr>
        <w:t>；</w:t>
      </w:r>
    </w:p>
    <w:p>
      <w:pPr>
        <w:pStyle w:val="Style31"/>
        <w:keepNext w:val="0"/>
        <w:keepLines w:val="0"/>
        <w:widowControl w:val="0"/>
        <w:shd w:val="clear" w:color="auto" w:fill="auto"/>
        <w:tabs>
          <w:tab w:pos="963" w:val="left"/>
        </w:tabs>
        <w:bidi w:val="0"/>
        <w:spacing w:before="0" w:after="100" w:line="485" w:lineRule="exact"/>
        <w:ind w:left="0" w:right="0" w:firstLine="440"/>
        <w:jc w:val="both"/>
      </w:pPr>
      <w:bookmarkStart w:id="640" w:name="bookmark640"/>
      <w:r>
        <w:rPr>
          <w:color w:val="000000"/>
          <w:spacing w:val="0"/>
          <w:w w:val="100"/>
          <w:position w:val="0"/>
        </w:rPr>
        <w:t>（</w:t>
      </w:r>
      <w:bookmarkEnd w:id="640"/>
      <w:r>
        <w:rPr>
          <w:color w:val="000000"/>
          <w:spacing w:val="0"/>
          <w:w w:val="100"/>
          <w:position w:val="0"/>
        </w:rPr>
        <w:t>5）</w:t>
        <w:tab/>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23</w:t>
      </w:r>
      <w:r>
        <w:rPr>
          <w:color w:val="000000"/>
          <w:spacing w:val="0"/>
          <w:w w:val="100"/>
          <w:position w:val="0"/>
        </w:rPr>
        <w:t>日，公司召开第七届监事会第七次会议，审议通过了《</w:t>
      </w:r>
      <w:r>
        <w:rPr>
          <w:color w:val="000000"/>
          <w:spacing w:val="0"/>
          <w:w w:val="100"/>
          <w:position w:val="0"/>
        </w:rPr>
        <w:t>2020</w:t>
      </w:r>
      <w:r>
        <w:rPr>
          <w:color w:val="000000"/>
          <w:spacing w:val="0"/>
          <w:w w:val="100"/>
          <w:position w:val="0"/>
        </w:rPr>
        <w:t>年第三季度报告全文》及正文、《关于 计提资产减值准备的议案》。</w:t>
      </w:r>
    </w:p>
    <w:p>
      <w:pPr>
        <w:pStyle w:val="Style31"/>
        <w:keepNext w:val="0"/>
        <w:keepLines w:val="0"/>
        <w:widowControl w:val="0"/>
        <w:shd w:val="clear" w:color="auto" w:fill="auto"/>
        <w:tabs>
          <w:tab w:pos="986" w:val="left"/>
        </w:tabs>
        <w:bidi w:val="0"/>
        <w:spacing w:before="0" w:after="440" w:line="470" w:lineRule="exact"/>
        <w:ind w:left="0" w:right="0" w:firstLine="440"/>
        <w:jc w:val="both"/>
      </w:pPr>
      <w:bookmarkStart w:id="641" w:name="bookmark641"/>
      <w:r>
        <w:rPr>
          <w:b/>
          <w:bCs/>
          <w:color w:val="000000"/>
          <w:spacing w:val="0"/>
          <w:w w:val="100"/>
          <w:position w:val="0"/>
        </w:rPr>
        <w:t>（</w:t>
      </w:r>
      <w:bookmarkEnd w:id="641"/>
      <w:r>
        <w:rPr>
          <w:b/>
          <w:bCs/>
          <w:color w:val="000000"/>
          <w:spacing w:val="0"/>
          <w:w w:val="100"/>
          <w:position w:val="0"/>
        </w:rPr>
        <w:t>二）</w:t>
        <w:tab/>
        <w:t>监事会对2020年度公司运作事项发表的核查意见</w:t>
      </w:r>
    </w:p>
    <w:p>
      <w:pPr>
        <w:pStyle w:val="Style31"/>
        <w:keepNext w:val="0"/>
        <w:keepLines w:val="0"/>
        <w:widowControl w:val="0"/>
        <w:shd w:val="clear" w:color="auto" w:fill="auto"/>
        <w:bidi w:val="0"/>
        <w:spacing w:before="0" w:after="60" w:line="240" w:lineRule="auto"/>
        <w:ind w:left="0" w:right="0" w:firstLine="540"/>
        <w:jc w:val="both"/>
      </w:pPr>
      <w:bookmarkStart w:id="642" w:name="bookmark642"/>
      <w:r>
        <w:rPr>
          <w:b/>
          <w:bCs/>
          <w:color w:val="000000"/>
          <w:spacing w:val="0"/>
          <w:w w:val="100"/>
          <w:position w:val="0"/>
        </w:rPr>
        <w:t>（</w:t>
      </w:r>
      <w:bookmarkEnd w:id="642"/>
      <w:r>
        <w:rPr>
          <w:b/>
          <w:bCs/>
          <w:color w:val="000000"/>
          <w:spacing w:val="0"/>
          <w:w w:val="100"/>
          <w:position w:val="0"/>
        </w:rPr>
        <w:t>1）公司依法运作情况</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监事会依照有关法律、法规的规定，认真履行职责，出席了公司股东大会，列席了部分董事会，对会议的召集、召开、 决策程序以及</w:t>
      </w:r>
      <w:r>
        <w:rPr>
          <w:color w:val="000000"/>
          <w:spacing w:val="0"/>
          <w:w w:val="100"/>
          <w:position w:val="0"/>
        </w:rPr>
        <w:t>2020</w:t>
      </w:r>
      <w:r>
        <w:rPr>
          <w:color w:val="000000"/>
          <w:spacing w:val="0"/>
          <w:w w:val="100"/>
          <w:position w:val="0"/>
        </w:rPr>
        <w:t>年度董事会对股东大会决议的执行情况以及公司决策运作情况进行了监督。监事会认为，公司董事会、股 东大会的召开、决策程序合法有效，董事会能够认真执行股东大会的各项决议，公司董事、高级管理人员在履行公司职务时， 均能够勤勉尽职，遵守国家法律法规和公司相关规定，不存在违反法律、法规、公司章程或损害公司利益的行为。</w:t>
      </w:r>
    </w:p>
    <w:p>
      <w:pPr>
        <w:pStyle w:val="Style31"/>
        <w:keepNext w:val="0"/>
        <w:keepLines w:val="0"/>
        <w:widowControl w:val="0"/>
        <w:shd w:val="clear" w:color="auto" w:fill="auto"/>
        <w:tabs>
          <w:tab w:pos="891" w:val="left"/>
        </w:tabs>
        <w:bidi w:val="0"/>
        <w:spacing w:before="0" w:after="100" w:line="469" w:lineRule="exact"/>
        <w:ind w:left="0" w:right="0" w:firstLine="440"/>
        <w:jc w:val="left"/>
      </w:pPr>
      <w:bookmarkStart w:id="643" w:name="bookmark643"/>
      <w:r>
        <w:rPr>
          <w:b/>
          <w:bCs/>
          <w:color w:val="000000"/>
          <w:spacing w:val="0"/>
          <w:w w:val="100"/>
          <w:position w:val="0"/>
        </w:rPr>
        <w:t>（</w:t>
      </w:r>
      <w:bookmarkEnd w:id="643"/>
      <w:r>
        <w:rPr>
          <w:b/>
          <w:bCs/>
          <w:color w:val="000000"/>
          <w:spacing w:val="0"/>
          <w:w w:val="100"/>
          <w:position w:val="0"/>
        </w:rPr>
        <w:t>2）</w:t>
        <w:tab/>
        <w:t>公司财务情况</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2020</w:t>
      </w:r>
      <w:r>
        <w:rPr>
          <w:color w:val="000000"/>
          <w:spacing w:val="0"/>
          <w:w w:val="100"/>
          <w:position w:val="0"/>
        </w:rPr>
        <w:t>年度，监事会通过查阅公司财务报表、财务状况和内控制度等进行了监督检查。监事会认为公司财务管理和内控 制度健全，严格执行了企业会计准则，会计无重大遗漏和虚假记载，中勤万信会计师事务所（特殊普通合伙）对公司</w:t>
      </w:r>
      <w:r>
        <w:rPr>
          <w:color w:val="000000"/>
          <w:spacing w:val="0"/>
          <w:w w:val="100"/>
          <w:position w:val="0"/>
        </w:rPr>
        <w:t xml:space="preserve">2019 </w:t>
      </w:r>
      <w:r>
        <w:rPr>
          <w:color w:val="000000"/>
          <w:spacing w:val="0"/>
          <w:w w:val="100"/>
          <w:position w:val="0"/>
        </w:rPr>
        <w:t>年度财务报告出具了标准无保留意见的审计报告，真实、公正地反映了公司的财务状况和经营成果。</w:t>
      </w:r>
    </w:p>
    <w:p>
      <w:pPr>
        <w:pStyle w:val="Style31"/>
        <w:keepNext w:val="0"/>
        <w:keepLines w:val="0"/>
        <w:widowControl w:val="0"/>
        <w:shd w:val="clear" w:color="auto" w:fill="auto"/>
        <w:tabs>
          <w:tab w:pos="891" w:val="left"/>
        </w:tabs>
        <w:bidi w:val="0"/>
        <w:spacing w:before="0" w:after="100" w:line="469" w:lineRule="exact"/>
        <w:ind w:left="0" w:right="0" w:firstLine="440"/>
        <w:jc w:val="left"/>
      </w:pPr>
      <w:bookmarkStart w:id="644" w:name="bookmark644"/>
      <w:r>
        <w:rPr>
          <w:b/>
          <w:bCs/>
          <w:color w:val="000000"/>
          <w:spacing w:val="0"/>
          <w:w w:val="100"/>
          <w:position w:val="0"/>
        </w:rPr>
        <w:t>（</w:t>
      </w:r>
      <w:bookmarkEnd w:id="644"/>
      <w:r>
        <w:rPr>
          <w:b/>
          <w:bCs/>
          <w:color w:val="000000"/>
          <w:spacing w:val="0"/>
          <w:w w:val="100"/>
          <w:position w:val="0"/>
        </w:rPr>
        <w:t>3）</w:t>
        <w:tab/>
        <w:t>公司对外投资情况</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2020</w:t>
      </w:r>
      <w:r>
        <w:rPr>
          <w:color w:val="000000"/>
          <w:spacing w:val="0"/>
          <w:w w:val="100"/>
          <w:position w:val="0"/>
        </w:rPr>
        <w:t>年度，公司实施的投资、担保事项均履行了必要的审批程序，符合公司的发展战略需要，交易遵循了公开、公平、 公正的原则，交易价格公允，未发现有侵害中小股东利益的行为和情况，符合中国证监会和深圳证券交易所的有关规定。</w:t>
      </w:r>
    </w:p>
    <w:p>
      <w:pPr>
        <w:pStyle w:val="Style31"/>
        <w:keepNext w:val="0"/>
        <w:keepLines w:val="0"/>
        <w:widowControl w:val="0"/>
        <w:shd w:val="clear" w:color="auto" w:fill="auto"/>
        <w:tabs>
          <w:tab w:pos="891" w:val="left"/>
        </w:tabs>
        <w:bidi w:val="0"/>
        <w:spacing w:before="0" w:after="100" w:line="469" w:lineRule="exact"/>
        <w:ind w:left="0" w:right="0" w:firstLine="440"/>
        <w:jc w:val="left"/>
      </w:pPr>
      <w:bookmarkStart w:id="645" w:name="bookmark645"/>
      <w:r>
        <w:rPr>
          <w:b/>
          <w:bCs/>
          <w:color w:val="000000"/>
          <w:spacing w:val="0"/>
          <w:w w:val="100"/>
          <w:position w:val="0"/>
        </w:rPr>
        <w:t>（</w:t>
      </w:r>
      <w:bookmarkEnd w:id="645"/>
      <w:r>
        <w:rPr>
          <w:b/>
          <w:bCs/>
          <w:color w:val="000000"/>
          <w:spacing w:val="0"/>
          <w:w w:val="100"/>
          <w:position w:val="0"/>
        </w:rPr>
        <w:t>4）</w:t>
        <w:tab/>
        <w:t>公司内控制度情况</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公司的内部控制活动涵盖了管理控制、生产过程控制、财务管理控制、人事和信息披露等公司所有营运环节，公司各 职能部门以及相关岗位具有明确的目标、职责、权限，公司的架构设置保证了公司董事会及管理层下达的指令被有效执行、 经营活动健康地运行及控制目标的实现。监事会认为公司内控制度体系的设计与运行符合我国有关法规和监管部门的要求， 符合公司自身经营特点，在所有重大管理工作方面中制定了健全、合理的内部控制制度，并得到了有效遵循。</w:t>
      </w:r>
    </w:p>
    <w:p>
      <w:pPr>
        <w:pStyle w:val="Style31"/>
        <w:keepNext w:val="0"/>
        <w:keepLines w:val="0"/>
        <w:widowControl w:val="0"/>
        <w:shd w:val="clear" w:color="auto" w:fill="auto"/>
        <w:tabs>
          <w:tab w:pos="891" w:val="left"/>
        </w:tabs>
        <w:bidi w:val="0"/>
        <w:spacing w:before="0" w:after="100" w:line="469" w:lineRule="exact"/>
        <w:ind w:left="0" w:right="0" w:firstLine="440"/>
        <w:jc w:val="both"/>
      </w:pPr>
      <w:bookmarkStart w:id="646" w:name="bookmark646"/>
      <w:r>
        <w:rPr>
          <w:b/>
          <w:bCs/>
          <w:color w:val="000000"/>
          <w:spacing w:val="0"/>
          <w:w w:val="100"/>
          <w:position w:val="0"/>
        </w:rPr>
        <w:t>（</w:t>
      </w:r>
      <w:bookmarkEnd w:id="646"/>
      <w:r>
        <w:rPr>
          <w:b/>
          <w:bCs/>
          <w:color w:val="000000"/>
          <w:spacing w:val="0"/>
          <w:w w:val="100"/>
          <w:position w:val="0"/>
        </w:rPr>
        <w:t>5）</w:t>
        <w:tab/>
        <w:t>公司建立和实施内幕信息知情人管理制度情况</w:t>
      </w:r>
    </w:p>
    <w:p>
      <w:pPr>
        <w:pStyle w:val="Style31"/>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公司已建立《内幕信息知情人登记制度》，所有重大事项均能按照制度要求履行登记、备案程序。</w:t>
      </w:r>
    </w:p>
    <w:p>
      <w:pPr>
        <w:pStyle w:val="Style27"/>
        <w:keepNext/>
        <w:keepLines/>
        <w:widowControl w:val="0"/>
        <w:shd w:val="clear" w:color="auto" w:fill="auto"/>
        <w:tabs>
          <w:tab w:pos="513" w:val="left"/>
        </w:tabs>
        <w:bidi w:val="0"/>
        <w:spacing w:before="0" w:after="1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八</w:t>
      </w:r>
      <w:bookmarkEnd w:id="649"/>
      <w:r>
        <w:rPr>
          <w:color w:val="000000"/>
          <w:spacing w:val="0"/>
          <w:w w:val="100"/>
          <w:position w:val="0"/>
          <w:sz w:val="24"/>
          <w:szCs w:val="24"/>
        </w:rPr>
        <w:t>、</w:t>
        <w:tab/>
        <w:t>高级管理人员的考评及激励情况</w:t>
      </w:r>
      <w:bookmarkEnd w:id="647"/>
      <w:bookmarkEnd w:id="648"/>
      <w:bookmarkEnd w:id="650"/>
    </w:p>
    <w:p>
      <w:pPr>
        <w:pStyle w:val="Style31"/>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根据《上市公司治理准则》的要求，公司建立了《董事、监事及高级管理人员薪酬管理制度》及考核激励体系，高级 管理人员全部由董事会聘任，直接对董事会负责，承担董事会下达的经营指标。董事会下设的薪酬与考核委员会负责对高级 管理人员的工作能力、履职情况、责任目标完成情况等进行年终考评，制定薪酬方案并报董事会审批。</w:t>
      </w:r>
    </w:p>
    <w:p>
      <w:pPr>
        <w:pStyle w:val="Style27"/>
        <w:keepNext/>
        <w:keepLines/>
        <w:widowControl w:val="0"/>
        <w:shd w:val="clear" w:color="auto" w:fill="auto"/>
        <w:tabs>
          <w:tab w:pos="513" w:val="left"/>
        </w:tabs>
        <w:bidi w:val="0"/>
        <w:spacing w:before="0" w:after="38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4"/>
          <w:szCs w:val="24"/>
        </w:rPr>
        <w:t>九</w:t>
      </w:r>
      <w:bookmarkEnd w:id="653"/>
      <w:r>
        <w:rPr>
          <w:color w:val="000000"/>
          <w:spacing w:val="0"/>
          <w:w w:val="100"/>
          <w:position w:val="0"/>
          <w:sz w:val="24"/>
          <w:szCs w:val="24"/>
        </w:rPr>
        <w:t>、</w:t>
        <w:tab/>
        <w:t>内部控制评价报告</w:t>
      </w:r>
      <w:bookmarkEnd w:id="651"/>
      <w:bookmarkEnd w:id="652"/>
      <w:bookmarkEnd w:id="654"/>
    </w:p>
    <w:p>
      <w:pPr>
        <w:pStyle w:val="Style34"/>
        <w:keepNext/>
        <w:keepLines/>
        <w:widowControl w:val="0"/>
        <w:shd w:val="clear" w:color="auto" w:fill="auto"/>
        <w:bidi w:val="0"/>
        <w:spacing w:before="0" w:after="38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color w:val="000000"/>
          <w:spacing w:val="0"/>
          <w:w w:val="100"/>
          <w:position w:val="0"/>
        </w:rPr>
        <w:t>、报告期内发现的内部控制重大缺陷的具体情况</w:t>
      </w:r>
      <w:bookmarkEnd w:id="655"/>
      <w:bookmarkEnd w:id="656"/>
      <w:bookmarkEnd w:id="658"/>
    </w:p>
    <w:p>
      <w:pPr>
        <w:pStyle w:val="Style31"/>
        <w:keepNext w:val="0"/>
        <w:keepLines w:val="0"/>
        <w:widowControl w:val="0"/>
        <w:shd w:val="clear" w:color="auto" w:fill="auto"/>
        <w:bidi w:val="0"/>
        <w:spacing w:before="0" w:after="10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r>
        <w:br w:type="page"/>
      </w:r>
    </w:p>
    <w:p>
      <w:pPr>
        <w:pStyle w:val="Style34"/>
        <w:keepNext/>
        <w:keepLines/>
        <w:widowControl w:val="0"/>
        <w:shd w:val="clear" w:color="auto" w:fill="auto"/>
        <w:bidi w:val="0"/>
        <w:spacing w:before="0" w:after="34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、内控自我评价报告</w:t>
      </w:r>
      <w:bookmarkEnd w:id="659"/>
      <w:bookmarkEnd w:id="660"/>
      <w:bookmarkEnd w:id="662"/>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年度内部控制评价报告》，刊登于巨潮资讯网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7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财务报告重大缺陷的迹象包括：①控制环 境无效；②公司董事、监事和高级管理人 员舞弊并给企业造成重大损失和不利影 响；③注册会计师发现当期财务报告存在 重大错报，而内部控制在运行过程中未能 发现该错报；④公司审计委员会和内部审 计机构对内部控制的监督无效；⑤已经发 现并报告给管理层的重大缺陷在合理的时 间后未加以改正。财务报告重要缺陷的迹 象包括：①未依照公认会计准则选择和应 用会计政策；②未建立反舞弊程序和控制 措施；③对于非常规或特殊交易的账务处 理没有建立相应的控制机制或没有实施且 没有相应的补偿性控制；④对于期末财务 报告过程的控制存在一项或多项缺陷且不 能合理保证编制的财务报表达到真实、完 整的目标。一般缺陷是指除上述重大缺陷 或重要缺陷之外的其他内部控制缺陷。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非财务报告内部控制重大缺陷的迹象 包括：①违反国家法律、法规或规范性 文件；②决策程序不科学导致重大决策 失误；③重要业务制度性缺失或系统性 失效；④重大或重要缺陷不能得到有效 整改；⑤安全、环保事故对公司造成重 大负面影响的情形；⑥其他对公司产生 重大负面影响的情形。非财务报告内部 控制重要缺陷的迹象包括：①重要业务 制度或系统存在缺陷；②内部控制内部 监督发现的重要缺陷未及时整改；③其 他对公司产生较大负面影响的情形。 非财务报告内部控制一般缺陷迹象包 括：①一般业务制度或系统存在缺陷； ②内部控制内部监督发现的一般缺陷 未及时整改。</w:t>
            </w:r>
          </w:p>
        </w:tc>
      </w:tr>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重大缺陷：错报金额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或错 报金额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或错报金额</w:t>
            </w:r>
            <w:r>
              <w:rPr>
                <w:color w:val="000000"/>
                <w:spacing w:val="0"/>
                <w:w w:val="100"/>
                <w:position w:val="0"/>
                <w:sz w:val="18"/>
                <w:szCs w:val="18"/>
              </w:rPr>
              <w:t>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错报金额</w:t>
            </w:r>
            <w:r>
              <w:rPr>
                <w:color w:val="000000"/>
                <w:spacing w:val="0"/>
                <w:w w:val="100"/>
                <w:position w:val="0"/>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或营业收入总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错报金额</w:t>
            </w:r>
            <w:r>
              <w:rPr>
                <w:color w:val="000000"/>
                <w:spacing w:val="0"/>
                <w:w w:val="100"/>
                <w:position w:val="0"/>
              </w:rPr>
              <w:t>V</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或净利润的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错报金额</w:t>
            </w:r>
            <w:r>
              <w:rPr>
                <w:color w:val="000000"/>
                <w:spacing w:val="0"/>
                <w:w w:val="100"/>
                <w:position w:val="0"/>
              </w:rPr>
              <w:t>V</w:t>
            </w:r>
            <w:r>
              <w:rPr>
                <w:color w:val="000000"/>
                <w:spacing w:val="0"/>
                <w:w w:val="100"/>
                <w:position w:val="0"/>
              </w:rPr>
              <w:t>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一般缺陷：错报金额</w:t>
            </w:r>
            <w:r>
              <w:rPr>
                <w:color w:val="000000"/>
                <w:spacing w:val="0"/>
                <w:w w:val="100"/>
                <w:position w:val="0"/>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或错 报金额</w:t>
            </w:r>
            <w:r>
              <w:rPr>
                <w:color w:val="000000"/>
                <w:spacing w:val="0"/>
                <w:w w:val="100"/>
                <w:position w:val="0"/>
              </w:rPr>
              <w:t>V</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或错报金额 </w:t>
            </w:r>
            <w:r>
              <w:rPr>
                <w:color w:val="000000"/>
                <w:spacing w:val="0"/>
                <w:w w:val="100"/>
                <w:position w:val="0"/>
              </w:rPr>
              <w:t>V</w:t>
            </w:r>
            <w:r>
              <w:rPr>
                <w:color w:val="000000"/>
                <w:spacing w:val="0"/>
                <w:w w:val="100"/>
                <w:position w:val="0"/>
              </w:rPr>
              <w:t>净利润的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重大缺陷：损失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万元，对公司造 成较大负面影响并以公告形式对外披 露；重要缺陷：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color w:val="000000"/>
                <w:spacing w:val="0"/>
                <w:w w:val="100"/>
                <w:position w:val="0"/>
              </w:rPr>
              <w:t>V</w:t>
            </w:r>
            <w:r>
              <w:rPr>
                <w:color w:val="000000"/>
                <w:spacing w:val="0"/>
                <w:w w:val="100"/>
                <w:position w:val="0"/>
              </w:rPr>
              <w:t>损失</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万元，受到省级以上政府部门处罚但未 对本公司定期报告披露造成负面影响； 一般缺陷：损失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万元，受到省级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（含省级）以下政府部门处罚，但未对 本公司定期报告披露造成负面影响。</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r>
        <w:rPr>
          <w:color w:val="000000"/>
          <w:spacing w:val="0"/>
          <w:w w:val="100"/>
          <w:position w:val="0"/>
          <w:sz w:val="24"/>
          <w:szCs w:val="24"/>
        </w:rPr>
        <w:t>十、内部控制审计报告或鉴证报告</w:t>
      </w:r>
      <w:bookmarkEnd w:id="663"/>
      <w:bookmarkEnd w:id="664"/>
      <w:bookmarkEnd w:id="665"/>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02" w:right="1043" w:bottom="1436" w:left="1069"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after="440" w:line="240" w:lineRule="auto"/>
        <w:ind w:left="0" w:right="0" w:firstLine="0"/>
        <w:jc w:val="center"/>
      </w:pPr>
      <w:bookmarkStart w:id="666" w:name="bookmark666"/>
      <w:bookmarkStart w:id="667" w:name="bookmark667"/>
      <w:bookmarkStart w:id="668" w:name="bookmark668"/>
      <w:r>
        <w:rPr>
          <w:color w:val="000000"/>
          <w:spacing w:val="0"/>
          <w:w w:val="100"/>
          <w:position w:val="0"/>
        </w:rPr>
        <w:t>第十一节公司债券相关情况</w:t>
      </w:r>
      <w:bookmarkEnd w:id="666"/>
      <w:bookmarkEnd w:id="667"/>
      <w:bookmarkEnd w:id="668"/>
    </w:p>
    <w:p>
      <w:pPr>
        <w:pStyle w:val="Style31"/>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208" w:bottom="1926" w:left="1112" w:header="0" w:footer="3" w:gutter="0"/>
          <w:cols w:space="720"/>
          <w:noEndnote/>
          <w:rtlGutter w:val="0"/>
          <w:docGrid w:linePitch="360"/>
        </w:sectPr>
      </w:pPr>
      <w:bookmarkStart w:id="669" w:name="bookmark669"/>
      <w:r>
        <w:rPr>
          <w:color w:val="000000"/>
          <w:spacing w:val="0"/>
          <w:w w:val="100"/>
          <w:position w:val="0"/>
        </w:rPr>
        <w:t>公司是否存在公开发行并在证券交易所上市，且在年度报告批准报出日未到期或到期未能全额兑付的公司债券 否</w:t>
      </w:r>
      <w:bookmarkEnd w:id="669"/>
    </w:p>
    <w:p>
      <w:pPr>
        <w:pStyle w:val="Style17"/>
        <w:keepNext/>
        <w:keepLines/>
        <w:widowControl w:val="0"/>
        <w:shd w:val="clear" w:color="auto" w:fill="auto"/>
        <w:bidi w:val="0"/>
        <w:spacing w:before="620" w:after="520" w:line="240" w:lineRule="auto"/>
        <w:ind w:left="0" w:right="0" w:firstLine="0"/>
        <w:jc w:val="center"/>
      </w:pPr>
      <w:bookmarkStart w:id="670" w:name="bookmark670"/>
      <w:bookmarkStart w:id="671" w:name="bookmark671"/>
      <w:bookmarkStart w:id="672" w:name="bookmark672"/>
      <w:r>
        <w:rPr>
          <w:color w:val="000000"/>
          <w:spacing w:val="0"/>
          <w:w w:val="100"/>
          <w:position w:val="0"/>
        </w:rPr>
        <w:t>第十二节财务报告</w:t>
      </w:r>
      <w:bookmarkEnd w:id="670"/>
      <w:bookmarkEnd w:id="671"/>
      <w:bookmarkEnd w:id="672"/>
    </w:p>
    <w:p>
      <w:pPr>
        <w:pStyle w:val="Style27"/>
        <w:keepNext/>
        <w:keepLines/>
        <w:widowControl w:val="0"/>
        <w:shd w:val="clear" w:color="auto" w:fill="auto"/>
        <w:bidi w:val="0"/>
        <w:spacing w:before="0" w:after="320" w:line="240" w:lineRule="auto"/>
        <w:ind w:left="0" w:right="0" w:firstLine="260"/>
        <w:jc w:val="left"/>
      </w:pPr>
      <w:bookmarkStart w:id="673" w:name="bookmark673"/>
      <w:bookmarkStart w:id="674" w:name="bookmark674"/>
      <w:bookmarkStart w:id="675" w:name="bookmark675"/>
      <w:bookmarkStart w:id="676" w:name="bookmark676"/>
      <w:r>
        <w:rPr>
          <w:color w:val="000000"/>
          <w:spacing w:val="0"/>
          <w:w w:val="100"/>
          <w:position w:val="0"/>
          <w:sz w:val="24"/>
          <w:szCs w:val="24"/>
        </w:rPr>
        <w:t>、审计报告</w:t>
      </w:r>
      <w:bookmarkEnd w:id="674"/>
      <w:bookmarkEnd w:id="675"/>
      <w:bookmarkEnd w:id="676"/>
      <w:bookmarkEnd w:id="673"/>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勤信审字【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0809</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潘忠民、黄建军</w:t>
            </w:r>
          </w:p>
        </w:tc>
      </w:tr>
    </w:tbl>
    <w:p>
      <w:pPr>
        <w:pStyle w:val="Style29"/>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31"/>
        <w:keepNext w:val="0"/>
        <w:keepLines w:val="0"/>
        <w:widowControl w:val="0"/>
        <w:shd w:val="clear" w:color="auto" w:fill="auto"/>
        <w:bidi w:val="0"/>
        <w:spacing w:before="0" w:after="0" w:line="468" w:lineRule="exact"/>
        <w:ind w:left="0" w:right="0" w:firstLine="0"/>
        <w:jc w:val="both"/>
      </w:pPr>
      <w:r>
        <w:rPr>
          <w:b/>
          <w:bCs/>
          <w:color w:val="000000"/>
          <w:spacing w:val="0"/>
          <w:w w:val="100"/>
          <w:position w:val="0"/>
        </w:rPr>
        <w:t>深圳达实智能股份有限公司全体股东：</w:t>
      </w:r>
    </w:p>
    <w:p>
      <w:pPr>
        <w:pStyle w:val="Style31"/>
        <w:keepNext w:val="0"/>
        <w:keepLines w:val="0"/>
        <w:widowControl w:val="0"/>
        <w:shd w:val="clear" w:color="auto" w:fill="auto"/>
        <w:tabs>
          <w:tab w:pos="959" w:val="left"/>
        </w:tabs>
        <w:bidi w:val="0"/>
        <w:spacing w:before="0" w:after="0" w:line="468" w:lineRule="exact"/>
        <w:ind w:left="0" w:right="0" w:firstLine="500"/>
        <w:jc w:val="both"/>
      </w:pPr>
      <w:bookmarkStart w:id="677" w:name="bookmark677"/>
      <w:r>
        <w:rPr>
          <w:b/>
          <w:bCs/>
          <w:color w:val="000000"/>
          <w:spacing w:val="0"/>
          <w:w w:val="100"/>
          <w:position w:val="0"/>
        </w:rPr>
        <w:t>一</w:t>
      </w:r>
      <w:bookmarkEnd w:id="677"/>
      <w:r>
        <w:rPr>
          <w:b/>
          <w:bCs/>
          <w:color w:val="000000"/>
          <w:spacing w:val="0"/>
          <w:w w:val="100"/>
          <w:position w:val="0"/>
        </w:rPr>
        <w:t>、</w:t>
        <w:tab/>
        <w:t>审计意见</w:t>
      </w:r>
    </w:p>
    <w:p>
      <w:pPr>
        <w:pStyle w:val="Style31"/>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我们审计了深圳达实智能股份有限公司（以下简称“达实智能”</w:t>
      </w:r>
      <w:r>
        <w:rPr>
          <w:color w:val="000000"/>
          <w:spacing w:val="0"/>
          <w:w w:val="100"/>
          <w:position w:val="0"/>
        </w:rPr>
        <w:t>）</w:t>
      </w:r>
      <w:r>
        <w:rPr>
          <w:color w:val="000000"/>
          <w:spacing w:val="0"/>
          <w:w w:val="100"/>
          <w:position w:val="0"/>
        </w:rPr>
        <w:t>的财务报表，包括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 公司资产负债表，</w:t>
      </w:r>
      <w:r>
        <w:rPr>
          <w:color w:val="000000"/>
          <w:spacing w:val="0"/>
          <w:w w:val="100"/>
          <w:position w:val="0"/>
        </w:rPr>
        <w:t>2020</w:t>
      </w:r>
      <w:r>
        <w:rPr>
          <w:color w:val="000000"/>
          <w:spacing w:val="0"/>
          <w:w w:val="100"/>
          <w:position w:val="0"/>
        </w:rPr>
        <w:t>年度的合并及公司利润表、合并及公司现金流量表、合并及公司股东权益变动表以及财务报表附注。</w:t>
      </w:r>
    </w:p>
    <w:p>
      <w:pPr>
        <w:pStyle w:val="Style31"/>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我们认为，后附的达实智能财务报表在所有重大方面按照企业会计准则的规定编制，公允反映了达实智能</w:t>
      </w:r>
      <w:r>
        <w:rPr>
          <w:color w:val="000000"/>
          <w:spacing w:val="0"/>
          <w:w w:val="100"/>
          <w:position w:val="0"/>
        </w:rPr>
        <w:t>2020</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2020</w:t>
      </w:r>
      <w:r>
        <w:rPr>
          <w:color w:val="000000"/>
          <w:spacing w:val="0"/>
          <w:w w:val="100"/>
          <w:position w:val="0"/>
        </w:rPr>
        <w:t>年度的合并及公司经营成果和现金流量。</w:t>
      </w:r>
    </w:p>
    <w:p>
      <w:pPr>
        <w:pStyle w:val="Style31"/>
        <w:keepNext w:val="0"/>
        <w:keepLines w:val="0"/>
        <w:widowControl w:val="0"/>
        <w:shd w:val="clear" w:color="auto" w:fill="auto"/>
        <w:tabs>
          <w:tab w:pos="959" w:val="left"/>
        </w:tabs>
        <w:bidi w:val="0"/>
        <w:spacing w:before="0" w:after="0" w:line="468" w:lineRule="exact"/>
        <w:ind w:left="0" w:right="0" w:firstLine="500"/>
        <w:jc w:val="both"/>
      </w:pPr>
      <w:bookmarkStart w:id="678" w:name="bookmark678"/>
      <w:r>
        <w:rPr>
          <w:b/>
          <w:bCs/>
          <w:color w:val="000000"/>
          <w:spacing w:val="0"/>
          <w:w w:val="100"/>
          <w:position w:val="0"/>
        </w:rPr>
        <w:t>二</w:t>
      </w:r>
      <w:bookmarkEnd w:id="678"/>
      <w:r>
        <w:rPr>
          <w:b/>
          <w:bCs/>
          <w:color w:val="000000"/>
          <w:spacing w:val="0"/>
          <w:w w:val="100"/>
          <w:position w:val="0"/>
        </w:rPr>
        <w:t>、</w:t>
        <w:tab/>
        <w:t>形成审计意见的基础</w:t>
      </w:r>
    </w:p>
    <w:p>
      <w:pPr>
        <w:pStyle w:val="Style3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一步阐述了我们在这些准则下的责任。按照中国注册会计师职业道德守则，我们独立于达实智能，并履行了职业道德方面的 其他责任。我们相信，我们获取的审计证据是充分、适当的，为发表审计意见提供了基础。</w:t>
      </w:r>
    </w:p>
    <w:p>
      <w:pPr>
        <w:pStyle w:val="Style31"/>
        <w:keepNext w:val="0"/>
        <w:keepLines w:val="0"/>
        <w:widowControl w:val="0"/>
        <w:shd w:val="clear" w:color="auto" w:fill="auto"/>
        <w:tabs>
          <w:tab w:pos="959" w:val="left"/>
        </w:tabs>
        <w:bidi w:val="0"/>
        <w:spacing w:before="0" w:after="0" w:line="468" w:lineRule="exact"/>
        <w:ind w:left="0" w:right="0" w:firstLine="500"/>
        <w:jc w:val="both"/>
      </w:pPr>
      <w:bookmarkStart w:id="679" w:name="bookmark679"/>
      <w:r>
        <w:rPr>
          <w:b/>
          <w:bCs/>
          <w:color w:val="000000"/>
          <w:spacing w:val="0"/>
          <w:w w:val="100"/>
          <w:position w:val="0"/>
        </w:rPr>
        <w:t>三</w:t>
      </w:r>
      <w:bookmarkEnd w:id="679"/>
      <w:r>
        <w:rPr>
          <w:b/>
          <w:bCs/>
          <w:color w:val="000000"/>
          <w:spacing w:val="0"/>
          <w:w w:val="100"/>
          <w:position w:val="0"/>
        </w:rPr>
        <w:t>、</w:t>
        <w:tab/>
        <w:t>关键审计事项</w:t>
      </w:r>
    </w:p>
    <w:p>
      <w:pPr>
        <w:pStyle w:val="Style31"/>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关键审计事项是根据我们的职业判断，认为对本期财务报表审计最为重要的事项。这些事项的应对以对财务报表整体 进行审计并形成审计意见为背景，我们不对这些事项单独发表意见。我们确定下列事项是需要在审计报告中沟通的关键审计 事项。</w:t>
      </w:r>
    </w:p>
    <w:p>
      <w:pPr>
        <w:pStyle w:val="Style31"/>
        <w:keepNext w:val="0"/>
        <w:keepLines w:val="0"/>
        <w:widowControl w:val="0"/>
        <w:shd w:val="clear" w:color="auto" w:fill="auto"/>
        <w:bidi w:val="0"/>
        <w:spacing w:before="0" w:after="0" w:line="468" w:lineRule="exact"/>
        <w:ind w:left="0" w:right="0" w:firstLine="500"/>
        <w:jc w:val="both"/>
      </w:pPr>
      <w:r>
        <w:rPr>
          <w:b/>
          <w:bCs/>
          <w:color w:val="000000"/>
          <w:spacing w:val="0"/>
          <w:w w:val="100"/>
          <w:position w:val="0"/>
        </w:rPr>
        <w:t>（一）建造合同收入的确认</w:t>
      </w:r>
    </w:p>
    <w:p>
      <w:pPr>
        <w:pStyle w:val="Style31"/>
        <w:keepNext w:val="0"/>
        <w:keepLines w:val="0"/>
        <w:widowControl w:val="0"/>
        <w:shd w:val="clear" w:color="auto" w:fill="auto"/>
        <w:bidi w:val="0"/>
        <w:spacing w:before="0" w:after="0" w:line="468" w:lineRule="exact"/>
        <w:ind w:left="0" w:right="0" w:firstLine="500"/>
        <w:jc w:val="both"/>
      </w:pPr>
      <w:bookmarkStart w:id="680" w:name="bookmark680"/>
      <w:r>
        <w:rPr>
          <w:b/>
          <w:bCs/>
          <w:color w:val="000000"/>
          <w:spacing w:val="0"/>
          <w:w w:val="100"/>
          <w:position w:val="0"/>
        </w:rPr>
        <w:t>1</w:t>
      </w:r>
      <w:bookmarkEnd w:id="680"/>
      <w:r>
        <w:rPr>
          <w:b/>
          <w:bCs/>
          <w:color w:val="000000"/>
          <w:spacing w:val="0"/>
          <w:w w:val="100"/>
          <w:position w:val="0"/>
        </w:rPr>
        <w:t>、事项描述</w:t>
      </w:r>
    </w:p>
    <w:p>
      <w:pPr>
        <w:pStyle w:val="Style31"/>
        <w:keepNext w:val="0"/>
        <w:keepLines w:val="0"/>
        <w:widowControl w:val="0"/>
        <w:shd w:val="clear" w:color="auto" w:fill="auto"/>
        <w:bidi w:val="0"/>
        <w:spacing w:before="0" w:after="0" w:line="478" w:lineRule="exact"/>
        <w:ind w:left="0" w:right="0" w:firstLine="500"/>
        <w:jc w:val="both"/>
      </w:pPr>
      <w:r>
        <w:rPr>
          <w:color w:val="000000"/>
          <w:spacing w:val="0"/>
          <w:w w:val="100"/>
          <w:position w:val="0"/>
        </w:rPr>
        <w:t>2020</w:t>
      </w:r>
      <w:r>
        <w:rPr>
          <w:color w:val="000000"/>
          <w:spacing w:val="0"/>
          <w:w w:val="100"/>
          <w:position w:val="0"/>
        </w:rPr>
        <w:t>年度达实智能营业收入为</w:t>
      </w:r>
      <w:r>
        <w:rPr>
          <w:color w:val="000000"/>
          <w:spacing w:val="0"/>
          <w:w w:val="100"/>
          <w:position w:val="0"/>
        </w:rPr>
        <w:t>321,098.85</w:t>
      </w:r>
      <w:r>
        <w:rPr>
          <w:color w:val="000000"/>
          <w:spacing w:val="0"/>
          <w:w w:val="100"/>
          <w:position w:val="0"/>
        </w:rPr>
        <w:t>万元，其中建造合同收入为</w:t>
      </w:r>
      <w:r>
        <w:rPr>
          <w:color w:val="000000"/>
          <w:spacing w:val="0"/>
          <w:w w:val="100"/>
          <w:position w:val="0"/>
        </w:rPr>
        <w:t>272,081.93</w:t>
      </w:r>
      <w:r>
        <w:rPr>
          <w:color w:val="000000"/>
          <w:spacing w:val="0"/>
          <w:w w:val="100"/>
          <w:position w:val="0"/>
        </w:rPr>
        <w:t>万元，占营业收入的</w:t>
      </w:r>
      <w:r>
        <w:rPr>
          <w:color w:val="000000"/>
          <w:spacing w:val="0"/>
          <w:w w:val="100"/>
          <w:position w:val="0"/>
        </w:rPr>
        <w:t>84.73%，</w:t>
      </w:r>
      <w:r>
        <w:rPr>
          <w:color w:val="000000"/>
          <w:spacing w:val="0"/>
          <w:w w:val="100"/>
          <w:position w:val="0"/>
        </w:rPr>
        <w:t>金额及 比例重大。</w:t>
      </w:r>
    </w:p>
    <w:p>
      <w:pPr>
        <w:pStyle w:val="Style31"/>
        <w:keepNext w:val="0"/>
        <w:keepLines w:val="0"/>
        <w:widowControl w:val="0"/>
        <w:shd w:val="clear" w:color="auto" w:fill="auto"/>
        <w:bidi w:val="0"/>
        <w:spacing w:before="0" w:after="0" w:line="478" w:lineRule="exact"/>
        <w:ind w:left="0" w:right="0" w:firstLine="500"/>
        <w:jc w:val="both"/>
      </w:pPr>
      <w:r>
        <w:rPr>
          <w:color w:val="000000"/>
          <w:spacing w:val="0"/>
          <w:w w:val="100"/>
          <w:position w:val="0"/>
        </w:rPr>
        <w:t xml:space="preserve">达实智能收入主要来自于根据履约进度在一段时间内确认的建造合同。达实智能按照合同总收入乘以履约进度扣除以 前会计期间累计已确认收入后的金额，确认为当期合同收入；同时，按照合同预计总成本乘以履约进度扣除以前会计期间累 </w:t>
      </w:r>
      <w:r>
        <w:rPr>
          <w:color w:val="000000"/>
          <w:spacing w:val="0"/>
          <w:w w:val="100"/>
          <w:position w:val="0"/>
        </w:rPr>
        <w:t>计已确认成本后的金额，确认为当期合同成本。达实智能管理层需要在初始时对建造合同总收入和总成本做出合理估计，并 于合同执行过程中持续评估和修订，涉及管理层的重大会计估计，同时营业收入是公司关键业绩指标之一，对于财务报表具 有重要性。因此，我们将建造合同收入的确认认定为关键审计事项。</w:t>
      </w:r>
    </w:p>
    <w:p>
      <w:pPr>
        <w:pStyle w:val="Style31"/>
        <w:keepNext w:val="0"/>
        <w:keepLines w:val="0"/>
        <w:widowControl w:val="0"/>
        <w:shd w:val="clear" w:color="auto" w:fill="auto"/>
        <w:bidi w:val="0"/>
        <w:spacing w:before="0" w:after="0" w:line="470" w:lineRule="exact"/>
        <w:ind w:left="0" w:right="0" w:firstLine="480"/>
        <w:jc w:val="both"/>
      </w:pPr>
      <w:bookmarkStart w:id="681" w:name="bookmark681"/>
      <w:r>
        <w:rPr>
          <w:b/>
          <w:bCs/>
          <w:color w:val="000000"/>
          <w:spacing w:val="0"/>
          <w:w w:val="100"/>
          <w:position w:val="0"/>
        </w:rPr>
        <w:t>2</w:t>
      </w:r>
      <w:bookmarkEnd w:id="681"/>
      <w:r>
        <w:rPr>
          <w:b/>
          <w:bCs/>
          <w:color w:val="000000"/>
          <w:spacing w:val="0"/>
          <w:w w:val="100"/>
          <w:position w:val="0"/>
        </w:rPr>
        <w:t>、审计应对</w:t>
      </w:r>
    </w:p>
    <w:p>
      <w:pPr>
        <w:pStyle w:val="Style31"/>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我们针对建造合同收入的确认执行的主要审计程序包括：</w:t>
      </w:r>
    </w:p>
    <w:p>
      <w:pPr>
        <w:pStyle w:val="Style31"/>
        <w:keepNext w:val="0"/>
        <w:keepLines w:val="0"/>
        <w:widowControl w:val="0"/>
        <w:shd w:val="clear" w:color="auto" w:fill="auto"/>
        <w:tabs>
          <w:tab w:pos="925" w:val="left"/>
        </w:tabs>
        <w:bidi w:val="0"/>
        <w:spacing w:before="0" w:after="0" w:line="470" w:lineRule="exact"/>
        <w:ind w:left="0" w:right="0" w:firstLine="480"/>
        <w:jc w:val="both"/>
      </w:pPr>
      <w:bookmarkStart w:id="682" w:name="bookmark682"/>
      <w:r>
        <w:rPr>
          <w:color w:val="000000"/>
          <w:spacing w:val="0"/>
          <w:w w:val="100"/>
          <w:position w:val="0"/>
        </w:rPr>
        <w:t>（</w:t>
      </w:r>
      <w:bookmarkEnd w:id="682"/>
      <w:r>
        <w:rPr>
          <w:color w:val="000000"/>
          <w:spacing w:val="0"/>
          <w:w w:val="100"/>
          <w:position w:val="0"/>
        </w:rPr>
        <w:t>1）</w:t>
        <w:tab/>
      </w:r>
      <w:r>
        <w:rPr>
          <w:color w:val="000000"/>
          <w:spacing w:val="0"/>
          <w:w w:val="100"/>
          <w:position w:val="0"/>
        </w:rPr>
        <w:t>评价和测试达实智能建造合同项目收入、项目成本会计核算及履约进度计算流程的内部控制；</w:t>
      </w:r>
    </w:p>
    <w:p>
      <w:pPr>
        <w:pStyle w:val="Style31"/>
        <w:keepNext w:val="0"/>
        <w:keepLines w:val="0"/>
        <w:widowControl w:val="0"/>
        <w:shd w:val="clear" w:color="auto" w:fill="auto"/>
        <w:tabs>
          <w:tab w:pos="925" w:val="left"/>
        </w:tabs>
        <w:bidi w:val="0"/>
        <w:spacing w:before="0" w:after="0" w:line="470" w:lineRule="exact"/>
        <w:ind w:left="0" w:right="0" w:firstLine="480"/>
        <w:jc w:val="both"/>
      </w:pPr>
      <w:bookmarkStart w:id="683" w:name="bookmark683"/>
      <w:r>
        <w:rPr>
          <w:color w:val="000000"/>
          <w:spacing w:val="0"/>
          <w:w w:val="100"/>
          <w:position w:val="0"/>
        </w:rPr>
        <w:t>（</w:t>
      </w:r>
      <w:bookmarkEnd w:id="683"/>
      <w:r>
        <w:rPr>
          <w:color w:val="000000"/>
          <w:spacing w:val="0"/>
          <w:w w:val="100"/>
          <w:position w:val="0"/>
        </w:rPr>
        <w:t>2）</w:t>
        <w:tab/>
      </w:r>
      <w:r>
        <w:rPr>
          <w:color w:val="000000"/>
          <w:spacing w:val="0"/>
          <w:w w:val="100"/>
          <w:position w:val="0"/>
        </w:rPr>
        <w:t>评价管理层在确定预计合同总成本时所采用的判断和估计；</w:t>
      </w:r>
    </w:p>
    <w:p>
      <w:pPr>
        <w:pStyle w:val="Style31"/>
        <w:keepNext w:val="0"/>
        <w:keepLines w:val="0"/>
        <w:widowControl w:val="0"/>
        <w:shd w:val="clear" w:color="auto" w:fill="auto"/>
        <w:tabs>
          <w:tab w:pos="925" w:val="left"/>
        </w:tabs>
        <w:bidi w:val="0"/>
        <w:spacing w:before="0" w:after="0" w:line="470" w:lineRule="exact"/>
        <w:ind w:left="0" w:right="0" w:firstLine="480"/>
        <w:jc w:val="both"/>
      </w:pPr>
      <w:bookmarkStart w:id="684" w:name="bookmark684"/>
      <w:r>
        <w:rPr>
          <w:color w:val="000000"/>
          <w:spacing w:val="0"/>
          <w:w w:val="100"/>
          <w:position w:val="0"/>
        </w:rPr>
        <w:t>（</w:t>
      </w:r>
      <w:bookmarkEnd w:id="684"/>
      <w:r>
        <w:rPr>
          <w:color w:val="000000"/>
          <w:spacing w:val="0"/>
          <w:w w:val="100"/>
          <w:position w:val="0"/>
        </w:rPr>
        <w:t>3）</w:t>
        <w:tab/>
      </w:r>
      <w:r>
        <w:rPr>
          <w:color w:val="000000"/>
          <w:spacing w:val="0"/>
          <w:w w:val="100"/>
          <w:position w:val="0"/>
        </w:rPr>
        <w:t>针对主要项目的毛利率进行分析复核程序；</w:t>
      </w:r>
    </w:p>
    <w:p>
      <w:pPr>
        <w:pStyle w:val="Style31"/>
        <w:keepNext w:val="0"/>
        <w:keepLines w:val="0"/>
        <w:widowControl w:val="0"/>
        <w:shd w:val="clear" w:color="auto" w:fill="auto"/>
        <w:tabs>
          <w:tab w:pos="925" w:val="left"/>
        </w:tabs>
        <w:bidi w:val="0"/>
        <w:spacing w:before="0" w:after="0" w:line="470" w:lineRule="exact"/>
        <w:ind w:left="0" w:right="0" w:firstLine="480"/>
        <w:jc w:val="both"/>
      </w:pPr>
      <w:bookmarkStart w:id="685" w:name="bookmark685"/>
      <w:r>
        <w:rPr>
          <w:color w:val="000000"/>
          <w:spacing w:val="0"/>
          <w:w w:val="100"/>
          <w:position w:val="0"/>
        </w:rPr>
        <w:t>（</w:t>
      </w:r>
      <w:bookmarkEnd w:id="685"/>
      <w:r>
        <w:rPr>
          <w:color w:val="000000"/>
          <w:spacing w:val="0"/>
          <w:w w:val="100"/>
          <w:position w:val="0"/>
        </w:rPr>
        <w:t>4）</w:t>
        <w:tab/>
      </w:r>
      <w:r>
        <w:rPr>
          <w:color w:val="000000"/>
          <w:spacing w:val="0"/>
          <w:w w:val="100"/>
          <w:position w:val="0"/>
        </w:rPr>
        <w:t>抽样检查了相关文件验证已发生的项目成本；</w:t>
      </w:r>
    </w:p>
    <w:p>
      <w:pPr>
        <w:pStyle w:val="Style31"/>
        <w:keepNext w:val="0"/>
        <w:keepLines w:val="0"/>
        <w:widowControl w:val="0"/>
        <w:shd w:val="clear" w:color="auto" w:fill="auto"/>
        <w:tabs>
          <w:tab w:pos="925" w:val="left"/>
        </w:tabs>
        <w:bidi w:val="0"/>
        <w:spacing w:before="0" w:after="0" w:line="470" w:lineRule="exact"/>
        <w:ind w:left="0" w:right="0" w:firstLine="480"/>
        <w:jc w:val="both"/>
      </w:pPr>
      <w:bookmarkStart w:id="686" w:name="bookmark686"/>
      <w:r>
        <w:rPr>
          <w:color w:val="000000"/>
          <w:spacing w:val="0"/>
          <w:w w:val="100"/>
          <w:position w:val="0"/>
        </w:rPr>
        <w:t>（</w:t>
      </w:r>
      <w:bookmarkEnd w:id="686"/>
      <w:r>
        <w:rPr>
          <w:color w:val="000000"/>
          <w:spacing w:val="0"/>
          <w:w w:val="100"/>
          <w:position w:val="0"/>
        </w:rPr>
        <w:t>5）</w:t>
        <w:tab/>
      </w:r>
      <w:r>
        <w:rPr>
          <w:color w:val="000000"/>
          <w:spacing w:val="0"/>
          <w:w w:val="100"/>
          <w:position w:val="0"/>
        </w:rPr>
        <w:t>获取重大业务合同，复核合同的关键条款，并与所确认的收入进行交叉核对；</w:t>
      </w:r>
    </w:p>
    <w:p>
      <w:pPr>
        <w:pStyle w:val="Style31"/>
        <w:keepNext w:val="0"/>
        <w:keepLines w:val="0"/>
        <w:widowControl w:val="0"/>
        <w:shd w:val="clear" w:color="auto" w:fill="auto"/>
        <w:tabs>
          <w:tab w:pos="925" w:val="left"/>
        </w:tabs>
        <w:bidi w:val="0"/>
        <w:spacing w:before="0" w:after="0" w:line="470" w:lineRule="exact"/>
        <w:ind w:left="0" w:right="0" w:firstLine="480"/>
        <w:jc w:val="both"/>
      </w:pPr>
      <w:bookmarkStart w:id="687" w:name="bookmark687"/>
      <w:r>
        <w:rPr>
          <w:color w:val="000000"/>
          <w:spacing w:val="0"/>
          <w:w w:val="100"/>
          <w:position w:val="0"/>
        </w:rPr>
        <w:t>（</w:t>
      </w:r>
      <w:bookmarkEnd w:id="687"/>
      <w:r>
        <w:rPr>
          <w:color w:val="000000"/>
          <w:spacing w:val="0"/>
          <w:w w:val="100"/>
          <w:position w:val="0"/>
        </w:rPr>
        <w:t>6）</w:t>
        <w:tab/>
      </w:r>
      <w:r>
        <w:rPr>
          <w:color w:val="000000"/>
          <w:spacing w:val="0"/>
          <w:w w:val="100"/>
          <w:position w:val="0"/>
        </w:rPr>
        <w:t>抽样检查业经客户或第三方监理确认的完工进度单；</w:t>
      </w:r>
    </w:p>
    <w:p>
      <w:pPr>
        <w:pStyle w:val="Style31"/>
        <w:keepNext w:val="0"/>
        <w:keepLines w:val="0"/>
        <w:widowControl w:val="0"/>
        <w:shd w:val="clear" w:color="auto" w:fill="auto"/>
        <w:tabs>
          <w:tab w:pos="925" w:val="left"/>
        </w:tabs>
        <w:bidi w:val="0"/>
        <w:spacing w:before="0" w:after="0" w:line="470" w:lineRule="exact"/>
        <w:ind w:left="0" w:right="0" w:firstLine="480"/>
        <w:jc w:val="both"/>
      </w:pPr>
      <w:bookmarkStart w:id="688" w:name="bookmark688"/>
      <w:r>
        <w:rPr>
          <w:color w:val="000000"/>
          <w:spacing w:val="0"/>
          <w:w w:val="100"/>
          <w:position w:val="0"/>
        </w:rPr>
        <w:t>（</w:t>
      </w:r>
      <w:bookmarkEnd w:id="688"/>
      <w:r>
        <w:rPr>
          <w:color w:val="000000"/>
          <w:spacing w:val="0"/>
          <w:w w:val="100"/>
          <w:position w:val="0"/>
        </w:rPr>
        <w:t>7）</w:t>
        <w:tab/>
      </w:r>
      <w:r>
        <w:rPr>
          <w:color w:val="000000"/>
          <w:spacing w:val="0"/>
          <w:w w:val="100"/>
          <w:position w:val="0"/>
        </w:rPr>
        <w:t>对本期收入重大的工程项目进行现场观察、盘点。</w:t>
      </w:r>
    </w:p>
    <w:p>
      <w:pPr>
        <w:pStyle w:val="Style31"/>
        <w:keepNext w:val="0"/>
        <w:keepLines w:val="0"/>
        <w:widowControl w:val="0"/>
        <w:shd w:val="clear" w:color="auto" w:fill="auto"/>
        <w:bidi w:val="0"/>
        <w:spacing w:before="0" w:after="0" w:line="470" w:lineRule="exact"/>
        <w:ind w:left="0" w:right="0" w:firstLine="480"/>
        <w:jc w:val="both"/>
      </w:pPr>
      <w:r>
        <w:rPr>
          <w:b/>
          <w:bCs/>
          <w:color w:val="000000"/>
          <w:spacing w:val="0"/>
          <w:w w:val="100"/>
          <w:position w:val="0"/>
        </w:rPr>
        <w:t>（二）应收账款的减值损失</w:t>
      </w:r>
    </w:p>
    <w:p>
      <w:pPr>
        <w:pStyle w:val="Style31"/>
        <w:keepNext w:val="0"/>
        <w:keepLines w:val="0"/>
        <w:widowControl w:val="0"/>
        <w:shd w:val="clear" w:color="auto" w:fill="auto"/>
        <w:tabs>
          <w:tab w:pos="837" w:val="left"/>
        </w:tabs>
        <w:bidi w:val="0"/>
        <w:spacing w:before="0" w:after="0" w:line="470" w:lineRule="exact"/>
        <w:ind w:left="0" w:right="0" w:firstLine="480"/>
        <w:jc w:val="both"/>
      </w:pPr>
      <w:bookmarkStart w:id="689" w:name="bookmark689"/>
      <w:r>
        <w:rPr>
          <w:b/>
          <w:bCs/>
          <w:color w:val="000000"/>
          <w:spacing w:val="0"/>
          <w:w w:val="100"/>
          <w:position w:val="0"/>
        </w:rPr>
        <w:t>1</w:t>
      </w:r>
      <w:bookmarkEnd w:id="689"/>
      <w:r>
        <w:rPr>
          <w:b/>
          <w:bCs/>
          <w:color w:val="000000"/>
          <w:spacing w:val="0"/>
          <w:w w:val="100"/>
          <w:position w:val="0"/>
        </w:rPr>
        <w:t>、</w:t>
        <w:tab/>
        <w:t>事项描述</w:t>
      </w:r>
    </w:p>
    <w:p>
      <w:pPr>
        <w:pStyle w:val="Style31"/>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日达实智能应收账款余额</w:t>
      </w:r>
      <w:r>
        <w:rPr>
          <w:color w:val="000000"/>
          <w:spacing w:val="0"/>
          <w:w w:val="100"/>
          <w:position w:val="0"/>
        </w:rPr>
        <w:t>155,082.88</w:t>
      </w:r>
      <w:r>
        <w:rPr>
          <w:color w:val="000000"/>
          <w:spacing w:val="0"/>
          <w:w w:val="100"/>
          <w:position w:val="0"/>
        </w:rPr>
        <w:t>万元，坏账准备金额</w:t>
      </w:r>
      <w:r>
        <w:rPr>
          <w:color w:val="000000"/>
          <w:spacing w:val="0"/>
          <w:w w:val="100"/>
          <w:position w:val="0"/>
        </w:rPr>
        <w:t>24,279.0</w:t>
      </w:r>
      <w:r>
        <w:rPr>
          <w:color w:val="000000"/>
          <w:spacing w:val="0"/>
          <w:w w:val="100"/>
          <w:position w:val="0"/>
        </w:rPr>
        <w:t>1</w:t>
      </w:r>
      <w:r>
        <w:rPr>
          <w:color w:val="000000"/>
          <w:spacing w:val="0"/>
          <w:w w:val="100"/>
          <w:position w:val="0"/>
        </w:rPr>
        <w:t>万元，账面价值</w:t>
      </w:r>
      <w:r>
        <w:rPr>
          <w:color w:val="000000"/>
          <w:spacing w:val="0"/>
          <w:w w:val="100"/>
          <w:position w:val="0"/>
        </w:rPr>
        <w:t xml:space="preserve">130,803.87 </w:t>
      </w:r>
      <w:r>
        <w:rPr>
          <w:color w:val="000000"/>
          <w:spacing w:val="0"/>
          <w:w w:val="100"/>
          <w:position w:val="0"/>
        </w:rPr>
        <w:t>万元，占合并财务报表期末资产总额的</w:t>
      </w:r>
      <w:r>
        <w:rPr>
          <w:color w:val="000000"/>
          <w:spacing w:val="0"/>
          <w:w w:val="100"/>
          <w:position w:val="0"/>
        </w:rPr>
        <w:t>16.36%</w:t>
      </w:r>
      <w:r>
        <w:rPr>
          <w:color w:val="000000"/>
          <w:spacing w:val="0"/>
          <w:w w:val="100"/>
          <w:position w:val="0"/>
        </w:rPr>
        <w:t>。达实智能对应收账款坏账准备的计提涉及管理层的判断，而实际情况有可能 与预期存在差异。若应收账款不能按期收回或无法收回而发生坏账对财务报表影响较为重大，为此我们确定应收账款的坏账 准备为关键审计事项。</w:t>
      </w:r>
    </w:p>
    <w:p>
      <w:pPr>
        <w:pStyle w:val="Style31"/>
        <w:keepNext w:val="0"/>
        <w:keepLines w:val="0"/>
        <w:widowControl w:val="0"/>
        <w:shd w:val="clear" w:color="auto" w:fill="auto"/>
        <w:tabs>
          <w:tab w:pos="837" w:val="left"/>
        </w:tabs>
        <w:bidi w:val="0"/>
        <w:spacing w:before="0" w:after="0" w:line="472" w:lineRule="exact"/>
        <w:ind w:left="0" w:right="0" w:firstLine="480"/>
        <w:jc w:val="both"/>
      </w:pPr>
      <w:bookmarkStart w:id="690" w:name="bookmark690"/>
      <w:r>
        <w:rPr>
          <w:b/>
          <w:bCs/>
          <w:color w:val="000000"/>
          <w:spacing w:val="0"/>
          <w:w w:val="100"/>
          <w:position w:val="0"/>
        </w:rPr>
        <w:t>2</w:t>
      </w:r>
      <w:bookmarkEnd w:id="690"/>
      <w:r>
        <w:rPr>
          <w:b/>
          <w:bCs/>
          <w:color w:val="000000"/>
          <w:spacing w:val="0"/>
          <w:w w:val="100"/>
          <w:position w:val="0"/>
        </w:rPr>
        <w:t>、</w:t>
        <w:tab/>
        <w:t>审计应对</w:t>
      </w:r>
    </w:p>
    <w:p>
      <w:pPr>
        <w:pStyle w:val="Style31"/>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我们针对应收账款的减值执行的主要审计程序包括：</w:t>
      </w:r>
    </w:p>
    <w:p>
      <w:pPr>
        <w:pStyle w:val="Style31"/>
        <w:keepNext w:val="0"/>
        <w:keepLines w:val="0"/>
        <w:widowControl w:val="0"/>
        <w:shd w:val="clear" w:color="auto" w:fill="auto"/>
        <w:tabs>
          <w:tab w:pos="1006" w:val="left"/>
        </w:tabs>
        <w:bidi w:val="0"/>
        <w:spacing w:before="0" w:after="0" w:line="472" w:lineRule="exact"/>
        <w:ind w:left="0" w:right="0" w:firstLine="480"/>
        <w:jc w:val="both"/>
      </w:pPr>
      <w:bookmarkStart w:id="691" w:name="bookmark691"/>
      <w:r>
        <w:rPr>
          <w:color w:val="000000"/>
          <w:spacing w:val="0"/>
          <w:w w:val="100"/>
          <w:position w:val="0"/>
        </w:rPr>
        <w:t>（</w:t>
      </w:r>
      <w:bookmarkEnd w:id="691"/>
      <w:r>
        <w:rPr>
          <w:color w:val="000000"/>
          <w:spacing w:val="0"/>
          <w:w w:val="100"/>
          <w:position w:val="0"/>
        </w:rPr>
        <w:t>1）</w:t>
        <w:tab/>
      </w:r>
      <w:r>
        <w:rPr>
          <w:color w:val="000000"/>
          <w:spacing w:val="0"/>
          <w:w w:val="100"/>
          <w:position w:val="0"/>
        </w:rPr>
        <w:t>了解、评价达实智能对于应收款项日常管理及可收回性评估相关的内部控制，测试相关内部控制的设计和运行 的有效性；</w:t>
      </w:r>
    </w:p>
    <w:p>
      <w:pPr>
        <w:pStyle w:val="Style31"/>
        <w:keepNext w:val="0"/>
        <w:keepLines w:val="0"/>
        <w:widowControl w:val="0"/>
        <w:shd w:val="clear" w:color="auto" w:fill="auto"/>
        <w:tabs>
          <w:tab w:pos="925" w:val="left"/>
        </w:tabs>
        <w:bidi w:val="0"/>
        <w:spacing w:before="0" w:after="0" w:line="472" w:lineRule="exact"/>
        <w:ind w:left="0" w:right="0" w:firstLine="480"/>
        <w:jc w:val="left"/>
      </w:pPr>
      <w:bookmarkStart w:id="692" w:name="bookmark692"/>
      <w:r>
        <w:rPr>
          <w:color w:val="000000"/>
          <w:spacing w:val="0"/>
          <w:w w:val="100"/>
          <w:position w:val="0"/>
        </w:rPr>
        <w:t>（</w:t>
      </w:r>
      <w:bookmarkEnd w:id="692"/>
      <w:r>
        <w:rPr>
          <w:color w:val="000000"/>
          <w:spacing w:val="0"/>
          <w:w w:val="100"/>
          <w:position w:val="0"/>
        </w:rPr>
        <w:t>2）</w:t>
        <w:tab/>
      </w:r>
      <w:r>
        <w:rPr>
          <w:color w:val="000000"/>
          <w:spacing w:val="0"/>
          <w:w w:val="100"/>
          <w:position w:val="0"/>
        </w:rPr>
        <w:t>复核达实智能对应收账款进行减值测试的相关考虑及客观证据，评价是否充分识别已发生减值的项目。</w:t>
      </w:r>
    </w:p>
    <w:p>
      <w:pPr>
        <w:pStyle w:val="Style31"/>
        <w:keepNext w:val="0"/>
        <w:keepLines w:val="0"/>
        <w:widowControl w:val="0"/>
        <w:shd w:val="clear" w:color="auto" w:fill="auto"/>
        <w:tabs>
          <w:tab w:pos="925" w:val="left"/>
        </w:tabs>
        <w:bidi w:val="0"/>
        <w:spacing w:before="0" w:after="0" w:line="472" w:lineRule="exact"/>
        <w:ind w:left="0" w:right="0" w:firstLine="480"/>
        <w:jc w:val="left"/>
      </w:pPr>
      <w:bookmarkStart w:id="693" w:name="bookmark693"/>
      <w:r>
        <w:rPr>
          <w:color w:val="000000"/>
          <w:spacing w:val="0"/>
          <w:w w:val="100"/>
          <w:position w:val="0"/>
        </w:rPr>
        <w:t>（</w:t>
      </w:r>
      <w:bookmarkEnd w:id="693"/>
      <w:r>
        <w:rPr>
          <w:color w:val="000000"/>
          <w:spacing w:val="0"/>
          <w:w w:val="100"/>
          <w:position w:val="0"/>
        </w:rPr>
        <w:t>3）</w:t>
        <w:tab/>
      </w:r>
      <w:r>
        <w:rPr>
          <w:color w:val="000000"/>
          <w:spacing w:val="0"/>
          <w:w w:val="100"/>
          <w:position w:val="0"/>
        </w:rPr>
        <w:t>对于单独计提坏账准备的应收账款选取样本，复核对预计未来可获得的现金流量作出估计的依据及合理性。</w:t>
      </w:r>
    </w:p>
    <w:p>
      <w:pPr>
        <w:pStyle w:val="Style31"/>
        <w:keepNext w:val="0"/>
        <w:keepLines w:val="0"/>
        <w:widowControl w:val="0"/>
        <w:shd w:val="clear" w:color="auto" w:fill="auto"/>
        <w:tabs>
          <w:tab w:pos="1021" w:val="left"/>
        </w:tabs>
        <w:bidi w:val="0"/>
        <w:spacing w:before="0" w:after="0" w:line="472" w:lineRule="exact"/>
        <w:ind w:left="0" w:right="0" w:firstLine="480"/>
        <w:jc w:val="both"/>
      </w:pPr>
      <w:bookmarkStart w:id="694" w:name="bookmark694"/>
      <w:r>
        <w:rPr>
          <w:color w:val="000000"/>
          <w:spacing w:val="0"/>
          <w:w w:val="100"/>
          <w:position w:val="0"/>
        </w:rPr>
        <w:t>（</w:t>
      </w:r>
      <w:bookmarkEnd w:id="694"/>
      <w:r>
        <w:rPr>
          <w:color w:val="000000"/>
          <w:spacing w:val="0"/>
          <w:w w:val="100"/>
          <w:position w:val="0"/>
        </w:rPr>
        <w:t>4）</w:t>
        <w:tab/>
      </w:r>
      <w:r>
        <w:rPr>
          <w:color w:val="000000"/>
          <w:spacing w:val="0"/>
          <w:w w:val="100"/>
          <w:position w:val="0"/>
        </w:rPr>
        <w:t>对按照信用风险特征组合计提坏账准备的应收账款，复核组合划分的合理性，获取应收账款坏账准备计提表， 分析、检查应收账款账龄划分及坏账准备计提的合理性和准确性。</w:t>
      </w:r>
    </w:p>
    <w:p>
      <w:pPr>
        <w:pStyle w:val="Style31"/>
        <w:keepNext w:val="0"/>
        <w:keepLines w:val="0"/>
        <w:widowControl w:val="0"/>
        <w:shd w:val="clear" w:color="auto" w:fill="auto"/>
        <w:tabs>
          <w:tab w:pos="925" w:val="left"/>
        </w:tabs>
        <w:bidi w:val="0"/>
        <w:spacing w:before="0" w:after="0" w:line="472" w:lineRule="exact"/>
        <w:ind w:left="0" w:right="0" w:firstLine="480"/>
        <w:jc w:val="both"/>
      </w:pPr>
      <w:bookmarkStart w:id="695" w:name="bookmark695"/>
      <w:r>
        <w:rPr>
          <w:color w:val="000000"/>
          <w:spacing w:val="0"/>
          <w:w w:val="100"/>
          <w:position w:val="0"/>
        </w:rPr>
        <w:t>（</w:t>
      </w:r>
      <w:bookmarkEnd w:id="695"/>
      <w:r>
        <w:rPr>
          <w:color w:val="000000"/>
          <w:spacing w:val="0"/>
          <w:w w:val="100"/>
          <w:position w:val="0"/>
        </w:rPr>
        <w:t>5）</w:t>
        <w:tab/>
      </w:r>
      <w:r>
        <w:rPr>
          <w:color w:val="000000"/>
          <w:spacing w:val="0"/>
          <w:w w:val="100"/>
          <w:position w:val="0"/>
        </w:rPr>
        <w:t>结合期后回款情况检查，评价坏账准备计提的合理性。</w:t>
      </w:r>
    </w:p>
    <w:p>
      <w:pPr>
        <w:pStyle w:val="Style31"/>
        <w:keepNext w:val="0"/>
        <w:keepLines w:val="0"/>
        <w:widowControl w:val="0"/>
        <w:shd w:val="clear" w:color="auto" w:fill="auto"/>
        <w:bidi w:val="0"/>
        <w:spacing w:before="0" w:after="0" w:line="472" w:lineRule="exact"/>
        <w:ind w:left="0" w:right="0" w:firstLine="480"/>
        <w:jc w:val="both"/>
      </w:pPr>
      <w:bookmarkStart w:id="696" w:name="bookmark696"/>
      <w:r>
        <w:rPr>
          <w:b/>
          <w:bCs/>
          <w:color w:val="000000"/>
          <w:spacing w:val="0"/>
          <w:w w:val="100"/>
          <w:position w:val="0"/>
        </w:rPr>
        <w:t>四</w:t>
      </w:r>
      <w:bookmarkEnd w:id="696"/>
      <w:r>
        <w:rPr>
          <w:b/>
          <w:bCs/>
          <w:color w:val="000000"/>
          <w:spacing w:val="0"/>
          <w:w w:val="100"/>
          <w:position w:val="0"/>
        </w:rPr>
        <w:t>、其他信息</w:t>
      </w:r>
    </w:p>
    <w:p>
      <w:pPr>
        <w:pStyle w:val="Style31"/>
        <w:keepNext w:val="0"/>
        <w:keepLines w:val="0"/>
        <w:widowControl w:val="0"/>
        <w:shd w:val="clear" w:color="auto" w:fill="auto"/>
        <w:bidi w:val="0"/>
        <w:spacing w:before="0" w:after="0" w:line="472" w:lineRule="exact"/>
        <w:ind w:left="0" w:right="0" w:firstLine="480"/>
        <w:jc w:val="both"/>
      </w:pPr>
      <w:r>
        <w:rPr>
          <w:color w:val="000000"/>
          <w:spacing w:val="0"/>
          <w:w w:val="100"/>
          <w:position w:val="0"/>
        </w:rPr>
        <w:t>管理层对其他信息负责。其他信息包括达实智能</w:t>
      </w:r>
      <w:r>
        <w:rPr>
          <w:color w:val="000000"/>
          <w:spacing w:val="0"/>
          <w:w w:val="100"/>
          <w:position w:val="0"/>
        </w:rPr>
        <w:t>2020</w:t>
      </w:r>
      <w:r>
        <w:rPr>
          <w:color w:val="000000"/>
          <w:spacing w:val="0"/>
          <w:w w:val="100"/>
          <w:position w:val="0"/>
        </w:rPr>
        <w:t xml:space="preserve">年年度报告中涵盖的信息，但不包括财务报表和我们的审计报 </w:t>
      </w:r>
      <w:r>
        <w:rPr>
          <w:color w:val="000000"/>
          <w:spacing w:val="0"/>
          <w:w w:val="100"/>
          <w:position w:val="0"/>
        </w:rPr>
        <w:t>告。</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基于我们已经执行的工作，如果我们确定其他信息存在重大错报，我们应当报告该事实。在这方面，我们无任何事项 需要报告。</w:t>
      </w:r>
    </w:p>
    <w:p>
      <w:pPr>
        <w:pStyle w:val="Style31"/>
        <w:keepNext w:val="0"/>
        <w:keepLines w:val="0"/>
        <w:widowControl w:val="0"/>
        <w:shd w:val="clear" w:color="auto" w:fill="auto"/>
        <w:tabs>
          <w:tab w:pos="957" w:val="left"/>
        </w:tabs>
        <w:bidi w:val="0"/>
        <w:spacing w:before="0" w:after="0" w:line="469" w:lineRule="exact"/>
        <w:ind w:left="0" w:right="0" w:firstLine="480"/>
        <w:jc w:val="both"/>
      </w:pPr>
      <w:bookmarkStart w:id="697" w:name="bookmark697"/>
      <w:r>
        <w:rPr>
          <w:b/>
          <w:bCs/>
          <w:color w:val="000000"/>
          <w:spacing w:val="0"/>
          <w:w w:val="100"/>
          <w:position w:val="0"/>
        </w:rPr>
        <w:t>五</w:t>
      </w:r>
      <w:bookmarkEnd w:id="697"/>
      <w:r>
        <w:rPr>
          <w:b/>
          <w:bCs/>
          <w:color w:val="000000"/>
          <w:spacing w:val="0"/>
          <w:w w:val="100"/>
          <w:position w:val="0"/>
        </w:rPr>
        <w:t>、</w:t>
        <w:tab/>
        <w:t>管理层和治理层对财务报表的责任</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达实智能管理层（以下简称“管理层”）负责按照企业会计准则的规定编制财务报表，使其实现公允反映，并设计、 执行和维护必要的内部控制，以使财务报表不存在由于舞弊或错误导致的重大错报。</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在编制财务报表时，管理层负责评估达实智能的持续经营能力，披露与持续经营相关的事项（如适用），并运用持续 经营假设，除非管理层计划清算达实智能、终止运营或别无其他现实的选择。</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达实智能治理层（以下简称“治理层”）负责监督达实智能的财务报告过程。</w:t>
      </w:r>
    </w:p>
    <w:p>
      <w:pPr>
        <w:pStyle w:val="Style31"/>
        <w:keepNext w:val="0"/>
        <w:keepLines w:val="0"/>
        <w:widowControl w:val="0"/>
        <w:shd w:val="clear" w:color="auto" w:fill="auto"/>
        <w:tabs>
          <w:tab w:pos="957" w:val="left"/>
        </w:tabs>
        <w:bidi w:val="0"/>
        <w:spacing w:before="0" w:after="0" w:line="469" w:lineRule="exact"/>
        <w:ind w:left="0" w:right="0" w:firstLine="480"/>
        <w:jc w:val="both"/>
      </w:pPr>
      <w:bookmarkStart w:id="698" w:name="bookmark698"/>
      <w:r>
        <w:rPr>
          <w:b/>
          <w:bCs/>
          <w:color w:val="000000"/>
          <w:spacing w:val="0"/>
          <w:w w:val="100"/>
          <w:position w:val="0"/>
        </w:rPr>
        <w:t>六</w:t>
      </w:r>
      <w:bookmarkEnd w:id="698"/>
      <w:r>
        <w:rPr>
          <w:b/>
          <w:bCs/>
          <w:color w:val="000000"/>
          <w:spacing w:val="0"/>
          <w:w w:val="100"/>
          <w:position w:val="0"/>
        </w:rPr>
        <w:t>、</w:t>
        <w:tab/>
        <w:t>注册会计师对财务报表审计的责任</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弊或错误所导致，如果合理预期错报单独或汇总起来可能影响财务报表使用者依据财务报表作出的经济决策，则通常认为错 报是重大的。</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在按照审计准则执行审计的过程中，我们运用了职业判断，并保持了职业怀疑。同时，我们也执行以下工作：</w:t>
      </w:r>
    </w:p>
    <w:p>
      <w:pPr>
        <w:pStyle w:val="Style31"/>
        <w:keepNext w:val="0"/>
        <w:keepLines w:val="0"/>
        <w:widowControl w:val="0"/>
        <w:shd w:val="clear" w:color="auto" w:fill="auto"/>
        <w:tabs>
          <w:tab w:pos="1104" w:val="left"/>
        </w:tabs>
        <w:bidi w:val="0"/>
        <w:spacing w:before="0" w:after="0" w:line="469" w:lineRule="exact"/>
        <w:ind w:left="0" w:right="0" w:firstLine="480"/>
        <w:jc w:val="both"/>
      </w:pPr>
      <w:bookmarkStart w:id="699" w:name="bookmark699"/>
      <w:r>
        <w:rPr>
          <w:color w:val="000000"/>
          <w:spacing w:val="0"/>
          <w:w w:val="100"/>
          <w:position w:val="0"/>
        </w:rPr>
        <w:t>（</w:t>
      </w:r>
      <w:bookmarkEnd w:id="699"/>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1"/>
        <w:keepNext w:val="0"/>
        <w:keepLines w:val="0"/>
        <w:widowControl w:val="0"/>
        <w:shd w:val="clear" w:color="auto" w:fill="auto"/>
        <w:tabs>
          <w:tab w:pos="1008" w:val="left"/>
        </w:tabs>
        <w:bidi w:val="0"/>
        <w:spacing w:before="0" w:after="0" w:line="469" w:lineRule="exact"/>
        <w:ind w:left="0" w:right="0" w:firstLine="480"/>
        <w:jc w:val="both"/>
      </w:pPr>
      <w:bookmarkStart w:id="700" w:name="bookmark700"/>
      <w:r>
        <w:rPr>
          <w:color w:val="000000"/>
          <w:spacing w:val="0"/>
          <w:w w:val="100"/>
          <w:position w:val="0"/>
        </w:rPr>
        <w:t>（</w:t>
      </w:r>
      <w:bookmarkEnd w:id="700"/>
      <w:r>
        <w:rPr>
          <w:color w:val="000000"/>
          <w:spacing w:val="0"/>
          <w:w w:val="100"/>
          <w:position w:val="0"/>
        </w:rPr>
        <w:t>二）</w:t>
        <w:tab/>
        <w:t>了解与审计相关的内部控制，以设计恰当的审计程序。</w:t>
      </w:r>
    </w:p>
    <w:p>
      <w:pPr>
        <w:pStyle w:val="Style31"/>
        <w:keepNext w:val="0"/>
        <w:keepLines w:val="0"/>
        <w:widowControl w:val="0"/>
        <w:shd w:val="clear" w:color="auto" w:fill="auto"/>
        <w:tabs>
          <w:tab w:pos="1003" w:val="left"/>
        </w:tabs>
        <w:bidi w:val="0"/>
        <w:spacing w:before="0" w:after="0" w:line="469" w:lineRule="exact"/>
        <w:ind w:left="0" w:right="0" w:firstLine="480"/>
        <w:jc w:val="both"/>
      </w:pPr>
      <w:bookmarkStart w:id="701" w:name="bookmark701"/>
      <w:r>
        <w:rPr>
          <w:color w:val="000000"/>
          <w:spacing w:val="0"/>
          <w:w w:val="100"/>
          <w:position w:val="0"/>
        </w:rPr>
        <w:t>（</w:t>
      </w:r>
      <w:bookmarkEnd w:id="701"/>
      <w:r>
        <w:rPr>
          <w:color w:val="000000"/>
          <w:spacing w:val="0"/>
          <w:w w:val="100"/>
          <w:position w:val="0"/>
        </w:rPr>
        <w:t>三）</w:t>
        <w:tab/>
        <w:t>评价管理层选用会计政策的恰当性和作出会计估计及相关披露的合理性。</w:t>
      </w:r>
    </w:p>
    <w:p>
      <w:pPr>
        <w:pStyle w:val="Style31"/>
        <w:keepNext w:val="0"/>
        <w:keepLines w:val="0"/>
        <w:widowControl w:val="0"/>
        <w:shd w:val="clear" w:color="auto" w:fill="auto"/>
        <w:tabs>
          <w:tab w:pos="1099" w:val="left"/>
        </w:tabs>
        <w:bidi w:val="0"/>
        <w:spacing w:before="0" w:after="0" w:line="469" w:lineRule="exact"/>
        <w:ind w:left="0" w:right="0" w:firstLine="480"/>
        <w:jc w:val="both"/>
      </w:pPr>
      <w:bookmarkStart w:id="702" w:name="bookmark702"/>
      <w:r>
        <w:rPr>
          <w:color w:val="000000"/>
          <w:spacing w:val="0"/>
          <w:w w:val="100"/>
          <w:position w:val="0"/>
        </w:rPr>
        <w:t>（</w:t>
      </w:r>
      <w:bookmarkEnd w:id="702"/>
      <w:r>
        <w:rPr>
          <w:color w:val="000000"/>
          <w:spacing w:val="0"/>
          <w:w w:val="100"/>
          <w:position w:val="0"/>
        </w:rPr>
        <w:t>四）</w:t>
        <w:tab/>
        <w:t>对管理层使用持续经营假设的恰当性得出结论。同时，根据获取的审计证据，就可能导致对达实智能持续经营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基于截至审计报告日可获得的信息。然而，未来的事项或情况可能导致达实智能不能持续经营。</w:t>
      </w:r>
    </w:p>
    <w:p>
      <w:pPr>
        <w:pStyle w:val="Style31"/>
        <w:keepNext w:val="0"/>
        <w:keepLines w:val="0"/>
        <w:widowControl w:val="0"/>
        <w:shd w:val="clear" w:color="auto" w:fill="auto"/>
        <w:tabs>
          <w:tab w:pos="1003" w:val="left"/>
        </w:tabs>
        <w:bidi w:val="0"/>
        <w:spacing w:before="0" w:after="0" w:line="469" w:lineRule="exact"/>
        <w:ind w:left="0" w:right="0" w:firstLine="480"/>
        <w:jc w:val="both"/>
      </w:pPr>
      <w:bookmarkStart w:id="703" w:name="bookmark703"/>
      <w:r>
        <w:rPr>
          <w:color w:val="000000"/>
          <w:spacing w:val="0"/>
          <w:w w:val="100"/>
          <w:position w:val="0"/>
        </w:rPr>
        <w:t>（</w:t>
      </w:r>
      <w:bookmarkEnd w:id="703"/>
      <w:r>
        <w:rPr>
          <w:color w:val="000000"/>
          <w:spacing w:val="0"/>
          <w:w w:val="100"/>
          <w:position w:val="0"/>
        </w:rPr>
        <w:t>五）</w:t>
        <w:tab/>
        <w:t>评价财务报表的总体列报、结构和内容，并评价财务报表是否公允反映相关交易和事项。</w:t>
      </w:r>
    </w:p>
    <w:p>
      <w:pPr>
        <w:pStyle w:val="Style31"/>
        <w:keepNext w:val="0"/>
        <w:keepLines w:val="0"/>
        <w:widowControl w:val="0"/>
        <w:shd w:val="clear" w:color="auto" w:fill="auto"/>
        <w:tabs>
          <w:tab w:pos="1104" w:val="left"/>
        </w:tabs>
        <w:bidi w:val="0"/>
        <w:spacing w:before="0" w:after="0" w:line="469" w:lineRule="exact"/>
        <w:ind w:left="0" w:right="0" w:firstLine="480"/>
        <w:jc w:val="both"/>
      </w:pPr>
      <w:bookmarkStart w:id="704" w:name="bookmark704"/>
      <w:r>
        <w:rPr>
          <w:color w:val="000000"/>
          <w:spacing w:val="0"/>
          <w:w w:val="100"/>
          <w:position w:val="0"/>
        </w:rPr>
        <w:t>（</w:t>
      </w:r>
      <w:bookmarkEnd w:id="704"/>
      <w:r>
        <w:rPr>
          <w:color w:val="000000"/>
          <w:spacing w:val="0"/>
          <w:w w:val="100"/>
          <w:position w:val="0"/>
        </w:rPr>
        <w:t>六）</w:t>
        <w:tab/>
        <w:t>就达实智能中实体或业务活动的财务信息获取充分、适当的审计证据，以对财务报表发表意见。我们负责指导、 监督和执行集团审计。我们对审计意见承担全部责任。</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我们与治理层就计划的审计范围、时间安排和重大审计发现等事项进行沟通，包括沟通我们在审计中识别出的值得关 </w:t>
      </w:r>
      <w:r>
        <w:rPr>
          <w:color w:val="000000"/>
          <w:spacing w:val="0"/>
          <w:w w:val="100"/>
          <w:position w:val="0"/>
        </w:rPr>
        <w:t>注的内部控制缺陷。</w:t>
      </w:r>
    </w:p>
    <w:p>
      <w:pPr>
        <w:pStyle w:val="Style31"/>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31"/>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31"/>
        <w:keepNext w:val="0"/>
        <w:keepLines w:val="0"/>
        <w:widowControl w:val="0"/>
        <w:shd w:val="clear" w:color="auto" w:fill="auto"/>
        <w:bidi w:val="0"/>
        <w:spacing w:before="0" w:after="0" w:line="469" w:lineRule="exact"/>
        <w:ind w:left="0" w:right="0" w:firstLine="480"/>
        <w:jc w:val="left"/>
      </w:pPr>
      <w:r>
        <w:rPr>
          <w:b/>
          <w:bCs/>
          <w:color w:val="000000"/>
          <w:spacing w:val="0"/>
          <w:w w:val="100"/>
          <w:position w:val="0"/>
        </w:rPr>
        <w:t>中勤万信会计师事务所（特殊普通合伙）中国注册会计师：</w:t>
      </w:r>
    </w:p>
    <w:p>
      <w:pPr>
        <w:pStyle w:val="Style31"/>
        <w:keepNext w:val="0"/>
        <w:keepLines w:val="0"/>
        <w:widowControl w:val="0"/>
        <w:shd w:val="clear" w:color="auto" w:fill="auto"/>
        <w:bidi w:val="0"/>
        <w:spacing w:before="0" w:after="380" w:line="469" w:lineRule="exact"/>
        <w:ind w:left="0" w:right="0" w:firstLine="0"/>
        <w:jc w:val="center"/>
      </w:pPr>
      <w:r>
        <w:rPr>
          <w:b/>
          <w:bCs/>
          <w:color w:val="000000"/>
          <w:spacing w:val="0"/>
          <w:w w:val="100"/>
          <w:position w:val="0"/>
        </w:rPr>
        <w:t>（项目合伙人）</w:t>
      </w:r>
    </w:p>
    <w:p>
      <w:pPr>
        <w:pStyle w:val="Style31"/>
        <w:keepNext w:val="0"/>
        <w:keepLines w:val="0"/>
        <w:widowControl w:val="0"/>
        <w:shd w:val="clear" w:color="auto" w:fill="auto"/>
        <w:tabs>
          <w:tab w:pos="4002" w:val="left"/>
        </w:tabs>
        <w:bidi w:val="0"/>
        <w:spacing w:before="0" w:after="0" w:line="469" w:lineRule="exact"/>
        <w:ind w:left="1300" w:right="0" w:firstLine="0"/>
        <w:jc w:val="left"/>
      </w:pPr>
      <w:bookmarkStart w:id="705" w:name="bookmark705"/>
      <w:r>
        <w:rPr>
          <w:b/>
          <w:bCs/>
          <w:color w:val="000000"/>
          <w:spacing w:val="0"/>
          <w:w w:val="100"/>
          <w:position w:val="0"/>
        </w:rPr>
        <w:t>二</w:t>
      </w:r>
      <w:bookmarkEnd w:id="705"/>
      <w:r>
        <w:rPr>
          <w:b/>
          <w:bCs/>
          <w:color w:val="000000"/>
          <w:spacing w:val="0"/>
          <w:w w:val="100"/>
          <w:position w:val="0"/>
        </w:rPr>
        <w:t>。二一年四月八日</w:t>
        <w:tab/>
        <w:t>中国注册会计师：</w:t>
      </w:r>
      <w:r>
        <w:br w:type="page"/>
      </w:r>
    </w:p>
    <w:p>
      <w:pPr>
        <w:pStyle w:val="Style27"/>
        <w:keepNext/>
        <w:keepLines/>
        <w:widowControl w:val="0"/>
        <w:shd w:val="clear" w:color="auto" w:fill="auto"/>
        <w:bidi w:val="0"/>
        <w:spacing w:before="0" w:after="380" w:line="240" w:lineRule="auto"/>
        <w:ind w:left="0" w:right="0" w:firstLine="0"/>
        <w:jc w:val="left"/>
      </w:pPr>
      <w:bookmarkStart w:id="706" w:name="bookmark706"/>
      <w:bookmarkStart w:id="707" w:name="bookmark707"/>
      <w:bookmarkStart w:id="708" w:name="bookmark708"/>
      <w:r>
        <w:rPr>
          <w:color w:val="000000"/>
          <w:spacing w:val="0"/>
          <w:w w:val="100"/>
          <w:position w:val="0"/>
          <w:sz w:val="24"/>
          <w:szCs w:val="24"/>
        </w:rPr>
        <w:t>二、财务报表</w:t>
      </w:r>
      <w:bookmarkEnd w:id="706"/>
      <w:bookmarkEnd w:id="707"/>
      <w:bookmarkEnd w:id="70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38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1</w:t>
      </w:r>
      <w:bookmarkEnd w:id="711"/>
      <w:r>
        <w:rPr>
          <w:color w:val="000000"/>
          <w:spacing w:val="0"/>
          <w:w w:val="100"/>
          <w:position w:val="0"/>
        </w:rPr>
        <w:t>、合并资产负债表</w:t>
      </w:r>
      <w:bookmarkEnd w:id="709"/>
      <w:bookmarkEnd w:id="710"/>
      <w:bookmarkEnd w:id="71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编制单位：深圳达实智能股份有限公司</w:t>
      </w:r>
    </w:p>
    <w:p>
      <w:pPr>
        <w:pStyle w:val="Style53"/>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1,324,533,735.53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970,389,828.03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355,722,818.82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311,316,015.47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1,308,038,698.91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1,974,939,542.74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132,350,142.50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116,088,026.47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75,520,742.64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255,091,972.16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433,701,219.15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507,998,350.11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1,374,039,969.44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15,367,367.66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18,844,535.25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124,445,275.32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120,867,333.26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87,851,970.65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5,158,986,563.16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4,348,120,980.95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199,534,073.07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208,071,492.15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13,424,179.28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33,810,569.07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60,275,226.31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62,583,819.49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542,107,073.53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396,402,347.54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455,219,780.84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473,645,008.29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976,997,797.97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421,605,668.12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200,648,976.48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204,380,302.00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34,348,205.69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27,826,204.56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152,292,789.75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152,292,789.75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100,137,798.76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61,196,544.33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71,781,888.60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52,500,052.51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27,182,771.61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2,833,950,561.89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2,094,314,797.81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7,992,937,125.05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6,442,435,778.76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435,590,000.00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408,959,063.13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269,196,594.61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1,382,946,260.12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1,024,691,027.50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2,518,425.57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123,888,600.22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220,025,700.53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59,773,866.73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52,405,236.40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51,276,656.50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18,553,314.00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147,832,533.88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174,723,478.59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3,737,233.03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3,272,380.35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118,835,098.80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97,429,739.55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211,840,280.65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129,094,214.73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3,039,597,885.91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2,346,482,205.60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1,747,699,368.12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1,162,186,823.46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18,737,132.80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22,502,522.58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26,124,045.14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1,770,201,890.70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1,207,048,001.40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4,809,799,776.61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3,553,530,207.00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1,924,629,229.00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1,935,039,229.00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174,663,952.61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170,476,707.73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42,693,000.00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62,472,000.00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-39,149,451.71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-28,391,085.29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140,372,373.31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107,238,825.58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934,315,132.72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700,952,663.96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3,092,138,235.93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2,822,844,340.98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90,999,112.51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66,061,230.78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3,183,137,348.44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2,888,905,571.76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7,992,937,125.05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6,442,435,778.76</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245" simplePos="0" relativeHeight="125829380" behindDoc="0" locked="0" layoutInCell="1" allowOverlap="1">
                <wp:simplePos x="0" y="0"/>
                <wp:positionH relativeFrom="page">
                  <wp:posOffset>704215</wp:posOffset>
                </wp:positionH>
                <wp:positionV relativeFrom="margin">
                  <wp:posOffset>2096770</wp:posOffset>
                </wp:positionV>
                <wp:extent cx="941705" cy="149225"/>
                <wp:wrapTopAndBottom/>
                <wp:docPr id="60" name="Shape 6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wps:txbx>
                      <wps:bodyPr wrap="none" lIns="0" tIns="0" rIns="0" bIns="0">
                        <a:noAutoFit/>
                      </wps:bodyPr>
                    </wps:wsp>
                  </a:graphicData>
                </a:graphic>
              </wp:anchor>
            </w:drawing>
          </mc:Choice>
          <mc:Fallback>
            <w:pict>
              <v:shape id="_x0000_s1086" type="#_x0000_t202" style="position:absolute;margin-left:55.450000000000003pt;margin-top:165.09999999999999pt;width:74.150000000000006pt;height:11.75pt;z-index:-125829373;mso-wrap-distance-left:9.pt;mso-wrap-distance-top:12.pt;mso-wrap-distance-right:414.35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法定代表人：刘磅</w:t>
                      </w:r>
                    </w:p>
                  </w:txbxContent>
                </v:textbox>
                <w10:wrap type="topAndBottom" anchorx="page" anchory="margin"/>
              </v:shape>
            </w:pict>
          </mc:Fallback>
        </mc:AlternateContent>
      </w:r>
      <w:r>
        <mc:AlternateContent>
          <mc:Choice Requires="wps">
            <w:drawing>
              <wp:anchor distT="152400" distB="3175" distL="2232660" distR="2576830" simplePos="0" relativeHeight="125829382" behindDoc="0" locked="0" layoutInCell="1" allowOverlap="1">
                <wp:simplePos x="0" y="0"/>
                <wp:positionH relativeFrom="page">
                  <wp:posOffset>2822575</wp:posOffset>
                </wp:positionH>
                <wp:positionV relativeFrom="margin">
                  <wp:posOffset>2096770</wp:posOffset>
                </wp:positionV>
                <wp:extent cx="1508760" cy="146050"/>
                <wp:wrapTopAndBottom/>
                <wp:docPr id="62" name="Shape 6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wps:txbx>
                      <wps:bodyPr wrap="none" lIns="0" tIns="0" rIns="0" bIns="0">
                        <a:noAutoFit/>
                      </wps:bodyPr>
                    </wps:wsp>
                  </a:graphicData>
                </a:graphic>
              </wp:anchor>
            </w:drawing>
          </mc:Choice>
          <mc:Fallback>
            <w:pict>
              <v:shape id="_x0000_s1088" type="#_x0000_t202" style="position:absolute;margin-left:222.25pt;margin-top:165.09999999999999pt;width:118.8pt;height:11.5pt;z-index:-125829371;mso-wrap-distance-left:175.80000000000001pt;mso-wrap-distance-top:12.pt;mso-wrap-distance-right:202.9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主管会计工作负责人：黄天朗</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5507990</wp:posOffset>
                </wp:positionH>
                <wp:positionV relativeFrom="margin">
                  <wp:posOffset>2096770</wp:posOffset>
                </wp:positionV>
                <wp:extent cx="1286510" cy="149225"/>
                <wp:wrapTopAndBottom/>
                <wp:docPr id="64" name="Shape 6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会计机构负责人：朱家富</w:t>
                            </w:r>
                          </w:p>
                        </w:txbxContent>
                      </wps:txbx>
                      <wps:bodyPr wrap="none" lIns="0" tIns="0" rIns="0" bIns="0">
                        <a:noAutoFit/>
                      </wps:bodyPr>
                    </wps:wsp>
                  </a:graphicData>
                </a:graphic>
              </wp:anchor>
            </w:drawing>
          </mc:Choice>
          <mc:Fallback>
            <w:pict>
              <v:shape id="_x0000_s1090" type="#_x0000_t202" style="position:absolute;margin-left:433.69999999999999pt;margin-top:165.09999999999999pt;width:101.3pt;height:11.75pt;z-index:-125829369;mso-wrap-distance-left:387.25pt;mso-wrap-distance-top:12.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会计机构负责人：朱家富</w:t>
                      </w:r>
                    </w:p>
                  </w:txbxContent>
                </v:textbox>
                <w10:wrap type="topAndBottom" anchorx="page" anchory="margin"/>
              </v:shape>
            </w:pict>
          </mc:Fallback>
        </mc:AlternateContent>
      </w: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2</w:t>
      </w:r>
      <w:bookmarkEnd w:id="715"/>
      <w:r>
        <w:rPr>
          <w:color w:val="000000"/>
          <w:spacing w:val="0"/>
          <w:w w:val="100"/>
          <w:position w:val="0"/>
        </w:rPr>
        <w:t>、母公司资产负债表</w:t>
      </w:r>
      <w:bookmarkEnd w:id="713"/>
      <w:bookmarkEnd w:id="714"/>
      <w:bookmarkEnd w:id="71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666,957,709.80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570,664,198.16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259,968,168.90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222,006,466.46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864,710,490.35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1,288,135,098.97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34,910,086.43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23,308,625.76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91,080,585.85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273,319,814.52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334,535,984.40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372,552,735.93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785,791,758.08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1,625,138.00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14,714,143.80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726,621.79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3,054,294,065.61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2,750,713,561.59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2,214,564,273.60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1,769,375,291.15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60,275,226.31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62,583,819.49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454,056.12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454,056.12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45,595,875.70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67,508,347.18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9,881,016.46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1,582,410.34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67,505,662.09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69,054,879.24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29,967,810.24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11,946,408.33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342,142.32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532,479.76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27,740,897.98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19,934,298.66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18,587,492.51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2,474,914,453.33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2,002,971,990.27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5,529,208,518.94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4,753,685,551.86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346,219,582.13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198,466,943.61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1,025,662,322.95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736,624,955.24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388,332.00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299,583,121.15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278,023,441.42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28,494,964.31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29,851,403.22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31,809,044.14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2,976,594.03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110,734,820.59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114,527,355.10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579,640.79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514,883.31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674,100.00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86,745,465.34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18,877,979.59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136,557,712.21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51,334,362.27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2,269,635,685.09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1,737,242,714.21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18,737,132.80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19,530,022.58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22,624,045.14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149,125,022.58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181,361,177.94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2,418,760,707.67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1,918,603,892.15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1,924,629,229.00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1,935,039,229.00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192,606,842.92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189,417,134.59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42,693,000.00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62,472,000.00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-39,180,337.75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-28,391,180.51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140,372,373.31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107,238,825.58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934,712,703.79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694,249,651.05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3,110,447,811.27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2,835,081,659.71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5,529,208,518.94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4,753,685,551.86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3</w:t>
      </w:r>
      <w:bookmarkEnd w:id="719"/>
      <w:r>
        <w:rPr>
          <w:color w:val="000000"/>
          <w:spacing w:val="0"/>
          <w:w w:val="100"/>
          <w:position w:val="0"/>
        </w:rPr>
        <w:t>、合并利润表</w:t>
      </w:r>
      <w:bookmarkEnd w:id="717"/>
      <w:bookmarkEnd w:id="718"/>
      <w:bookmarkEnd w:id="72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2,205,852,549.27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2,205,852,549.27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2,835,491,710.23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2,089,993,379.50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2,241,236,748.38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1,512,198,213.98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10,024,556.60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10,474,885.55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265,869,433.68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295,780,131.67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178,445,662.26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159,415,321.55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80,305,285.44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52,051,103.53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59,610,023.87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60,073,723.22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69,836,634.80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66,651,279.02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12,642,040.26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6,887,063.55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33,025,519.71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40,096,141.40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16,492,698.21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4,496,289.43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2,014,389.20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4,355,001.23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-54,427,271.28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-29,865,772.02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-8,495,526.49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-473,630,004.20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-278,835.81</w:t>
            </w: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362,039,696.02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-343,323,011.43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3,520,052.46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7,229,055.19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7,397,836.72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1,594,386.21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358,161,911.76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-337,688,342.45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45,328,405.80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5,589,467.47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312,833,505.96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-343,277,809.92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312,833,505.96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-343,277,809.92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315,281,526.38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-342,885,845.54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-2,448,020.42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-391,964.38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-10,758,366.42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-28,391,085.29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-10,758,366.42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-28,391,085.29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-10,789,157.24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-28,391,180.51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-10,789,157.24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-28,391,180.51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302,075,139.54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-371,668,895.21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304,523,159.96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-371,276,930.83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-2,448,020.42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-391,964.38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-0.1792</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331" w:val="left"/>
          <w:tab w:pos="7560" w:val="left"/>
        </w:tabs>
        <w:bidi w:val="0"/>
        <w:spacing w:before="0" w:after="400" w:line="240" w:lineRule="auto"/>
        <w:ind w:left="0" w:right="0" w:firstLine="0"/>
        <w:jc w:val="left"/>
      </w:pPr>
      <w:r>
        <w:rPr>
          <w:color w:val="000000"/>
          <w:spacing w:val="0"/>
          <w:w w:val="100"/>
          <w:position w:val="0"/>
        </w:rPr>
        <w:t>法定代表人：刘磅</w:t>
        <w:tab/>
        <w:t>主管会计工作负责人：黄天朗</w:t>
        <w:tab/>
        <w:t>会计机构负责人：朱家富</w:t>
      </w:r>
    </w:p>
    <w:p>
      <w:pPr>
        <w:pStyle w:val="Style34"/>
        <w:keepNext/>
        <w:keepLines/>
        <w:widowControl w:val="0"/>
        <w:shd w:val="clear" w:color="auto" w:fill="auto"/>
        <w:bidi w:val="0"/>
        <w:spacing w:before="0" w:after="40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4</w:t>
      </w:r>
      <w:bookmarkEnd w:id="723"/>
      <w:r>
        <w:rPr>
          <w:color w:val="000000"/>
          <w:spacing w:val="0"/>
          <w:w w:val="100"/>
          <w:position w:val="0"/>
        </w:rPr>
        <w:t>、母公司利润表</w:t>
      </w:r>
      <w:bookmarkEnd w:id="721"/>
      <w:bookmarkEnd w:id="722"/>
      <w:bookmarkEnd w:id="72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2,179,914,791.86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1,411,413,915.31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1,627,047,745.77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1,034,256,481.24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3,464,144.76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4,159,517.21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142,662,605.98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175,503,873.94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66,516,050.91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62,272,746.44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35,078,173.11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19,454,524.97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14,992,472.82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23,219,980.57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24,588,608.56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32,918,667.97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10,033,019.09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9,694,025.56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13,102,442.35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27,128,216.87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81,432,715.87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5,324,072.96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2,014,389.20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4,355,001.23</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-20,641,810.22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-9,448,334.09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-5,703,003.73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-635,183.99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-317,207.89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358,298,683.09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114,598,354.80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3,365,272.97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5,197,132.90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3,583,612.91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649,355.92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358,080,343.15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119,146,131.78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37,812,514.87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9,328,753.80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320,267,828.28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109,817,377.98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320,267,828.28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109,817,377.98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-10,789,157.24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-28,391,180.51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-10,789,157.24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-28,391,180.51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-10,789,157.24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-28,391,180.51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309,478,671.04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81,426,197.47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5</w:t>
      </w:r>
      <w:bookmarkEnd w:id="727"/>
      <w:r>
        <w:rPr>
          <w:color w:val="000000"/>
          <w:spacing w:val="0"/>
          <w:w w:val="100"/>
          <w:position w:val="0"/>
        </w:rPr>
        <w:t>、合并现金流量表</w:t>
      </w:r>
      <w:bookmarkEnd w:id="725"/>
      <w:bookmarkEnd w:id="726"/>
      <w:bookmarkEnd w:id="72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2,661,931,373.06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2,523,720,936.93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26,549,399.50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25,782,781.87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72,460,263.52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84,908,525.72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2,760,941,036.08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2,634,412,244.52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1,784,851,526.57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1,518,122,763.72</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333,179,404.86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327,808,252.76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95,513,446.24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100,690,064.94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264,459,985.91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213,822,855.10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2,478,004,363.58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2,160,443,936.52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282,936,672.50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473,968,308.00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283,243,523.57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342,009,402.19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691,223.86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643,500.00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873,500,000.00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364,698,518.90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1,258,600,626.05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588,432,138.97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524,724,558.63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164,988,492.71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205,259,608.82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9,849,229.03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829,503,748.64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763,272,925.64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1,559,487,916.09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-398,574,406.74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-300,887,290.04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25,930,900.00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78,825,368.36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25,930,900.00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1,863,768,849.40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999,500,000.00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1,476,748.40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1,891,176,497.80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1,088,325,368.36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1,296,831,527.61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1,003,644,482.63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134,055,191.22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67,970,756.88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44,110,786.99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100,426,565.61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1,474,997,505.82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1,172,041,805.12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416,178,991.98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-83,716,436.76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300,593,882.58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89,351,252.60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909,414,049.44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820,062,796.84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1,210,007,932.02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909,414,049.44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6</w:t>
      </w:r>
      <w:bookmarkEnd w:id="731"/>
      <w:r>
        <w:rPr>
          <w:color w:val="000000"/>
          <w:spacing w:val="0"/>
          <w:w w:val="100"/>
          <w:position w:val="0"/>
        </w:rPr>
        <w:t>、母公司现金流量表</w:t>
      </w:r>
      <w:bookmarkEnd w:id="729"/>
      <w:bookmarkEnd w:id="730"/>
      <w:bookmarkEnd w:id="73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1,932,456,447.98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1,903,825,528.95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5,036,679.23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8,854,816.01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54,228,221.98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26,762,211.99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1,991,721,349.19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1,939,442,556.95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1,199,393,093.75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1,051,020,444.62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168,823,474.90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190,018,306.27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42,384,407.04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53,184,039.58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159,597,776.07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133,175,055.70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1,570,198,751.76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1,427,397,846.17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421,522,597.43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512,044,710.78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6,019,435.94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4,939,090.44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80,218,326.67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33,927.86</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176,139,163.64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666,392,264.60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342,380,011.58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713,765,282.90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43,903,762.49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19,599,136.37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429,701,700.00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251,580,000.00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27,669,712.00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576,275,174.49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816,179,136.37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-233,895,162.91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-102,413,853.47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62,472,000.00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372,058,281.28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1,476,748.40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373,535,029.68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417,472,000.00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393,666,377.65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671,840,032.67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81,255,294.63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31,682,852.34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21,340,786.99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496,262,459.27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709,522,885.01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-122,727,429.59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-292,050,885.01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64,953,023.91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117,566,643.70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538,706,716.77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421,140,073.07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603,659,740.68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538,706,716.77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7</w:t>
      </w:r>
      <w:bookmarkEnd w:id="735"/>
      <w:r>
        <w:rPr>
          <w:color w:val="000000"/>
          <w:spacing w:val="0"/>
          <w:w w:val="100"/>
          <w:position w:val="0"/>
        </w:rPr>
        <w:t>、合并所有者权益变动表</w:t>
      </w:r>
      <w:bookmarkEnd w:id="733"/>
      <w:bookmarkEnd w:id="734"/>
      <w:bookmarkEnd w:id="73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7147"/>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者权 益合 计</w:t>
            </w:r>
          </w:p>
        </w:tc>
      </w:tr>
      <w:tr>
        <w:trPr>
          <w:trHeight w:val="71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700,95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315,28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27,385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-57,73</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8,876.</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6,782.</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8,876.</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5,132.</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90,999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r>
    </w:tbl>
    <w:p>
      <w:pPr>
        <w:widowControl w:val="0"/>
        <w:spacing w:line="1" w:lineRule="exact"/>
      </w:pPr>
    </w:p>
    <w:tbl>
      <w:tblPr>
        <w:tblOverlap w:val="never"/>
        <w:jc w:val="center"/>
        <w:tblLayout w:type="fixed"/>
      </w:tblPr>
      <w:tblGrid>
        <w:gridCol w:w="1219"/>
        <w:gridCol w:w="6182"/>
        <w:gridCol w:w="2242"/>
      </w:tblGrid>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3,206,</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3,326,6</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812,49</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w:t>
            </w:r>
          </w:p>
        </w:tc>
      </w:tr>
      <w:tr>
        <w:trPr>
          <w:trHeight w:val="30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,394.64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3,326,6</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119,799</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812,49</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,394.64</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1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68,149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6,312.9</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-371,66</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76,930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8,895.2</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4.38</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 投入和减少资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-66,037</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,417.75</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29,634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62,472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-33,857</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5,092,6</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868.33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-37,272</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,964.48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1,737.</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1,737.</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2,663.</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8</w:t>
      </w:r>
      <w:bookmarkEnd w:id="739"/>
      <w:r>
        <w:rPr>
          <w:color w:val="000000"/>
          <w:spacing w:val="0"/>
          <w:w w:val="100"/>
          <w:position w:val="0"/>
        </w:rPr>
        <w:t>、母公司所有者权益变动表</w:t>
      </w:r>
      <w:bookmarkEnd w:id="737"/>
      <w:bookmarkEnd w:id="738"/>
      <w:bookmarkEnd w:id="74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189,417,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62,472,0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2,835,081,</w:t>
            </w:r>
          </w:p>
        </w:tc>
      </w:tr>
      <w:tr>
        <w:trPr>
          <w:trHeight w:val="302"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134.59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825.58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659.71</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11,067,649</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189,417,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62,472,0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2,846,149,</w:t>
            </w:r>
          </w:p>
        </w:tc>
      </w:tr>
      <w:tr>
        <w:trPr>
          <w:trHeight w:val="302"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134.59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0,535.2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308.77</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 动金额（减少以</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3,189,70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-10,789,</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264,298,5</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2,168.5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82.83</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02.50</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309,478,6</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w:t>
            </w:r>
          </w:p>
        </w:tc>
      </w:tr>
      <w:tr>
        <w:trPr>
          <w:trHeight w:val="2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15,041,03</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15,041,03</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-57,738,87</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82.83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,659.70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42,693,0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3,110,447,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154,732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96,257,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595,414,0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2,748,562,8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96,257,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2,748,562,8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34,684,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62,472,0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86,518,830.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81,426,197.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34,684,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62,472,0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5,092,633.3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29,592,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62,472,0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5,092,633.3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039,22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189,417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2,835,081,6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w:t>
            </w:r>
          </w:p>
        </w:tc>
      </w:tr>
    </w:tbl>
    <w:p>
      <w:pPr>
        <w:widowControl w:val="0"/>
        <w:spacing w:after="299" w:line="1" w:lineRule="exact"/>
      </w:pPr>
    </w:p>
    <w:p>
      <w:pPr>
        <w:pStyle w:val="Style27"/>
        <w:keepNext/>
        <w:keepLines/>
        <w:widowControl w:val="0"/>
        <w:shd w:val="clear" w:color="auto" w:fill="auto"/>
        <w:bidi w:val="0"/>
        <w:spacing w:before="0" w:after="180" w:line="240" w:lineRule="auto"/>
        <w:ind w:left="0" w:right="0" w:firstLine="0"/>
        <w:jc w:val="left"/>
      </w:pPr>
      <w:bookmarkStart w:id="741" w:name="bookmark741"/>
      <w:bookmarkStart w:id="742" w:name="bookmark742"/>
      <w:bookmarkStart w:id="743" w:name="bookmark743"/>
      <w:r>
        <w:rPr>
          <w:color w:val="000000"/>
          <w:spacing w:val="0"/>
          <w:w w:val="100"/>
          <w:position w:val="0"/>
          <w:sz w:val="24"/>
          <w:szCs w:val="24"/>
        </w:rPr>
        <w:t>三、公司基本情况</w:t>
      </w:r>
      <w:bookmarkEnd w:id="741"/>
      <w:bookmarkEnd w:id="742"/>
      <w:bookmarkEnd w:id="743"/>
    </w:p>
    <w:p>
      <w:pPr>
        <w:pStyle w:val="Style31"/>
        <w:keepNext w:val="0"/>
        <w:keepLines w:val="0"/>
        <w:widowControl w:val="0"/>
        <w:numPr>
          <w:ilvl w:val="0"/>
          <w:numId w:val="11"/>
        </w:numPr>
        <w:shd w:val="clear" w:color="auto" w:fill="auto"/>
        <w:tabs>
          <w:tab w:pos="760" w:val="left"/>
        </w:tabs>
        <w:bidi w:val="0"/>
        <w:spacing w:before="0" w:after="0" w:line="464" w:lineRule="exact"/>
        <w:ind w:left="0" w:right="0" w:firstLine="440"/>
        <w:jc w:val="left"/>
      </w:pPr>
      <w:bookmarkStart w:id="744" w:name="bookmark744"/>
      <w:bookmarkEnd w:id="744"/>
      <w:r>
        <w:rPr>
          <w:color w:val="000000"/>
          <w:spacing w:val="0"/>
          <w:w w:val="100"/>
          <w:position w:val="0"/>
        </w:rPr>
        <w:t>企业注册地和总部地址。</w:t>
      </w:r>
    </w:p>
    <w:p>
      <w:pPr>
        <w:pStyle w:val="Style31"/>
        <w:keepNext w:val="0"/>
        <w:keepLines w:val="0"/>
        <w:widowControl w:val="0"/>
        <w:shd w:val="clear" w:color="auto" w:fill="auto"/>
        <w:bidi w:val="0"/>
        <w:spacing w:before="0" w:after="0" w:line="464" w:lineRule="exact"/>
        <w:ind w:left="0" w:right="0" w:firstLine="440"/>
        <w:jc w:val="left"/>
      </w:pPr>
      <w:r>
        <w:rPr>
          <w:color w:val="000000"/>
          <w:spacing w:val="0"/>
          <w:w w:val="100"/>
          <w:position w:val="0"/>
        </w:rPr>
        <w:t>深圳达实智能股份有限公司（以下简称“公司”、“本公司”或“达实智能”），持深圳市市场监督管理局核发的统 一社会信用代码为</w:t>
      </w:r>
      <w:r>
        <w:rPr>
          <w:color w:val="000000"/>
          <w:spacing w:val="0"/>
          <w:w w:val="100"/>
          <w:position w:val="0"/>
        </w:rPr>
        <w:t>914403006188861815</w:t>
      </w:r>
      <w:r>
        <w:rPr>
          <w:color w:val="000000"/>
          <w:spacing w:val="0"/>
          <w:w w:val="100"/>
          <w:position w:val="0"/>
        </w:rPr>
        <w:t>的企业法人营业执照。</w:t>
      </w:r>
    </w:p>
    <w:p>
      <w:pPr>
        <w:pStyle w:val="Style31"/>
        <w:keepNext w:val="0"/>
        <w:keepLines w:val="0"/>
        <w:widowControl w:val="0"/>
        <w:shd w:val="clear" w:color="auto" w:fill="auto"/>
        <w:bidi w:val="0"/>
        <w:spacing w:before="0" w:after="0" w:line="464" w:lineRule="exact"/>
        <w:ind w:left="0" w:right="0" w:firstLine="440"/>
        <w:jc w:val="left"/>
      </w:pPr>
      <w:r>
        <w:rPr>
          <w:color w:val="000000"/>
          <w:spacing w:val="0"/>
          <w:w w:val="100"/>
          <w:position w:val="0"/>
        </w:rPr>
        <w:t>公司注册地址：深圳市南山区高新技术工业村</w:t>
      </w:r>
      <w:r>
        <w:rPr>
          <w:color w:val="000000"/>
          <w:spacing w:val="0"/>
          <w:w w:val="100"/>
          <w:position w:val="0"/>
        </w:rPr>
        <w:t>W1</w:t>
      </w:r>
      <w:r>
        <w:rPr>
          <w:color w:val="000000"/>
          <w:spacing w:val="0"/>
          <w:w w:val="100"/>
          <w:position w:val="0"/>
        </w:rPr>
        <w:t>栋</w:t>
      </w:r>
      <w:r>
        <w:rPr>
          <w:color w:val="000000"/>
          <w:spacing w:val="0"/>
          <w:w w:val="100"/>
          <w:position w:val="0"/>
        </w:rPr>
        <w:t>A</w:t>
      </w:r>
      <w:r>
        <w:rPr>
          <w:color w:val="000000"/>
          <w:spacing w:val="0"/>
          <w:w w:val="100"/>
          <w:position w:val="0"/>
        </w:rPr>
        <w:t>座五楼</w:t>
      </w:r>
    </w:p>
    <w:p>
      <w:pPr>
        <w:pStyle w:val="Style31"/>
        <w:keepNext w:val="0"/>
        <w:keepLines w:val="0"/>
        <w:widowControl w:val="0"/>
        <w:shd w:val="clear" w:color="auto" w:fill="auto"/>
        <w:bidi w:val="0"/>
        <w:spacing w:before="0" w:after="0" w:line="464" w:lineRule="exact"/>
        <w:ind w:left="0" w:right="0" w:firstLine="440"/>
        <w:jc w:val="left"/>
      </w:pPr>
      <w:r>
        <w:rPr>
          <w:color w:val="000000"/>
          <w:spacing w:val="0"/>
          <w:w w:val="100"/>
          <w:position w:val="0"/>
        </w:rPr>
        <w:t>公司总部地址：深圳市南山区高新技术产业园达实大厦</w:t>
      </w:r>
    </w:p>
    <w:p>
      <w:pPr>
        <w:pStyle w:val="Style31"/>
        <w:keepNext w:val="0"/>
        <w:keepLines w:val="0"/>
        <w:widowControl w:val="0"/>
        <w:shd w:val="clear" w:color="auto" w:fill="auto"/>
        <w:bidi w:val="0"/>
        <w:spacing w:before="0" w:after="0" w:line="464" w:lineRule="exact"/>
        <w:ind w:left="0" w:right="0" w:firstLine="440"/>
        <w:jc w:val="left"/>
      </w:pPr>
      <w:r>
        <w:rPr>
          <w:color w:val="000000"/>
          <w:spacing w:val="0"/>
          <w:w w:val="100"/>
          <w:position w:val="0"/>
        </w:rPr>
        <w:t>法定代表人：刘磅</w:t>
      </w:r>
    </w:p>
    <w:p>
      <w:pPr>
        <w:pStyle w:val="Style31"/>
        <w:keepNext w:val="0"/>
        <w:keepLines w:val="0"/>
        <w:widowControl w:val="0"/>
        <w:shd w:val="clear" w:color="auto" w:fill="auto"/>
        <w:bidi w:val="0"/>
        <w:spacing w:before="0" w:after="0" w:line="464" w:lineRule="exact"/>
        <w:ind w:left="0" w:right="0" w:firstLine="440"/>
        <w:jc w:val="left"/>
      </w:pPr>
      <w:r>
        <w:rPr>
          <w:color w:val="000000"/>
          <w:spacing w:val="0"/>
          <w:w w:val="100"/>
          <w:position w:val="0"/>
        </w:rPr>
        <w:t>注册资本：</w:t>
      </w:r>
      <w:r>
        <w:rPr>
          <w:color w:val="000000"/>
          <w:spacing w:val="0"/>
          <w:w w:val="100"/>
          <w:position w:val="0"/>
        </w:rPr>
        <w:t>192462.9229</w:t>
      </w:r>
      <w:r>
        <w:rPr>
          <w:color w:val="000000"/>
          <w:spacing w:val="0"/>
          <w:w w:val="100"/>
          <w:position w:val="0"/>
        </w:rPr>
        <w:t>万人民币</w:t>
      </w:r>
    </w:p>
    <w:p>
      <w:pPr>
        <w:pStyle w:val="Style31"/>
        <w:keepNext w:val="0"/>
        <w:keepLines w:val="0"/>
        <w:widowControl w:val="0"/>
        <w:numPr>
          <w:ilvl w:val="0"/>
          <w:numId w:val="11"/>
        </w:numPr>
        <w:shd w:val="clear" w:color="auto" w:fill="auto"/>
        <w:tabs>
          <w:tab w:pos="770" w:val="left"/>
        </w:tabs>
        <w:bidi w:val="0"/>
        <w:spacing w:before="0" w:after="0" w:line="464" w:lineRule="exact"/>
        <w:ind w:left="0" w:right="0" w:firstLine="440"/>
        <w:jc w:val="left"/>
      </w:pPr>
      <w:bookmarkStart w:id="745" w:name="bookmark745"/>
      <w:bookmarkEnd w:id="745"/>
      <w:r>
        <w:rPr>
          <w:color w:val="000000"/>
          <w:spacing w:val="0"/>
          <w:w w:val="100"/>
          <w:position w:val="0"/>
        </w:rPr>
        <w:t>企业的业务性质</w:t>
      </w:r>
    </w:p>
    <w:p>
      <w:pPr>
        <w:pStyle w:val="Style31"/>
        <w:keepNext w:val="0"/>
        <w:keepLines w:val="0"/>
        <w:widowControl w:val="0"/>
        <w:shd w:val="clear" w:color="auto" w:fill="auto"/>
        <w:bidi w:val="0"/>
        <w:spacing w:before="0" w:after="0" w:line="464" w:lineRule="exact"/>
        <w:ind w:left="0" w:right="0" w:firstLine="440"/>
        <w:jc w:val="left"/>
      </w:pPr>
      <w:r>
        <w:rPr>
          <w:color w:val="000000"/>
          <w:spacing w:val="0"/>
          <w:w w:val="100"/>
          <w:position w:val="0"/>
        </w:rPr>
        <w:t>信息技术服务业</w:t>
      </w:r>
    </w:p>
    <w:p>
      <w:pPr>
        <w:pStyle w:val="Style31"/>
        <w:keepNext w:val="0"/>
        <w:keepLines w:val="0"/>
        <w:widowControl w:val="0"/>
        <w:numPr>
          <w:ilvl w:val="0"/>
          <w:numId w:val="11"/>
        </w:numPr>
        <w:shd w:val="clear" w:color="auto" w:fill="auto"/>
        <w:tabs>
          <w:tab w:pos="770" w:val="left"/>
        </w:tabs>
        <w:bidi w:val="0"/>
        <w:spacing w:before="0" w:after="0" w:line="464" w:lineRule="exact"/>
        <w:ind w:left="0" w:right="0" w:firstLine="440"/>
        <w:jc w:val="left"/>
      </w:pPr>
      <w:bookmarkStart w:id="746" w:name="bookmark746"/>
      <w:bookmarkEnd w:id="746"/>
      <w:r>
        <w:rPr>
          <w:color w:val="000000"/>
          <w:spacing w:val="0"/>
          <w:w w:val="100"/>
          <w:position w:val="0"/>
        </w:rPr>
        <w:t>主要经营活动</w:t>
      </w:r>
    </w:p>
    <w:p>
      <w:pPr>
        <w:pStyle w:val="Style31"/>
        <w:keepNext w:val="0"/>
        <w:keepLines w:val="0"/>
        <w:widowControl w:val="0"/>
        <w:shd w:val="clear" w:color="auto" w:fill="auto"/>
        <w:bidi w:val="0"/>
        <w:spacing w:before="0" w:after="0" w:line="464" w:lineRule="exact"/>
        <w:ind w:left="0" w:right="0" w:firstLine="440"/>
        <w:jc w:val="left"/>
      </w:pPr>
      <w:r>
        <w:rPr>
          <w:color w:val="000000"/>
          <w:spacing w:val="0"/>
          <w:w w:val="100"/>
          <w:position w:val="0"/>
        </w:rPr>
        <w:t xml:space="preserve">公司经营范围：互联网、云计算软件与平台服务；物联网系统研发与应用服务；智慧医疗信息系统研发与集成服务； 医疗大数据开发与应用服务；医疗专业系统咨询、设计、集成服务；医疗投资管理；智能交通含轨道交通信号监控系统开发、 技术咨询设计、销售与集成服务；智能建筑系统开发与集成、技术咨询设计；机电总包服务；智能卡、智能管控、安防监控 </w:t>
      </w:r>
      <w:r>
        <w:rPr>
          <w:color w:val="000000"/>
          <w:spacing w:val="0"/>
          <w:w w:val="100"/>
          <w:position w:val="0"/>
        </w:rPr>
        <w:t>等终端设备与软件的研发、销售及应用服务；能源监测与节能服务；合同能源管理服务；新能源技术开发和咨询设计服务； 电力销售业务；电力网络增量配电网投资建设服务；相关领域境内及境外工程设计、安装及技术咨询。（法律、行政法规、 国务院决定禁止的项目除外，限制的项目须取得许可后方可经营）互联网医疗服务。</w:t>
      </w:r>
    </w:p>
    <w:p>
      <w:pPr>
        <w:pStyle w:val="Style31"/>
        <w:keepNext w:val="0"/>
        <w:keepLines w:val="0"/>
        <w:widowControl w:val="0"/>
        <w:numPr>
          <w:ilvl w:val="0"/>
          <w:numId w:val="11"/>
        </w:numPr>
        <w:shd w:val="clear" w:color="auto" w:fill="auto"/>
        <w:bidi w:val="0"/>
        <w:spacing w:before="0" w:after="0" w:line="468" w:lineRule="exact"/>
        <w:ind w:left="0" w:right="0" w:firstLine="440"/>
        <w:jc w:val="left"/>
      </w:pPr>
      <w:bookmarkStart w:id="747" w:name="bookmark747"/>
      <w:bookmarkEnd w:id="747"/>
      <w:r>
        <w:rPr>
          <w:color w:val="000000"/>
          <w:spacing w:val="0"/>
          <w:w w:val="100"/>
          <w:position w:val="0"/>
        </w:rPr>
        <w:t>财务报告的批准报出日</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本财务报表经公司董事会于</w:t>
      </w:r>
      <w:r>
        <w:rPr>
          <w:color w:val="000000"/>
          <w:spacing w:val="0"/>
          <w:w w:val="100"/>
          <w:position w:val="0"/>
        </w:rPr>
        <w:t>2021</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8</w:t>
      </w:r>
      <w:r>
        <w:rPr>
          <w:color w:val="000000"/>
          <w:spacing w:val="0"/>
          <w:w w:val="100"/>
          <w:position w:val="0"/>
        </w:rPr>
        <w:t>日批准报出。</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截至报告期末，纳入合并财务报表范围的子公司及所属公司共计</w:t>
      </w:r>
      <w:r>
        <w:rPr>
          <w:color w:val="000000"/>
          <w:spacing w:val="0"/>
          <w:w w:val="100"/>
          <w:position w:val="0"/>
        </w:rPr>
        <w:t>28</w:t>
      </w:r>
      <w:r>
        <w:rPr>
          <w:color w:val="000000"/>
          <w:spacing w:val="0"/>
          <w:w w:val="100"/>
          <w:position w:val="0"/>
        </w:rPr>
        <w:t>家，详见本附注九、在其他主体中的权益。</w:t>
      </w:r>
    </w:p>
    <w:p>
      <w:pPr>
        <w:pStyle w:val="Style31"/>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本报告期合并财务报表范围变化情况详见本附注“八、合并范围的变更”。</w:t>
      </w:r>
    </w:p>
    <w:p>
      <w:pPr>
        <w:pStyle w:val="Style27"/>
        <w:keepNext/>
        <w:keepLines/>
        <w:widowControl w:val="0"/>
        <w:shd w:val="clear" w:color="auto" w:fill="auto"/>
        <w:tabs>
          <w:tab w:pos="498" w:val="left"/>
        </w:tabs>
        <w:bidi w:val="0"/>
        <w:spacing w:before="0" w:after="38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sz w:val="24"/>
          <w:szCs w:val="24"/>
        </w:rPr>
        <w:t>四</w:t>
      </w:r>
      <w:bookmarkEnd w:id="750"/>
      <w:r>
        <w:rPr>
          <w:color w:val="000000"/>
          <w:spacing w:val="0"/>
          <w:w w:val="100"/>
          <w:position w:val="0"/>
          <w:sz w:val="24"/>
          <w:szCs w:val="24"/>
        </w:rPr>
        <w:t>、</w:t>
        <w:tab/>
        <w:t>财务报表的编制基础</w:t>
      </w:r>
      <w:bookmarkEnd w:id="748"/>
      <w:bookmarkEnd w:id="749"/>
      <w:bookmarkEnd w:id="751"/>
    </w:p>
    <w:p>
      <w:pPr>
        <w:pStyle w:val="Style34"/>
        <w:keepNext/>
        <w:keepLines/>
        <w:widowControl w:val="0"/>
        <w:shd w:val="clear" w:color="auto" w:fill="auto"/>
        <w:tabs>
          <w:tab w:pos="368"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color w:val="000000"/>
          <w:spacing w:val="0"/>
          <w:w w:val="100"/>
          <w:position w:val="0"/>
        </w:rPr>
        <w:t>、</w:t>
        <w:tab/>
        <w:t>编制基础</w:t>
      </w:r>
      <w:bookmarkEnd w:id="752"/>
      <w:bookmarkEnd w:id="753"/>
      <w:bookmarkEnd w:id="755"/>
    </w:p>
    <w:p>
      <w:pPr>
        <w:pStyle w:val="Style31"/>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本公司财务报表以持续经营假设为基础，根据实际发生的交易和事项，按照财政部发布的《企业会计准则一一基本准 则》（财政部令第</w:t>
      </w:r>
      <w:r>
        <w:rPr>
          <w:color w:val="000000"/>
          <w:spacing w:val="0"/>
          <w:w w:val="100"/>
          <w:position w:val="0"/>
        </w:rPr>
        <w:t>33</w:t>
      </w:r>
      <w:r>
        <w:rPr>
          <w:color w:val="000000"/>
          <w:spacing w:val="0"/>
          <w:w w:val="100"/>
          <w:position w:val="0"/>
        </w:rPr>
        <w:t>号发布、财政部令第</w:t>
      </w:r>
      <w:r>
        <w:rPr>
          <w:color w:val="000000"/>
          <w:spacing w:val="0"/>
          <w:w w:val="100"/>
          <w:position w:val="0"/>
        </w:rPr>
        <w:t>76</w:t>
      </w:r>
      <w:r>
        <w:rPr>
          <w:color w:val="000000"/>
          <w:spacing w:val="0"/>
          <w:w w:val="100"/>
          <w:position w:val="0"/>
        </w:rPr>
        <w:t>号修订）、于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日及其后颁布和修订的</w:t>
      </w:r>
      <w:r>
        <w:rPr>
          <w:color w:val="000000"/>
          <w:spacing w:val="0"/>
          <w:w w:val="100"/>
          <w:position w:val="0"/>
        </w:rPr>
        <w:t>42</w:t>
      </w:r>
      <w:r>
        <w:rPr>
          <w:color w:val="000000"/>
          <w:spacing w:val="0"/>
          <w:w w:val="100"/>
          <w:position w:val="0"/>
        </w:rPr>
        <w:t>项具体会计准则、企业会计 准则应用指南、企业会计准则解释及其他相关规定（以下合称“企业会计准则”），以及中国证券监督管理委员会《公开发 行证券的公司信息披露编报规则第</w:t>
      </w:r>
      <w:r>
        <w:rPr>
          <w:color w:val="000000"/>
          <w:spacing w:val="0"/>
          <w:w w:val="100"/>
          <w:position w:val="0"/>
        </w:rPr>
        <w:t>15</w:t>
      </w:r>
      <w:r>
        <w:rPr>
          <w:color w:val="000000"/>
          <w:spacing w:val="0"/>
          <w:w w:val="100"/>
          <w:position w:val="0"/>
        </w:rPr>
        <w:t>号一一财务报告的一般规定》</w:t>
      </w:r>
      <w:r>
        <w:rPr>
          <w:color w:val="000000"/>
          <w:spacing w:val="0"/>
          <w:w w:val="100"/>
          <w:position w:val="0"/>
        </w:rPr>
        <w:t>（2014</w:t>
      </w:r>
      <w:r>
        <w:rPr>
          <w:color w:val="000000"/>
          <w:spacing w:val="0"/>
          <w:w w:val="100"/>
          <w:position w:val="0"/>
        </w:rPr>
        <w:t>年修订）的披露规定编制。</w:t>
      </w:r>
    </w:p>
    <w:p>
      <w:pPr>
        <w:pStyle w:val="Style31"/>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根据企业会计准则的相关规定，本公司会计核算以权责发生制为基础。除某些金融工具外，本财务报表均以历史成本 为计量基础。资产如果发生减值，则按照相关规定计提相应的减值准备。</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2</w:t>
      </w:r>
      <w:bookmarkEnd w:id="758"/>
      <w:r>
        <w:rPr>
          <w:color w:val="000000"/>
          <w:spacing w:val="0"/>
          <w:w w:val="100"/>
          <w:position w:val="0"/>
        </w:rPr>
        <w:t>、</w:t>
        <w:tab/>
        <w:t>持续经营</w:t>
      </w:r>
      <w:bookmarkEnd w:id="756"/>
      <w:bookmarkEnd w:id="757"/>
      <w:bookmarkEnd w:id="759"/>
    </w:p>
    <w:p>
      <w:pPr>
        <w:pStyle w:val="Style31"/>
        <w:keepNext w:val="0"/>
        <w:keepLines w:val="0"/>
        <w:widowControl w:val="0"/>
        <w:shd w:val="clear" w:color="auto" w:fill="auto"/>
        <w:bidi w:val="0"/>
        <w:spacing w:before="0" w:after="380" w:line="309" w:lineRule="exact"/>
        <w:ind w:left="0" w:right="0" w:firstLine="440"/>
        <w:jc w:val="left"/>
      </w:pPr>
      <w:r>
        <w:rPr>
          <w:color w:val="000000"/>
          <w:spacing w:val="0"/>
          <w:w w:val="100"/>
          <w:position w:val="0"/>
        </w:rPr>
        <w:t>本公司自本报告期末起</w:t>
      </w:r>
      <w:r>
        <w:rPr>
          <w:color w:val="000000"/>
          <w:spacing w:val="0"/>
          <w:w w:val="100"/>
          <w:position w:val="0"/>
        </w:rPr>
        <w:t>12</w:t>
      </w:r>
      <w:r>
        <w:rPr>
          <w:color w:val="000000"/>
          <w:spacing w:val="0"/>
          <w:w w:val="100"/>
          <w:position w:val="0"/>
        </w:rPr>
        <w:t>个月内不存在对本公司持续经营能力产生重大疑虑的事项或情况。</w:t>
      </w:r>
    </w:p>
    <w:p>
      <w:pPr>
        <w:pStyle w:val="Style27"/>
        <w:keepNext/>
        <w:keepLines/>
        <w:widowControl w:val="0"/>
        <w:shd w:val="clear" w:color="auto" w:fill="auto"/>
        <w:tabs>
          <w:tab w:pos="517"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sz w:val="24"/>
          <w:szCs w:val="24"/>
        </w:rPr>
        <w:t>五</w:t>
      </w:r>
      <w:bookmarkEnd w:id="762"/>
      <w:r>
        <w:rPr>
          <w:color w:val="000000"/>
          <w:spacing w:val="0"/>
          <w:w w:val="100"/>
          <w:position w:val="0"/>
          <w:sz w:val="24"/>
          <w:szCs w:val="24"/>
        </w:rPr>
        <w:t>、</w:t>
        <w:tab/>
        <w:t>重要会计政策及会计估计</w:t>
      </w:r>
      <w:bookmarkEnd w:id="760"/>
      <w:bookmarkEnd w:id="761"/>
      <w:bookmarkEnd w:id="763"/>
    </w:p>
    <w:p>
      <w:pPr>
        <w:pStyle w:val="Style31"/>
        <w:keepNext w:val="0"/>
        <w:keepLines w:val="0"/>
        <w:widowControl w:val="0"/>
        <w:shd w:val="clear" w:color="auto" w:fill="auto"/>
        <w:bidi w:val="0"/>
        <w:spacing w:before="0" w:after="0" w:line="309" w:lineRule="exact"/>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80" w:line="307" w:lineRule="exact"/>
        <w:ind w:left="0" w:right="0" w:firstLine="440"/>
        <w:jc w:val="left"/>
      </w:pPr>
      <w:r>
        <w:rPr>
          <w:color w:val="000000"/>
          <w:spacing w:val="0"/>
          <w:w w:val="100"/>
          <w:position w:val="0"/>
        </w:rPr>
        <w:t>本公司及各子公司根据实际生产经营特点，依据相关企业会计准则的规定，对收入确认、工程合同履约进度确定等交 易和事项制定了若干项具体会计政策和会计估计，详见本附注各项描述。关于管理层所作出的重大会计判断和估计的说明， 请参阅本附注“五、</w:t>
      </w:r>
      <w:r>
        <w:rPr>
          <w:color w:val="000000"/>
          <w:spacing w:val="0"/>
          <w:w w:val="100"/>
          <w:position w:val="0"/>
        </w:rPr>
        <w:t>39</w:t>
      </w:r>
      <w:r>
        <w:rPr>
          <w:color w:val="000000"/>
          <w:spacing w:val="0"/>
          <w:w w:val="100"/>
          <w:position w:val="0"/>
        </w:rPr>
        <w:t>、重要的会计政策和会计估计”。</w:t>
      </w:r>
    </w:p>
    <w:p>
      <w:pPr>
        <w:pStyle w:val="Style34"/>
        <w:keepNext/>
        <w:keepLines/>
        <w:widowControl w:val="0"/>
        <w:shd w:val="clear" w:color="auto" w:fill="auto"/>
        <w:tabs>
          <w:tab w:pos="368" w:val="left"/>
        </w:tabs>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color w:val="000000"/>
          <w:spacing w:val="0"/>
          <w:w w:val="100"/>
          <w:position w:val="0"/>
        </w:rPr>
        <w:t>、</w:t>
        <w:tab/>
        <w:t>遵循企业会计准则的声明</w:t>
      </w:r>
      <w:bookmarkEnd w:id="764"/>
      <w:bookmarkEnd w:id="765"/>
      <w:bookmarkEnd w:id="767"/>
    </w:p>
    <w:p>
      <w:pPr>
        <w:pStyle w:val="Style31"/>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本公司编制的财务报表符合企业会计准则的要求，真实、完整地反映了本公司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日的财务状况及</w:t>
      </w:r>
      <w:r>
        <w:rPr>
          <w:color w:val="000000"/>
          <w:spacing w:val="0"/>
          <w:w w:val="100"/>
          <w:position w:val="0"/>
        </w:rPr>
        <w:t>2020</w:t>
      </w:r>
      <w:r>
        <w:rPr>
          <w:color w:val="000000"/>
          <w:spacing w:val="0"/>
          <w:w w:val="100"/>
          <w:position w:val="0"/>
        </w:rPr>
        <w:t>年度 的经营成果和现金流量等有关信息。此外，本公司的财务报表在所有重大方面符合中国证券监督管理委员会</w:t>
      </w:r>
      <w:r>
        <w:rPr>
          <w:color w:val="000000"/>
          <w:spacing w:val="0"/>
          <w:w w:val="100"/>
          <w:position w:val="0"/>
        </w:rPr>
        <w:t>2014</w:t>
      </w:r>
      <w:r>
        <w:rPr>
          <w:color w:val="000000"/>
          <w:spacing w:val="0"/>
          <w:w w:val="100"/>
          <w:position w:val="0"/>
        </w:rPr>
        <w:t>年修订的《公 开发行证券的公司信息披露编报规则第</w:t>
      </w:r>
      <w:r>
        <w:rPr>
          <w:color w:val="000000"/>
          <w:spacing w:val="0"/>
          <w:w w:val="100"/>
          <w:position w:val="0"/>
        </w:rPr>
        <w:t>15</w:t>
      </w:r>
      <w:r>
        <w:rPr>
          <w:color w:val="000000"/>
          <w:spacing w:val="0"/>
          <w:w w:val="100"/>
          <w:position w:val="0"/>
        </w:rPr>
        <w:t>号一财务报告的一般规定》有关财务报表及其附注的披露要求。</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2</w:t>
      </w:r>
      <w:bookmarkEnd w:id="770"/>
      <w:r>
        <w:rPr>
          <w:color w:val="000000"/>
          <w:spacing w:val="0"/>
          <w:w w:val="100"/>
          <w:position w:val="0"/>
        </w:rPr>
        <w:t>、</w:t>
        <w:tab/>
        <w:t>会计期间</w:t>
      </w:r>
      <w:bookmarkEnd w:id="768"/>
      <w:bookmarkEnd w:id="769"/>
      <w:bookmarkEnd w:id="771"/>
    </w:p>
    <w:p>
      <w:pPr>
        <w:pStyle w:val="Style31"/>
        <w:keepNext w:val="0"/>
        <w:keepLines w:val="0"/>
        <w:widowControl w:val="0"/>
        <w:shd w:val="clear" w:color="auto" w:fill="auto"/>
        <w:bidi w:val="0"/>
        <w:spacing w:before="0" w:after="260" w:line="298" w:lineRule="exact"/>
        <w:ind w:left="0" w:right="0" w:firstLine="440"/>
        <w:jc w:val="both"/>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4"/>
        <w:keepNext/>
        <w:keepLines/>
        <w:widowControl w:val="0"/>
        <w:shd w:val="clear" w:color="auto" w:fill="auto"/>
        <w:tabs>
          <w:tab w:pos="318" w:val="left"/>
        </w:tabs>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3</w:t>
      </w:r>
      <w:bookmarkEnd w:id="774"/>
      <w:r>
        <w:rPr>
          <w:color w:val="000000"/>
          <w:spacing w:val="0"/>
          <w:w w:val="100"/>
          <w:position w:val="0"/>
        </w:rPr>
        <w:t>、</w:t>
        <w:tab/>
        <w:t>营业周期</w:t>
      </w:r>
      <w:bookmarkEnd w:id="772"/>
      <w:bookmarkEnd w:id="773"/>
      <w:bookmarkEnd w:id="775"/>
    </w:p>
    <w:p>
      <w:pPr>
        <w:pStyle w:val="Style31"/>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rPr>
        <w:t>12</w:t>
      </w:r>
      <w:r>
        <w:rPr>
          <w:color w:val="000000"/>
          <w:spacing w:val="0"/>
          <w:w w:val="100"/>
          <w:position w:val="0"/>
        </w:rPr>
        <w:t>个月作为一个营业周 期，并以其作为资产和负债的流动性划分标准。</w:t>
      </w:r>
    </w:p>
    <w:p>
      <w:pPr>
        <w:pStyle w:val="Style34"/>
        <w:keepNext/>
        <w:keepLines/>
        <w:widowControl w:val="0"/>
        <w:shd w:val="clear" w:color="auto" w:fill="auto"/>
        <w:tabs>
          <w:tab w:pos="318" w:val="left"/>
        </w:tabs>
        <w:bidi w:val="0"/>
        <w:spacing w:before="0" w:after="26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4</w:t>
      </w:r>
      <w:bookmarkEnd w:id="778"/>
      <w:r>
        <w:rPr>
          <w:color w:val="000000"/>
          <w:spacing w:val="0"/>
          <w:w w:val="100"/>
          <w:position w:val="0"/>
        </w:rPr>
        <w:t>、</w:t>
        <w:tab/>
        <w:t>记账本位币</w:t>
      </w:r>
      <w:bookmarkEnd w:id="776"/>
      <w:bookmarkEnd w:id="777"/>
      <w:bookmarkEnd w:id="779"/>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本公司及境内子公司以人民币为记账本位币。本公司境外子公司平行咨询有限公司根据其经营所处的主要经济环境中 的货币确定港币为其记账本位币。本公司编制本财务报表时所采用的货币为人民币。</w:t>
      </w:r>
    </w:p>
    <w:p>
      <w:pPr>
        <w:pStyle w:val="Style34"/>
        <w:keepNext/>
        <w:keepLines/>
        <w:widowControl w:val="0"/>
        <w:shd w:val="clear" w:color="auto" w:fill="auto"/>
        <w:tabs>
          <w:tab w:pos="318" w:val="left"/>
        </w:tabs>
        <w:bidi w:val="0"/>
        <w:spacing w:before="0" w:after="26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5</w:t>
      </w:r>
      <w:bookmarkEnd w:id="782"/>
      <w:r>
        <w:rPr>
          <w:color w:val="000000"/>
          <w:spacing w:val="0"/>
          <w:w w:val="100"/>
          <w:position w:val="0"/>
        </w:rPr>
        <w:t>、</w:t>
        <w:tab/>
        <w:t>同一控制下和非同一控制下企业合并的会计处理方法</w:t>
      </w:r>
      <w:bookmarkEnd w:id="780"/>
      <w:bookmarkEnd w:id="781"/>
      <w:bookmarkEnd w:id="783"/>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31"/>
        <w:keepNext w:val="0"/>
        <w:keepLines w:val="0"/>
        <w:widowControl w:val="0"/>
        <w:shd w:val="clear" w:color="auto" w:fill="auto"/>
        <w:tabs>
          <w:tab w:pos="825" w:val="left"/>
        </w:tabs>
        <w:bidi w:val="0"/>
        <w:spacing w:before="0" w:after="0" w:line="313" w:lineRule="exact"/>
        <w:ind w:left="0" w:right="0" w:firstLine="440"/>
        <w:jc w:val="left"/>
      </w:pPr>
      <w:bookmarkStart w:id="784" w:name="bookmark784"/>
      <w:r>
        <w:rPr>
          <w:color w:val="000000"/>
          <w:spacing w:val="0"/>
          <w:w w:val="100"/>
          <w:position w:val="0"/>
        </w:rPr>
        <w:t>（</w:t>
      </w:r>
      <w:bookmarkEnd w:id="784"/>
      <w:r>
        <w:rPr>
          <w:color w:val="000000"/>
          <w:spacing w:val="0"/>
          <w:w w:val="100"/>
          <w:position w:val="0"/>
        </w:rPr>
        <w:t>1）</w:t>
        <w:tab/>
      </w:r>
      <w:r>
        <w:rPr>
          <w:color w:val="000000"/>
          <w:spacing w:val="0"/>
          <w:w w:val="100"/>
          <w:position w:val="0"/>
        </w:rPr>
        <w:t>同一控制下企业合并</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合并方为进行企业合并发生的各项直接费用，于发生时计入当期损益。</w:t>
      </w:r>
    </w:p>
    <w:p>
      <w:pPr>
        <w:pStyle w:val="Style31"/>
        <w:keepNext w:val="0"/>
        <w:keepLines w:val="0"/>
        <w:widowControl w:val="0"/>
        <w:shd w:val="clear" w:color="auto" w:fill="auto"/>
        <w:tabs>
          <w:tab w:pos="825" w:val="left"/>
        </w:tabs>
        <w:bidi w:val="0"/>
        <w:spacing w:before="0" w:after="0" w:line="313" w:lineRule="exact"/>
        <w:ind w:left="0" w:right="0" w:firstLine="440"/>
        <w:jc w:val="both"/>
      </w:pPr>
      <w:bookmarkStart w:id="785" w:name="bookmark785"/>
      <w:r>
        <w:rPr>
          <w:color w:val="000000"/>
          <w:spacing w:val="0"/>
          <w:w w:val="100"/>
          <w:position w:val="0"/>
        </w:rPr>
        <w:t>（</w:t>
      </w:r>
      <w:bookmarkEnd w:id="785"/>
      <w:r>
        <w:rPr>
          <w:color w:val="000000"/>
          <w:spacing w:val="0"/>
          <w:w w:val="100"/>
          <w:position w:val="0"/>
        </w:rPr>
        <w:t>2）</w:t>
        <w:tab/>
      </w:r>
      <w:r>
        <w:rPr>
          <w:color w:val="000000"/>
          <w:spacing w:val="0"/>
          <w:w w:val="100"/>
          <w:position w:val="0"/>
        </w:rPr>
        <w:t>非同一控制下企业合并</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color w:val="000000"/>
          <w:spacing w:val="0"/>
          <w:w w:val="100"/>
          <w:position w:val="0"/>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rPr>
        <w:t>5</w:t>
      </w:r>
      <w:r>
        <w:rPr>
          <w:color w:val="000000"/>
          <w:spacing w:val="0"/>
          <w:w w:val="100"/>
          <w:position w:val="0"/>
        </w:rPr>
        <w:t>号的通知》（财会</w:t>
      </w:r>
      <w:r>
        <w:rPr>
          <w:color w:val="000000"/>
          <w:spacing w:val="0"/>
          <w:w w:val="100"/>
          <w:position w:val="0"/>
        </w:rPr>
        <w:t>（2012） 19</w:t>
      </w:r>
      <w:r>
        <w:rPr>
          <w:color w:val="000000"/>
          <w:spacing w:val="0"/>
          <w:w w:val="100"/>
          <w:position w:val="0"/>
        </w:rPr>
        <w:t>号）和《企业会计准则第</w:t>
      </w:r>
      <w:r>
        <w:rPr>
          <w:color w:val="000000"/>
          <w:spacing w:val="0"/>
          <w:w w:val="100"/>
          <w:position w:val="0"/>
        </w:rPr>
        <w:t>33</w:t>
      </w:r>
      <w:r>
        <w:rPr>
          <w:color w:val="000000"/>
          <w:spacing w:val="0"/>
          <w:w w:val="100"/>
          <w:position w:val="0"/>
        </w:rPr>
        <w:t>号一一合并财务报表》第五十一条关于“一揽子交易”的判断标准（参见本附注“五、</w:t>
      </w:r>
      <w:r>
        <w:rPr>
          <w:color w:val="000000"/>
          <w:spacing w:val="0"/>
          <w:w w:val="100"/>
          <w:position w:val="0"/>
        </w:rPr>
        <w:t>6</w:t>
      </w:r>
      <w:r>
        <w:rPr>
          <w:color w:val="000000"/>
          <w:spacing w:val="0"/>
          <w:w w:val="100"/>
          <w:position w:val="0"/>
        </w:rPr>
        <w:t>、合 并财务报表的编制方法”），判断该多次交易是否属于“一揽子交易”。属于“一揽子交易”的，参考本部分前面各段描述 及本附注“五、</w:t>
      </w:r>
      <w:r>
        <w:rPr>
          <w:color w:val="000000"/>
          <w:spacing w:val="0"/>
          <w:w w:val="100"/>
          <w:position w:val="0"/>
        </w:rPr>
        <w:t>22</w:t>
      </w:r>
      <w:r>
        <w:rPr>
          <w:color w:val="000000"/>
          <w:spacing w:val="0"/>
          <w:w w:val="100"/>
          <w:position w:val="0"/>
        </w:rPr>
        <w:t>、长期股权投资”进行会计处理；不属于“一揽子交易”的，区分个别财务报表和合并财务报表进行相关 会计处理：</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初始投资成本；购买日之前持有的被购买方的股权涉及其他综合收益的，在处置该项投资时将与其相关的其他综合收益采用 </w:t>
      </w:r>
      <w:r>
        <w:rPr>
          <w:color w:val="000000"/>
          <w:spacing w:val="0"/>
          <w:w w:val="100"/>
          <w:position w:val="0"/>
        </w:rPr>
        <w:t>与被购买方直接处置相关资产或负债相同的基础进行会计处理（即，除了按照权益法核算的在被购买方重新计量设定受益计 划净负债或净资产导致的变动中的相应份额以外，其余转入当期投资收益）。</w:t>
      </w:r>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益应当采用与被购买方直接处置相关资产或负债相同的基础进行会计处理（即，除了按照权益法核算的在被购买方重新计量 设定受益计划净负债或净资产导致的变动中的相应份额以外，其余转为购买日所属当期投资收益）。</w:t>
      </w:r>
    </w:p>
    <w:p>
      <w:pPr>
        <w:pStyle w:val="Style34"/>
        <w:keepNext/>
        <w:keepLines/>
        <w:widowControl w:val="0"/>
        <w:shd w:val="clear" w:color="auto" w:fill="auto"/>
        <w:bidi w:val="0"/>
        <w:spacing w:before="0" w:after="280" w:line="240" w:lineRule="auto"/>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6</w:t>
      </w:r>
      <w:bookmarkEnd w:id="788"/>
      <w:r>
        <w:rPr>
          <w:color w:val="000000"/>
          <w:spacing w:val="0"/>
          <w:w w:val="100"/>
          <w:position w:val="0"/>
        </w:rPr>
        <w:t>、合并财务报表的编制方法</w:t>
      </w:r>
      <w:bookmarkEnd w:id="786"/>
      <w:bookmarkEnd w:id="787"/>
      <w:bookmarkEnd w:id="789"/>
    </w:p>
    <w:p>
      <w:pPr>
        <w:pStyle w:val="Style31"/>
        <w:keepNext w:val="0"/>
        <w:keepLines w:val="0"/>
        <w:widowControl w:val="0"/>
        <w:shd w:val="clear" w:color="auto" w:fill="auto"/>
        <w:tabs>
          <w:tab w:pos="831" w:val="left"/>
        </w:tabs>
        <w:bidi w:val="0"/>
        <w:spacing w:before="0" w:after="0" w:line="313" w:lineRule="exact"/>
        <w:ind w:left="0" w:right="0" w:firstLine="440"/>
        <w:jc w:val="both"/>
      </w:pPr>
      <w:bookmarkStart w:id="790" w:name="bookmark790"/>
      <w:r>
        <w:rPr>
          <w:color w:val="000000"/>
          <w:spacing w:val="0"/>
          <w:w w:val="100"/>
          <w:position w:val="0"/>
        </w:rPr>
        <w:t>（</w:t>
      </w:r>
      <w:bookmarkEnd w:id="790"/>
      <w:r>
        <w:rPr>
          <w:color w:val="000000"/>
          <w:spacing w:val="0"/>
          <w:w w:val="100"/>
          <w:position w:val="0"/>
        </w:rPr>
        <w:t>1）</w:t>
        <w:tab/>
      </w:r>
      <w:r>
        <w:rPr>
          <w:color w:val="000000"/>
          <w:spacing w:val="0"/>
          <w:w w:val="100"/>
          <w:position w:val="0"/>
        </w:rPr>
        <w:t>合并财务报表范围的确定原则</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活动而享有可变回报，并且有能力运用对被投资方的权力影响该回报金额。合并范围包括本公司及全部子公司。子公司，是 指被本公司控制的主体。</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一旦相关事实和情况的变化导致上述控制定义涉及的相关要素发生了变化，本公司将进行重新评估。</w:t>
      </w:r>
    </w:p>
    <w:p>
      <w:pPr>
        <w:pStyle w:val="Style31"/>
        <w:keepNext w:val="0"/>
        <w:keepLines w:val="0"/>
        <w:widowControl w:val="0"/>
        <w:shd w:val="clear" w:color="auto" w:fill="auto"/>
        <w:tabs>
          <w:tab w:pos="831" w:val="left"/>
        </w:tabs>
        <w:bidi w:val="0"/>
        <w:spacing w:before="0" w:after="0" w:line="313" w:lineRule="exact"/>
        <w:ind w:left="0" w:right="0" w:firstLine="440"/>
        <w:jc w:val="both"/>
      </w:pPr>
      <w:bookmarkStart w:id="791" w:name="bookmark791"/>
      <w:r>
        <w:rPr>
          <w:color w:val="000000"/>
          <w:spacing w:val="0"/>
          <w:w w:val="100"/>
          <w:position w:val="0"/>
        </w:rPr>
        <w:t>（</w:t>
      </w:r>
      <w:bookmarkEnd w:id="791"/>
      <w:r>
        <w:rPr>
          <w:color w:val="000000"/>
          <w:spacing w:val="0"/>
          <w:w w:val="100"/>
          <w:position w:val="0"/>
        </w:rPr>
        <w:t>2）</w:t>
        <w:tab/>
      </w:r>
      <w:r>
        <w:rPr>
          <w:color w:val="000000"/>
          <w:spacing w:val="0"/>
          <w:w w:val="100"/>
          <w:position w:val="0"/>
        </w:rPr>
        <w:t>合并财务报表编制的方法</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并增加的子公司，其自合并当期期初至合并日的经营成果和现金流量已经适当地包括在合并利润表和合并现金流量表中，并 且同时调整合并财务报表的对比数。</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公司内所有重大往来余额、交易及未实现利润在合并财务报表编制时予以抵销。</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控制权时采用与被购买方直接处置相关资产或负债相同的基础进行会计处理（即，除了在该原有子公司重新计量设定受益计 划净负债或净资产导致的变动以外，其余一并转为当期投资收益）。其后，对该部分剩余股权按照《企业会计准则第</w:t>
      </w:r>
      <w:r>
        <w:rPr>
          <w:color w:val="000000"/>
          <w:spacing w:val="0"/>
          <w:w w:val="100"/>
          <w:position w:val="0"/>
        </w:rPr>
        <w:t>2</w:t>
      </w:r>
      <w:r>
        <w:rPr>
          <w:color w:val="000000"/>
          <w:spacing w:val="0"/>
          <w:w w:val="100"/>
          <w:position w:val="0"/>
        </w:rPr>
        <w:t>号一一 长期股权投资》或《企业会计准则第</w:t>
      </w:r>
      <w:r>
        <w:rPr>
          <w:color w:val="000000"/>
          <w:spacing w:val="0"/>
          <w:w w:val="100"/>
          <w:position w:val="0"/>
        </w:rPr>
        <w:t>22</w:t>
      </w:r>
      <w:r>
        <w:rPr>
          <w:color w:val="000000"/>
          <w:spacing w:val="0"/>
          <w:w w:val="100"/>
          <w:position w:val="0"/>
        </w:rPr>
        <w:t>号一一金融工具确认和计量》等相关规定进行后续计量，详见本附注“五、</w:t>
      </w:r>
      <w:r>
        <w:rPr>
          <w:color w:val="000000"/>
          <w:spacing w:val="0"/>
          <w:w w:val="100"/>
          <w:position w:val="0"/>
        </w:rPr>
        <w:t>22</w:t>
      </w:r>
      <w:r>
        <w:rPr>
          <w:color w:val="000000"/>
          <w:spacing w:val="0"/>
          <w:w w:val="100"/>
          <w:position w:val="0"/>
        </w:rPr>
        <w:t>、长期 股权投资”或本附注“五、</w:t>
      </w:r>
      <w:r>
        <w:rPr>
          <w:color w:val="000000"/>
          <w:spacing w:val="0"/>
          <w:w w:val="100"/>
          <w:position w:val="0"/>
        </w:rPr>
        <w:t>10</w:t>
      </w:r>
      <w:r>
        <w:rPr>
          <w:color w:val="000000"/>
          <w:spacing w:val="0"/>
          <w:w w:val="100"/>
          <w:position w:val="0"/>
        </w:rPr>
        <w:t>、金融工具”。</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w:t>
      </w:r>
    </w:p>
    <w:p>
      <w:pPr>
        <w:pStyle w:val="Style31"/>
        <w:keepNext w:val="0"/>
        <w:keepLines w:val="0"/>
        <w:widowControl w:val="0"/>
        <w:numPr>
          <w:ilvl w:val="0"/>
          <w:numId w:val="13"/>
        </w:numPr>
        <w:shd w:val="clear" w:color="auto" w:fill="auto"/>
        <w:tabs>
          <w:tab w:pos="759" w:val="left"/>
        </w:tabs>
        <w:bidi w:val="0"/>
        <w:spacing w:before="0" w:after="0" w:line="313" w:lineRule="exact"/>
        <w:ind w:left="0" w:right="0" w:firstLine="440"/>
        <w:jc w:val="both"/>
      </w:pPr>
      <w:bookmarkStart w:id="792" w:name="bookmark792"/>
      <w:bookmarkEnd w:id="792"/>
      <w:r>
        <w:rPr>
          <w:color w:val="000000"/>
          <w:spacing w:val="0"/>
          <w:w w:val="100"/>
          <w:position w:val="0"/>
        </w:rPr>
        <w:t>这些交易是同时或者在考虑了彼此影响的情况下订立的；</w:t>
      </w:r>
    </w:p>
    <w:p>
      <w:pPr>
        <w:pStyle w:val="Style31"/>
        <w:keepNext w:val="0"/>
        <w:keepLines w:val="0"/>
        <w:widowControl w:val="0"/>
        <w:numPr>
          <w:ilvl w:val="0"/>
          <w:numId w:val="13"/>
        </w:numPr>
        <w:shd w:val="clear" w:color="auto" w:fill="auto"/>
        <w:tabs>
          <w:tab w:pos="759" w:val="left"/>
        </w:tabs>
        <w:bidi w:val="0"/>
        <w:spacing w:before="0" w:after="0" w:line="313" w:lineRule="exact"/>
        <w:ind w:left="0" w:right="0" w:firstLine="440"/>
        <w:jc w:val="both"/>
      </w:pPr>
      <w:bookmarkStart w:id="793" w:name="bookmark793"/>
      <w:bookmarkEnd w:id="793"/>
      <w:r>
        <w:rPr>
          <w:color w:val="000000"/>
          <w:spacing w:val="0"/>
          <w:w w:val="100"/>
          <w:position w:val="0"/>
        </w:rPr>
        <w:t>这些交易整体才能达成一项完整的商业结果；</w:t>
      </w:r>
    </w:p>
    <w:p>
      <w:pPr>
        <w:pStyle w:val="Style31"/>
        <w:keepNext w:val="0"/>
        <w:keepLines w:val="0"/>
        <w:widowControl w:val="0"/>
        <w:numPr>
          <w:ilvl w:val="0"/>
          <w:numId w:val="13"/>
        </w:numPr>
        <w:shd w:val="clear" w:color="auto" w:fill="auto"/>
        <w:tabs>
          <w:tab w:pos="759" w:val="left"/>
        </w:tabs>
        <w:bidi w:val="0"/>
        <w:spacing w:before="0" w:after="0" w:line="313" w:lineRule="exact"/>
        <w:ind w:left="0" w:right="0" w:firstLine="440"/>
        <w:jc w:val="both"/>
      </w:pPr>
      <w:bookmarkStart w:id="794" w:name="bookmark794"/>
      <w:bookmarkEnd w:id="794"/>
      <w:r>
        <w:rPr>
          <w:color w:val="000000"/>
          <w:spacing w:val="0"/>
          <w:w w:val="100"/>
          <w:position w:val="0"/>
        </w:rPr>
        <w:t>一项交易的发生取决于其他至少一项交易的发生；</w:t>
      </w:r>
    </w:p>
    <w:p>
      <w:pPr>
        <w:pStyle w:val="Style31"/>
        <w:keepNext w:val="0"/>
        <w:keepLines w:val="0"/>
        <w:widowControl w:val="0"/>
        <w:numPr>
          <w:ilvl w:val="0"/>
          <w:numId w:val="13"/>
        </w:numPr>
        <w:shd w:val="clear" w:color="auto" w:fill="auto"/>
        <w:tabs>
          <w:tab w:pos="759" w:val="left"/>
        </w:tabs>
        <w:bidi w:val="0"/>
        <w:spacing w:before="0" w:after="0" w:line="313" w:lineRule="exact"/>
        <w:ind w:left="0" w:right="0" w:firstLine="440"/>
        <w:jc w:val="both"/>
      </w:pPr>
      <w:bookmarkStart w:id="795" w:name="bookmark795"/>
      <w:bookmarkEnd w:id="795"/>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 xml:space="preserve">不属于一揽子交易的，对其中的每一项交易视情况分别按照“不丧失控制权的情况下部分处置对子公司的长期股权投 </w:t>
      </w:r>
      <w:r>
        <w:rPr>
          <w:color w:val="000000"/>
          <w:spacing w:val="0"/>
          <w:w w:val="100"/>
          <w:position w:val="0"/>
        </w:rPr>
        <w:t>资”（详见本附注“五、</w:t>
      </w:r>
      <w:r>
        <w:rPr>
          <w:color w:val="000000"/>
          <w:spacing w:val="0"/>
          <w:w w:val="100"/>
          <w:position w:val="0"/>
        </w:rPr>
        <w:t>22</w:t>
      </w:r>
      <w:r>
        <w:rPr>
          <w:color w:val="000000"/>
          <w:spacing w:val="0"/>
          <w:w w:val="100"/>
          <w:position w:val="0"/>
        </w:rPr>
        <w:t>、长期股权投资）和“因处置部分股权投资或其他原因丧失了对原有子公司的控制权”（详见前 段）适用的原则进行会计处理。处置对子公司股权投资直至丧失控制权的各项交易属于一揽子交易的，将各项交易作为一项 处置子公司并丧失控制权的交易进行会计处理；但是，在丧失控制权之前每一次处置价款与处置投资对应的享有该子公司净 资产份额的差额，在合并财务报表中确认为其他综合收益，在丧失控制权时一并转入丧失控制权当期的损益。</w:t>
      </w:r>
    </w:p>
    <w:p>
      <w:pPr>
        <w:pStyle w:val="Style34"/>
        <w:keepNext/>
        <w:keepLines/>
        <w:widowControl w:val="0"/>
        <w:shd w:val="clear" w:color="auto" w:fill="auto"/>
        <w:tabs>
          <w:tab w:pos="335" w:val="left"/>
        </w:tabs>
        <w:bidi w:val="0"/>
        <w:spacing w:before="0" w:after="28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7</w:t>
      </w:r>
      <w:bookmarkEnd w:id="798"/>
      <w:r>
        <w:rPr>
          <w:color w:val="000000"/>
          <w:spacing w:val="0"/>
          <w:w w:val="100"/>
          <w:position w:val="0"/>
        </w:rPr>
        <w:t>、</w:t>
        <w:tab/>
        <w:t>合营安排分类及共同经营会计处理方法</w:t>
      </w:r>
      <w:bookmarkEnd w:id="796"/>
      <w:bookmarkEnd w:id="797"/>
      <w:bookmarkEnd w:id="799"/>
    </w:p>
    <w:p>
      <w:pPr>
        <w:pStyle w:val="Style31"/>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31"/>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本公司对合营企业的投资采用权益法核算，按照本附注“五、</w:t>
      </w:r>
      <w:r>
        <w:rPr>
          <w:color w:val="000000"/>
          <w:spacing w:val="0"/>
          <w:w w:val="100"/>
          <w:position w:val="0"/>
        </w:rPr>
        <w:t>22</w:t>
      </w:r>
      <w:r>
        <w:rPr>
          <w:color w:val="000000"/>
          <w:spacing w:val="0"/>
          <w:w w:val="100"/>
          <w:position w:val="0"/>
        </w:rPr>
        <w:t>、长期股权投资”中所述的会计政策处理。</w:t>
      </w:r>
    </w:p>
    <w:p>
      <w:pPr>
        <w:pStyle w:val="Style31"/>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本公司作为合营方对共同经营，确认本公司单独持有的资产、单独所承担的负债，以及按本公司份额确认共同持有的 资产和共同承担的负债；确认出售本公司享有的共同经营产出份额所产生的收入；按本公司份额确认共同经营因出售产出所 产生的收入；确认本公司单独所发生的费用，以及按本公司份额确认共同经营发生的费用。</w:t>
      </w:r>
    </w:p>
    <w:p>
      <w:pPr>
        <w:pStyle w:val="Style34"/>
        <w:keepNext/>
        <w:keepLines/>
        <w:widowControl w:val="0"/>
        <w:shd w:val="clear" w:color="auto" w:fill="auto"/>
        <w:tabs>
          <w:tab w:pos="340" w:val="left"/>
        </w:tabs>
        <w:bidi w:val="0"/>
        <w:spacing w:before="0" w:after="2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8</w:t>
      </w:r>
      <w:bookmarkEnd w:id="802"/>
      <w:r>
        <w:rPr>
          <w:color w:val="000000"/>
          <w:spacing w:val="0"/>
          <w:w w:val="100"/>
          <w:position w:val="0"/>
        </w:rPr>
        <w:t>、</w:t>
        <w:tab/>
        <w:t>现金及现金等价物的确定标准</w:t>
      </w:r>
      <w:bookmarkEnd w:id="800"/>
      <w:bookmarkEnd w:id="801"/>
      <w:bookmarkEnd w:id="803"/>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月内到期）、流动性强、易于转换为已知金额现金、价值变动风险很小的投资。</w:t>
      </w:r>
    </w:p>
    <w:p>
      <w:pPr>
        <w:pStyle w:val="Style34"/>
        <w:keepNext/>
        <w:keepLines/>
        <w:widowControl w:val="0"/>
        <w:shd w:val="clear" w:color="auto" w:fill="auto"/>
        <w:tabs>
          <w:tab w:pos="340" w:val="left"/>
        </w:tabs>
        <w:bidi w:val="0"/>
        <w:spacing w:before="0" w:after="2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9</w:t>
      </w:r>
      <w:bookmarkEnd w:id="806"/>
      <w:r>
        <w:rPr>
          <w:color w:val="000000"/>
          <w:spacing w:val="0"/>
          <w:w w:val="100"/>
          <w:position w:val="0"/>
        </w:rPr>
        <w:t>、</w:t>
        <w:tab/>
        <w:t>外币业务和外币报表折算</w:t>
      </w:r>
      <w:bookmarkEnd w:id="804"/>
      <w:bookmarkEnd w:id="805"/>
      <w:bookmarkEnd w:id="807"/>
    </w:p>
    <w:p>
      <w:pPr>
        <w:pStyle w:val="Style31"/>
        <w:keepNext w:val="0"/>
        <w:keepLines w:val="0"/>
        <w:widowControl w:val="0"/>
        <w:shd w:val="clear" w:color="auto" w:fill="auto"/>
        <w:tabs>
          <w:tab w:pos="847" w:val="left"/>
        </w:tabs>
        <w:bidi w:val="0"/>
        <w:spacing w:before="0" w:after="0" w:line="312" w:lineRule="exact"/>
        <w:ind w:left="0" w:right="0" w:firstLine="440"/>
        <w:jc w:val="both"/>
      </w:pPr>
      <w:bookmarkStart w:id="808" w:name="bookmark808"/>
      <w:r>
        <w:rPr>
          <w:color w:val="000000"/>
          <w:spacing w:val="0"/>
          <w:w w:val="100"/>
          <w:position w:val="0"/>
        </w:rPr>
        <w:t>（</w:t>
      </w:r>
      <w:bookmarkEnd w:id="808"/>
      <w:r>
        <w:rPr>
          <w:color w:val="000000"/>
          <w:spacing w:val="0"/>
          <w:w w:val="100"/>
          <w:position w:val="0"/>
        </w:rPr>
        <w:t>1）</w:t>
        <w:tab/>
      </w:r>
      <w:r>
        <w:rPr>
          <w:color w:val="000000"/>
          <w:spacing w:val="0"/>
          <w:w w:val="100"/>
          <w:position w:val="0"/>
        </w:rPr>
        <w:t>外币交易的折算方法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本公司发生的外币交易在初始确认时，按交易日的即期汇率折算为记账本位币金额，但公司发生的外币兑换业务或涉 及外币兑换的交易事项，按照实际采用的汇率折算为记账本位币金额。</w:t>
      </w:r>
    </w:p>
    <w:p>
      <w:pPr>
        <w:pStyle w:val="Style31"/>
        <w:keepNext w:val="0"/>
        <w:keepLines w:val="0"/>
        <w:widowControl w:val="0"/>
        <w:shd w:val="clear" w:color="auto" w:fill="auto"/>
        <w:tabs>
          <w:tab w:pos="847" w:val="left"/>
        </w:tabs>
        <w:bidi w:val="0"/>
        <w:spacing w:before="0" w:after="0" w:line="312" w:lineRule="exact"/>
        <w:ind w:left="0" w:right="0" w:firstLine="440"/>
        <w:jc w:val="both"/>
      </w:pPr>
      <w:bookmarkStart w:id="809" w:name="bookmark809"/>
      <w:r>
        <w:rPr>
          <w:color w:val="000000"/>
          <w:spacing w:val="0"/>
          <w:w w:val="100"/>
          <w:position w:val="0"/>
        </w:rPr>
        <w:t>（</w:t>
      </w:r>
      <w:bookmarkEnd w:id="809"/>
      <w:r>
        <w:rPr>
          <w:color w:val="000000"/>
          <w:spacing w:val="0"/>
          <w:w w:val="100"/>
          <w:position w:val="0"/>
        </w:rPr>
        <w:t>2）</w:t>
        <w:tab/>
      </w:r>
      <w:r>
        <w:rPr>
          <w:color w:val="000000"/>
          <w:spacing w:val="0"/>
          <w:w w:val="100"/>
          <w:position w:val="0"/>
        </w:rPr>
        <w:t>对于外币货币性项目和外币非货币性项目的折算方法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资产负债表日，对于外币货币性项目采用资产负债表日即期汇率折算，由此产生的汇兑差额，除：①属于与购建符合 资本化条件的资产相关的外币专门借款产生的汇兑差额按照借款费用资本化的原则处理;②可供出售的外币货币性项目除摊 余成本之外的其他账面余额变动产生的汇兑差额计入其他综合收益之外，均计入当期损益。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外币非货币性项目，采用公允价值确定日的即期汇率折算，折算后的记账本位币金额与原记账本位币金额的差额，作为公允 价值变动（含汇率变动）处理，计入当期损益或确认为其他综合收益。</w:t>
      </w:r>
    </w:p>
    <w:p>
      <w:pPr>
        <w:pStyle w:val="Style31"/>
        <w:keepNext w:val="0"/>
        <w:keepLines w:val="0"/>
        <w:widowControl w:val="0"/>
        <w:shd w:val="clear" w:color="auto" w:fill="auto"/>
        <w:tabs>
          <w:tab w:pos="847" w:val="left"/>
        </w:tabs>
        <w:bidi w:val="0"/>
        <w:spacing w:before="0" w:after="0" w:line="312" w:lineRule="exact"/>
        <w:ind w:left="0" w:right="0" w:firstLine="440"/>
        <w:jc w:val="both"/>
      </w:pPr>
      <w:bookmarkStart w:id="810" w:name="bookmark810"/>
      <w:r>
        <w:rPr>
          <w:color w:val="000000"/>
          <w:spacing w:val="0"/>
          <w:w w:val="100"/>
          <w:position w:val="0"/>
        </w:rPr>
        <w:t>（</w:t>
      </w:r>
      <w:bookmarkEnd w:id="810"/>
      <w:r>
        <w:rPr>
          <w:color w:val="000000"/>
          <w:spacing w:val="0"/>
          <w:w w:val="100"/>
          <w:position w:val="0"/>
        </w:rPr>
        <w:t>3）</w:t>
        <w:tab/>
      </w:r>
      <w:r>
        <w:rPr>
          <w:color w:val="000000"/>
          <w:spacing w:val="0"/>
          <w:w w:val="100"/>
          <w:position w:val="0"/>
        </w:rPr>
        <w:t>外币财务报表的折算方法</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编制合并财务报表涉及境外经营的，如有实质上构成对境外经营净投资的外币货币性项目，因汇率变动而产生的汇兑 差额，作为“外币报表折算差额”确认为其他综合收益；处置境外经营时，计入处置当期损益。</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境外经营的外币财务报表按以下方法折算为人民币报表：资产负债表中的资产和负债项目，采用资产负债表日的即期 汇率折算；股东权益类项目除“未分配利润”项目外，其他项目采用发生时的即期汇率折算。利润表中的收入和费用项目， 采用交易发生日的即期汇率折算。年初未分配利润为上一年折算后的年末未分配利润；年末未分配利润按折算后的利润分配 各项目计算列示；折算后资产类项目与负债类项目和股东权益类项目合计数的差额，作为外币报表折算差额，确认为其他综 合收益。处置境外经营并丧失控制权时，将资产负债表中股东权益项目下列示的、与该境外经营相关的外币报表折算差额， 全部或按处置该境外经营的比例转入处置当期损益。</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外币现金流量，采用现金流量发生日的即期汇率折算。汇率变动对现金的影响额作为调节项目，在现金流量表中单独 列报。</w:t>
      </w:r>
    </w:p>
    <w:p>
      <w:pPr>
        <w:pStyle w:val="Style31"/>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年初数和上年实际数按照上年财务报表折算后的数额列示。</w:t>
      </w:r>
    </w:p>
    <w:p>
      <w:pPr>
        <w:pStyle w:val="Style34"/>
        <w:keepNext/>
        <w:keepLines/>
        <w:widowControl w:val="0"/>
        <w:shd w:val="clear" w:color="auto" w:fill="auto"/>
        <w:bidi w:val="0"/>
        <w:spacing w:before="0" w:after="24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1"/>
      <w:bookmarkEnd w:id="812"/>
      <w:bookmarkEnd w:id="814"/>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在本公司成为金融工具合同的一方时确认一项金融资产或金融负债。</w:t>
      </w:r>
    </w:p>
    <w:p>
      <w:pPr>
        <w:pStyle w:val="Style31"/>
        <w:keepNext w:val="0"/>
        <w:keepLines w:val="0"/>
        <w:widowControl w:val="0"/>
        <w:shd w:val="clear" w:color="auto" w:fill="auto"/>
        <w:bidi w:val="0"/>
        <w:spacing w:before="0" w:after="0" w:line="314" w:lineRule="exact"/>
        <w:ind w:left="0" w:right="0" w:firstLine="440"/>
        <w:jc w:val="both"/>
      </w:pPr>
      <w:bookmarkStart w:id="815" w:name="bookmark815"/>
      <w:r>
        <w:rPr>
          <w:color w:val="000000"/>
          <w:spacing w:val="0"/>
          <w:w w:val="100"/>
          <w:position w:val="0"/>
        </w:rPr>
        <w:t>（</w:t>
      </w:r>
      <w:bookmarkEnd w:id="815"/>
      <w:r>
        <w:rPr>
          <w:color w:val="000000"/>
          <w:spacing w:val="0"/>
          <w:w w:val="100"/>
          <w:position w:val="0"/>
        </w:rPr>
        <w:t>1）</w:t>
      </w:r>
      <w:r>
        <w:rPr>
          <w:color w:val="000000"/>
          <w:spacing w:val="0"/>
          <w:w w:val="100"/>
          <w:position w:val="0"/>
        </w:rPr>
        <w:t>金融资产的分类、确认和计量</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考虑重大融资成分的应收账款或应收票据，本公司按照预期有权收取的对价金额作为初始确认金额。</w:t>
      </w:r>
    </w:p>
    <w:p>
      <w:pPr>
        <w:pStyle w:val="Style31"/>
        <w:keepNext w:val="0"/>
        <w:keepLines w:val="0"/>
        <w:widowControl w:val="0"/>
        <w:numPr>
          <w:ilvl w:val="0"/>
          <w:numId w:val="15"/>
        </w:numPr>
        <w:shd w:val="clear" w:color="auto" w:fill="auto"/>
        <w:tabs>
          <w:tab w:pos="778" w:val="left"/>
        </w:tabs>
        <w:bidi w:val="0"/>
        <w:spacing w:before="0" w:after="0" w:line="314" w:lineRule="exact"/>
        <w:ind w:left="0" w:right="0" w:firstLine="440"/>
        <w:jc w:val="both"/>
      </w:pPr>
      <w:bookmarkStart w:id="816" w:name="bookmark816"/>
      <w:bookmarkEnd w:id="816"/>
      <w:r>
        <w:rPr>
          <w:color w:val="000000"/>
          <w:spacing w:val="0"/>
          <w:w w:val="100"/>
          <w:position w:val="0"/>
        </w:rPr>
        <w:t>以摊余成本计量的金融资产</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征与基本借贷安排相一致，即在特定日期产生的现金流量，仅为对本金和以未偿付本金金额为基础的利息的支付。本公司对 于此类金融资产，采用实际利率法，按照摊余成本进行后续计量，其摊销或减值产生的利得或损失，计入当期损益。</w:t>
      </w:r>
    </w:p>
    <w:p>
      <w:pPr>
        <w:pStyle w:val="Style31"/>
        <w:keepNext w:val="0"/>
        <w:keepLines w:val="0"/>
        <w:widowControl w:val="0"/>
        <w:numPr>
          <w:ilvl w:val="0"/>
          <w:numId w:val="15"/>
        </w:numPr>
        <w:shd w:val="clear" w:color="auto" w:fill="auto"/>
        <w:tabs>
          <w:tab w:pos="778" w:val="left"/>
        </w:tabs>
        <w:bidi w:val="0"/>
        <w:spacing w:before="0" w:after="0" w:line="314" w:lineRule="exact"/>
        <w:ind w:left="0" w:right="0" w:firstLine="440"/>
        <w:jc w:val="both"/>
      </w:pPr>
      <w:bookmarkStart w:id="817" w:name="bookmark817"/>
      <w:bookmarkEnd w:id="817"/>
      <w:r>
        <w:rPr>
          <w:color w:val="000000"/>
          <w:spacing w:val="0"/>
          <w:w w:val="100"/>
          <w:position w:val="0"/>
        </w:rPr>
        <w:t>以公允价值计量且其变动计入其他综合收益的金融资产</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本公司管理此类金融资产的业务模式为既以收取合同现金流量为目标又以出售为目标，且此类金融资产的合同现金流 量特征与基本借贷安排相一致。本公司对此类金融资产按照公允价值计量且其变动计入其他综合收益，但减值损失或利得、 汇兑损益和按照实际利率法计算的利息收入计入当期损益。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此外，本公司将部分非交易性权益工具投资指定为以公允价值计量且其变动计入其他综合收益的金融资产。本公司将 该类金融资产的相关股利收入计入当期损益，公允价值变动计入其他综合收益。当该金融资产终止确认时，之前计入其他综 合收益的累计利得或损失将从其他综合收益转入留存收益，不计入当期损益。</w:t>
      </w:r>
    </w:p>
    <w:p>
      <w:pPr>
        <w:pStyle w:val="Style31"/>
        <w:keepNext w:val="0"/>
        <w:keepLines w:val="0"/>
        <w:widowControl w:val="0"/>
        <w:numPr>
          <w:ilvl w:val="0"/>
          <w:numId w:val="15"/>
        </w:numPr>
        <w:shd w:val="clear" w:color="auto" w:fill="auto"/>
        <w:tabs>
          <w:tab w:pos="778" w:val="left"/>
        </w:tabs>
        <w:bidi w:val="0"/>
        <w:spacing w:before="0" w:after="0" w:line="314" w:lineRule="exact"/>
        <w:ind w:left="0" w:right="0" w:firstLine="440"/>
        <w:jc w:val="both"/>
      </w:pPr>
      <w:bookmarkStart w:id="818" w:name="bookmark818"/>
      <w:bookmarkEnd w:id="818"/>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本公司将上述以摊余成本计量的金融资产和以公允价值计量且其变动计入其他综合收益的金融资产之外的金融资产， 分类为以公允价值计量且其变动计入当期损益的金融资产。此外，在初始确认时，本公司为了消除或显著减少会计错配，将 部分金融资产指定为以公允价值计量且其变动计入当期损益的金融资产。对于此类金融资产，本公司采用公允价值进行后续 计量，公允价值变动计入当期损益。</w:t>
      </w:r>
    </w:p>
    <w:p>
      <w:pPr>
        <w:pStyle w:val="Style31"/>
        <w:keepNext w:val="0"/>
        <w:keepLines w:val="0"/>
        <w:widowControl w:val="0"/>
        <w:numPr>
          <w:ilvl w:val="0"/>
          <w:numId w:val="15"/>
        </w:numPr>
        <w:shd w:val="clear" w:color="auto" w:fill="auto"/>
        <w:tabs>
          <w:tab w:pos="778" w:val="left"/>
        </w:tabs>
        <w:bidi w:val="0"/>
        <w:spacing w:before="0" w:after="0" w:line="314" w:lineRule="exact"/>
        <w:ind w:left="0" w:right="0" w:firstLine="440"/>
        <w:jc w:val="both"/>
      </w:pPr>
      <w:bookmarkStart w:id="819" w:name="bookmark819"/>
      <w:bookmarkEnd w:id="819"/>
      <w:r>
        <w:rPr>
          <w:color w:val="000000"/>
          <w:spacing w:val="0"/>
          <w:w w:val="100"/>
          <w:position w:val="0"/>
        </w:rPr>
        <w:t>金融资产减值</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本公司需确认减值损失的金融资产系以摊余成本计量的金融资产、以公允价值计量且其变动计入其他综合收益的债务 工具投资、租赁应收款，主要包括应收票据、应收账款、其他应收款、债权投资、其他债权投资、长期应收款等。此外，对 合同资产及部分财务担保合同，也按照本部分所述会计政策计提减值准备和确认信用减值损失。</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A：</w:t>
      </w:r>
      <w:r>
        <w:rPr>
          <w:color w:val="000000"/>
          <w:spacing w:val="0"/>
          <w:w w:val="100"/>
          <w:position w:val="0"/>
        </w:rPr>
        <w:t>减值准备的确认方法</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本公司以预期信用损失为基础，对上述各项目按照其适用的预期信用损失计量方法（一般方法或简化方法）计提减值 准备并确认信用减值损失。</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信用损失，是指本公司按照原实际利率折现的、根据合同应收的所有合同现金流量与预期收取的所有现金流量之间的 差额，即全部现金短缺的现值。其中，对于购买或源生的已发生信用减值的金融资产，本公司按照该金融资产经信用调整的 实际利率折现。</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预期信用损失计量的一般方法是指，本公司在每个资产负债表日评估金融资产（含合同资产等其他适用项目，下同） 的信用风险自初始确认后是否已经显著增加，如果信用风险自初始确认后已显著增加，本公司按照相当于整个存续期内预期 信用损失的金额计量损失准备；如果信用风险自初始确认后未显著增加，本公司按照相当于未来</w:t>
      </w:r>
      <w:r>
        <w:rPr>
          <w:color w:val="000000"/>
          <w:spacing w:val="0"/>
          <w:w w:val="100"/>
          <w:position w:val="0"/>
        </w:rPr>
        <w:t>12</w:t>
      </w:r>
      <w:r>
        <w:rPr>
          <w:color w:val="000000"/>
          <w:spacing w:val="0"/>
          <w:w w:val="100"/>
          <w:position w:val="0"/>
        </w:rPr>
        <w:t>个月内预期信用损失的金 额计量损失准备。本公司在评估预期信用损失时，考虑所有合理且有依据的信息，包括前瞻性信息。</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对于在资产负债表日具有较低信用风险的金融工具，本公司选择简化处理方法，假设其信用风险自初始确认后并未显 著增加，选择按照未来</w:t>
      </w:r>
      <w:r>
        <w:rPr>
          <w:color w:val="000000"/>
          <w:spacing w:val="0"/>
          <w:w w:val="100"/>
          <w:position w:val="0"/>
        </w:rPr>
        <w:t>12</w:t>
      </w:r>
      <w:r>
        <w:rPr>
          <w:color w:val="000000"/>
          <w:spacing w:val="0"/>
          <w:w w:val="100"/>
          <w:position w:val="0"/>
        </w:rPr>
        <w:t>个月内的预期信用损失计量损失准备。</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B:</w:t>
      </w:r>
      <w:r>
        <w:rPr>
          <w:color w:val="000000"/>
          <w:spacing w:val="0"/>
          <w:w w:val="100"/>
          <w:position w:val="0"/>
        </w:rPr>
        <w:t>信用风险自初始确认后是否显著增加的判断标准</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color w:val="000000"/>
          <w:spacing w:val="0"/>
          <w:w w:val="100"/>
          <w:position w:val="0"/>
        </w:rPr>
        <w:t>12</w:t>
      </w:r>
      <w:r>
        <w:rPr>
          <w:color w:val="000000"/>
          <w:spacing w:val="0"/>
          <w:w w:val="100"/>
          <w:position w:val="0"/>
        </w:rPr>
        <w:t xml:space="preserve">个月内发生的违约风险的变化作为整个 </w:t>
      </w:r>
      <w:r>
        <w:rPr>
          <w:color w:val="000000"/>
          <w:spacing w:val="0"/>
          <w:w w:val="100"/>
          <w:position w:val="0"/>
        </w:rPr>
        <w:t>存续期内发生违约风险变化的合理估计，来确定自初始确认后信用风险是否显著增加。</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C:</w:t>
      </w:r>
      <w:r>
        <w:rPr>
          <w:color w:val="000000"/>
          <w:spacing w:val="0"/>
          <w:w w:val="100"/>
          <w:position w:val="0"/>
        </w:rPr>
        <w:t>以组合为基础评估预期信用风险的组合方法</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本公司对信用风险显著不同的金融资产单项评价信用风险，如：与对方存在争议或涉及诉讼、仲裁的应收款项、合同 资产；已有明显迹象表明债务人很可能无法履行还款义务的应收款项、合同资产等。</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除了单项评估信用风险的金融资产外，本公司基于共同风险特征将金融资产划分为不同的组别，在组合的基础上评估 信用风险。</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D:</w:t>
      </w:r>
      <w:r>
        <w:rPr>
          <w:color w:val="000000"/>
          <w:spacing w:val="0"/>
          <w:w w:val="100"/>
          <w:position w:val="0"/>
        </w:rPr>
        <w:t>金融资产减值的会计处理方法</w:t>
      </w:r>
    </w:p>
    <w:p>
      <w:pPr>
        <w:pStyle w:val="Style31"/>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期末，本公司计算各类金融资产的预计信用损失，如果该预计信用损失大于其当前减值准备的账面金额，将其差额确 认为减值损失；如果小于当前减值准备的账面金额，则将差额确认为减值利得。</w:t>
      </w:r>
    </w:p>
    <w:p>
      <w:pPr>
        <w:pStyle w:val="Style31"/>
        <w:keepNext w:val="0"/>
        <w:keepLines w:val="0"/>
        <w:widowControl w:val="0"/>
        <w:shd w:val="clear" w:color="auto" w:fill="auto"/>
        <w:tabs>
          <w:tab w:pos="852" w:val="left"/>
        </w:tabs>
        <w:bidi w:val="0"/>
        <w:spacing w:before="0" w:after="0" w:line="312" w:lineRule="exact"/>
        <w:ind w:left="0" w:right="0" w:firstLine="440"/>
        <w:jc w:val="both"/>
      </w:pPr>
      <w:bookmarkStart w:id="820" w:name="bookmark820"/>
      <w:r>
        <w:rPr>
          <w:color w:val="000000"/>
          <w:spacing w:val="0"/>
          <w:w w:val="100"/>
          <w:position w:val="0"/>
        </w:rPr>
        <w:t>（</w:t>
      </w:r>
      <w:bookmarkEnd w:id="820"/>
      <w:r>
        <w:rPr>
          <w:color w:val="000000"/>
          <w:spacing w:val="0"/>
          <w:w w:val="100"/>
          <w:position w:val="0"/>
        </w:rPr>
        <w:t>2）</w:t>
        <w:tab/>
      </w:r>
      <w:r>
        <w:rPr>
          <w:color w:val="000000"/>
          <w:spacing w:val="0"/>
          <w:w w:val="100"/>
          <w:position w:val="0"/>
        </w:rPr>
        <w:t>金融负债的分类、确认和计量</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31"/>
        <w:keepNext w:val="0"/>
        <w:keepLines w:val="0"/>
        <w:widowControl w:val="0"/>
        <w:numPr>
          <w:ilvl w:val="0"/>
          <w:numId w:val="17"/>
        </w:numPr>
        <w:shd w:val="clear" w:color="auto" w:fill="auto"/>
        <w:tabs>
          <w:tab w:pos="780" w:val="left"/>
        </w:tabs>
        <w:bidi w:val="0"/>
        <w:spacing w:before="0" w:after="0" w:line="312" w:lineRule="exact"/>
        <w:ind w:left="0" w:right="0" w:firstLine="440"/>
        <w:jc w:val="both"/>
      </w:pPr>
      <w:bookmarkStart w:id="821" w:name="bookmark821"/>
      <w:bookmarkEnd w:id="821"/>
      <w:r>
        <w:rPr>
          <w:color w:val="000000"/>
          <w:spacing w:val="0"/>
          <w:w w:val="100"/>
          <w:position w:val="0"/>
        </w:rPr>
        <w:t>以公允价值计量且其变动计入当期损益的金融负债</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被指定为以公允价值计量且其变动计入当期损益的金融负债，该负债由本公司自身信用风险变动引起的公允价值变动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中的会计错配的，本公司将该金融负债的全部利得或损失（包括企业自身信用风险变动的影响金额）计入当期损益。</w:t>
      </w:r>
    </w:p>
    <w:p>
      <w:pPr>
        <w:pStyle w:val="Style31"/>
        <w:keepNext w:val="0"/>
        <w:keepLines w:val="0"/>
        <w:widowControl w:val="0"/>
        <w:numPr>
          <w:ilvl w:val="0"/>
          <w:numId w:val="17"/>
        </w:numPr>
        <w:shd w:val="clear" w:color="auto" w:fill="auto"/>
        <w:tabs>
          <w:tab w:pos="780" w:val="left"/>
        </w:tabs>
        <w:bidi w:val="0"/>
        <w:spacing w:before="0" w:after="0" w:line="312" w:lineRule="exact"/>
        <w:ind w:left="0" w:right="0" w:firstLine="440"/>
        <w:jc w:val="both"/>
      </w:pPr>
      <w:bookmarkStart w:id="822" w:name="bookmark822"/>
      <w:bookmarkEnd w:id="822"/>
      <w:r>
        <w:rPr>
          <w:color w:val="000000"/>
          <w:spacing w:val="0"/>
          <w:w w:val="100"/>
          <w:position w:val="0"/>
        </w:rPr>
        <w:t>其他金融负债</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w:t>
      </w:r>
    </w:p>
    <w:p>
      <w:pPr>
        <w:pStyle w:val="Style31"/>
        <w:keepNext w:val="0"/>
        <w:keepLines w:val="0"/>
        <w:widowControl w:val="0"/>
        <w:shd w:val="clear" w:color="auto" w:fill="auto"/>
        <w:tabs>
          <w:tab w:pos="852" w:val="left"/>
        </w:tabs>
        <w:bidi w:val="0"/>
        <w:spacing w:before="0" w:after="0" w:line="312" w:lineRule="exact"/>
        <w:ind w:left="0" w:right="0" w:firstLine="440"/>
        <w:jc w:val="both"/>
      </w:pPr>
      <w:bookmarkStart w:id="823" w:name="bookmark823"/>
      <w:r>
        <w:rPr>
          <w:color w:val="000000"/>
          <w:spacing w:val="0"/>
          <w:w w:val="100"/>
          <w:position w:val="0"/>
        </w:rPr>
        <w:t>（</w:t>
      </w:r>
      <w:bookmarkEnd w:id="823"/>
      <w:r>
        <w:rPr>
          <w:color w:val="000000"/>
          <w:spacing w:val="0"/>
          <w:w w:val="100"/>
          <w:position w:val="0"/>
        </w:rPr>
        <w:t>3）</w:t>
        <w:tab/>
      </w:r>
      <w:r>
        <w:rPr>
          <w:color w:val="000000"/>
          <w:spacing w:val="0"/>
          <w:w w:val="100"/>
          <w:position w:val="0"/>
        </w:rPr>
        <w:t>金融资产转移的确认依据和计量方法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31"/>
        <w:keepNext w:val="0"/>
        <w:keepLines w:val="0"/>
        <w:widowControl w:val="0"/>
        <w:shd w:val="clear" w:color="auto" w:fill="auto"/>
        <w:tabs>
          <w:tab w:pos="852" w:val="left"/>
        </w:tabs>
        <w:bidi w:val="0"/>
        <w:spacing w:before="0" w:after="0" w:line="312" w:lineRule="exact"/>
        <w:ind w:left="0" w:right="0" w:firstLine="440"/>
        <w:jc w:val="both"/>
      </w:pPr>
      <w:bookmarkStart w:id="824" w:name="bookmark824"/>
      <w:r>
        <w:rPr>
          <w:color w:val="000000"/>
          <w:spacing w:val="0"/>
          <w:w w:val="100"/>
          <w:position w:val="0"/>
        </w:rPr>
        <w:t>（</w:t>
      </w:r>
      <w:bookmarkEnd w:id="824"/>
      <w:r>
        <w:rPr>
          <w:color w:val="000000"/>
          <w:spacing w:val="0"/>
          <w:w w:val="100"/>
          <w:position w:val="0"/>
        </w:rPr>
        <w:t>4）</w:t>
        <w:tab/>
      </w:r>
      <w:r>
        <w:rPr>
          <w:color w:val="000000"/>
          <w:spacing w:val="0"/>
          <w:w w:val="100"/>
          <w:position w:val="0"/>
        </w:rPr>
        <w:t>金融负债的终止确认</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金融负债（或其一部分）的现时义务已经解除的，本公司终止确认该金融负债（或该部分金融负债）。本公司（借入 方）与借出方签订协议，以承担新金融负债的方式替换原金融负债，且新金融负债与原金融负债的合同条款实质上不同的， 终止确认原金融负债，同时确认一项新金融负债。本公司对原金融负债（或其一部分）的合同条款作出实质性修改的，终止 </w:t>
      </w:r>
      <w:r>
        <w:rPr>
          <w:color w:val="000000"/>
          <w:spacing w:val="0"/>
          <w:w w:val="100"/>
          <w:position w:val="0"/>
        </w:rPr>
        <w:t>确认原金融负债，同时按照修改后的条款确认一项新金融负债。</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31"/>
        <w:keepNext w:val="0"/>
        <w:keepLines w:val="0"/>
        <w:widowControl w:val="0"/>
        <w:shd w:val="clear" w:color="auto" w:fill="auto"/>
        <w:tabs>
          <w:tab w:pos="877" w:val="left"/>
        </w:tabs>
        <w:bidi w:val="0"/>
        <w:spacing w:before="0" w:after="0" w:line="313" w:lineRule="exact"/>
        <w:ind w:left="0" w:right="0" w:firstLine="440"/>
        <w:jc w:val="left"/>
      </w:pPr>
      <w:bookmarkStart w:id="825" w:name="bookmark825"/>
      <w:r>
        <w:rPr>
          <w:color w:val="000000"/>
          <w:spacing w:val="0"/>
          <w:w w:val="100"/>
          <w:position w:val="0"/>
        </w:rPr>
        <w:t>（</w:t>
      </w:r>
      <w:bookmarkEnd w:id="825"/>
      <w:r>
        <w:rPr>
          <w:color w:val="000000"/>
          <w:spacing w:val="0"/>
          <w:w w:val="100"/>
          <w:position w:val="0"/>
        </w:rPr>
        <w:t>5）</w:t>
        <w:tab/>
      </w:r>
      <w:r>
        <w:rPr>
          <w:color w:val="000000"/>
          <w:spacing w:val="0"/>
          <w:w w:val="100"/>
          <w:position w:val="0"/>
        </w:rPr>
        <w:t>金融资产和金融负债的抵销</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当本公司具有抵销已确认金额的金融资产和金融负债的法定权利，且该种法定权利是当前可执行的，同时本公司计划 以净额结算或同时变现该金融资产和清偿该金融负债时，金融资产和金融负债以相互抵销后的净额在资产负债表内列示。除 此以外，金融资产和金融负债在资产负债表内分别列示，不予相互抵销。</w:t>
      </w:r>
    </w:p>
    <w:p>
      <w:pPr>
        <w:pStyle w:val="Style31"/>
        <w:keepNext w:val="0"/>
        <w:keepLines w:val="0"/>
        <w:widowControl w:val="0"/>
        <w:shd w:val="clear" w:color="auto" w:fill="auto"/>
        <w:tabs>
          <w:tab w:pos="877" w:val="left"/>
        </w:tabs>
        <w:bidi w:val="0"/>
        <w:spacing w:before="0" w:after="0" w:line="313" w:lineRule="exact"/>
        <w:ind w:left="0" w:right="0" w:firstLine="440"/>
        <w:jc w:val="left"/>
      </w:pPr>
      <w:bookmarkStart w:id="826" w:name="bookmark826"/>
      <w:r>
        <w:rPr>
          <w:color w:val="000000"/>
          <w:spacing w:val="0"/>
          <w:w w:val="100"/>
          <w:position w:val="0"/>
        </w:rPr>
        <w:t>（</w:t>
      </w:r>
      <w:bookmarkEnd w:id="826"/>
      <w:r>
        <w:rPr>
          <w:color w:val="000000"/>
          <w:spacing w:val="0"/>
          <w:w w:val="100"/>
          <w:position w:val="0"/>
        </w:rPr>
        <w:t>6）</w:t>
        <w:tab/>
      </w:r>
      <w:r>
        <w:rPr>
          <w:color w:val="000000"/>
          <w:spacing w:val="0"/>
          <w:w w:val="100"/>
          <w:position w:val="0"/>
        </w:rPr>
        <w:t>金融资产和金融负债的公允价值确定方法</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公允价值，是指市场参与者在计量日发生的有序交易中，出售一项资产所能收到或者转移一项负债所需支付的价格。</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参照实质上相同的其他金融工具当前的公允价值、现金流量折现法和期权定价模型等。在估值时，公司采用在当前情况下适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31"/>
        <w:keepNext w:val="0"/>
        <w:keepLines w:val="0"/>
        <w:widowControl w:val="0"/>
        <w:shd w:val="clear" w:color="auto" w:fill="auto"/>
        <w:tabs>
          <w:tab w:pos="877" w:val="left"/>
        </w:tabs>
        <w:bidi w:val="0"/>
        <w:spacing w:before="0" w:after="0" w:line="313" w:lineRule="exact"/>
        <w:ind w:left="0" w:right="0" w:firstLine="440"/>
        <w:jc w:val="both"/>
      </w:pPr>
      <w:bookmarkStart w:id="827" w:name="bookmark827"/>
      <w:r>
        <w:rPr>
          <w:color w:val="000000"/>
          <w:spacing w:val="0"/>
          <w:w w:val="100"/>
          <w:position w:val="0"/>
        </w:rPr>
        <w:t>（</w:t>
      </w:r>
      <w:bookmarkEnd w:id="827"/>
      <w:r>
        <w:rPr>
          <w:color w:val="000000"/>
          <w:spacing w:val="0"/>
          <w:w w:val="100"/>
          <w:position w:val="0"/>
        </w:rPr>
        <w:t>7）</w:t>
        <w:tab/>
      </w:r>
      <w:r>
        <w:rPr>
          <w:color w:val="000000"/>
          <w:spacing w:val="0"/>
          <w:w w:val="100"/>
          <w:position w:val="0"/>
        </w:rPr>
        <w:t>权益工具</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权益工具是指能证明拥有本公司在扣除所有负债后的资产中的剩余权益的合同。本公司发行（含再融资）、回购、出 售或注销权益工具作为权益的变动处理，与权益性交易相关的交易费用从权益中扣减。本公司不确认权益工具的公允价值变 动。</w:t>
      </w:r>
    </w:p>
    <w:p>
      <w:pPr>
        <w:pStyle w:val="Style31"/>
        <w:keepNext w:val="0"/>
        <w:keepLines w:val="0"/>
        <w:widowControl w:val="0"/>
        <w:shd w:val="clear" w:color="auto" w:fill="auto"/>
        <w:bidi w:val="0"/>
        <w:spacing w:before="0" w:after="400" w:line="313" w:lineRule="exact"/>
        <w:ind w:left="0" w:right="0" w:firstLine="440"/>
        <w:jc w:val="left"/>
      </w:pPr>
      <w:r>
        <w:rPr>
          <w:color w:val="000000"/>
          <w:spacing w:val="0"/>
          <w:w w:val="100"/>
          <w:position w:val="0"/>
        </w:rPr>
        <w:t>本公司权益工具在存续期间分派股利（含分类为权益工具的工具所产生的“利息”）的，作为利润分配处理。</w:t>
      </w:r>
    </w:p>
    <w:p>
      <w:pPr>
        <w:pStyle w:val="Style34"/>
        <w:keepNext/>
        <w:keepLines/>
        <w:widowControl w:val="0"/>
        <w:shd w:val="clear" w:color="auto" w:fill="auto"/>
        <w:bidi w:val="0"/>
        <w:spacing w:before="0" w:after="26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28"/>
      <w:bookmarkEnd w:id="829"/>
      <w:bookmarkEnd w:id="831"/>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本公司对于应收票据按照相当于整个存续期内的预期信用损失金额计量损失准备。基于应收票据的信用风险特征，将 其划分为不同组合：</w:t>
      </w:r>
    </w:p>
    <w:tbl>
      <w:tblPr>
        <w:tblOverlap w:val="never"/>
        <w:jc w:val="center"/>
        <w:tblLayout w:type="fixed"/>
      </w:tblPr>
      <w:tblGrid>
        <w:gridCol w:w="3264"/>
        <w:gridCol w:w="6413"/>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以商业承兑汇票的账龄作为信用风险特征</w:t>
            </w:r>
          </w:p>
        </w:tc>
      </w:tr>
    </w:tbl>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32"/>
      <w:bookmarkEnd w:id="833"/>
      <w:bookmarkEnd w:id="835"/>
    </w:p>
    <w:p>
      <w:pPr>
        <w:pStyle w:val="Style3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对于不含重大融资成分的应收款项，本公司按照相当于整个存续期内的预期信用损失金额计量损失准备。</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对于包含重大融资成分的应收款项和租赁应收款，本公司选择始终按照相当于存续期内预期信用损失的金额计量损失 准备。</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本公司于资产负债表日，将合并范围内公司间往来以外的应收款项中单项金额在</w:t>
      </w:r>
      <w:r>
        <w:rPr>
          <w:color w:val="000000"/>
          <w:spacing w:val="0"/>
          <w:w w:val="100"/>
          <w:position w:val="0"/>
        </w:rPr>
        <w:t>100</w:t>
      </w:r>
      <w:r>
        <w:rPr>
          <w:color w:val="000000"/>
          <w:spacing w:val="0"/>
          <w:w w:val="100"/>
          <w:position w:val="0"/>
        </w:rPr>
        <w:t>万元及以上的应收款项划分为单 项金额重大的应收款项。经单独测试后未单独计提坏账准备的应收款项，归类为按账龄组合计提坏账准备。</w:t>
      </w:r>
    </w:p>
    <w:p>
      <w:pPr>
        <w:pStyle w:val="Style31"/>
        <w:keepNext w:val="0"/>
        <w:keepLines w:val="0"/>
        <w:widowControl w:val="0"/>
        <w:shd w:val="clear" w:color="auto" w:fill="auto"/>
        <w:bidi w:val="0"/>
        <w:spacing w:before="0" w:after="340" w:line="317" w:lineRule="exact"/>
        <w:ind w:left="0" w:right="0" w:firstLine="44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3317"/>
        <w:gridCol w:w="636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本组合以应收账款的账龄作为信用风险特征。</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本组合为合并范围内关联方款项。</w:t>
            </w:r>
          </w:p>
        </w:tc>
      </w:tr>
    </w:tbl>
    <w:p>
      <w:pPr>
        <w:widowControl w:val="0"/>
        <w:spacing w:after="339" w:line="1" w:lineRule="exact"/>
      </w:pPr>
    </w:p>
    <w:p>
      <w:pPr>
        <w:pStyle w:val="Style31"/>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组合中，账龄组合预期信用损失率如下:</w:t>
      </w:r>
      <w:r>
        <w:br w:type="page"/>
      </w:r>
    </w:p>
    <w:tbl>
      <w:tblPr>
        <w:tblOverlap w:val="never"/>
        <w:jc w:val="center"/>
        <w:tblLayout w:type="fixed"/>
      </w:tblPr>
      <w:tblGrid>
        <w:gridCol w:w="3413"/>
        <w:gridCol w:w="626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18" w:right="0" w:firstLine="0"/>
        <w:jc w:val="left"/>
      </w:pPr>
      <w:r>
        <w:rPr>
          <w:color w:val="000000"/>
          <w:spacing w:val="0"/>
          <w:w w:val="100"/>
          <w:position w:val="0"/>
        </w:rPr>
        <w:t>到期而未收到应收融资租赁款</w:t>
      </w:r>
    </w:p>
    <w:tbl>
      <w:tblPr>
        <w:tblOverlap w:val="never"/>
        <w:jc w:val="center"/>
        <w:tblLayout w:type="fixed"/>
      </w:tblPr>
      <w:tblGrid>
        <w:gridCol w:w="3355"/>
        <w:gridCol w:w="632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339" w:line="1" w:lineRule="exact"/>
      </w:pPr>
    </w:p>
    <w:p>
      <w:pPr>
        <w:pStyle w:val="Style34"/>
        <w:keepNext/>
        <w:keepLines/>
        <w:widowControl w:val="0"/>
        <w:shd w:val="clear" w:color="auto" w:fill="auto"/>
        <w:tabs>
          <w:tab w:pos="474" w:val="left"/>
        </w:tabs>
        <w:bidi w:val="0"/>
        <w:spacing w:before="0" w:after="26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6"/>
      <w:bookmarkEnd w:id="837"/>
      <w:bookmarkEnd w:id="839"/>
    </w:p>
    <w:p>
      <w:pPr>
        <w:pStyle w:val="Style31"/>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列示为应收款项融资；自取得起期限在一年以上的，列示为其他债权投资。其相关会计政策参见本附注五、</w:t>
      </w:r>
      <w:r>
        <w:rPr>
          <w:color w:val="000000"/>
          <w:spacing w:val="0"/>
          <w:w w:val="100"/>
          <w:position w:val="0"/>
        </w:rPr>
        <w:t>10“</w:t>
      </w:r>
      <w:r>
        <w:rPr>
          <w:color w:val="000000"/>
          <w:spacing w:val="0"/>
          <w:w w:val="100"/>
          <w:position w:val="0"/>
        </w:rPr>
        <w:t>金融工具”。</w:t>
      </w:r>
    </w:p>
    <w:p>
      <w:pPr>
        <w:pStyle w:val="Style34"/>
        <w:keepNext/>
        <w:keepLines/>
        <w:widowControl w:val="0"/>
        <w:shd w:val="clear" w:color="auto" w:fill="auto"/>
        <w:tabs>
          <w:tab w:pos="474" w:val="left"/>
        </w:tabs>
        <w:bidi w:val="0"/>
        <w:spacing w:before="0" w:after="26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40"/>
      <w:bookmarkEnd w:id="841"/>
      <w:bookmarkEnd w:id="843"/>
    </w:p>
    <w:p>
      <w:pPr>
        <w:pStyle w:val="Style31"/>
        <w:keepNext w:val="0"/>
        <w:keepLines w:val="0"/>
        <w:widowControl w:val="0"/>
        <w:shd w:val="clear" w:color="auto" w:fill="auto"/>
        <w:bidi w:val="0"/>
        <w:spacing w:before="0" w:after="0" w:line="319" w:lineRule="exact"/>
        <w:ind w:left="0" w:right="0" w:firstLine="440"/>
        <w:jc w:val="left"/>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bidi w:val="0"/>
        <w:spacing w:before="0" w:after="0" w:line="319" w:lineRule="exact"/>
        <w:ind w:left="0" w:right="0" w:firstLine="440"/>
        <w:jc w:val="left"/>
      </w:pPr>
      <w:r>
        <w:rPr>
          <w:color w:val="000000"/>
          <w:spacing w:val="0"/>
          <w:w w:val="100"/>
          <w:position w:val="0"/>
        </w:rPr>
        <w:t>本公司依据其他应收款信用风险自初始确认后是否已经显著增加，采用相当于未来</w:t>
      </w:r>
      <w:r>
        <w:rPr>
          <w:color w:val="000000"/>
          <w:spacing w:val="0"/>
          <w:w w:val="100"/>
          <w:position w:val="0"/>
        </w:rPr>
        <w:t>12</w:t>
      </w:r>
      <w:r>
        <w:rPr>
          <w:color w:val="000000"/>
          <w:spacing w:val="0"/>
          <w:w w:val="100"/>
          <w:position w:val="0"/>
        </w:rPr>
        <w:t>个月内、或整个存续期的预期 信用损失的金额计量减值损失。</w:t>
      </w:r>
    </w:p>
    <w:p>
      <w:pPr>
        <w:pStyle w:val="Style31"/>
        <w:keepNext w:val="0"/>
        <w:keepLines w:val="0"/>
        <w:widowControl w:val="0"/>
        <w:shd w:val="clear" w:color="auto" w:fill="auto"/>
        <w:bidi w:val="0"/>
        <w:spacing w:before="0" w:after="400" w:line="319" w:lineRule="exact"/>
        <w:ind w:left="0" w:right="0" w:firstLine="440"/>
        <w:jc w:val="left"/>
      </w:pPr>
      <w:r>
        <w:rPr>
          <w:color w:val="000000"/>
          <w:spacing w:val="0"/>
          <w:w w:val="100"/>
          <w:position w:val="0"/>
        </w:rPr>
        <w:t>本公司于资产负债表日，将合并范围内公司间往来以外的其他应收款中单项金额在</w:t>
      </w:r>
      <w:r>
        <w:rPr>
          <w:color w:val="000000"/>
          <w:spacing w:val="0"/>
          <w:w w:val="100"/>
          <w:position w:val="0"/>
        </w:rPr>
        <w:t>50</w:t>
      </w:r>
      <w:r>
        <w:rPr>
          <w:color w:val="000000"/>
          <w:spacing w:val="0"/>
          <w:w w:val="100"/>
          <w:position w:val="0"/>
        </w:rPr>
        <w:t>万元及以上的其他应收款划分 为单项金额重大的其他应收款。经单独测试后未单独计提坏账准备的其他应收款，归类为按账龄组合计提坏账准备。</w:t>
      </w:r>
    </w:p>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rPr>
        <w:t>除了单项评估信用风险的其他应收款外，基于其信用风险特征，将其划分为不同组合:</w:t>
      </w:r>
    </w:p>
    <w:tbl>
      <w:tblPr>
        <w:tblOverlap w:val="never"/>
        <w:jc w:val="center"/>
        <w:tblLayout w:type="fixed"/>
      </w:tblPr>
      <w:tblGrid>
        <w:gridCol w:w="3317"/>
        <w:gridCol w:w="636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本组合以其他应收款的账龄作为信用风险特征。</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本组合为合并范围内关联方款项。</w:t>
            </w:r>
          </w:p>
        </w:tc>
      </w:tr>
    </w:tbl>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13" w:right="0" w:firstLine="0"/>
        <w:jc w:val="left"/>
      </w:pPr>
      <w:r>
        <w:rPr>
          <w:color w:val="000000"/>
          <w:spacing w:val="0"/>
          <w:w w:val="100"/>
          <w:position w:val="0"/>
        </w:rPr>
        <w:t>组合中，账龄组合预期信用损失率如下:</w:t>
      </w:r>
    </w:p>
    <w:tbl>
      <w:tblPr>
        <w:tblOverlap w:val="never"/>
        <w:jc w:val="center"/>
        <w:tblLayout w:type="fixed"/>
      </w:tblPr>
      <w:tblGrid>
        <w:gridCol w:w="3360"/>
        <w:gridCol w:w="6317"/>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44"/>
      <w:bookmarkEnd w:id="845"/>
      <w:bookmarkEnd w:id="846"/>
    </w:p>
    <w:p>
      <w:pPr>
        <w:pStyle w:val="Style31"/>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（1）</w:t>
      </w:r>
      <w:r>
        <w:rPr>
          <w:color w:val="000000"/>
          <w:spacing w:val="0"/>
          <w:w w:val="100"/>
          <w:position w:val="0"/>
        </w:rPr>
        <w:t>存货的分类</w:t>
      </w:r>
    </w:p>
    <w:p>
      <w:pPr>
        <w:pStyle w:val="Style3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存货主要包括原材料、生产成本、合同履约成本、库存商品、发出商品、低值易耗品、委托加工材料等。</w:t>
      </w:r>
    </w:p>
    <w:p>
      <w:pPr>
        <w:pStyle w:val="Style31"/>
        <w:keepNext w:val="0"/>
        <w:keepLines w:val="0"/>
        <w:widowControl w:val="0"/>
        <w:shd w:val="clear" w:color="auto" w:fill="auto"/>
        <w:tabs>
          <w:tab w:pos="985" w:val="left"/>
        </w:tabs>
        <w:bidi w:val="0"/>
        <w:spacing w:before="0" w:after="0" w:line="311" w:lineRule="exact"/>
        <w:ind w:left="0" w:right="0" w:firstLine="540"/>
        <w:jc w:val="left"/>
      </w:pPr>
      <w:bookmarkStart w:id="847" w:name="bookmark847"/>
      <w:r>
        <w:rPr>
          <w:color w:val="000000"/>
          <w:spacing w:val="0"/>
          <w:w w:val="100"/>
          <w:position w:val="0"/>
        </w:rPr>
        <w:t>（</w:t>
      </w:r>
      <w:bookmarkEnd w:id="847"/>
      <w:r>
        <w:rPr>
          <w:color w:val="000000"/>
          <w:spacing w:val="0"/>
          <w:w w:val="100"/>
          <w:position w:val="0"/>
        </w:rPr>
        <w:t>2）</w:t>
        <w:tab/>
      </w:r>
      <w:r>
        <w:rPr>
          <w:color w:val="000000"/>
          <w:spacing w:val="0"/>
          <w:w w:val="100"/>
          <w:position w:val="0"/>
        </w:rPr>
        <w:t>存货取得和发出的计价方法</w:t>
      </w:r>
    </w:p>
    <w:p>
      <w:pPr>
        <w:pStyle w:val="Style31"/>
        <w:keepNext w:val="0"/>
        <w:keepLines w:val="0"/>
        <w:widowControl w:val="0"/>
        <w:shd w:val="clear" w:color="auto" w:fill="auto"/>
        <w:bidi w:val="0"/>
        <w:spacing w:before="0" w:after="0" w:line="311" w:lineRule="exact"/>
        <w:ind w:left="0" w:right="0" w:firstLine="540"/>
        <w:jc w:val="left"/>
      </w:pPr>
      <w:r>
        <w:rPr>
          <w:color w:val="000000"/>
          <w:spacing w:val="0"/>
          <w:w w:val="100"/>
          <w:position w:val="0"/>
        </w:rPr>
        <w:t>存货在取得时按实际成本计价，存货成本包括采购成本、加工成本和其他成本。领用和发出时按加权平均计价。</w:t>
      </w:r>
    </w:p>
    <w:p>
      <w:pPr>
        <w:pStyle w:val="Style31"/>
        <w:keepNext w:val="0"/>
        <w:keepLines w:val="0"/>
        <w:widowControl w:val="0"/>
        <w:shd w:val="clear" w:color="auto" w:fill="auto"/>
        <w:bidi w:val="0"/>
        <w:spacing w:before="0" w:after="0" w:line="311" w:lineRule="exact"/>
        <w:ind w:left="0" w:right="0" w:firstLine="540"/>
        <w:jc w:val="left"/>
      </w:pPr>
      <w:r>
        <w:rPr>
          <w:color w:val="000000"/>
          <w:spacing w:val="0"/>
          <w:w w:val="100"/>
          <w:position w:val="0"/>
        </w:rPr>
        <w:t>工程施工成本核算方法为：按照单个项目为核算对象，分别核算工程施工成本；项目未完工前，按单个项目归集所发 生的实际成本。期末按完工百分比法确认合同收入，按配比原则结转营业成本。项目完工时，按照累计实际发生的合同成本 扣除以前会计期间累计已确认成本后的金额，确认为当期合同成本，并结转工程施工成本。</w:t>
      </w:r>
    </w:p>
    <w:p>
      <w:pPr>
        <w:pStyle w:val="Style31"/>
        <w:keepNext w:val="0"/>
        <w:keepLines w:val="0"/>
        <w:widowControl w:val="0"/>
        <w:shd w:val="clear" w:color="auto" w:fill="auto"/>
        <w:bidi w:val="0"/>
        <w:spacing w:before="0" w:after="0" w:line="311" w:lineRule="exact"/>
        <w:ind w:left="0" w:right="0" w:firstLine="540"/>
        <w:jc w:val="left"/>
      </w:pPr>
      <w:r>
        <w:rPr>
          <w:color w:val="000000"/>
          <w:spacing w:val="0"/>
          <w:w w:val="100"/>
          <w:position w:val="0"/>
        </w:rPr>
        <w:t>本公司累计已发生的工程施工成本和累计已确认的工程施工毛利之和大于累计已办理结算的合同价款的差额为已完工 未结算款，在存货中列示；累计已发生的施工成本和累计已确认的毛利之和小于累计已办理结算的合同价款的差额为已结算 未完工款，在预收款项中反映。</w:t>
      </w:r>
    </w:p>
    <w:p>
      <w:pPr>
        <w:pStyle w:val="Style31"/>
        <w:keepNext w:val="0"/>
        <w:keepLines w:val="0"/>
        <w:widowControl w:val="0"/>
        <w:shd w:val="clear" w:color="auto" w:fill="auto"/>
        <w:tabs>
          <w:tab w:pos="985" w:val="left"/>
        </w:tabs>
        <w:bidi w:val="0"/>
        <w:spacing w:before="0" w:after="0" w:line="311" w:lineRule="exact"/>
        <w:ind w:left="0" w:right="0" w:firstLine="540"/>
        <w:jc w:val="left"/>
      </w:pPr>
      <w:bookmarkStart w:id="848" w:name="bookmark848"/>
      <w:r>
        <w:rPr>
          <w:color w:val="000000"/>
          <w:spacing w:val="0"/>
          <w:w w:val="100"/>
          <w:position w:val="0"/>
        </w:rPr>
        <w:t>（</w:t>
      </w:r>
      <w:bookmarkEnd w:id="848"/>
      <w:r>
        <w:rPr>
          <w:color w:val="000000"/>
          <w:spacing w:val="0"/>
          <w:w w:val="100"/>
          <w:position w:val="0"/>
        </w:rPr>
        <w:t>3）</w:t>
        <w:tab/>
      </w:r>
      <w:r>
        <w:rPr>
          <w:color w:val="000000"/>
          <w:spacing w:val="0"/>
          <w:w w:val="100"/>
          <w:position w:val="0"/>
        </w:rPr>
        <w:t>存货可变现净值的确认和跌价准备的计提方法</w:t>
      </w:r>
    </w:p>
    <w:p>
      <w:pPr>
        <w:pStyle w:val="Style31"/>
        <w:keepNext w:val="0"/>
        <w:keepLines w:val="0"/>
        <w:widowControl w:val="0"/>
        <w:shd w:val="clear" w:color="auto" w:fill="auto"/>
        <w:bidi w:val="0"/>
        <w:spacing w:before="0" w:after="0" w:line="311" w:lineRule="exact"/>
        <w:ind w:left="0" w:right="0" w:firstLine="540"/>
        <w:jc w:val="left"/>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31"/>
        <w:keepNext w:val="0"/>
        <w:keepLines w:val="0"/>
        <w:widowControl w:val="0"/>
        <w:shd w:val="clear" w:color="auto" w:fill="auto"/>
        <w:bidi w:val="0"/>
        <w:spacing w:before="0" w:after="0" w:line="311" w:lineRule="exact"/>
        <w:ind w:left="0" w:right="0" w:firstLine="540"/>
        <w:jc w:val="left"/>
      </w:pPr>
      <w:r>
        <w:rPr>
          <w:color w:val="000000"/>
          <w:spacing w:val="0"/>
          <w:w w:val="100"/>
          <w:position w:val="0"/>
        </w:rPr>
        <w:t>在资产负债表日，存货按照成本与可变现净值孰低计量。当其可变现净值低于成本时，提取存货跌价准备。存货跌价 准备按单个存货项目的成本高于其可变现净值的差额提取。</w:t>
      </w:r>
    </w:p>
    <w:p>
      <w:pPr>
        <w:pStyle w:val="Style31"/>
        <w:keepNext w:val="0"/>
        <w:keepLines w:val="0"/>
        <w:widowControl w:val="0"/>
        <w:shd w:val="clear" w:color="auto" w:fill="auto"/>
        <w:bidi w:val="0"/>
        <w:spacing w:before="0" w:after="0" w:line="311" w:lineRule="exact"/>
        <w:ind w:left="0" w:right="0" w:firstLine="540"/>
        <w:jc w:val="left"/>
      </w:pPr>
      <w:r>
        <w:rPr>
          <w:color w:val="000000"/>
          <w:spacing w:val="0"/>
          <w:w w:val="100"/>
          <w:position w:val="0"/>
        </w:rPr>
        <w:t>对于工程施工成本，对预计工程总成本超过预计总收入的工程项目，按照预计工程总成本超过预计总收入的部分，计 提存货跌价准备。</w:t>
      </w:r>
    </w:p>
    <w:p>
      <w:pPr>
        <w:pStyle w:val="Style31"/>
        <w:keepNext w:val="0"/>
        <w:keepLines w:val="0"/>
        <w:widowControl w:val="0"/>
        <w:shd w:val="clear" w:color="auto" w:fill="auto"/>
        <w:bidi w:val="0"/>
        <w:spacing w:before="0" w:after="0" w:line="311" w:lineRule="exact"/>
        <w:ind w:left="0" w:right="0" w:firstLine="540"/>
        <w:jc w:val="left"/>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31"/>
        <w:keepNext w:val="0"/>
        <w:keepLines w:val="0"/>
        <w:widowControl w:val="0"/>
        <w:shd w:val="clear" w:color="auto" w:fill="auto"/>
        <w:tabs>
          <w:tab w:pos="985" w:val="left"/>
        </w:tabs>
        <w:bidi w:val="0"/>
        <w:spacing w:before="0" w:after="0" w:line="311" w:lineRule="exact"/>
        <w:ind w:left="0" w:right="0" w:firstLine="540"/>
        <w:jc w:val="left"/>
      </w:pPr>
      <w:bookmarkStart w:id="849" w:name="bookmark849"/>
      <w:r>
        <w:rPr>
          <w:color w:val="000000"/>
          <w:spacing w:val="0"/>
          <w:w w:val="100"/>
          <w:position w:val="0"/>
        </w:rPr>
        <w:t>（</w:t>
      </w:r>
      <w:bookmarkEnd w:id="849"/>
      <w:r>
        <w:rPr>
          <w:color w:val="000000"/>
          <w:spacing w:val="0"/>
          <w:w w:val="100"/>
          <w:position w:val="0"/>
        </w:rPr>
        <w:t>4）</w:t>
        <w:tab/>
      </w:r>
      <w:r>
        <w:rPr>
          <w:color w:val="000000"/>
          <w:spacing w:val="0"/>
          <w:w w:val="100"/>
          <w:position w:val="0"/>
        </w:rPr>
        <w:t>存货的盘存制度为永续盘存制。</w:t>
      </w:r>
    </w:p>
    <w:p>
      <w:pPr>
        <w:pStyle w:val="Style31"/>
        <w:keepNext w:val="0"/>
        <w:keepLines w:val="0"/>
        <w:widowControl w:val="0"/>
        <w:shd w:val="clear" w:color="auto" w:fill="auto"/>
        <w:tabs>
          <w:tab w:pos="985" w:val="left"/>
        </w:tabs>
        <w:bidi w:val="0"/>
        <w:spacing w:before="0" w:after="0" w:line="311" w:lineRule="exact"/>
        <w:ind w:left="0" w:right="0" w:firstLine="540"/>
        <w:jc w:val="left"/>
      </w:pPr>
      <w:bookmarkStart w:id="850" w:name="bookmark850"/>
      <w:r>
        <w:rPr>
          <w:color w:val="000000"/>
          <w:spacing w:val="0"/>
          <w:w w:val="100"/>
          <w:position w:val="0"/>
        </w:rPr>
        <w:t>（</w:t>
      </w:r>
      <w:bookmarkEnd w:id="850"/>
      <w:r>
        <w:rPr>
          <w:color w:val="000000"/>
          <w:spacing w:val="0"/>
          <w:w w:val="100"/>
          <w:position w:val="0"/>
        </w:rPr>
        <w:t>5）</w:t>
        <w:tab/>
      </w:r>
      <w:r>
        <w:rPr>
          <w:color w:val="000000"/>
          <w:spacing w:val="0"/>
          <w:w w:val="100"/>
          <w:position w:val="0"/>
        </w:rPr>
        <w:t>低值易耗品和包装物的摊销方法</w:t>
      </w:r>
    </w:p>
    <w:p>
      <w:pPr>
        <w:pStyle w:val="Style31"/>
        <w:keepNext w:val="0"/>
        <w:keepLines w:val="0"/>
        <w:widowControl w:val="0"/>
        <w:shd w:val="clear" w:color="auto" w:fill="auto"/>
        <w:bidi w:val="0"/>
        <w:spacing w:before="0" w:after="380" w:line="311" w:lineRule="exact"/>
        <w:ind w:left="0" w:right="0" w:firstLine="540"/>
        <w:jc w:val="left"/>
      </w:pPr>
      <w:r>
        <w:rPr>
          <w:color w:val="000000"/>
          <w:spacing w:val="0"/>
          <w:w w:val="100"/>
          <w:position w:val="0"/>
        </w:rPr>
        <w:t>低值易耗品于领用时按一次摊销法摊销；包装物于领用时按一次摊销法摊销。</w:t>
      </w:r>
    </w:p>
    <w:p>
      <w:pPr>
        <w:pStyle w:val="Style34"/>
        <w:keepNext/>
        <w:keepLines/>
        <w:widowControl w:val="0"/>
        <w:shd w:val="clear" w:color="auto" w:fill="auto"/>
        <w:bidi w:val="0"/>
        <w:spacing w:before="0" w:after="26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51"/>
      <w:bookmarkEnd w:id="852"/>
      <w:bookmarkEnd w:id="854"/>
    </w:p>
    <w:p>
      <w:pPr>
        <w:pStyle w:val="Style31"/>
        <w:keepNext w:val="0"/>
        <w:keepLines w:val="0"/>
        <w:widowControl w:val="0"/>
        <w:shd w:val="clear" w:color="auto" w:fill="auto"/>
        <w:bidi w:val="0"/>
        <w:spacing w:before="0" w:after="80" w:line="312" w:lineRule="exact"/>
        <w:ind w:left="0" w:right="0" w:firstLine="540"/>
        <w:jc w:val="left"/>
      </w:pPr>
      <w:r>
        <w:rPr>
          <w:color w:val="000000"/>
          <w:spacing w:val="0"/>
          <w:w w:val="100"/>
          <w:position w:val="0"/>
        </w:rPr>
        <w:t>本公司将客户尚未支付合同对价，但本公司已经依据合同履行了履约义务，且不属于无条件（即仅取决于时间流逝） 向客户收款的权利，在资产负债表中列示为合同资产。同一合同下的合同资产和合同负债以净额列示，不同合同下的合同资 产和合同负债不予抵销。</w:t>
      </w:r>
    </w:p>
    <w:p>
      <w:pPr>
        <w:pStyle w:val="Style31"/>
        <w:keepNext w:val="0"/>
        <w:keepLines w:val="0"/>
        <w:widowControl w:val="0"/>
        <w:shd w:val="clear" w:color="auto" w:fill="auto"/>
        <w:bidi w:val="0"/>
        <w:spacing w:before="0" w:after="160" w:line="311" w:lineRule="exact"/>
        <w:ind w:left="0" w:right="0" w:firstLine="480"/>
        <w:jc w:val="left"/>
      </w:pPr>
      <w:r>
        <w:rPr>
          <w:color w:val="000000"/>
          <w:spacing w:val="0"/>
          <w:w w:val="100"/>
          <w:position w:val="0"/>
        </w:rPr>
        <w:t>对于不含重大融资成分的合同资产，本公司按照相当于整个存续期内的预期信用损失金额计量损失准备。</w:t>
      </w:r>
    </w:p>
    <w:p>
      <w:pPr>
        <w:pStyle w:val="Style31"/>
        <w:keepNext w:val="0"/>
        <w:keepLines w:val="0"/>
        <w:widowControl w:val="0"/>
        <w:shd w:val="clear" w:color="auto" w:fill="auto"/>
        <w:bidi w:val="0"/>
        <w:spacing w:before="0" w:after="260" w:line="311" w:lineRule="exact"/>
        <w:ind w:left="0" w:right="0" w:firstLine="480"/>
        <w:jc w:val="left"/>
      </w:pPr>
      <w:r>
        <w:rPr>
          <w:color w:val="000000"/>
          <w:spacing w:val="0"/>
          <w:w w:val="100"/>
          <w:position w:val="0"/>
        </w:rPr>
        <w:t>对于包含重大融资成分的合同资产，本公司选择始终按照相当于存续期内预期信用损失的金额计量损失准备。</w:t>
      </w:r>
    </w:p>
    <w:p>
      <w:pPr>
        <w:pStyle w:val="Style29"/>
        <w:keepNext w:val="0"/>
        <w:keepLines w:val="0"/>
        <w:widowControl w:val="0"/>
        <w:shd w:val="clear" w:color="auto" w:fill="auto"/>
        <w:bidi w:val="0"/>
        <w:spacing w:before="0" w:after="0" w:line="240" w:lineRule="auto"/>
        <w:ind w:left="470" w:right="0" w:firstLine="0"/>
        <w:jc w:val="left"/>
      </w:pPr>
      <w:r>
        <w:rPr>
          <w:color w:val="000000"/>
          <w:spacing w:val="0"/>
          <w:w w:val="100"/>
          <w:position w:val="0"/>
        </w:rPr>
        <w:t>除了单项评估信用风险的合同资产外，基于其信用风险特征，将其划分为不同组合:</w:t>
      </w:r>
    </w:p>
    <w:tbl>
      <w:tblPr>
        <w:tblOverlap w:val="never"/>
        <w:jc w:val="center"/>
        <w:tblLayout w:type="fixed"/>
      </w:tblPr>
      <w:tblGrid>
        <w:gridCol w:w="5405"/>
        <w:gridCol w:w="4474"/>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：已完工未结算工程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本组合为业主尚未结算的建造工程款项</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：尚未到期质保金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本组合为质保金</w:t>
            </w:r>
          </w:p>
        </w:tc>
      </w:tr>
    </w:tbl>
    <w:p>
      <w:pPr>
        <w:widowControl w:val="0"/>
        <w:spacing w:after="1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27" w:right="0" w:firstLine="0"/>
        <w:jc w:val="left"/>
      </w:pPr>
      <w:r>
        <w:rPr>
          <w:color w:val="000000"/>
          <w:spacing w:val="0"/>
          <w:w w:val="100"/>
          <w:position w:val="0"/>
        </w:rPr>
        <w:t>合同资产组合预期信用损失率计算具体方法:</w:t>
      </w:r>
    </w:p>
    <w:tbl>
      <w:tblPr>
        <w:tblOverlap w:val="never"/>
        <w:jc w:val="center"/>
        <w:tblLayout w:type="fixed"/>
      </w:tblPr>
      <w:tblGrid>
        <w:gridCol w:w="1670"/>
        <w:gridCol w:w="8275"/>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预期减值损失计提方法</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按各事业部、子公司近三年已完工结算项目的结算额与其合同额（含有效变更增补）的偏差率</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尚未到期质保金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按各公司近三年质保金损失率</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55"/>
      <w:bookmarkEnd w:id="856"/>
      <w:bookmarkEnd w:id="858"/>
    </w:p>
    <w:p>
      <w:pPr>
        <w:pStyle w:val="Style31"/>
        <w:keepNext w:val="0"/>
        <w:keepLines w:val="0"/>
        <w:widowControl w:val="0"/>
        <w:shd w:val="clear" w:color="auto" w:fill="auto"/>
        <w:bidi w:val="0"/>
        <w:spacing w:before="0" w:after="80" w:line="240" w:lineRule="auto"/>
        <w:ind w:left="0" w:right="0" w:firstLine="540"/>
        <w:jc w:val="left"/>
      </w:pPr>
      <w:r>
        <w:rPr>
          <w:color w:val="000000"/>
          <w:spacing w:val="0"/>
          <w:w w:val="100"/>
          <w:position w:val="0"/>
        </w:rPr>
        <w:t>合同成本分为合同履约成本与合同取得成本。</w:t>
      </w:r>
    </w:p>
    <w:p>
      <w:pPr>
        <w:pStyle w:val="Style31"/>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本公司为履行合同而发生的成本，在满足下列条件时作为合同履约成本确认为一项资产:</w:t>
      </w:r>
    </w:p>
    <w:p>
      <w:pPr>
        <w:pStyle w:val="Style31"/>
        <w:keepNext w:val="0"/>
        <w:keepLines w:val="0"/>
        <w:widowControl w:val="0"/>
        <w:numPr>
          <w:ilvl w:val="0"/>
          <w:numId w:val="19"/>
        </w:numPr>
        <w:shd w:val="clear" w:color="auto" w:fill="auto"/>
        <w:tabs>
          <w:tab w:pos="743" w:val="left"/>
        </w:tabs>
        <w:bidi w:val="0"/>
        <w:spacing w:before="0" w:after="0" w:line="336" w:lineRule="exact"/>
        <w:ind w:left="0" w:right="0" w:firstLine="440"/>
        <w:jc w:val="both"/>
      </w:pPr>
      <w:bookmarkStart w:id="859" w:name="bookmark859"/>
      <w:bookmarkEnd w:id="859"/>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31"/>
        <w:keepNext w:val="0"/>
        <w:keepLines w:val="0"/>
        <w:widowControl w:val="0"/>
        <w:numPr>
          <w:ilvl w:val="0"/>
          <w:numId w:val="19"/>
        </w:numPr>
        <w:shd w:val="clear" w:color="auto" w:fill="auto"/>
        <w:tabs>
          <w:tab w:pos="765" w:val="left"/>
        </w:tabs>
        <w:bidi w:val="0"/>
        <w:spacing w:before="0" w:after="0" w:line="312" w:lineRule="exact"/>
        <w:ind w:left="0" w:right="0" w:firstLine="440"/>
        <w:jc w:val="both"/>
      </w:pPr>
      <w:bookmarkStart w:id="860" w:name="bookmark860"/>
      <w:bookmarkEnd w:id="860"/>
      <w:r>
        <w:rPr>
          <w:color w:val="000000"/>
          <w:spacing w:val="0"/>
          <w:w w:val="100"/>
          <w:position w:val="0"/>
        </w:rPr>
        <w:t>该成本增加了本公司未来用于履行履约义务的资源。</w:t>
      </w:r>
    </w:p>
    <w:p>
      <w:pPr>
        <w:pStyle w:val="Style31"/>
        <w:keepNext w:val="0"/>
        <w:keepLines w:val="0"/>
        <w:widowControl w:val="0"/>
        <w:numPr>
          <w:ilvl w:val="0"/>
          <w:numId w:val="19"/>
        </w:numPr>
        <w:shd w:val="clear" w:color="auto" w:fill="auto"/>
        <w:tabs>
          <w:tab w:pos="765" w:val="left"/>
        </w:tabs>
        <w:bidi w:val="0"/>
        <w:spacing w:before="0" w:after="0" w:line="312" w:lineRule="exact"/>
        <w:ind w:left="0" w:right="0" w:firstLine="440"/>
        <w:jc w:val="both"/>
      </w:pPr>
      <w:bookmarkStart w:id="861" w:name="bookmark861"/>
      <w:bookmarkEnd w:id="861"/>
      <w:r>
        <w:rPr>
          <w:color w:val="000000"/>
          <w:spacing w:val="0"/>
          <w:w w:val="100"/>
          <w:position w:val="0"/>
        </w:rPr>
        <w:t>该成本预期能够收回。</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与合同成本有关的资产，其账面价值高于下列两项的差额的，本公司将对于超出部分计提减值准备，并确认为资产减 值损失，并进一步考虑是否应计提亏损合同有关的预计负债：</w:t>
      </w:r>
    </w:p>
    <w:p>
      <w:pPr>
        <w:pStyle w:val="Style31"/>
        <w:keepNext w:val="0"/>
        <w:keepLines w:val="0"/>
        <w:widowControl w:val="0"/>
        <w:numPr>
          <w:ilvl w:val="0"/>
          <w:numId w:val="21"/>
        </w:numPr>
        <w:shd w:val="clear" w:color="auto" w:fill="auto"/>
        <w:tabs>
          <w:tab w:pos="765" w:val="left"/>
        </w:tabs>
        <w:bidi w:val="0"/>
        <w:spacing w:before="0" w:after="0" w:line="312" w:lineRule="exact"/>
        <w:ind w:left="0" w:right="0" w:firstLine="440"/>
        <w:jc w:val="left"/>
      </w:pPr>
      <w:bookmarkStart w:id="862" w:name="bookmark862"/>
      <w:bookmarkEnd w:id="862"/>
      <w:r>
        <w:rPr>
          <w:color w:val="000000"/>
          <w:spacing w:val="0"/>
          <w:w w:val="100"/>
          <w:position w:val="0"/>
        </w:rPr>
        <w:t>因转让与该资产相关的商品或服务预期能够取得的剩余对价；</w:t>
      </w:r>
    </w:p>
    <w:p>
      <w:pPr>
        <w:pStyle w:val="Style31"/>
        <w:keepNext w:val="0"/>
        <w:keepLines w:val="0"/>
        <w:widowControl w:val="0"/>
        <w:numPr>
          <w:ilvl w:val="0"/>
          <w:numId w:val="21"/>
        </w:numPr>
        <w:shd w:val="clear" w:color="auto" w:fill="auto"/>
        <w:tabs>
          <w:tab w:pos="765" w:val="left"/>
        </w:tabs>
        <w:bidi w:val="0"/>
        <w:spacing w:before="0" w:after="0" w:line="312" w:lineRule="exact"/>
        <w:ind w:left="0" w:right="0" w:firstLine="440"/>
        <w:jc w:val="left"/>
      </w:pPr>
      <w:bookmarkStart w:id="863" w:name="bookmark863"/>
      <w:bookmarkEnd w:id="863"/>
      <w:r>
        <w:rPr>
          <w:color w:val="000000"/>
          <w:spacing w:val="0"/>
          <w:w w:val="100"/>
          <w:position w:val="0"/>
        </w:rPr>
        <w:t>为转让该相关商品或服务估计将要发生的成本。</w:t>
      </w:r>
    </w:p>
    <w:p>
      <w:pPr>
        <w:pStyle w:val="Style31"/>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上述资产减值准备后续发生转回的，转回后的资产账面价值不超过假定不计提减值准备情况下该资产在转回日的账面 价值。</w:t>
      </w:r>
    </w:p>
    <w:p>
      <w:pPr>
        <w:pStyle w:val="Style34"/>
        <w:keepNext/>
        <w:keepLines/>
        <w:widowControl w:val="0"/>
        <w:shd w:val="clear" w:color="auto" w:fill="auto"/>
        <w:tabs>
          <w:tab w:pos="426" w:val="left"/>
        </w:tabs>
        <w:bidi w:val="0"/>
        <w:spacing w:before="0" w:after="280" w:line="240"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64"/>
      <w:bookmarkEnd w:id="865"/>
      <w:bookmarkEnd w:id="867"/>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本公司若主要通过出售（包括具有商业实质的非货币性资产交换，下同）而非持续使用一项非流动资产或处置组收回 其账面价值的，则将其划分为持有待售类别。具体标准为同时满足以下条件：某项非流动资产或处置组根据类似交易中出售 此类资产或处置组的惯例，在当前状况下即可立即出售；本公司已经就出售计划作出决议且获得确定的购买承诺；预计出售 将在一年内完成。其中，处置组是指在一项交易中作为整体通过出售或其他方式一并处置的一组资产，以及在该交易中转让 的与这些资产直接相关的负债。处置组所属的资产组或资产组组合按照《企业会计准则第</w:t>
      </w:r>
      <w:r>
        <w:rPr>
          <w:color w:val="000000"/>
          <w:spacing w:val="0"/>
          <w:w w:val="100"/>
          <w:position w:val="0"/>
        </w:rPr>
        <w:t>8</w:t>
      </w:r>
      <w:r>
        <w:rPr>
          <w:color w:val="000000"/>
          <w:spacing w:val="0"/>
          <w:w w:val="100"/>
          <w:position w:val="0"/>
        </w:rPr>
        <w:t>号一一资产减值》分摊了企业 合并中取得的商誉的，该处置组应当包含分摊至处置组的商誉。</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color w:val="000000"/>
          <w:spacing w:val="0"/>
          <w:w w:val="100"/>
          <w:position w:val="0"/>
        </w:rPr>
        <w:t>42</w:t>
      </w:r>
      <w:r>
        <w:rPr>
          <w:color w:val="000000"/>
          <w:spacing w:val="0"/>
          <w:w w:val="100"/>
          <w:position w:val="0"/>
        </w:rPr>
        <w:t>号一一持有待售的非流动资产、处置组和终止经营》（以下简称“持有待售准则”）的计量 规定的各项非流动资产的账面价值。后续资产负债表日持有待售的处置组公允价值减去出售费用后的净额增加的，以前减记 的金额应当予以恢复，并在划分为持有待售类别后适用持有待售准则计量规定的非流动资产确认的资产减值损失金额内转 回，转回金额计入当期损益，并根据处置组中除商誉外适用持有待售准则计量规定的各项非流动资产账面价值所占比重按比 例增加其账面价值；已抵减的商誉账面价值，以及适用持有待售准则计量规定的非流动资产在划分为持有待售类别前确认的 资产减值损失不得转回。</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持有待售的非流动资产或处置组中的非流动资产不计提折旧或摊销，持有待售的处置组中负债的利息和其他费用继续 予以确认。</w:t>
      </w:r>
    </w:p>
    <w:p>
      <w:pPr>
        <w:pStyle w:val="Style31"/>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非流动资产或处置组不再满足持有待售类别的划分条件时，本公司不再将其继续划分为持有待售类别或将非流动资产 从持有待售的处置组中移除，并按照以下两者孰低计量：</w:t>
      </w:r>
      <w:r>
        <w:rPr>
          <w:color w:val="000000"/>
          <w:spacing w:val="0"/>
          <w:w w:val="100"/>
          <w:position w:val="0"/>
        </w:rPr>
        <w:t>（1）</w:t>
      </w:r>
      <w:r>
        <w:rPr>
          <w:color w:val="000000"/>
          <w:spacing w:val="0"/>
          <w:w w:val="100"/>
          <w:position w:val="0"/>
        </w:rPr>
        <w:t>划分为持有待售类别前的账面价值，按照假定不划分为持有 待售类别情况下本应确认的折旧、摊销或减值等进行调整后的金额；</w:t>
      </w:r>
      <w:r>
        <w:rPr>
          <w:color w:val="000000"/>
          <w:spacing w:val="0"/>
          <w:w w:val="100"/>
          <w:position w:val="0"/>
        </w:rPr>
        <w:t>（2）</w:t>
      </w:r>
      <w:r>
        <w:rPr>
          <w:color w:val="000000"/>
          <w:spacing w:val="0"/>
          <w:w w:val="100"/>
          <w:position w:val="0"/>
        </w:rPr>
        <w:t>可收回金额。</w:t>
      </w:r>
    </w:p>
    <w:p>
      <w:pPr>
        <w:pStyle w:val="Style34"/>
        <w:keepNext/>
        <w:keepLines/>
        <w:widowControl w:val="0"/>
        <w:shd w:val="clear" w:color="auto" w:fill="auto"/>
        <w:tabs>
          <w:tab w:pos="426" w:val="left"/>
        </w:tabs>
        <w:bidi w:val="0"/>
        <w:spacing w:before="0" w:after="28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68"/>
      <w:bookmarkEnd w:id="869"/>
      <w:bookmarkEnd w:id="871"/>
    </w:p>
    <w:p>
      <w:pPr>
        <w:pStyle w:val="Style31"/>
        <w:keepNext w:val="0"/>
        <w:keepLines w:val="0"/>
        <w:widowControl w:val="0"/>
        <w:shd w:val="clear" w:color="auto" w:fill="auto"/>
        <w:bidi w:val="0"/>
        <w:spacing w:before="0" w:after="400" w:line="302" w:lineRule="exact"/>
        <w:ind w:left="0" w:right="0" w:firstLine="440"/>
        <w:jc w:val="both"/>
      </w:pPr>
      <w:r>
        <w:rPr>
          <w:color w:val="000000"/>
          <w:spacing w:val="0"/>
          <w:w w:val="100"/>
          <w:position w:val="0"/>
        </w:rPr>
        <w:t>债权投资主要核算以摊余成本计量的债券投资等。本公司依据其信用风险自初始确认后是否已经显著增加，采用相当 于未来</w:t>
      </w:r>
      <w:r>
        <w:rPr>
          <w:color w:val="000000"/>
          <w:spacing w:val="0"/>
          <w:w w:val="100"/>
          <w:position w:val="0"/>
        </w:rPr>
        <w:t>12</w:t>
      </w:r>
      <w:r>
        <w:rPr>
          <w:color w:val="000000"/>
          <w:spacing w:val="0"/>
          <w:w w:val="100"/>
          <w:position w:val="0"/>
        </w:rPr>
        <w:t>个月内、或整个存续期的预期信用损失的金额计量减值损失。</w:t>
      </w:r>
    </w:p>
    <w:p>
      <w:pPr>
        <w:pStyle w:val="Style34"/>
        <w:keepNext/>
        <w:keepLines/>
        <w:widowControl w:val="0"/>
        <w:shd w:val="clear" w:color="auto" w:fill="auto"/>
        <w:tabs>
          <w:tab w:pos="435" w:val="left"/>
        </w:tabs>
        <w:bidi w:val="0"/>
        <w:spacing w:before="0" w:after="280" w:line="24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72"/>
      <w:bookmarkEnd w:id="873"/>
      <w:bookmarkEnd w:id="875"/>
    </w:p>
    <w:p>
      <w:pPr>
        <w:pStyle w:val="Style31"/>
        <w:keepNext w:val="0"/>
        <w:keepLines w:val="0"/>
        <w:widowControl w:val="0"/>
        <w:shd w:val="clear" w:color="auto" w:fill="auto"/>
        <w:bidi w:val="0"/>
        <w:spacing w:before="0" w:after="280" w:line="302" w:lineRule="exact"/>
        <w:ind w:left="0" w:right="0" w:firstLine="440"/>
        <w:jc w:val="both"/>
      </w:pPr>
      <w:r>
        <w:rPr>
          <w:color w:val="000000"/>
          <w:spacing w:val="0"/>
          <w:w w:val="100"/>
          <w:position w:val="0"/>
        </w:rPr>
        <w:t>其他债权投资主要核算以公允价值计量且其变动计入其他综合收益的债券投资等。本公司依据其信用风险自初始确认 后是否已经显著增加，采用相当于未来</w:t>
      </w:r>
      <w:r>
        <w:rPr>
          <w:color w:val="000000"/>
          <w:spacing w:val="0"/>
          <w:w w:val="100"/>
          <w:position w:val="0"/>
        </w:rPr>
        <w:t>12</w:t>
      </w:r>
      <w:r>
        <w:rPr>
          <w:color w:val="000000"/>
          <w:spacing w:val="0"/>
          <w:w w:val="100"/>
          <w:position w:val="0"/>
        </w:rPr>
        <w:t>个月内、或整个存续期的预期信用损失的金额计量减值损失。</w:t>
      </w:r>
    </w:p>
    <w:p>
      <w:pPr>
        <w:pStyle w:val="Style34"/>
        <w:keepNext/>
        <w:keepLines/>
        <w:widowControl w:val="0"/>
        <w:shd w:val="clear" w:color="auto" w:fill="auto"/>
        <w:bidi w:val="0"/>
        <w:spacing w:before="0" w:after="260" w:line="24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876"/>
      <w:bookmarkEnd w:id="877"/>
      <w:bookmarkEnd w:id="879"/>
    </w:p>
    <w:p>
      <w:pPr>
        <w:pStyle w:val="Style31"/>
        <w:keepNext w:val="0"/>
        <w:keepLines w:val="0"/>
        <w:widowControl w:val="0"/>
        <w:shd w:val="clear" w:color="auto" w:fill="auto"/>
        <w:bidi w:val="0"/>
        <w:spacing w:before="0" w:after="340" w:line="322" w:lineRule="exact"/>
        <w:ind w:left="0" w:right="0" w:firstLine="440"/>
        <w:jc w:val="both"/>
      </w:pPr>
      <w:r>
        <w:rPr>
          <w:color w:val="000000"/>
          <w:spacing w:val="0"/>
          <w:w w:val="100"/>
          <w:position w:val="0"/>
        </w:rPr>
        <w:t>本公司依据其信用风险自初始确认后是否已经显著增加，采用相当于未来</w:t>
      </w:r>
      <w:r>
        <w:rPr>
          <w:color w:val="000000"/>
          <w:spacing w:val="0"/>
          <w:w w:val="100"/>
          <w:position w:val="0"/>
        </w:rPr>
        <w:t>12</w:t>
      </w:r>
      <w:r>
        <w:rPr>
          <w:color w:val="000000"/>
          <w:spacing w:val="0"/>
          <w:w w:val="100"/>
          <w:position w:val="0"/>
        </w:rPr>
        <w:t>个月内、或整个存续期的预期信用损失 的金额计量长期应收款减值损失。除了单项评估信用风险的长期应收款外，基于其信用风险特征，将其划分为不同组合：</w:t>
      </w:r>
    </w:p>
    <w:tbl>
      <w:tblPr>
        <w:tblOverlap w:val="never"/>
        <w:jc w:val="center"/>
        <w:tblLayout w:type="fixed"/>
      </w:tblPr>
      <w:tblGrid>
        <w:gridCol w:w="3307"/>
        <w:gridCol w:w="6365"/>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本组合以长期应收款的账龄作为信用风险特征。</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本组合为合并范围内关联方款项。</w:t>
            </w:r>
          </w:p>
        </w:tc>
      </w:tr>
    </w:tbl>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80"/>
      <w:bookmarkEnd w:id="881"/>
      <w:bookmarkEnd w:id="883"/>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资单位不具有控制、共同控制或重大影响的长期股权投资，作为可供出售金融资产或以公允价值计量且其变动计入当期损益 的金融资产核算，其会计政策详见附注“五、</w:t>
      </w:r>
      <w:r>
        <w:rPr>
          <w:color w:val="000000"/>
          <w:spacing w:val="0"/>
          <w:w w:val="100"/>
          <w:position w:val="0"/>
        </w:rPr>
        <w:t>10</w:t>
      </w:r>
      <w:r>
        <w:rPr>
          <w:color w:val="000000"/>
          <w:spacing w:val="0"/>
          <w:w w:val="100"/>
          <w:position w:val="0"/>
        </w:rPr>
        <w:t>、金融工具”。</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共同控制，是指本公司按照相关约定对某项安排所共有的控制，并且该安排的相关活动必须经过分享控制权的参与方 一致同意后才能决策。重大影响，是指本公司对被投资单位的财务和经营政策有参与决策的权力，但并不能够控制或者与其 他方一起共同控制这些政策的制定。</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（1）</w:t>
      </w:r>
      <w:r>
        <w:rPr>
          <w:color w:val="000000"/>
          <w:spacing w:val="0"/>
          <w:w w:val="100"/>
          <w:position w:val="0"/>
        </w:rPr>
        <w:t>投资成本的确定</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对于同一控制下的企业合并取得的长期股权投资，在合并日按照被合并方所有者权益在最终控制方合并财务报表中的 账面价值的份额作为长期股权投资的初始投资成本。长期股权投资初始投资成本与支付的现金、转让的非现金资产以及所承 担债务账面价值之间的差额，调整资本公积；资本公积不足冲减的，调整留存收益。以发行权益性证券作为合并对价的，在 合并日按照被合并方所有者权益在最终控制方合并财务报表中的账面价值的份额作为长期股权投资的初始投资成本,按照发 行股份的面值总额作为股本，长期股权投资初始投资成本与所发行股份面值总额之间的差额，调整资本公积；资本公积不足 冲减的，调整留存收益。通过多次交易分步取得同一控制下被合并方的股权，最终形成同一控制下企业合并的，应分别是否 属于“一揽子交易”进行处理：属于“一揽子交易”的，将各项交易作为一项取得控制权的交易进行会计处理。不属于“一 揽子交易”的，在合并日按照应享有被合并方所有者权益在最终控制方合并财务报表中的账面价值的份额作为长期股权投资 的初始投资成本，长期股权投资初始投资成本与达到合并前的长期股权投资账面价值加上合并日进一步取得股份新支付对价 的账面价值之和的差额，调整资本公积；资本公积不足冲减的，调整留存收益。合并日之前持有的股权投资因采用权益法核 算或为可供出售金融资产而确认的其他综合收益，暂不进行会计处理。</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对于非同一控制下的企业合并取得的长期股权投资，在购买日按照合并成本作为长期股权投资的初始投资成本，合并 成本包括购买方付出的资产、发生或承担的负债、发行的权益性证券的公允价值之和。通过多次交易分步取得被购买方的股 权，最终形成非同一控制下的企业合并的，应分别是否属于“一揽子交易”进行处理：属于“一揽子交易”的，将各项交易 作为一项取得控制权的交易进行会计处理。不属于“一揽子交易”的，按照原持有被购买方的股权投资账面价值加上新增投 资成本之和，作为改按成本法核算的长期股权投资的初始投资成本。原持有的股权采用权益法核算的，相关其他综合收益暂 不进行会计处理。原持有股权投资为可供出售金融资产的，其公允价值与账面价值之间的差额，以及原计入其他综合收益的 累计公允价值变动转入当期损益。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color w:val="000000"/>
          <w:spacing w:val="0"/>
          <w:w w:val="100"/>
          <w:position w:val="0"/>
        </w:rPr>
        <w:t>22</w:t>
      </w:r>
      <w:r>
        <w:rPr>
          <w:color w:val="000000"/>
          <w:spacing w:val="0"/>
          <w:w w:val="100"/>
          <w:position w:val="0"/>
        </w:rPr>
        <w:t>号一一金融工具确认和计量》确定的原持有股权投资的公允价值加 上新增投资成本之和。</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w:t>
      </w:r>
      <w:r>
        <w:rPr>
          <w:color w:val="000000"/>
          <w:spacing w:val="0"/>
          <w:w w:val="100"/>
          <w:position w:val="0"/>
        </w:rPr>
        <w:t>后续计量及损益确认方法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对被投资单位具有共同控制（构成共同经营者除外）或重大影响的长期股权投资，采用权益法核算。此外，公司财务 报表采用成本法核算能够对被投资单位实施控制的长期股权投资。</w:t>
      </w:r>
    </w:p>
    <w:p>
      <w:pPr>
        <w:pStyle w:val="Style31"/>
        <w:keepNext w:val="0"/>
        <w:keepLines w:val="0"/>
        <w:widowControl w:val="0"/>
        <w:numPr>
          <w:ilvl w:val="0"/>
          <w:numId w:val="23"/>
        </w:numPr>
        <w:shd w:val="clear" w:color="auto" w:fill="auto"/>
        <w:tabs>
          <w:tab w:pos="753" w:val="left"/>
        </w:tabs>
        <w:bidi w:val="0"/>
        <w:spacing w:before="0" w:after="0" w:line="312" w:lineRule="exact"/>
        <w:ind w:left="0" w:right="0" w:firstLine="440"/>
        <w:jc w:val="both"/>
      </w:pPr>
      <w:bookmarkStart w:id="884" w:name="bookmark884"/>
      <w:bookmarkEnd w:id="884"/>
      <w:r>
        <w:rPr>
          <w:color w:val="000000"/>
          <w:spacing w:val="0"/>
          <w:w w:val="100"/>
          <w:position w:val="0"/>
        </w:rPr>
        <w:t>成本法核算的长期股权投资</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采用成本法核算时，长期股权投资按初始投资成本计价，追加或收回投资调整长期股权投资的成本。除取得投资时实 际支付的价款或者对价中包含的已宣告但尚未发放的现金股利或者利润外，当期投资收益按照享有被投资单位宣告发放的现 金股利或利润确认。</w:t>
      </w:r>
    </w:p>
    <w:p>
      <w:pPr>
        <w:pStyle w:val="Style31"/>
        <w:keepNext w:val="0"/>
        <w:keepLines w:val="0"/>
        <w:widowControl w:val="0"/>
        <w:numPr>
          <w:ilvl w:val="0"/>
          <w:numId w:val="23"/>
        </w:numPr>
        <w:shd w:val="clear" w:color="auto" w:fill="auto"/>
        <w:tabs>
          <w:tab w:pos="753" w:val="left"/>
        </w:tabs>
        <w:bidi w:val="0"/>
        <w:spacing w:before="0" w:after="0" w:line="312" w:lineRule="exact"/>
        <w:ind w:left="0" w:right="0" w:firstLine="440"/>
        <w:jc w:val="both"/>
      </w:pPr>
      <w:bookmarkStart w:id="885" w:name="bookmark885"/>
      <w:bookmarkEnd w:id="885"/>
      <w:r>
        <w:rPr>
          <w:color w:val="000000"/>
          <w:spacing w:val="0"/>
          <w:w w:val="100"/>
          <w:position w:val="0"/>
        </w:rPr>
        <w:t>权益法核算的长期股权投资</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整长期股权投资的初始投资成本；初始投资成本小于投资时应享有被投资单位可辨认净资产公允价值份额的，其差额计入当 期损益，同时调整长期股权投资的成本。</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本公司的会计政策及会计期间对被投资单位的财务报表进行调整，并据以确认投资收益和其他综合收益。对于本公司与联营 企业及合营企业之间发生的交易，投出或出售的资产不构成业务的，未实现内部交易损益按照享有的比例计算归属于本公司 的部分予以抵销，在此基础上确认投资损益。但本公司与被投资单位发生的未实现内部交易损失，属于所转让资产减值损失 的，不予以抵销。本公司向合营企业或联营企业投出的资产构成业务的，投资方因此取得长期股权投资但未取得控制权的，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益。本公司向合营企业或联营企业出售的资产构成业务的，取得的对价与业务的账面价值之差，全额计入当期损益。本公司 自联营企业及合营企业购入的资产构成业务的，按《企业会计准则第</w:t>
      </w:r>
      <w:r>
        <w:rPr>
          <w:color w:val="000000"/>
          <w:spacing w:val="0"/>
          <w:w w:val="100"/>
          <w:position w:val="0"/>
        </w:rPr>
        <w:t>20</w:t>
      </w:r>
      <w:r>
        <w:rPr>
          <w:color w:val="000000"/>
          <w:spacing w:val="0"/>
          <w:w w:val="100"/>
          <w:position w:val="0"/>
        </w:rPr>
        <w:t>号一一企业合并》的规定进行会计处理，全额确认与 交易相关的利得或损失。</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在确认应分担被投资单位发生的净亏损时，以长期股权投资的账面价值和其他实质上构成对被投资单位净投资的长期 权益减记至零为限。此外，如本公司对被投资单位负有承担额外损失的义务，则按预计承担的义务确认预计负债，计入当期 投资损失。被投资单位以后期间实现净利润的，本公司在收益分享额弥补未确认的亏损分担额后，恢复确认收益分享额。</w:t>
      </w:r>
    </w:p>
    <w:p>
      <w:pPr>
        <w:pStyle w:val="Style31"/>
        <w:keepNext w:val="0"/>
        <w:keepLines w:val="0"/>
        <w:widowControl w:val="0"/>
        <w:numPr>
          <w:ilvl w:val="0"/>
          <w:numId w:val="23"/>
        </w:numPr>
        <w:shd w:val="clear" w:color="auto" w:fill="auto"/>
        <w:tabs>
          <w:tab w:pos="753" w:val="left"/>
        </w:tabs>
        <w:bidi w:val="0"/>
        <w:spacing w:before="0" w:after="0" w:line="312" w:lineRule="exact"/>
        <w:ind w:left="0" w:right="0" w:firstLine="440"/>
        <w:jc w:val="both"/>
      </w:pPr>
      <w:bookmarkStart w:id="886" w:name="bookmark886"/>
      <w:bookmarkEnd w:id="886"/>
      <w:r>
        <w:rPr>
          <w:color w:val="000000"/>
          <w:spacing w:val="0"/>
          <w:w w:val="100"/>
          <w:position w:val="0"/>
        </w:rPr>
        <w:t>收购少数股权</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在编制合并财务报表时，因购买少数股权新增的长期股权投资与按照新增持股比例计算应享有子公司自购买日（或合 并日）开始持续计算的净资产份额之间的差额，调整资本公积，资本公积不足冲减的，调整留存收益。</w:t>
      </w:r>
    </w:p>
    <w:p>
      <w:pPr>
        <w:pStyle w:val="Style31"/>
        <w:keepNext w:val="0"/>
        <w:keepLines w:val="0"/>
        <w:widowControl w:val="0"/>
        <w:numPr>
          <w:ilvl w:val="0"/>
          <w:numId w:val="23"/>
        </w:numPr>
        <w:shd w:val="clear" w:color="auto" w:fill="auto"/>
        <w:tabs>
          <w:tab w:pos="753" w:val="left"/>
        </w:tabs>
        <w:bidi w:val="0"/>
        <w:spacing w:before="0" w:after="0" w:line="312" w:lineRule="exact"/>
        <w:ind w:left="0" w:right="0" w:firstLine="440"/>
        <w:jc w:val="both"/>
      </w:pPr>
      <w:bookmarkStart w:id="887" w:name="bookmark887"/>
      <w:bookmarkEnd w:id="887"/>
      <w:r>
        <w:rPr>
          <w:color w:val="000000"/>
          <w:spacing w:val="0"/>
          <w:w w:val="100"/>
          <w:position w:val="0"/>
        </w:rPr>
        <w:t>处置长期股权投资</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本附注“五、</w:t>
      </w:r>
      <w:r>
        <w:rPr>
          <w:color w:val="000000"/>
          <w:spacing w:val="0"/>
          <w:w w:val="100"/>
          <w:position w:val="0"/>
        </w:rPr>
        <w:t>6</w:t>
      </w:r>
      <w:r>
        <w:rPr>
          <w:color w:val="000000"/>
          <w:spacing w:val="0"/>
          <w:w w:val="100"/>
          <w:position w:val="0"/>
        </w:rPr>
        <w:t>、合并财务报表编制的方法”中所述的相关会计政策处理。</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其他情形下的长期股权投资处置，对于处置的股权，其账面价值与实际取得价款的差额，计入当期损益。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w:t>
      </w:r>
      <w:r>
        <w:rPr>
          <w:color w:val="000000"/>
          <w:spacing w:val="0"/>
          <w:w w:val="100"/>
          <w:position w:val="0"/>
        </w:rPr>
        <w:t>的剩余股权不能对被投资单位实施共同控制或施加重大影响的，改按金融工具确认和计量准则的有关规定进行会计处理，其 在丧失控制之日的公允价值与账面价值之间的差额计入当期损益。对于本公司取得对被投资单位的控制之前，因采用权益法 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合收益和其他所有者权益按比例结转；处置后的剩余股权改按金融工具确认和计量准则进行会计处理的，其他综合收益和其 他所有者权益全部结转。</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理，因被投资方除净损益、其他综合收益和利润分配以外的其他所有者权益变动而确认的所有者权益，在终止采用权益法时 全部转入当期投资收益。</w:t>
      </w:r>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34"/>
        <w:keepNext/>
        <w:keepLines/>
        <w:widowControl w:val="0"/>
        <w:shd w:val="clear" w:color="auto" w:fill="auto"/>
        <w:tabs>
          <w:tab w:pos="437" w:val="left"/>
        </w:tabs>
        <w:bidi w:val="0"/>
        <w:spacing w:before="0" w:after="28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88"/>
      <w:bookmarkEnd w:id="889"/>
      <w:bookmarkEnd w:id="891"/>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后转让的土地使用权、已出租的建筑物等。</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投资性房地产按成本进行初始计量。与投资性房地产有关的后续支出，如果与该资产有关的经济利益很可能流入且其 成本能可靠地计量，则计入投资性房地产成本。其他后续支出，在发生时计入当期损益。</w:t>
      </w:r>
    </w:p>
    <w:p>
      <w:pPr>
        <w:pStyle w:val="Style31"/>
        <w:keepNext w:val="0"/>
        <w:keepLines w:val="0"/>
        <w:widowControl w:val="0"/>
        <w:shd w:val="clear" w:color="auto" w:fill="auto"/>
        <w:bidi w:val="0"/>
        <w:spacing w:before="0" w:after="0" w:line="310" w:lineRule="exact"/>
        <w:ind w:left="440" w:right="0" w:firstLine="0"/>
        <w:jc w:val="both"/>
      </w:pPr>
      <w:r>
        <w:rPr>
          <w:color w:val="000000"/>
          <w:spacing w:val="0"/>
          <w:w w:val="100"/>
          <w:position w:val="0"/>
        </w:rPr>
        <w:t>本公司采用成本模式对投资性房地产进行后续计量，并按照与房屋建筑物或土地使用权一致的政策进行折旧或摊销。 投资性房地产的减值测试方法和减值准备计提方法详见附注“五、</w:t>
      </w:r>
      <w:r>
        <w:rPr>
          <w:color w:val="000000"/>
          <w:spacing w:val="0"/>
          <w:w w:val="100"/>
          <w:position w:val="0"/>
        </w:rPr>
        <w:t>25</w:t>
      </w:r>
      <w:r>
        <w:rPr>
          <w:color w:val="000000"/>
          <w:spacing w:val="0"/>
          <w:w w:val="100"/>
          <w:position w:val="0"/>
        </w:rPr>
        <w:t>、长期资产减值”。</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自用房地产或存货转换为投资性房地产或投资性房地产转换为自用房地产时，按转换前的账面价值作为转换后的入账 价值。</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投资性房地产的用途改变为自用时，自改变之日起，将该投资性房地产转换为固定资产或无形资产。自用房地产的用 途改变为赚取租金或资本增值时，自改变之日起，将固定资产或无形资产转换为投资性房地产。</w:t>
      </w:r>
    </w:p>
    <w:p>
      <w:pPr>
        <w:pStyle w:val="Style31"/>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当投资性房地产被处置、或者永久退出使用且预计不能从其处置中取得经济利益时，终止确认该项投资性房地产。投 资性房地产出售、转让、报废或毁损的处置收入扣除其账面价值和相关税费后计入当期损益。</w:t>
      </w:r>
    </w:p>
    <w:p>
      <w:pPr>
        <w:pStyle w:val="Style34"/>
        <w:keepNext/>
        <w:keepLines/>
        <w:widowControl w:val="0"/>
        <w:shd w:val="clear" w:color="auto" w:fill="auto"/>
        <w:tabs>
          <w:tab w:pos="437" w:val="left"/>
        </w:tabs>
        <w:bidi w:val="0"/>
        <w:spacing w:before="0" w:after="38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92"/>
      <w:bookmarkEnd w:id="893"/>
      <w:bookmarkEnd w:id="895"/>
    </w:p>
    <w:p>
      <w:pPr>
        <w:pStyle w:val="Style41"/>
        <w:keepNext/>
        <w:keepLines/>
        <w:widowControl w:val="0"/>
        <w:shd w:val="clear" w:color="auto" w:fill="auto"/>
        <w:bidi w:val="0"/>
        <w:spacing w:before="0" w:after="280" w:line="240" w:lineRule="auto"/>
        <w:ind w:left="0" w:right="0" w:firstLine="0"/>
        <w:jc w:val="both"/>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6"/>
      <w:bookmarkEnd w:id="897"/>
      <w:bookmarkEnd w:id="899"/>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固定资产是指为生产商品、提供劳务、出租或经营管理而持有的，使用寿命超过一个会计年度的有形资产。固定资产 仅在与其有关的经济利益很可能流入本公司，且其成本能够可靠地计量时才予以确认。固定资产按成本并考虑预计弃置费用 因素的影响进行初始计量。</w:t>
      </w:r>
    </w:p>
    <w:p>
      <w:pPr>
        <w:pStyle w:val="Style41"/>
        <w:keepNext/>
        <w:keepLines/>
        <w:widowControl w:val="0"/>
        <w:numPr>
          <w:ilvl w:val="0"/>
          <w:numId w:val="25"/>
        </w:numPr>
        <w:shd w:val="clear" w:color="auto" w:fill="auto"/>
        <w:bidi w:val="0"/>
        <w:spacing w:before="0" w:after="320" w:line="240" w:lineRule="auto"/>
        <w:ind w:left="0" w:right="0" w:firstLine="140"/>
        <w:jc w:val="left"/>
      </w:pPr>
      <w:bookmarkStart w:id="900" w:name="bookmark900"/>
      <w:bookmarkStart w:id="901" w:name="bookmark901"/>
      <w:bookmarkStart w:id="902" w:name="bookmark902"/>
      <w:bookmarkStart w:id="903" w:name="bookmark903"/>
      <w:bookmarkEnd w:id="902"/>
      <w:r>
        <w:rPr>
          <w:color w:val="000000"/>
          <w:spacing w:val="0"/>
          <w:w w:val="100"/>
          <w:position w:val="0"/>
        </w:rPr>
        <w:t>折旧方法</w:t>
      </w:r>
      <w:bookmarkEnd w:id="900"/>
      <w:bookmarkEnd w:id="901"/>
      <w:bookmarkEnd w:id="903"/>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主要受益期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预计净残值是指假定固定资产预计使用寿命已满并处于使用寿命终了时的预期状态，本公司目前从该项资产处置中获 得的扣除预计处置费用后的金额。</w:t>
      </w:r>
    </w:p>
    <w:p>
      <w:pPr>
        <w:pStyle w:val="Style31"/>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固定资产的减值测试方法和减值准备计提方法详见附注“五、</w:t>
      </w:r>
      <w:r>
        <w:rPr>
          <w:color w:val="000000"/>
          <w:spacing w:val="0"/>
          <w:w w:val="100"/>
          <w:position w:val="0"/>
        </w:rPr>
        <w:t>28</w:t>
      </w:r>
      <w:r>
        <w:rPr>
          <w:color w:val="000000"/>
          <w:spacing w:val="0"/>
          <w:w w:val="100"/>
          <w:position w:val="0"/>
        </w:rPr>
        <w:t>、长期资产减值”。</w:t>
      </w:r>
    </w:p>
    <w:p>
      <w:pPr>
        <w:pStyle w:val="Style41"/>
        <w:keepNext/>
        <w:keepLines/>
        <w:widowControl w:val="0"/>
        <w:numPr>
          <w:ilvl w:val="0"/>
          <w:numId w:val="25"/>
        </w:numPr>
        <w:shd w:val="clear" w:color="auto" w:fill="auto"/>
        <w:tabs>
          <w:tab w:pos="492" w:val="left"/>
        </w:tabs>
        <w:bidi w:val="0"/>
        <w:spacing w:before="0" w:after="280" w:line="240" w:lineRule="auto"/>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融资租入固定资产的认定依据、计价和折旧方法</w:t>
      </w:r>
      <w:bookmarkEnd w:id="904"/>
      <w:bookmarkEnd w:id="905"/>
      <w:bookmarkEnd w:id="907"/>
    </w:p>
    <w:p>
      <w:pPr>
        <w:pStyle w:val="Style3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pStyle w:val="Style60"/>
        <w:keepNext w:val="0"/>
        <w:keepLines w:val="0"/>
        <w:widowControl w:val="0"/>
        <w:numPr>
          <w:ilvl w:val="0"/>
          <w:numId w:val="25"/>
        </w:numPr>
        <w:shd w:val="clear" w:color="auto" w:fill="auto"/>
        <w:tabs>
          <w:tab w:pos="492" w:val="left"/>
        </w:tabs>
        <w:bidi w:val="0"/>
        <w:spacing w:before="0" w:line="240" w:lineRule="auto"/>
        <w:ind w:left="0" w:right="0" w:firstLine="0"/>
        <w:jc w:val="left"/>
      </w:pPr>
      <w:bookmarkStart w:id="908" w:name="bookmark908"/>
      <w:bookmarkStart w:id="909" w:name="bookmark909"/>
      <w:bookmarkEnd w:id="908"/>
      <w:r>
        <w:rPr>
          <w:color w:val="000000"/>
          <w:spacing w:val="0"/>
          <w:w w:val="100"/>
          <w:position w:val="0"/>
        </w:rPr>
        <w:t>其他说明</w:t>
      </w:r>
      <w:bookmarkEnd w:id="909"/>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3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31"/>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本公司至少于年度终了对固定资产的使用寿命、预计净残值和折旧方法进行复核，如发生改变则作为会计估计变更处理。</w:t>
      </w:r>
    </w:p>
    <w:p>
      <w:pPr>
        <w:pStyle w:val="Style34"/>
        <w:keepNext/>
        <w:keepLines/>
        <w:widowControl w:val="0"/>
        <w:shd w:val="clear" w:color="auto" w:fill="auto"/>
        <w:tabs>
          <w:tab w:pos="482" w:val="left"/>
        </w:tabs>
        <w:bidi w:val="0"/>
        <w:spacing w:before="0" w:after="2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10"/>
      <w:bookmarkEnd w:id="911"/>
      <w:bookmarkEnd w:id="913"/>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在建工程成本按实际工程支出确定，包括在建期间发生的各项工程支出、工程达到预定可使用状态前的资本化的借款 费用以及其他相关费用等。在建工程在达到预定可使用状态后结转为固定资产。</w:t>
      </w:r>
    </w:p>
    <w:p>
      <w:pPr>
        <w:pStyle w:val="Style31"/>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在建工程的减值测试方法和减值准备计提方法详见附注“五、</w:t>
      </w:r>
      <w:r>
        <w:rPr>
          <w:color w:val="000000"/>
          <w:spacing w:val="0"/>
          <w:w w:val="100"/>
          <w:position w:val="0"/>
        </w:rPr>
        <w:t>28</w:t>
      </w:r>
      <w:r>
        <w:rPr>
          <w:color w:val="000000"/>
          <w:spacing w:val="0"/>
          <w:w w:val="100"/>
          <w:position w:val="0"/>
        </w:rPr>
        <w:t>、长期资产减值”。</w:t>
      </w:r>
    </w:p>
    <w:p>
      <w:pPr>
        <w:pStyle w:val="Style34"/>
        <w:keepNext/>
        <w:keepLines/>
        <w:widowControl w:val="0"/>
        <w:shd w:val="clear" w:color="auto" w:fill="auto"/>
        <w:tabs>
          <w:tab w:pos="482" w:val="left"/>
        </w:tabs>
        <w:bidi w:val="0"/>
        <w:spacing w:before="0" w:after="2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14"/>
      <w:bookmarkEnd w:id="915"/>
      <w:bookmarkEnd w:id="917"/>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1"/>
        <w:keepNext w:val="0"/>
        <w:keepLines w:val="0"/>
        <w:widowControl w:val="0"/>
        <w:shd w:val="clear" w:color="auto" w:fill="auto"/>
        <w:bidi w:val="0"/>
        <w:spacing w:before="0" w:after="280" w:line="313"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31"/>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rPr>
        <w:t>3</w:t>
      </w:r>
      <w:r>
        <w:rPr>
          <w:color w:val="000000"/>
          <w:spacing w:val="0"/>
          <w:w w:val="100"/>
          <w:position w:val="0"/>
        </w:rPr>
        <w:t>个月的，暂停借款费用的资 本化，直至资产的购建或生产活动重新开始。</w:t>
      </w:r>
    </w:p>
    <w:p>
      <w:pPr>
        <w:pStyle w:val="Style34"/>
        <w:keepNext/>
        <w:keepLines/>
        <w:widowControl w:val="0"/>
        <w:shd w:val="clear" w:color="auto" w:fill="auto"/>
        <w:bidi w:val="0"/>
        <w:spacing w:before="0" w:after="3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918"/>
      <w:bookmarkEnd w:id="919"/>
      <w:bookmarkEnd w:id="921"/>
    </w:p>
    <w:p>
      <w:pPr>
        <w:pStyle w:val="Style41"/>
        <w:keepNext/>
        <w:keepLines/>
        <w:widowControl w:val="0"/>
        <w:shd w:val="clear" w:color="auto" w:fill="auto"/>
        <w:bidi w:val="0"/>
        <w:spacing w:before="0" w:after="28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2"/>
      <w:bookmarkEnd w:id="923"/>
      <w:bookmarkEnd w:id="925"/>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无形资产是指本公司拥有或者控制的没有实物形态的可辨认非货币性资产。</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31"/>
        <w:keepNext w:val="0"/>
        <w:keepLines w:val="0"/>
        <w:widowControl w:val="0"/>
        <w:shd w:val="clear" w:color="auto" w:fill="auto"/>
        <w:bidi w:val="0"/>
        <w:spacing w:before="0" w:after="160" w:line="314" w:lineRule="exact"/>
        <w:ind w:left="0" w:right="0" w:firstLine="380"/>
        <w:jc w:val="both"/>
      </w:pPr>
      <w:r>
        <w:rPr>
          <w:color w:val="000000"/>
          <w:spacing w:val="0"/>
          <w:w w:val="100"/>
          <w:position w:val="0"/>
        </w:rPr>
        <w:t xml:space="preserve">使用寿命有限的无形资产自可供使用时起，对其原值减去预计净残值和已计提的减值准备累计金额在其预计使用寿命内 </w:t>
      </w:r>
      <w:r>
        <w:rPr>
          <w:color w:val="000000"/>
          <w:spacing w:val="0"/>
          <w:w w:val="100"/>
          <w:position w:val="0"/>
        </w:rPr>
        <w:t>采用直线法分期平均摊销。使用寿命不确定的无形资产不予摊销。</w:t>
      </w:r>
    </w:p>
    <w:p>
      <w:pPr>
        <w:pStyle w:val="Style31"/>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各项无形资产的使用寿命如下：</w:t>
      </w:r>
    </w:p>
    <w:tbl>
      <w:tblPr>
        <w:tblOverlap w:val="never"/>
        <w:jc w:val="center"/>
        <w:tblLayout w:type="fixed"/>
      </w:tblPr>
      <w:tblGrid>
        <w:gridCol w:w="4992"/>
        <w:gridCol w:w="4685"/>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项目收益权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合同约定受益期</w:t>
            </w:r>
          </w:p>
        </w:tc>
      </w:tr>
    </w:tbl>
    <w:p>
      <w:pPr>
        <w:pStyle w:val="Style29"/>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widowControl w:val="0"/>
        <w:spacing w:after="279" w:line="1" w:lineRule="exact"/>
      </w:pPr>
    </w:p>
    <w:p>
      <w:pPr>
        <w:pStyle w:val="Style41"/>
        <w:keepNext/>
        <w:keepLines/>
        <w:widowControl w:val="0"/>
        <w:shd w:val="clear" w:color="auto" w:fill="auto"/>
        <w:bidi w:val="0"/>
        <w:spacing w:before="0" w:after="280" w:line="240" w:lineRule="auto"/>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6"/>
      <w:bookmarkEnd w:id="927"/>
      <w:bookmarkEnd w:id="929"/>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本公司内部研究开发项目的支出分为研究阶段支出与开发阶段支出。</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研究阶段的支出，于发生时计入当期损益。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开发阶段的支出同时满足下列条件的，确认为无形资产，不能满足下述条件的开发阶段的支出计入当期损益：</w:t>
      </w:r>
    </w:p>
    <w:p>
      <w:pPr>
        <w:pStyle w:val="Style31"/>
        <w:keepNext w:val="0"/>
        <w:keepLines w:val="0"/>
        <w:widowControl w:val="0"/>
        <w:numPr>
          <w:ilvl w:val="0"/>
          <w:numId w:val="27"/>
        </w:numPr>
        <w:shd w:val="clear" w:color="auto" w:fill="auto"/>
        <w:tabs>
          <w:tab w:pos="813" w:val="left"/>
        </w:tabs>
        <w:bidi w:val="0"/>
        <w:spacing w:before="0" w:after="0" w:line="312" w:lineRule="exact"/>
        <w:ind w:left="0" w:right="0" w:firstLine="440"/>
        <w:jc w:val="both"/>
      </w:pPr>
      <w:bookmarkStart w:id="930" w:name="bookmark930"/>
      <w:bookmarkEnd w:id="930"/>
      <w:r>
        <w:rPr>
          <w:color w:val="000000"/>
          <w:spacing w:val="0"/>
          <w:w w:val="100"/>
          <w:position w:val="0"/>
        </w:rPr>
        <w:t>完成该无形资产以使其能够使用或出售在技术上具有可行性；</w:t>
      </w:r>
    </w:p>
    <w:p>
      <w:pPr>
        <w:pStyle w:val="Style31"/>
        <w:keepNext w:val="0"/>
        <w:keepLines w:val="0"/>
        <w:widowControl w:val="0"/>
        <w:numPr>
          <w:ilvl w:val="0"/>
          <w:numId w:val="27"/>
        </w:numPr>
        <w:shd w:val="clear" w:color="auto" w:fill="auto"/>
        <w:tabs>
          <w:tab w:pos="813" w:val="left"/>
        </w:tabs>
        <w:bidi w:val="0"/>
        <w:spacing w:before="0" w:after="0" w:line="312" w:lineRule="exact"/>
        <w:ind w:left="0" w:right="0" w:firstLine="440"/>
        <w:jc w:val="both"/>
      </w:pPr>
      <w:bookmarkStart w:id="931" w:name="bookmark931"/>
      <w:bookmarkEnd w:id="931"/>
      <w:r>
        <w:rPr>
          <w:color w:val="000000"/>
          <w:spacing w:val="0"/>
          <w:w w:val="100"/>
          <w:position w:val="0"/>
        </w:rPr>
        <w:t>具有完成该无形资产并使用或出售的意图；</w:t>
      </w:r>
    </w:p>
    <w:p>
      <w:pPr>
        <w:pStyle w:val="Style31"/>
        <w:keepNext w:val="0"/>
        <w:keepLines w:val="0"/>
        <w:widowControl w:val="0"/>
        <w:numPr>
          <w:ilvl w:val="0"/>
          <w:numId w:val="27"/>
        </w:numPr>
        <w:shd w:val="clear" w:color="auto" w:fill="auto"/>
        <w:tabs>
          <w:tab w:pos="786" w:val="left"/>
        </w:tabs>
        <w:bidi w:val="0"/>
        <w:spacing w:before="0" w:after="0" w:line="312" w:lineRule="exact"/>
        <w:ind w:left="0" w:right="0" w:firstLine="440"/>
        <w:jc w:val="left"/>
      </w:pPr>
      <w:bookmarkStart w:id="932" w:name="bookmark932"/>
      <w:bookmarkEnd w:id="932"/>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31"/>
        <w:keepNext w:val="0"/>
        <w:keepLines w:val="0"/>
        <w:widowControl w:val="0"/>
        <w:numPr>
          <w:ilvl w:val="0"/>
          <w:numId w:val="27"/>
        </w:numPr>
        <w:shd w:val="clear" w:color="auto" w:fill="auto"/>
        <w:tabs>
          <w:tab w:pos="813" w:val="left"/>
        </w:tabs>
        <w:bidi w:val="0"/>
        <w:spacing w:before="0" w:after="0" w:line="312" w:lineRule="exact"/>
        <w:ind w:left="0" w:right="0" w:firstLine="440"/>
        <w:jc w:val="both"/>
      </w:pPr>
      <w:bookmarkStart w:id="933" w:name="bookmark933"/>
      <w:bookmarkEnd w:id="933"/>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numPr>
          <w:ilvl w:val="0"/>
          <w:numId w:val="27"/>
        </w:numPr>
        <w:shd w:val="clear" w:color="auto" w:fill="auto"/>
        <w:tabs>
          <w:tab w:pos="813" w:val="left"/>
        </w:tabs>
        <w:bidi w:val="0"/>
        <w:spacing w:before="0" w:after="0" w:line="312" w:lineRule="exact"/>
        <w:ind w:left="0" w:right="0" w:firstLine="440"/>
        <w:jc w:val="both"/>
      </w:pPr>
      <w:bookmarkStart w:id="934" w:name="bookmark934"/>
      <w:bookmarkEnd w:id="934"/>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无形资产的减值测试方法和减值准备计提方法详见附注“五、</w:t>
      </w:r>
      <w:r>
        <w:rPr>
          <w:color w:val="000000"/>
          <w:spacing w:val="0"/>
          <w:w w:val="100"/>
          <w:position w:val="0"/>
        </w:rPr>
        <w:t>28</w:t>
      </w:r>
      <w:r>
        <w:rPr>
          <w:color w:val="000000"/>
          <w:spacing w:val="0"/>
          <w:w w:val="100"/>
          <w:position w:val="0"/>
        </w:rPr>
        <w:t>、长期资产减值”。</w:t>
      </w:r>
    </w:p>
    <w:p>
      <w:pPr>
        <w:pStyle w:val="Style34"/>
        <w:keepNext/>
        <w:keepLines/>
        <w:widowControl w:val="0"/>
        <w:shd w:val="clear" w:color="auto" w:fill="auto"/>
        <w:bidi w:val="0"/>
        <w:spacing w:before="0" w:after="280" w:line="24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8</w:t>
      </w:r>
      <w:r>
        <w:rPr>
          <w:color w:val="000000"/>
          <w:spacing w:val="0"/>
          <w:w w:val="100"/>
          <w:position w:val="0"/>
        </w:rPr>
        <w:t>、长期资产减值</w:t>
      </w:r>
      <w:bookmarkEnd w:id="935"/>
      <w:bookmarkEnd w:id="936"/>
      <w:bookmarkEnd w:id="938"/>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对于固定资产、在建工程、使用寿命有限的无形资产、以成本模式计量的投资性房地产及对子公司、合营企业、联营 </w:t>
      </w:r>
      <w:r>
        <w:rPr>
          <w:color w:val="000000"/>
          <w:spacing w:val="0"/>
          <w:w w:val="100"/>
          <w:position w:val="0"/>
        </w:rPr>
        <w:t>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31"/>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tabs>
          <w:tab w:pos="458" w:val="left"/>
        </w:tabs>
        <w:bidi w:val="0"/>
        <w:spacing w:before="0" w:after="28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939"/>
      <w:bookmarkEnd w:id="940"/>
      <w:bookmarkEnd w:id="942"/>
    </w:p>
    <w:p>
      <w:pPr>
        <w:pStyle w:val="Style31"/>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长期待摊费用为已经发生但应由报告期和以后各期负担的分摊期限在一年以上的各项费用。长期待摊费用在预计受益 期间按直线法摊销。</w:t>
      </w:r>
    </w:p>
    <w:p>
      <w:pPr>
        <w:pStyle w:val="Style34"/>
        <w:keepNext/>
        <w:keepLines/>
        <w:widowControl w:val="0"/>
        <w:shd w:val="clear" w:color="auto" w:fill="auto"/>
        <w:tabs>
          <w:tab w:pos="458" w:val="left"/>
        </w:tabs>
        <w:bidi w:val="0"/>
        <w:spacing w:before="0" w:after="28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rFonts w:ascii="Times New Roman" w:eastAsia="Times New Roman" w:hAnsi="Times New Roman" w:cs="Times New Roman"/>
          <w:color w:val="000000"/>
          <w:spacing w:val="0"/>
          <w:w w:val="100"/>
          <w:position w:val="0"/>
        </w:rPr>
        <w:t>0</w:t>
      </w:r>
      <w:r>
        <w:rPr>
          <w:color w:val="000000"/>
          <w:spacing w:val="0"/>
          <w:w w:val="100"/>
          <w:position w:val="0"/>
        </w:rPr>
        <w:t>、</w:t>
        <w:tab/>
        <w:t>合同负债</w:t>
      </w:r>
      <w:bookmarkEnd w:id="943"/>
      <w:bookmarkEnd w:id="944"/>
      <w:bookmarkEnd w:id="946"/>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合同负债，是指本公司已收或应收客户对价而应向客户转让商品的义务。如果在本公司向客户转让商品之前，客户已 经支付了合同对价或本公司已经取得了无条件收款权，本公司在客户实际支付款项和到期应支付款项孰早时点，将该已收或 应收款项列示为合同负债。同一合同下的合同资产和合同负债以净额列示，不同合同下的合同资产和合同负债不予抵销。</w:t>
      </w:r>
    </w:p>
    <w:p>
      <w:pPr>
        <w:pStyle w:val="Style34"/>
        <w:keepNext/>
        <w:keepLines/>
        <w:widowControl w:val="0"/>
        <w:shd w:val="clear" w:color="auto" w:fill="auto"/>
        <w:tabs>
          <w:tab w:pos="458" w:val="left"/>
        </w:tabs>
        <w:bidi w:val="0"/>
        <w:spacing w:before="0" w:after="38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3</w:t>
      </w:r>
      <w:bookmarkEnd w:id="949"/>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947"/>
      <w:bookmarkEnd w:id="948"/>
      <w:bookmarkEnd w:id="950"/>
    </w:p>
    <w:p>
      <w:pPr>
        <w:pStyle w:val="Style41"/>
        <w:keepNext/>
        <w:keepLines/>
        <w:widowControl w:val="0"/>
        <w:numPr>
          <w:ilvl w:val="0"/>
          <w:numId w:val="29"/>
        </w:numPr>
        <w:shd w:val="clear" w:color="auto" w:fill="auto"/>
        <w:tabs>
          <w:tab w:pos="467" w:val="left"/>
        </w:tabs>
        <w:bidi w:val="0"/>
        <w:spacing w:before="0" w:after="28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短期薪酬的会计处理方法</w:t>
      </w:r>
      <w:bookmarkEnd w:id="951"/>
      <w:bookmarkEnd w:id="952"/>
      <w:bookmarkEnd w:id="954"/>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会经费和职工教育经费、非货币性福利等。本公司在职工为本公司提供服务的会计期间将实际发生的短期职工薪酬确认为负 债，并计入当期损益或相关资产成本。其中非货币性福利按公允价值计量。</w:t>
      </w:r>
    </w:p>
    <w:p>
      <w:pPr>
        <w:pStyle w:val="Style41"/>
        <w:keepNext/>
        <w:keepLines/>
        <w:widowControl w:val="0"/>
        <w:numPr>
          <w:ilvl w:val="0"/>
          <w:numId w:val="29"/>
        </w:numPr>
        <w:shd w:val="clear" w:color="auto" w:fill="auto"/>
        <w:tabs>
          <w:tab w:pos="467" w:val="left"/>
        </w:tabs>
        <w:bidi w:val="0"/>
        <w:spacing w:before="0" w:after="280" w:line="240" w:lineRule="auto"/>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离职后福利的会计处理方法</w:t>
      </w:r>
      <w:bookmarkEnd w:id="955"/>
      <w:bookmarkEnd w:id="956"/>
      <w:bookmarkEnd w:id="958"/>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离职后福利主要包括基本养老保险、失业保险等。离职后福利计划包括设定提存计划及设定受益计划。</w:t>
      </w:r>
    </w:p>
    <w:p>
      <w:pPr>
        <w:pStyle w:val="Style31"/>
        <w:keepNext w:val="0"/>
        <w:keepLines w:val="0"/>
        <w:widowControl w:val="0"/>
        <w:numPr>
          <w:ilvl w:val="0"/>
          <w:numId w:val="31"/>
        </w:numPr>
        <w:shd w:val="clear" w:color="auto" w:fill="auto"/>
        <w:tabs>
          <w:tab w:pos="787" w:val="left"/>
        </w:tabs>
        <w:bidi w:val="0"/>
        <w:spacing w:before="0" w:after="0" w:line="312" w:lineRule="exact"/>
        <w:ind w:left="0" w:right="0" w:firstLine="440"/>
        <w:jc w:val="left"/>
      </w:pPr>
      <w:bookmarkStart w:id="959" w:name="bookmark959"/>
      <w:bookmarkEnd w:id="959"/>
      <w:r>
        <w:rPr>
          <w:color w:val="000000"/>
          <w:spacing w:val="0"/>
          <w:w w:val="100"/>
          <w:position w:val="0"/>
        </w:rPr>
        <w:t>设定提存计划</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公司根据在资产负债表日为换取职工在会计期间提供的服务而向单独主体缴存的提存金，确认为负债，并按照受益对 象计入当期损益或相关资产成本。</w:t>
      </w:r>
    </w:p>
    <w:p>
      <w:pPr>
        <w:pStyle w:val="Style31"/>
        <w:keepNext w:val="0"/>
        <w:keepLines w:val="0"/>
        <w:widowControl w:val="0"/>
        <w:numPr>
          <w:ilvl w:val="0"/>
          <w:numId w:val="31"/>
        </w:numPr>
        <w:shd w:val="clear" w:color="auto" w:fill="auto"/>
        <w:tabs>
          <w:tab w:pos="787" w:val="left"/>
        </w:tabs>
        <w:bidi w:val="0"/>
        <w:spacing w:before="0" w:after="0" w:line="312" w:lineRule="exact"/>
        <w:ind w:left="0" w:right="0" w:firstLine="440"/>
        <w:jc w:val="both"/>
      </w:pPr>
      <w:bookmarkStart w:id="960" w:name="bookmark960"/>
      <w:bookmarkEnd w:id="960"/>
      <w:r>
        <w:rPr>
          <w:color w:val="000000"/>
          <w:spacing w:val="0"/>
          <w:w w:val="100"/>
          <w:position w:val="0"/>
        </w:rPr>
        <w:t>设定受益计划</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设定受益计划，是指除设定提存计划以外的离职后福利计划。会计处理包括下列步骤：</w:t>
      </w:r>
    </w:p>
    <w:p>
      <w:pPr>
        <w:pStyle w:val="Style31"/>
        <w:keepNext w:val="0"/>
        <w:keepLines w:val="0"/>
        <w:widowControl w:val="0"/>
        <w:numPr>
          <w:ilvl w:val="0"/>
          <w:numId w:val="33"/>
        </w:numPr>
        <w:shd w:val="clear" w:color="auto" w:fill="auto"/>
        <w:bidi w:val="0"/>
        <w:spacing w:before="0" w:after="0" w:line="312" w:lineRule="exact"/>
        <w:ind w:left="0" w:right="0" w:firstLine="440"/>
        <w:jc w:val="both"/>
      </w:pPr>
      <w:bookmarkStart w:id="961" w:name="bookmark961"/>
      <w:bookmarkEnd w:id="961"/>
      <w:r>
        <w:rPr>
          <w:color w:val="000000"/>
          <w:spacing w:val="0"/>
          <w:w w:val="100"/>
          <w:position w:val="0"/>
        </w:rPr>
        <w:t xml:space="preserve">根据预期累计福利单位法，采用无偏且相互一致的精算假设对有关人口统计变量和财务变量等作出估计，计量设定 </w:t>
      </w:r>
      <w:r>
        <w:rPr>
          <w:color w:val="000000"/>
          <w:spacing w:val="0"/>
          <w:w w:val="100"/>
          <w:position w:val="0"/>
        </w:rPr>
        <w:t>受益计划所产生的义务，并确定相关义务的所属期间；公司对所有设定受益计划义务予以折现，包括预期在职工提供服务的 年度报告期间结束后的十二个月内支付的义务。折现时所采用的折现率根据资产负债表日与设定受益计划义务期限和币种相 匹配的国债或活跃市场上的高质量公司债券的市场收益率确定；</w:t>
      </w:r>
    </w:p>
    <w:p>
      <w:pPr>
        <w:pStyle w:val="Style31"/>
        <w:keepNext w:val="0"/>
        <w:keepLines w:val="0"/>
        <w:widowControl w:val="0"/>
        <w:numPr>
          <w:ilvl w:val="0"/>
          <w:numId w:val="33"/>
        </w:numPr>
        <w:shd w:val="clear" w:color="auto" w:fill="auto"/>
        <w:tabs>
          <w:tab w:pos="699" w:val="left"/>
        </w:tabs>
        <w:bidi w:val="0"/>
        <w:spacing w:before="0" w:after="0" w:line="315" w:lineRule="exact"/>
        <w:ind w:left="0" w:right="0" w:firstLine="440"/>
        <w:jc w:val="both"/>
      </w:pPr>
      <w:bookmarkStart w:id="962" w:name="bookmark962"/>
      <w:bookmarkEnd w:id="962"/>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计划净资产。资产上限是指公司可从设定受益计划退款或减少未来对设定受益计划缴存资金而获得的经济利益的现值；</w:t>
      </w:r>
    </w:p>
    <w:p>
      <w:pPr>
        <w:pStyle w:val="Style31"/>
        <w:keepNext w:val="0"/>
        <w:keepLines w:val="0"/>
        <w:widowControl w:val="0"/>
        <w:numPr>
          <w:ilvl w:val="0"/>
          <w:numId w:val="33"/>
        </w:numPr>
        <w:shd w:val="clear" w:color="auto" w:fill="auto"/>
        <w:tabs>
          <w:tab w:pos="703" w:val="left"/>
        </w:tabs>
        <w:bidi w:val="0"/>
        <w:spacing w:before="0" w:after="0" w:line="315" w:lineRule="exact"/>
        <w:ind w:left="0" w:right="0" w:firstLine="440"/>
        <w:jc w:val="both"/>
      </w:pPr>
      <w:bookmarkStart w:id="963" w:name="bookmark963"/>
      <w:bookmarkEnd w:id="963"/>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量设定受益计划净负债或净资产所产生的变动,其中服务成本和设定受益计划净负债或净资产的利息净额计入当期损益或相 关资产成本，重新计量设定受益计划净负债或净资产所产生的变动计入其他综合收益，并且在后续会计期间不允许转回至损 益，但可以在权益范围内转移这些在其他综合收益确认的金额；</w:t>
      </w:r>
    </w:p>
    <w:p>
      <w:pPr>
        <w:pStyle w:val="Style31"/>
        <w:keepNext w:val="0"/>
        <w:keepLines w:val="0"/>
        <w:widowControl w:val="0"/>
        <w:numPr>
          <w:ilvl w:val="0"/>
          <w:numId w:val="33"/>
        </w:numPr>
        <w:shd w:val="clear" w:color="auto" w:fill="auto"/>
        <w:tabs>
          <w:tab w:pos="726" w:val="left"/>
        </w:tabs>
        <w:bidi w:val="0"/>
        <w:spacing w:before="0" w:after="380" w:line="315" w:lineRule="exact"/>
        <w:ind w:left="0" w:right="0" w:firstLine="440"/>
        <w:jc w:val="both"/>
      </w:pPr>
      <w:bookmarkStart w:id="964" w:name="bookmark964"/>
      <w:bookmarkEnd w:id="964"/>
      <w:r>
        <w:rPr>
          <w:color w:val="000000"/>
          <w:spacing w:val="0"/>
          <w:w w:val="100"/>
          <w:position w:val="0"/>
        </w:rPr>
        <w:t>在设定受益计划结算时，确认一项结算利得或损失。</w:t>
      </w:r>
    </w:p>
    <w:p>
      <w:pPr>
        <w:pStyle w:val="Style41"/>
        <w:keepNext/>
        <w:keepLines/>
        <w:widowControl w:val="0"/>
        <w:shd w:val="clear" w:color="auto" w:fill="auto"/>
        <w:tabs>
          <w:tab w:pos="454" w:val="left"/>
        </w:tabs>
        <w:bidi w:val="0"/>
        <w:spacing w:before="0" w:after="28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5"/>
      <w:bookmarkEnd w:id="966"/>
      <w:bookmarkEnd w:id="968"/>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在职工劳动合同到期之前解除与职工的劳动关系，或为鼓励职工自愿接受裁减而提出给予补偿的建议，在本公司不能 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w:t>
      </w:r>
    </w:p>
    <w:p>
      <w:pPr>
        <w:pStyle w:val="Style31"/>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职工内部退休计划采用与上述辞退福利相同的原则处理。本公司将自职工停止提供服务日至正常退休日的期间拟支付 的内退人员工资和缴纳的社会保险费等，在符合预计负债确认条件时，计入当期损益（辞退福利）。</w:t>
      </w:r>
    </w:p>
    <w:p>
      <w:pPr>
        <w:pStyle w:val="Style41"/>
        <w:keepNext/>
        <w:keepLines/>
        <w:widowControl w:val="0"/>
        <w:shd w:val="clear" w:color="auto" w:fill="auto"/>
        <w:tabs>
          <w:tab w:pos="454" w:val="left"/>
        </w:tabs>
        <w:bidi w:val="0"/>
        <w:spacing w:before="0" w:after="28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9"/>
      <w:bookmarkEnd w:id="970"/>
      <w:bookmarkEnd w:id="972"/>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本公司向职工提供的其他长期职工福利，符合设定提存计划的，按照设定提存计划进行会计处理，除此之外按照设定 受益计划进行会计处理。</w:t>
      </w:r>
    </w:p>
    <w:p>
      <w:pPr>
        <w:pStyle w:val="Style34"/>
        <w:keepNext/>
        <w:keepLines/>
        <w:widowControl w:val="0"/>
        <w:shd w:val="clear" w:color="auto" w:fill="auto"/>
        <w:bidi w:val="0"/>
        <w:spacing w:before="0" w:after="2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973"/>
      <w:bookmarkEnd w:id="974"/>
      <w:bookmarkEnd w:id="976"/>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rPr>
        <w:t>（1）</w:t>
      </w:r>
      <w:r>
        <w:rPr>
          <w:color w:val="000000"/>
          <w:spacing w:val="0"/>
          <w:w w:val="100"/>
          <w:position w:val="0"/>
        </w:rPr>
        <w:t>该义务是本公司承担的现时义务；</w:t>
      </w:r>
      <w:r>
        <w:rPr>
          <w:color w:val="000000"/>
          <w:spacing w:val="0"/>
          <w:w w:val="100"/>
          <w:position w:val="0"/>
        </w:rPr>
        <w:t>（2）</w:t>
      </w:r>
      <w:r>
        <w:rPr>
          <w:color w:val="000000"/>
          <w:spacing w:val="0"/>
          <w:w w:val="100"/>
          <w:position w:val="0"/>
        </w:rPr>
        <w:t>履行该 义务很可能导致经济利益流出；</w:t>
      </w:r>
      <w:r>
        <w:rPr>
          <w:color w:val="000000"/>
          <w:spacing w:val="0"/>
          <w:w w:val="100"/>
          <w:position w:val="0"/>
        </w:rPr>
        <w:t>（3）</w:t>
      </w:r>
      <w:r>
        <w:rPr>
          <w:color w:val="000000"/>
          <w:spacing w:val="0"/>
          <w:w w:val="100"/>
          <w:position w:val="0"/>
        </w:rPr>
        <w:t>该义务的金额能够可靠地计量。</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31"/>
        <w:keepNext w:val="0"/>
        <w:keepLines w:val="0"/>
        <w:widowControl w:val="0"/>
        <w:shd w:val="clear" w:color="auto" w:fill="auto"/>
        <w:tabs>
          <w:tab w:pos="846" w:val="left"/>
        </w:tabs>
        <w:bidi w:val="0"/>
        <w:spacing w:before="0" w:after="0" w:line="312" w:lineRule="exact"/>
        <w:ind w:left="0" w:right="0" w:firstLine="440"/>
        <w:jc w:val="both"/>
      </w:pPr>
      <w:bookmarkStart w:id="977" w:name="bookmark977"/>
      <w:r>
        <w:rPr>
          <w:color w:val="000000"/>
          <w:spacing w:val="0"/>
          <w:w w:val="100"/>
          <w:position w:val="0"/>
        </w:rPr>
        <w:t>（</w:t>
      </w:r>
      <w:bookmarkEnd w:id="977"/>
      <w:r>
        <w:rPr>
          <w:color w:val="000000"/>
          <w:spacing w:val="0"/>
          <w:w w:val="100"/>
          <w:position w:val="0"/>
        </w:rPr>
        <w:t>1）</w:t>
        <w:tab/>
      </w:r>
      <w:r>
        <w:rPr>
          <w:color w:val="000000"/>
          <w:spacing w:val="0"/>
          <w:w w:val="100"/>
          <w:position w:val="0"/>
        </w:rPr>
        <w:t>亏损合同</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亏损合同是履行合同义务不可避免会发生的成本超过预期经济利益的合同。待执行合同变成亏损合同，且该亏损合同 产生的义务满足上述预计负债的确认条件的，将合同预计损失超过合同标的资产已确认的减值损失（如有）的部分，确认为 预计负债。</w:t>
      </w:r>
    </w:p>
    <w:p>
      <w:pPr>
        <w:pStyle w:val="Style31"/>
        <w:keepNext w:val="0"/>
        <w:keepLines w:val="0"/>
        <w:widowControl w:val="0"/>
        <w:shd w:val="clear" w:color="auto" w:fill="auto"/>
        <w:tabs>
          <w:tab w:pos="846" w:val="left"/>
        </w:tabs>
        <w:bidi w:val="0"/>
        <w:spacing w:before="0" w:after="0" w:line="312" w:lineRule="exact"/>
        <w:ind w:left="0" w:right="0" w:firstLine="440"/>
        <w:jc w:val="both"/>
      </w:pPr>
      <w:bookmarkStart w:id="978" w:name="bookmark978"/>
      <w:r>
        <w:rPr>
          <w:color w:val="000000"/>
          <w:spacing w:val="0"/>
          <w:w w:val="100"/>
          <w:position w:val="0"/>
        </w:rPr>
        <w:t>（</w:t>
      </w:r>
      <w:bookmarkEnd w:id="978"/>
      <w:r>
        <w:rPr>
          <w:color w:val="000000"/>
          <w:spacing w:val="0"/>
          <w:w w:val="100"/>
          <w:position w:val="0"/>
        </w:rPr>
        <w:t>2）</w:t>
        <w:tab/>
      </w:r>
      <w:r>
        <w:rPr>
          <w:color w:val="000000"/>
          <w:spacing w:val="0"/>
          <w:w w:val="100"/>
          <w:position w:val="0"/>
        </w:rPr>
        <w:t>重组义务</w:t>
      </w:r>
    </w:p>
    <w:p>
      <w:pPr>
        <w:pStyle w:val="Style3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对于有详细、正式并且已经对外公告的重组计划，在满足前述预计负债的确认条件的情况下，按照与重组有关的直接 支出确定预计负债金额。对于出售部分业务的重组义务，只有在本公司承诺出售部分业务（即签订了约束性出售协议时）， 才确认与重组相关的义务。</w:t>
      </w:r>
    </w:p>
    <w:p>
      <w:pPr>
        <w:pStyle w:val="Style34"/>
        <w:keepNext/>
        <w:keepLines/>
        <w:widowControl w:val="0"/>
        <w:shd w:val="clear" w:color="auto" w:fill="auto"/>
        <w:tabs>
          <w:tab w:pos="474" w:val="left"/>
        </w:tabs>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979"/>
      <w:bookmarkEnd w:id="980"/>
      <w:bookmarkEnd w:id="982"/>
    </w:p>
    <w:p>
      <w:pPr>
        <w:pStyle w:val="Style31"/>
        <w:keepNext w:val="0"/>
        <w:keepLines w:val="0"/>
        <w:widowControl w:val="0"/>
        <w:shd w:val="clear" w:color="auto" w:fill="auto"/>
        <w:tabs>
          <w:tab w:pos="876" w:val="left"/>
        </w:tabs>
        <w:bidi w:val="0"/>
        <w:spacing w:before="0" w:after="0" w:line="312" w:lineRule="exact"/>
        <w:ind w:left="0" w:right="0" w:firstLine="440"/>
        <w:jc w:val="left"/>
      </w:pPr>
      <w:bookmarkStart w:id="983" w:name="bookmark983"/>
      <w:r>
        <w:rPr>
          <w:color w:val="000000"/>
          <w:spacing w:val="0"/>
          <w:w w:val="100"/>
          <w:position w:val="0"/>
        </w:rPr>
        <w:t>（</w:t>
      </w:r>
      <w:bookmarkEnd w:id="983"/>
      <w:r>
        <w:rPr>
          <w:color w:val="000000"/>
          <w:spacing w:val="0"/>
          <w:w w:val="100"/>
          <w:position w:val="0"/>
        </w:rPr>
        <w:t>1）</w:t>
        <w:tab/>
      </w:r>
      <w:r>
        <w:rPr>
          <w:color w:val="000000"/>
          <w:spacing w:val="0"/>
          <w:w w:val="100"/>
          <w:position w:val="0"/>
        </w:rPr>
        <w:t>股份支付的会计处理方法</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股份支付是为了获取职工或其他方提供服务而授予权益工具或者承担以权益工具为基础确定的负债的交易。股份支付 分为以权益结算的股份支付和以现金结算的股份支付。</w:t>
      </w:r>
    </w:p>
    <w:p>
      <w:pPr>
        <w:pStyle w:val="Style31"/>
        <w:keepNext w:val="0"/>
        <w:keepLines w:val="0"/>
        <w:widowControl w:val="0"/>
        <w:numPr>
          <w:ilvl w:val="0"/>
          <w:numId w:val="35"/>
        </w:numPr>
        <w:shd w:val="clear" w:color="auto" w:fill="auto"/>
        <w:tabs>
          <w:tab w:pos="804" w:val="left"/>
        </w:tabs>
        <w:bidi w:val="0"/>
        <w:spacing w:before="0" w:after="0" w:line="312" w:lineRule="exact"/>
        <w:ind w:left="0" w:right="0" w:firstLine="440"/>
        <w:jc w:val="left"/>
      </w:pPr>
      <w:bookmarkStart w:id="984" w:name="bookmark984"/>
      <w:bookmarkEnd w:id="984"/>
      <w:r>
        <w:rPr>
          <w:color w:val="000000"/>
          <w:spacing w:val="0"/>
          <w:w w:val="100"/>
          <w:position w:val="0"/>
        </w:rPr>
        <w:t>以权益结算的股份支付</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在等待期内每个资产负债表日，本公司根据最新取得的可行权职工人数变动等后续信息做出最佳估计，修正预计可行 权的权益工具数量。上述估计的影响计入当期相关成本或费用，并相应调整资本公积。</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用以换取其他方服务的权益结算的股份支付，如果其他方服务的公允价值能够可靠计量，按照其他方服务在取得日的 公允价值计量，如果其他方服务的公允价值不能可靠计量，但权益工具的公允价值能够可靠计量的，按照权益工具在服务取 得日的公允价值计量，计入相关成本或费用，相应增加股东权益。</w:t>
      </w:r>
    </w:p>
    <w:p>
      <w:pPr>
        <w:pStyle w:val="Style31"/>
        <w:keepNext w:val="0"/>
        <w:keepLines w:val="0"/>
        <w:widowControl w:val="0"/>
        <w:numPr>
          <w:ilvl w:val="0"/>
          <w:numId w:val="35"/>
        </w:numPr>
        <w:shd w:val="clear" w:color="auto" w:fill="auto"/>
        <w:tabs>
          <w:tab w:pos="804" w:val="left"/>
        </w:tabs>
        <w:bidi w:val="0"/>
        <w:spacing w:before="0" w:after="0" w:line="312" w:lineRule="exact"/>
        <w:ind w:left="0" w:right="0" w:firstLine="440"/>
        <w:jc w:val="left"/>
      </w:pPr>
      <w:bookmarkStart w:id="985" w:name="bookmark985"/>
      <w:bookmarkEnd w:id="985"/>
      <w:r>
        <w:rPr>
          <w:color w:val="000000"/>
          <w:spacing w:val="0"/>
          <w:w w:val="100"/>
          <w:position w:val="0"/>
        </w:rPr>
        <w:t>以现金结算的股份支付</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以现金结算的股份支付，按照本公司承担的以股份或其他权益工具为基础确定的负债的公允价值计量。如授予后立即 可行权，在授予日计入相关成本或费用，相应增加负债；如须完成等待期内的服务或达到规定业绩条件以后才可行权，在等 待期的每个资产负债表日，以对可行权情况的最佳估计为基础，按照本公司承担负债的公允价值金额，将当期取得的服务计 入成本或费用，相应增加负债。</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在相关负债结算前的每个资产负债表日以及结算日，对负债的公允价值重新计量，其变动计入当期损益。</w:t>
      </w:r>
    </w:p>
    <w:p>
      <w:pPr>
        <w:pStyle w:val="Style31"/>
        <w:keepNext w:val="0"/>
        <w:keepLines w:val="0"/>
        <w:widowControl w:val="0"/>
        <w:shd w:val="clear" w:color="auto" w:fill="auto"/>
        <w:tabs>
          <w:tab w:pos="876" w:val="left"/>
        </w:tabs>
        <w:bidi w:val="0"/>
        <w:spacing w:before="0" w:after="0" w:line="312" w:lineRule="exact"/>
        <w:ind w:left="0" w:right="0" w:firstLine="440"/>
        <w:jc w:val="left"/>
      </w:pPr>
      <w:bookmarkStart w:id="986" w:name="bookmark986"/>
      <w:r>
        <w:rPr>
          <w:color w:val="000000"/>
          <w:spacing w:val="0"/>
          <w:w w:val="100"/>
          <w:position w:val="0"/>
        </w:rPr>
        <w:t>（</w:t>
      </w:r>
      <w:bookmarkEnd w:id="986"/>
      <w:r>
        <w:rPr>
          <w:color w:val="000000"/>
          <w:spacing w:val="0"/>
          <w:w w:val="100"/>
          <w:position w:val="0"/>
        </w:rPr>
        <w:t>2）</w:t>
        <w:tab/>
      </w:r>
      <w:r>
        <w:rPr>
          <w:color w:val="000000"/>
          <w:spacing w:val="0"/>
          <w:w w:val="100"/>
          <w:position w:val="0"/>
        </w:rPr>
        <w:t>权益工具公允价值的确定方法</w:t>
      </w:r>
    </w:p>
    <w:p>
      <w:pPr>
        <w:pStyle w:val="Style31"/>
        <w:keepNext w:val="0"/>
        <w:keepLines w:val="0"/>
        <w:widowControl w:val="0"/>
        <w:numPr>
          <w:ilvl w:val="0"/>
          <w:numId w:val="37"/>
        </w:numPr>
        <w:shd w:val="clear" w:color="auto" w:fill="auto"/>
        <w:tabs>
          <w:tab w:pos="804" w:val="left"/>
        </w:tabs>
        <w:bidi w:val="0"/>
        <w:spacing w:before="0" w:after="0" w:line="312" w:lineRule="exact"/>
        <w:ind w:left="0" w:right="0" w:firstLine="440"/>
        <w:jc w:val="left"/>
      </w:pPr>
      <w:bookmarkStart w:id="987" w:name="bookmark987"/>
      <w:bookmarkEnd w:id="987"/>
      <w:r>
        <w:rPr>
          <w:color w:val="000000"/>
          <w:spacing w:val="0"/>
          <w:w w:val="100"/>
          <w:position w:val="0"/>
        </w:rPr>
        <w:t>存在活跃市场的，按照活跃市场中的报价确定。</w:t>
      </w:r>
    </w:p>
    <w:p>
      <w:pPr>
        <w:pStyle w:val="Style31"/>
        <w:keepNext w:val="0"/>
        <w:keepLines w:val="0"/>
        <w:widowControl w:val="0"/>
        <w:numPr>
          <w:ilvl w:val="0"/>
          <w:numId w:val="37"/>
        </w:numPr>
        <w:shd w:val="clear" w:color="auto" w:fill="auto"/>
        <w:tabs>
          <w:tab w:pos="781" w:val="left"/>
        </w:tabs>
        <w:bidi w:val="0"/>
        <w:spacing w:before="0" w:after="0" w:line="312" w:lineRule="exact"/>
        <w:ind w:left="0" w:right="0" w:firstLine="440"/>
        <w:jc w:val="left"/>
      </w:pPr>
      <w:bookmarkStart w:id="988" w:name="bookmark988"/>
      <w:bookmarkEnd w:id="988"/>
      <w:r>
        <w:rPr>
          <w:color w:val="000000"/>
          <w:spacing w:val="0"/>
          <w:w w:val="100"/>
          <w:position w:val="0"/>
        </w:rPr>
        <w:t>不存在活跃市场的，采用估值技术确定，包括参考熟悉情况并自愿交易的各方最近进行的市场交易中使用的价格、 参照实质上相同的其他金融工具的当前公允价值、现金流量折现法和期权定价模型等。</w:t>
      </w:r>
    </w:p>
    <w:p>
      <w:pPr>
        <w:pStyle w:val="Style31"/>
        <w:keepNext w:val="0"/>
        <w:keepLines w:val="0"/>
        <w:widowControl w:val="0"/>
        <w:shd w:val="clear" w:color="auto" w:fill="auto"/>
        <w:tabs>
          <w:tab w:pos="876" w:val="left"/>
        </w:tabs>
        <w:bidi w:val="0"/>
        <w:spacing w:before="0" w:after="0" w:line="312" w:lineRule="exact"/>
        <w:ind w:left="0" w:right="0" w:firstLine="440"/>
        <w:jc w:val="left"/>
      </w:pPr>
      <w:bookmarkStart w:id="989" w:name="bookmark989"/>
      <w:r>
        <w:rPr>
          <w:color w:val="000000"/>
          <w:spacing w:val="0"/>
          <w:w w:val="100"/>
          <w:position w:val="0"/>
        </w:rPr>
        <w:t>（</w:t>
      </w:r>
      <w:bookmarkEnd w:id="989"/>
      <w:r>
        <w:rPr>
          <w:color w:val="000000"/>
          <w:spacing w:val="0"/>
          <w:w w:val="100"/>
          <w:position w:val="0"/>
        </w:rPr>
        <w:t>3）</w:t>
        <w:tab/>
      </w:r>
      <w:r>
        <w:rPr>
          <w:color w:val="000000"/>
          <w:spacing w:val="0"/>
          <w:w w:val="100"/>
          <w:position w:val="0"/>
        </w:rPr>
        <w:t>修改、终止股份支付计划的相关会计处理</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本公司对股份支付计划进行修改时，若修改增加了所授予权益工具的公允价值，按照权益工具公允价值的增加相应确 认取得服务的增加。权益工具公允价值的增加是指修改前后的权益工具在修改日的公允价值之间的差额。若修改减少了股份 支付公允价值总额或采用了其他不利于职工的方式，则仍继续对取得的服务进行会计处理，视同该变更从未发生，除非本公 司取消了部分或全部已授予的权益工具。</w:t>
      </w:r>
    </w:p>
    <w:p>
      <w:pPr>
        <w:pStyle w:val="Style31"/>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在等待期内，如果取消了授予的权益工具，本公司对取消所授予的权益性工具作为加速行权处理，将剩余等待期内应 确认的金额立即计入当期损益，同时确认资本公积。</w:t>
      </w:r>
    </w:p>
    <w:p>
      <w:pPr>
        <w:pStyle w:val="Style34"/>
        <w:keepNext/>
        <w:keepLines/>
        <w:widowControl w:val="0"/>
        <w:shd w:val="clear" w:color="auto" w:fill="auto"/>
        <w:tabs>
          <w:tab w:pos="474" w:val="left"/>
        </w:tabs>
        <w:bidi w:val="0"/>
        <w:spacing w:before="0" w:after="2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rFonts w:ascii="Times New Roman" w:eastAsia="Times New Roman" w:hAnsi="Times New Roman" w:cs="Times New Roman"/>
          <w:color w:val="000000"/>
          <w:spacing w:val="0"/>
          <w:w w:val="100"/>
          <w:position w:val="0"/>
        </w:rPr>
        <w:t>4</w:t>
      </w:r>
      <w:r>
        <w:rPr>
          <w:color w:val="000000"/>
          <w:spacing w:val="0"/>
          <w:w w:val="100"/>
          <w:position w:val="0"/>
        </w:rPr>
        <w:t>、</w:t>
        <w:tab/>
        <w:t>优先股、永续债等其他金融工具</w:t>
      </w:r>
      <w:bookmarkEnd w:id="990"/>
      <w:bookmarkEnd w:id="991"/>
      <w:bookmarkEnd w:id="993"/>
    </w:p>
    <w:p>
      <w:pPr>
        <w:pStyle w:val="Style31"/>
        <w:keepNext w:val="0"/>
        <w:keepLines w:val="0"/>
        <w:widowControl w:val="0"/>
        <w:shd w:val="clear" w:color="auto" w:fill="auto"/>
        <w:bidi w:val="0"/>
        <w:spacing w:before="0" w:after="0" w:line="314" w:lineRule="exact"/>
        <w:ind w:left="0" w:right="0" w:firstLine="440"/>
        <w:jc w:val="both"/>
      </w:pPr>
      <w:bookmarkStart w:id="994" w:name="bookmark994"/>
      <w:r>
        <w:rPr>
          <w:color w:val="000000"/>
          <w:spacing w:val="0"/>
          <w:w w:val="100"/>
          <w:position w:val="0"/>
        </w:rPr>
        <w:t>（</w:t>
      </w:r>
      <w:bookmarkEnd w:id="994"/>
      <w:r>
        <w:rPr>
          <w:color w:val="000000"/>
          <w:spacing w:val="0"/>
          <w:w w:val="100"/>
          <w:position w:val="0"/>
        </w:rPr>
        <w:t>1）</w:t>
      </w:r>
      <w:r>
        <w:rPr>
          <w:color w:val="000000"/>
          <w:spacing w:val="0"/>
          <w:w w:val="100"/>
          <w:position w:val="0"/>
        </w:rPr>
        <w:t>永续债和优先股等的区分</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本公司发行的永续债和优先股等金融工具，同时符合以下条件的，作为权益工具：</w:t>
      </w:r>
    </w:p>
    <w:p>
      <w:pPr>
        <w:pStyle w:val="Style31"/>
        <w:keepNext w:val="0"/>
        <w:keepLines w:val="0"/>
        <w:widowControl w:val="0"/>
        <w:numPr>
          <w:ilvl w:val="0"/>
          <w:numId w:val="39"/>
        </w:numPr>
        <w:shd w:val="clear" w:color="auto" w:fill="auto"/>
        <w:tabs>
          <w:tab w:pos="767" w:val="left"/>
        </w:tabs>
        <w:bidi w:val="0"/>
        <w:spacing w:before="0" w:after="0" w:line="314" w:lineRule="exact"/>
        <w:ind w:left="0" w:right="0" w:firstLine="440"/>
        <w:jc w:val="both"/>
      </w:pPr>
      <w:bookmarkStart w:id="995" w:name="bookmark995"/>
      <w:bookmarkEnd w:id="995"/>
      <w:r>
        <w:rPr>
          <w:color w:val="000000"/>
          <w:spacing w:val="0"/>
          <w:w w:val="100"/>
          <w:position w:val="0"/>
        </w:rPr>
        <w:t>该金融工具不包括交付现金或其他金融资产给其他方，或在潜在不利条件下与其他方交换金融资产或金融负债的合 同义务；</w:t>
      </w:r>
    </w:p>
    <w:p>
      <w:pPr>
        <w:pStyle w:val="Style31"/>
        <w:keepNext w:val="0"/>
        <w:keepLines w:val="0"/>
        <w:widowControl w:val="0"/>
        <w:numPr>
          <w:ilvl w:val="0"/>
          <w:numId w:val="39"/>
        </w:numPr>
        <w:shd w:val="clear" w:color="auto" w:fill="auto"/>
        <w:tabs>
          <w:tab w:pos="781" w:val="left"/>
        </w:tabs>
        <w:bidi w:val="0"/>
        <w:spacing w:before="0" w:after="0" w:line="314" w:lineRule="exact"/>
        <w:ind w:left="0" w:right="0" w:firstLine="440"/>
        <w:jc w:val="both"/>
      </w:pPr>
      <w:bookmarkStart w:id="996" w:name="bookmark996"/>
      <w:bookmarkEnd w:id="996"/>
      <w:r>
        <w:rPr>
          <w:color w:val="000000"/>
          <w:spacing w:val="0"/>
          <w:w w:val="100"/>
          <w:position w:val="0"/>
        </w:rPr>
        <w:t>如将来须用或可用企业自身权益工具结算该金融工具的，如该金融工具为非衍生工具，则不包括交付可变数量的自 身权益工具进行结算的合同义务；如为衍生工具，则本公司只能通过以固定数量的自身权益工具交换固定金额的现金或其他 金融资产结算该金融工具。</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除按上述条件可归类为权益工具的金融工具以外，本公司发行的其他金融工具应归类为金融负债。</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本公司发行的金融工具为复合金融工具的，按照负债成分的公允价值确认为一项负债，按实际收到的金额扣除负债成 </w:t>
      </w:r>
      <w:r>
        <w:rPr>
          <w:color w:val="000000"/>
          <w:spacing w:val="0"/>
          <w:w w:val="100"/>
          <w:position w:val="0"/>
        </w:rPr>
        <w:t>分的公允价值后的金额，确认为“其他权益工具”。发行复合金融工具发生的交易费用，在负债成分和权益成分之间按照各 自占总发行价款的比例进行分摊。</w:t>
      </w:r>
    </w:p>
    <w:p>
      <w:pPr>
        <w:pStyle w:val="Style31"/>
        <w:keepNext w:val="0"/>
        <w:keepLines w:val="0"/>
        <w:widowControl w:val="0"/>
        <w:shd w:val="clear" w:color="auto" w:fill="auto"/>
        <w:bidi w:val="0"/>
        <w:spacing w:before="0" w:after="0" w:line="314" w:lineRule="exact"/>
        <w:ind w:left="0" w:right="0" w:firstLine="440"/>
        <w:jc w:val="left"/>
      </w:pPr>
      <w:bookmarkStart w:id="997" w:name="bookmark997"/>
      <w:r>
        <w:rPr>
          <w:color w:val="000000"/>
          <w:spacing w:val="0"/>
          <w:w w:val="100"/>
          <w:position w:val="0"/>
        </w:rPr>
        <w:t>（</w:t>
      </w:r>
      <w:bookmarkEnd w:id="997"/>
      <w:r>
        <w:rPr>
          <w:color w:val="000000"/>
          <w:spacing w:val="0"/>
          <w:w w:val="100"/>
          <w:position w:val="0"/>
        </w:rPr>
        <w:t>2）</w:t>
      </w:r>
      <w:r>
        <w:rPr>
          <w:color w:val="000000"/>
          <w:spacing w:val="0"/>
          <w:w w:val="100"/>
          <w:position w:val="0"/>
        </w:rPr>
        <w:t>永续债和优先股等的会计处理方法</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归类为金融负债的永续债和优先股等金融工具，其相关利息、股利（或股息）、利得或损失，以及赎回或再融资产生 的利得或损失等，除符合资本化条件的借款费用（参见本附注五、</w:t>
      </w:r>
      <w:r>
        <w:rPr>
          <w:color w:val="000000"/>
          <w:spacing w:val="0"/>
          <w:w w:val="100"/>
          <w:position w:val="0"/>
        </w:rPr>
        <w:t>17“</w:t>
      </w:r>
      <w:r>
        <w:rPr>
          <w:color w:val="000000"/>
          <w:spacing w:val="0"/>
          <w:w w:val="100"/>
          <w:position w:val="0"/>
        </w:rPr>
        <w:t>借款费用”）以外，均计入当期损益。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归类为权益工具的永续债和优先股等金融工具，其发行（含再融资）、回购、出售或注销时，本公司作为权益的变动 处理，相关交易费用亦从权益中扣减。本公司对权益工具持有方的分配作为利润分配处理。</w:t>
      </w:r>
    </w:p>
    <w:p>
      <w:pPr>
        <w:pStyle w:val="Style31"/>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本公司不确认权益工具的公允价值变动。</w:t>
      </w:r>
    </w:p>
    <w:p>
      <w:pPr>
        <w:pStyle w:val="Style34"/>
        <w:keepNext/>
        <w:keepLines/>
        <w:widowControl w:val="0"/>
        <w:shd w:val="clear" w:color="auto" w:fill="auto"/>
        <w:bidi w:val="0"/>
        <w:spacing w:before="0" w:after="260" w:line="240" w:lineRule="auto"/>
        <w:ind w:left="0" w:right="0" w:firstLine="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rPr>
        <w:t>35</w:t>
      </w:r>
      <w:r>
        <w:rPr>
          <w:color w:val="000000"/>
          <w:spacing w:val="0"/>
          <w:w w:val="100"/>
          <w:position w:val="0"/>
        </w:rPr>
        <w:t>、收入</w:t>
      </w:r>
      <w:bookmarkEnd w:id="1000"/>
      <w:bookmarkEnd w:id="998"/>
      <w:bookmarkEnd w:id="999"/>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收入是指公司在日常活动中形成的、会导致所有者权益增加的、与所有者投入资本无关的经济利益的总流入。公司在 履行了合同中的履约义务，即在客户取得相关商品或服务的控制权时确认收入。</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履约义务，是指合同中本公司向客户转让可明确区分商品或服务的承诺。本公司在合同开始日即对合同进行评估，识 别该合同所包含的各单项履约义务，并确定各单项履约义务是在某一时段内履行，还是某一时点履行。满足下列条件之一的， 属于在某一时间段内履行的履约义务，本公司按照履约进度，在一段时间内确认收入：</w:t>
      </w:r>
      <w:r>
        <w:rPr>
          <w:color w:val="000000"/>
          <w:spacing w:val="0"/>
          <w:w w:val="100"/>
          <w:position w:val="0"/>
        </w:rPr>
        <w:t>（1）</w:t>
      </w:r>
      <w:r>
        <w:rPr>
          <w:color w:val="000000"/>
          <w:spacing w:val="0"/>
          <w:w w:val="100"/>
          <w:position w:val="0"/>
        </w:rPr>
        <w:t>客户在本公司履约的同时即取得 并消耗本公司履约所带来的经济利益；</w:t>
      </w:r>
      <w:r>
        <w:rPr>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（3）</w:t>
      </w:r>
      <w:r>
        <w:rPr>
          <w:color w:val="000000"/>
          <w:spacing w:val="0"/>
          <w:w w:val="100"/>
          <w:position w:val="0"/>
        </w:rPr>
        <w:t>本公司履约过程中所产出的商品 具有不可替代用途，且本公司在整个合同期间内有权就累计至今已完成的履约部分收取款项。否则，本公司在客户取得相关 商品或服务控制权的时点确认收入。</w:t>
      </w:r>
    </w:p>
    <w:p>
      <w:pPr>
        <w:pStyle w:val="Style31"/>
        <w:keepNext w:val="0"/>
        <w:keepLines w:val="0"/>
        <w:widowControl w:val="0"/>
        <w:shd w:val="clear" w:color="auto" w:fill="auto"/>
        <w:tabs>
          <w:tab w:pos="757" w:val="left"/>
        </w:tabs>
        <w:bidi w:val="0"/>
        <w:spacing w:before="0" w:after="0" w:line="313" w:lineRule="exact"/>
        <w:ind w:left="0" w:right="0" w:firstLine="440"/>
        <w:jc w:val="both"/>
      </w:pPr>
      <w:bookmarkStart w:id="1001" w:name="bookmark1001"/>
      <w:r>
        <w:rPr>
          <w:color w:val="000000"/>
          <w:spacing w:val="0"/>
          <w:w w:val="100"/>
          <w:position w:val="0"/>
        </w:rPr>
        <w:t>1</w:t>
      </w:r>
      <w:bookmarkEnd w:id="1001"/>
      <w:r>
        <w:rPr>
          <w:color w:val="000000"/>
          <w:spacing w:val="0"/>
          <w:w w:val="100"/>
          <w:position w:val="0"/>
        </w:rPr>
        <w:t>、</w:t>
        <w:tab/>
        <w:t>销售商品合同收入</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本公司与客户之间的销售商品合同，在综合考虑下列因素的基础上，以控制权转移时点确认收入：取得商品的现时收 款权利；商品所有权上的主要风险和报酬的转移；商品的法定所有权的转移；商品实物资产的转移；客户接受该商品。</w:t>
      </w:r>
    </w:p>
    <w:p>
      <w:pPr>
        <w:pStyle w:val="Style31"/>
        <w:keepNext w:val="0"/>
        <w:keepLines w:val="0"/>
        <w:widowControl w:val="0"/>
        <w:shd w:val="clear" w:color="auto" w:fill="auto"/>
        <w:tabs>
          <w:tab w:pos="762" w:val="left"/>
        </w:tabs>
        <w:bidi w:val="0"/>
        <w:spacing w:before="0" w:after="0" w:line="313" w:lineRule="exact"/>
        <w:ind w:left="0" w:right="0" w:firstLine="440"/>
        <w:jc w:val="both"/>
      </w:pPr>
      <w:bookmarkStart w:id="1002" w:name="bookmark1002"/>
      <w:r>
        <w:rPr>
          <w:color w:val="000000"/>
          <w:spacing w:val="0"/>
          <w:w w:val="100"/>
          <w:position w:val="0"/>
        </w:rPr>
        <w:t>2</w:t>
      </w:r>
      <w:bookmarkEnd w:id="1002"/>
      <w:r>
        <w:rPr>
          <w:color w:val="000000"/>
          <w:spacing w:val="0"/>
          <w:w w:val="100"/>
          <w:position w:val="0"/>
        </w:rPr>
        <w:t>、</w:t>
        <w:tab/>
        <w:t>提供服务合同收入</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本公司与客户之间的提供服务合同，属于某一时段内履行的履约义务，按照履约进度确认收入，本公司采用产出法， 即按照已完成的合同工作量占合同预计总工作量的比例确定恰当的履约进度。对在同一会计年度内开始并完成的服务，于完 成服务时确认收入；如果服务的开始和完成分属不同的会计年度，则于期末按履约进度确认相关的服务收入。</w:t>
      </w:r>
    </w:p>
    <w:p>
      <w:pPr>
        <w:pStyle w:val="Style31"/>
        <w:keepNext w:val="0"/>
        <w:keepLines w:val="0"/>
        <w:widowControl w:val="0"/>
        <w:shd w:val="clear" w:color="auto" w:fill="auto"/>
        <w:tabs>
          <w:tab w:pos="762" w:val="left"/>
        </w:tabs>
        <w:bidi w:val="0"/>
        <w:spacing w:before="0" w:after="0" w:line="313" w:lineRule="exact"/>
        <w:ind w:left="0" w:right="0" w:firstLine="440"/>
        <w:jc w:val="both"/>
      </w:pPr>
      <w:bookmarkStart w:id="1003" w:name="bookmark1003"/>
      <w:r>
        <w:rPr>
          <w:color w:val="000000"/>
          <w:spacing w:val="0"/>
          <w:w w:val="100"/>
          <w:position w:val="0"/>
        </w:rPr>
        <w:t>3</w:t>
      </w:r>
      <w:bookmarkEnd w:id="1003"/>
      <w:r>
        <w:rPr>
          <w:color w:val="000000"/>
          <w:spacing w:val="0"/>
          <w:w w:val="100"/>
          <w:position w:val="0"/>
        </w:rPr>
        <w:t>、</w:t>
        <w:tab/>
        <w:t>建造合同收入</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本公司与客户之间的建造合同，属于某一时段内履行的履约义务，按照履约进度确认收入，本公司采用产出法，即按 照已完成的合同工作量占合同预计总工作量的比例确定恰当的履约进度。当履约进度不能合理确定时，本公司已经发生的成 本预计能够得到补偿的，按照已经发生的成本金额确认收入，直到履约进度能够合理确定为止。</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按工程履约进度划分，公司工程项目一般处于三种状态：未完工、竣工、结算。公司确认项目工作量主要依靠客户或 第三方监理单位确认的工程完工进度单或关键节点的正式报告（如工程竣工报告及工程结算报告）。</w:t>
      </w:r>
    </w:p>
    <w:p>
      <w:pPr>
        <w:pStyle w:val="Style31"/>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公司建造工程收入确认的资料依据：</w:t>
      </w:r>
    </w:p>
    <w:tbl>
      <w:tblPr>
        <w:tblOverlap w:val="never"/>
        <w:jc w:val="center"/>
        <w:tblLayout w:type="fixed"/>
      </w:tblPr>
      <w:tblGrid>
        <w:gridCol w:w="1594"/>
        <w:gridCol w:w="1805"/>
        <w:gridCol w:w="6278"/>
      </w:tblGrid>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提供方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文件名称</w:t>
            </w:r>
          </w:p>
        </w:tc>
      </w:tr>
      <w:tr>
        <w:trPr>
          <w:trHeight w:val="46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客户或监理单位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中间进度确认报告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《工作联系单》、《工作进度确认函》或《工程形象进度报告》</w:t>
            </w:r>
          </w:p>
        </w:tc>
      </w:tr>
      <w:tr>
        <w:trPr>
          <w:trHeight w:val="4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竣工报告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《工程竣工验收单》或《工程竣工报告》</w:t>
            </w:r>
          </w:p>
        </w:tc>
      </w:tr>
      <w:tr>
        <w:trPr>
          <w:trHeight w:val="4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《工程结算书》或《工程结算报告》</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公司工程部门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完工进度资料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《工程实施进度表》或《项目完工结算表》</w:t>
            </w:r>
          </w:p>
        </w:tc>
      </w:tr>
    </w:tbl>
    <w:p>
      <w:pPr>
        <w:pStyle w:val="Style29"/>
        <w:keepNext w:val="0"/>
        <w:keepLines w:val="0"/>
        <w:widowControl w:val="0"/>
        <w:shd w:val="clear" w:color="auto" w:fill="auto"/>
        <w:bidi w:val="0"/>
        <w:spacing w:before="0" w:after="120" w:line="240" w:lineRule="auto"/>
        <w:ind w:left="413" w:right="0" w:firstLine="0"/>
        <w:jc w:val="left"/>
      </w:pPr>
      <w:r>
        <w:rPr>
          <w:color w:val="000000"/>
          <w:spacing w:val="0"/>
          <w:w w:val="100"/>
          <w:position w:val="0"/>
        </w:rPr>
        <w:t>建造工程的履约进度</w:t>
      </w:r>
      <w:r>
        <w:rPr>
          <w:color w:val="000000"/>
          <w:spacing w:val="0"/>
          <w:w w:val="100"/>
          <w:position w:val="0"/>
        </w:rPr>
        <w:t>=</w:t>
      </w:r>
      <w:r>
        <w:rPr>
          <w:color w:val="000000"/>
          <w:spacing w:val="0"/>
          <w:w w:val="100"/>
          <w:position w:val="0"/>
        </w:rPr>
        <w:t>已完成的合同工作量</w:t>
      </w:r>
      <w:r>
        <w:rPr>
          <w:color w:val="000000"/>
          <w:spacing w:val="0"/>
          <w:w w:val="100"/>
          <w:position w:val="0"/>
        </w:rPr>
        <w:t>/</w:t>
      </w:r>
      <w:r>
        <w:rPr>
          <w:color w:val="000000"/>
          <w:spacing w:val="0"/>
          <w:w w:val="100"/>
          <w:position w:val="0"/>
        </w:rPr>
        <w:t>合同预计总工作量</w:t>
      </w:r>
      <w:r>
        <w:rPr>
          <w:color w:val="000000"/>
          <w:spacing w:val="0"/>
          <w:w w:val="100"/>
          <w:position w:val="0"/>
        </w:rPr>
        <w:t>X100%</w:t>
      </w:r>
    </w:p>
    <w:p>
      <w:pPr>
        <w:pStyle w:val="Style29"/>
        <w:keepNext w:val="0"/>
        <w:keepLines w:val="0"/>
        <w:widowControl w:val="0"/>
        <w:shd w:val="clear" w:color="auto" w:fill="auto"/>
        <w:bidi w:val="0"/>
        <w:spacing w:before="0" w:after="0" w:line="240" w:lineRule="auto"/>
        <w:ind w:left="413" w:right="0" w:firstLine="0"/>
        <w:jc w:val="left"/>
      </w:pPr>
      <w:r>
        <w:rPr>
          <w:color w:val="000000"/>
          <w:spacing w:val="0"/>
          <w:w w:val="100"/>
          <w:position w:val="0"/>
        </w:rPr>
        <w:t>建造工程项目预计的总工作量根据建造工程预算资料合理预计，建造工程预算资料是由本公司工程预算部门按工程合</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同约定的工程材料和工程量等进行计算、编制。</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建造工程收入确认方法：</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未完工结算建造工程的合同收入=履约进度</w:t>
      </w:r>
      <w:r>
        <w:rPr>
          <w:color w:val="000000"/>
          <w:spacing w:val="0"/>
          <w:w w:val="100"/>
          <w:position w:val="0"/>
        </w:rPr>
        <w:t>X</w:t>
      </w:r>
      <w:r>
        <w:rPr>
          <w:color w:val="000000"/>
          <w:spacing w:val="0"/>
          <w:w w:val="100"/>
          <w:position w:val="0"/>
        </w:rPr>
        <w:t>合同总收入一以前会计年度累计已确认的合同收入</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竣工未结算建造工程的合同收入=预计结算收入一以前会计年度累计已确认的合同收入</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已完工结算建造工程的合同收入=结算收入（或已全额结算收入）一以前会计年度累计已确认的合同收入</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当履约进度不能合理确定时，且本公司已经发生的成本预计不能够得到补偿的，合同成本于发生时立即确认为费用， 不确认收入。</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如果合同预计总成本将超过合同预计总收入，超过部分作为预计损失立即计入当期费用。</w:t>
      </w:r>
    </w:p>
    <w:p>
      <w:pPr>
        <w:pStyle w:val="Style31"/>
        <w:keepNext w:val="0"/>
        <w:keepLines w:val="0"/>
        <w:widowControl w:val="0"/>
        <w:shd w:val="clear" w:color="auto" w:fill="auto"/>
        <w:tabs>
          <w:tab w:pos="785" w:val="left"/>
        </w:tabs>
        <w:bidi w:val="0"/>
        <w:spacing w:before="0" w:after="0" w:line="314" w:lineRule="exact"/>
        <w:ind w:left="0" w:right="0" w:firstLine="440"/>
        <w:jc w:val="both"/>
      </w:pPr>
      <w:bookmarkStart w:id="1004" w:name="bookmark1004"/>
      <w:r>
        <w:rPr>
          <w:color w:val="000000"/>
          <w:spacing w:val="0"/>
          <w:w w:val="100"/>
          <w:position w:val="0"/>
        </w:rPr>
        <w:t>4</w:t>
      </w:r>
      <w:bookmarkEnd w:id="1004"/>
      <w:r>
        <w:rPr>
          <w:color w:val="000000"/>
          <w:spacing w:val="0"/>
          <w:w w:val="100"/>
          <w:position w:val="0"/>
        </w:rPr>
        <w:t>、</w:t>
        <w:tab/>
        <w:t>节能服务合同业务收入</w:t>
      </w:r>
    </w:p>
    <w:p>
      <w:pPr>
        <w:pStyle w:val="Style31"/>
        <w:keepNext w:val="0"/>
        <w:keepLines w:val="0"/>
        <w:widowControl w:val="0"/>
        <w:shd w:val="clear" w:color="auto" w:fill="auto"/>
        <w:tabs>
          <w:tab w:pos="915" w:val="left"/>
        </w:tabs>
        <w:bidi w:val="0"/>
        <w:spacing w:before="0" w:after="0" w:line="314" w:lineRule="exact"/>
        <w:ind w:left="0" w:right="0" w:firstLine="440"/>
        <w:jc w:val="both"/>
      </w:pPr>
      <w:bookmarkStart w:id="1005" w:name="bookmark1005"/>
      <w:r>
        <w:rPr>
          <w:color w:val="000000"/>
          <w:spacing w:val="0"/>
          <w:w w:val="100"/>
          <w:position w:val="0"/>
        </w:rPr>
        <w:t>（</w:t>
      </w:r>
      <w:bookmarkEnd w:id="1005"/>
      <w:r>
        <w:rPr>
          <w:color w:val="000000"/>
          <w:spacing w:val="0"/>
          <w:w w:val="100"/>
          <w:position w:val="0"/>
        </w:rPr>
        <w:t>1）</w:t>
        <w:tab/>
      </w:r>
      <w:r>
        <w:rPr>
          <w:color w:val="000000"/>
          <w:spacing w:val="0"/>
          <w:w w:val="100"/>
          <w:position w:val="0"/>
        </w:rPr>
        <w:t>节能服务合同业务基本情况：公司利用自身技术，通过为客户节约能源，获得节能分成来达到盈利目的；项目服 务期通常为</w:t>
      </w:r>
      <w:r>
        <w:rPr>
          <w:color w:val="000000"/>
          <w:spacing w:val="0"/>
          <w:w w:val="100"/>
          <w:position w:val="0"/>
        </w:rPr>
        <w:t>3-15</w:t>
      </w:r>
      <w:r>
        <w:rPr>
          <w:color w:val="000000"/>
          <w:spacing w:val="0"/>
          <w:w w:val="100"/>
          <w:position w:val="0"/>
        </w:rPr>
        <w:t>年；在经营过程中，公司为节能项目提供相应的设备；在经营期间，相应设备由客户代为保管；在项目进行 过程中，公司为客户提供相关节能的服务；在项目结束后，公司会将相应设备转移给其客户，不再另行收费；在项目结束后， 客户如需后续服务，公司会予以提供，但需另行收费。</w:t>
      </w:r>
    </w:p>
    <w:p>
      <w:pPr>
        <w:pStyle w:val="Style31"/>
        <w:keepNext w:val="0"/>
        <w:keepLines w:val="0"/>
        <w:widowControl w:val="0"/>
        <w:shd w:val="clear" w:color="auto" w:fill="auto"/>
        <w:tabs>
          <w:tab w:pos="910" w:val="left"/>
        </w:tabs>
        <w:bidi w:val="0"/>
        <w:spacing w:before="0" w:after="0" w:line="314" w:lineRule="exact"/>
        <w:ind w:left="0" w:right="0" w:firstLine="440"/>
        <w:jc w:val="both"/>
      </w:pPr>
      <w:bookmarkStart w:id="1006" w:name="bookmark1006"/>
      <w:r>
        <w:rPr>
          <w:color w:val="000000"/>
          <w:spacing w:val="0"/>
          <w:w w:val="100"/>
          <w:position w:val="0"/>
        </w:rPr>
        <w:t>（</w:t>
      </w:r>
      <w:bookmarkEnd w:id="1006"/>
      <w:r>
        <w:rPr>
          <w:color w:val="000000"/>
          <w:spacing w:val="0"/>
          <w:w w:val="100"/>
          <w:position w:val="0"/>
        </w:rPr>
        <w:t>2）</w:t>
        <w:tab/>
      </w:r>
      <w:r>
        <w:rPr>
          <w:color w:val="000000"/>
          <w:spacing w:val="0"/>
          <w:w w:val="100"/>
          <w:position w:val="0"/>
        </w:rPr>
        <w:t>节能服务合同业务收入在满足收入确认条件时按双方约定的节能效果来计算确定，公司用于节能项目的设备作为 固定资产处理，使用寿命按项目期确定，计提折旧的年限按项目主要受益期确定，计提的折旧记入节能服务业务成本，与节 能服务相关的费用记入当期费用。</w:t>
      </w:r>
    </w:p>
    <w:p>
      <w:pPr>
        <w:pStyle w:val="Style31"/>
        <w:keepNext w:val="0"/>
        <w:keepLines w:val="0"/>
        <w:widowControl w:val="0"/>
        <w:shd w:val="clear" w:color="auto" w:fill="auto"/>
        <w:tabs>
          <w:tab w:pos="785" w:val="left"/>
        </w:tabs>
        <w:bidi w:val="0"/>
        <w:spacing w:before="0" w:after="0" w:line="314" w:lineRule="exact"/>
        <w:ind w:left="0" w:right="0" w:firstLine="440"/>
        <w:jc w:val="both"/>
      </w:pPr>
      <w:bookmarkStart w:id="1007" w:name="bookmark1007"/>
      <w:r>
        <w:rPr>
          <w:color w:val="000000"/>
          <w:spacing w:val="0"/>
          <w:w w:val="100"/>
          <w:position w:val="0"/>
        </w:rPr>
        <w:t>5</w:t>
      </w:r>
      <w:bookmarkEnd w:id="1007"/>
      <w:r>
        <w:rPr>
          <w:color w:val="000000"/>
          <w:spacing w:val="0"/>
          <w:w w:val="100"/>
          <w:position w:val="0"/>
        </w:rPr>
        <w:t>、</w:t>
        <w:tab/>
        <w:t>其他合同收入：</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租赁服务费收入按照合同约定确认收入，租息收入以天为基数按照权责发生制原则计入当月收入。</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利息收入金额，按照他人使用本公司货币资金的时间和实际利率计算确定。</w:t>
      </w:r>
    </w:p>
    <w:p>
      <w:pPr>
        <w:pStyle w:val="Style31"/>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使用费收入金额，按照有关合同或协议约定的收费时间和方法计算确定。</w:t>
      </w:r>
    </w:p>
    <w:p>
      <w:pPr>
        <w:pStyle w:val="Style34"/>
        <w:keepNext/>
        <w:keepLines/>
        <w:widowControl w:val="0"/>
        <w:shd w:val="clear" w:color="auto" w:fill="auto"/>
        <w:bidi w:val="0"/>
        <w:spacing w:before="0" w:after="280" w:line="240" w:lineRule="auto"/>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008"/>
      <w:bookmarkEnd w:id="1009"/>
      <w:bookmarkEnd w:id="1011"/>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政府补助是指本公司从政府无偿取得货币性资产和非货币性资产，不包括政府以投资者身份并享有相应所有者权益而 投入的资本。政府补助分为与资产相关的政府补助和与收益相关的政府补助。本公司将所取得的用于购建或以其他方式形成 长期资产的政府补助界定为与资产相关的政府补助；其余政府补助界定为与收益相关的政府补助。若政府文件未明确规定补 助对象，则采用以下方式将补助款划分为与收益相关的政府补助和与资产相关的政府补助：</w:t>
      </w:r>
      <w:r>
        <w:rPr>
          <w:color w:val="000000"/>
          <w:spacing w:val="0"/>
          <w:w w:val="100"/>
          <w:position w:val="0"/>
        </w:rPr>
        <w:t>（1）</w:t>
      </w:r>
      <w:r>
        <w:rPr>
          <w:color w:val="000000"/>
          <w:spacing w:val="0"/>
          <w:w w:val="100"/>
          <w:position w:val="0"/>
        </w:rPr>
        <w:t>政府文件明确了补助所针 对的特定项目的，根据该特定项目的预算中将形成资产的支出金额和计入费用的支出金额的相对比例进行划分，对该划分比 例需在每个资产负债表日进行复核，必要时进行变更；</w:t>
      </w:r>
      <w:r>
        <w:rPr>
          <w:color w:val="000000"/>
          <w:spacing w:val="0"/>
          <w:w w:val="100"/>
          <w:position w:val="0"/>
        </w:rPr>
        <w:t>（2）</w:t>
      </w:r>
      <w:r>
        <w:rPr>
          <w:color w:val="000000"/>
          <w:spacing w:val="0"/>
          <w:w w:val="100"/>
          <w:position w:val="0"/>
        </w:rPr>
        <w:t>政府文件中对用途仅作一般性表述，没有指明特定项目的，作 为与收益相关的政府补助。政府补助为货币性资产的，按照收到或应收的金额计量。政府补助为非货币性资产的，按照公允 价值计量；公允价值不能够可靠取得的，按照名义金额计量。按照名义金额计量的政府补助，直接计入当期损益。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r>
        <w:rPr>
          <w:color w:val="000000"/>
          <w:spacing w:val="0"/>
          <w:w w:val="100"/>
          <w:position w:val="0"/>
        </w:rPr>
        <w:t>（1）</w:t>
      </w:r>
      <w:r>
        <w:rPr>
          <w:color w:val="000000"/>
          <w:spacing w:val="0"/>
          <w:w w:val="100"/>
          <w:position w:val="0"/>
        </w:rPr>
        <w:t>应收补助款的金额已经过有权政府部门发文确认，或者可根据正式发布的财政资金管理办法的有关规定自行合理 测算，且预计其金额不存在重大不确定性；</w:t>
      </w:r>
      <w:r>
        <w:rPr>
          <w:color w:val="000000"/>
          <w:spacing w:val="0"/>
          <w:w w:val="100"/>
          <w:position w:val="0"/>
        </w:rPr>
        <w:t>（2）</w:t>
      </w:r>
      <w:r>
        <w:rPr>
          <w:color w:val="000000"/>
          <w:spacing w:val="0"/>
          <w:w w:val="100"/>
          <w:position w:val="0"/>
        </w:rPr>
        <w:t>所依据的是当地财政部门正式发布并按照《政府信息公开条例》的规定予 以主动公开的财政扶持项目及其财政资金管理办法，且该管理办法应当是普惠性的（任何符合规定条件的企业均可申请）， 而不是专门针对特定企业制定的；</w:t>
      </w:r>
      <w:r>
        <w:rPr>
          <w:color w:val="000000"/>
          <w:spacing w:val="0"/>
          <w:w w:val="100"/>
          <w:position w:val="0"/>
        </w:rPr>
        <w:t>（3）</w:t>
      </w:r>
      <w:r>
        <w:rPr>
          <w:color w:val="000000"/>
          <w:spacing w:val="0"/>
          <w:w w:val="100"/>
          <w:position w:val="0"/>
        </w:rPr>
        <w:t>相关的补助款批文中已明确承诺了拨付期限，且该款项的拨付是有相应财政预算作 为保障的，因而可以合理保证其可在规定期限内收到；</w:t>
      </w:r>
      <w:r>
        <w:rPr>
          <w:color w:val="000000"/>
          <w:spacing w:val="0"/>
          <w:w w:val="100"/>
          <w:position w:val="0"/>
        </w:rPr>
        <w:t>（4）</w:t>
      </w:r>
      <w:r>
        <w:rPr>
          <w:color w:val="000000"/>
          <w:spacing w:val="0"/>
          <w:w w:val="100"/>
          <w:position w:val="0"/>
        </w:rPr>
        <w:t>根据本公司和该补助事项的具体情况，应满足的其他相关条件 （如有）。</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与资产相关的政府补助，确认为递延收益，并在相关资产的使用寿命内按照合理、系统的方法分期计入当期损益。与 收益相关的政府补助，用于补偿以后期间的相关成本费用或损失的，确认为递延收益，并在确认相关成本费用或损失的期间 计入当期损益；用于补偿已经发生的相关成本费用或损失的，直接计入当期损益。</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同时包含与资产相关部分和与收益相关部分的政府补助，区分不同部分分别进行会计处理；难以区分的，将其整体归 类为与收益相关的政府补助。</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与本公司日常活动相关的政府补助，按照经济业务的实质，计入其他收益或冲减相关成本费用；与日常活动无关的政 府补助，计入营业外收支。</w:t>
      </w:r>
    </w:p>
    <w:p>
      <w:pPr>
        <w:pStyle w:val="Style31"/>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已确认的政府补助需要退回时，存在相关递延收益余额的，冲减相关递延收益账面余额，超出部分计入当期损益；属 于其他情况的，直接计入当期损益。</w:t>
      </w:r>
    </w:p>
    <w:p>
      <w:pPr>
        <w:pStyle w:val="Style34"/>
        <w:keepNext/>
        <w:keepLines/>
        <w:widowControl w:val="0"/>
        <w:shd w:val="clear" w:color="auto" w:fill="auto"/>
        <w:tabs>
          <w:tab w:pos="454" w:val="left"/>
        </w:tabs>
        <w:bidi w:val="0"/>
        <w:spacing w:before="0" w:after="28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2"/>
      <w:bookmarkEnd w:id="1013"/>
      <w:bookmarkEnd w:id="1015"/>
    </w:p>
    <w:p>
      <w:pPr>
        <w:pStyle w:val="Style31"/>
        <w:keepNext w:val="0"/>
        <w:keepLines w:val="0"/>
        <w:widowControl w:val="0"/>
        <w:shd w:val="clear" w:color="auto" w:fill="auto"/>
        <w:tabs>
          <w:tab w:pos="856" w:val="left"/>
        </w:tabs>
        <w:bidi w:val="0"/>
        <w:spacing w:before="0" w:after="0" w:line="312" w:lineRule="exact"/>
        <w:ind w:left="0" w:right="0" w:firstLine="440"/>
        <w:jc w:val="both"/>
      </w:pPr>
      <w:bookmarkStart w:id="1016" w:name="bookmark1016"/>
      <w:r>
        <w:rPr>
          <w:color w:val="000000"/>
          <w:spacing w:val="0"/>
          <w:w w:val="100"/>
          <w:position w:val="0"/>
        </w:rPr>
        <w:t>（</w:t>
      </w:r>
      <w:bookmarkEnd w:id="1016"/>
      <w:r>
        <w:rPr>
          <w:color w:val="000000"/>
          <w:spacing w:val="0"/>
          <w:w w:val="100"/>
          <w:position w:val="0"/>
        </w:rPr>
        <w:t>1）</w:t>
        <w:tab/>
      </w:r>
      <w:r>
        <w:rPr>
          <w:color w:val="000000"/>
          <w:spacing w:val="0"/>
          <w:w w:val="100"/>
          <w:position w:val="0"/>
        </w:rPr>
        <w:t>当期所得税</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31"/>
        <w:keepNext w:val="0"/>
        <w:keepLines w:val="0"/>
        <w:widowControl w:val="0"/>
        <w:shd w:val="clear" w:color="auto" w:fill="auto"/>
        <w:tabs>
          <w:tab w:pos="856" w:val="left"/>
        </w:tabs>
        <w:bidi w:val="0"/>
        <w:spacing w:before="0" w:after="0" w:line="312" w:lineRule="exact"/>
        <w:ind w:left="0" w:right="0" w:firstLine="440"/>
        <w:jc w:val="both"/>
      </w:pPr>
      <w:bookmarkStart w:id="1017" w:name="bookmark1017"/>
      <w:r>
        <w:rPr>
          <w:color w:val="000000"/>
          <w:spacing w:val="0"/>
          <w:w w:val="100"/>
          <w:position w:val="0"/>
        </w:rPr>
        <w:t>（</w:t>
      </w:r>
      <w:bookmarkEnd w:id="1017"/>
      <w:r>
        <w:rPr>
          <w:color w:val="000000"/>
          <w:spacing w:val="0"/>
          <w:w w:val="100"/>
          <w:position w:val="0"/>
        </w:rPr>
        <w:t>2）</w:t>
        <w:tab/>
      </w:r>
      <w:r>
        <w:rPr>
          <w:color w:val="000000"/>
          <w:spacing w:val="0"/>
          <w:w w:val="100"/>
          <w:position w:val="0"/>
        </w:rPr>
        <w:t>递延所得税资产及递延所得税负债</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某些资产、负债项目的账面价值与其计税基础之间的差额，以及未作为资产和负债确认但按照税法规定可以确定其计 税基础的项目的账面价值与计税基础之间的差额产生的暂时性差异,采用资产负债表债务法确认递延所得税资产及递延所得 税负债。</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所得税负债。</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对于能够结转以后年度的可抵扣亏损和税款抵减，以很可能获得用来抵扣可抵扣亏损和税款抵减的未来应纳税所得额 为限，确认相应的递延所得税资产。</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Style31"/>
        <w:keepNext w:val="0"/>
        <w:keepLines w:val="0"/>
        <w:widowControl w:val="0"/>
        <w:shd w:val="clear" w:color="auto" w:fill="auto"/>
        <w:tabs>
          <w:tab w:pos="856" w:val="left"/>
        </w:tabs>
        <w:bidi w:val="0"/>
        <w:spacing w:before="0" w:after="0" w:line="312" w:lineRule="exact"/>
        <w:ind w:left="0" w:right="0" w:firstLine="440"/>
        <w:jc w:val="both"/>
      </w:pPr>
      <w:bookmarkStart w:id="1018" w:name="bookmark1018"/>
      <w:r>
        <w:rPr>
          <w:color w:val="000000"/>
          <w:spacing w:val="0"/>
          <w:w w:val="100"/>
          <w:position w:val="0"/>
        </w:rPr>
        <w:t>（</w:t>
      </w:r>
      <w:bookmarkEnd w:id="1018"/>
      <w:r>
        <w:rPr>
          <w:color w:val="000000"/>
          <w:spacing w:val="0"/>
          <w:w w:val="100"/>
          <w:position w:val="0"/>
        </w:rPr>
        <w:t>3）</w:t>
        <w:tab/>
      </w:r>
      <w:r>
        <w:rPr>
          <w:color w:val="000000"/>
          <w:spacing w:val="0"/>
          <w:w w:val="100"/>
          <w:position w:val="0"/>
        </w:rPr>
        <w:t>所得税费用</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所得税费用包括当期所得税和递延所得税。</w:t>
      </w:r>
    </w:p>
    <w:p>
      <w:pPr>
        <w:pStyle w:val="Style31"/>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34"/>
        <w:keepNext/>
        <w:keepLines/>
        <w:widowControl w:val="0"/>
        <w:shd w:val="clear" w:color="auto" w:fill="auto"/>
        <w:tabs>
          <w:tab w:pos="454" w:val="left"/>
        </w:tabs>
        <w:bidi w:val="0"/>
        <w:spacing w:before="0" w:after="40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019"/>
      <w:bookmarkEnd w:id="1020"/>
      <w:bookmarkEnd w:id="1022"/>
    </w:p>
    <w:p>
      <w:pPr>
        <w:pStyle w:val="Style31"/>
        <w:keepNext w:val="0"/>
        <w:keepLines w:val="0"/>
        <w:widowControl w:val="0"/>
        <w:shd w:val="clear" w:color="auto" w:fill="auto"/>
        <w:bidi w:val="0"/>
        <w:spacing w:before="0" w:after="80" w:line="240" w:lineRule="auto"/>
        <w:ind w:left="0" w:right="0" w:firstLine="440"/>
        <w:jc w:val="both"/>
      </w:pPr>
      <w:r>
        <w:rPr>
          <w:color w:val="000000"/>
          <w:spacing w:val="0"/>
          <w:w w:val="100"/>
          <w:position w:val="0"/>
        </w:rPr>
        <w:t>（1）</w:t>
      </w:r>
      <w:r>
        <w:rPr>
          <w:color w:val="000000"/>
          <w:spacing w:val="0"/>
          <w:w w:val="100"/>
          <w:position w:val="0"/>
        </w:rPr>
        <w:t>经营租赁的会计处理方法</w:t>
      </w:r>
    </w:p>
    <w:p>
      <w:pPr>
        <w:pStyle w:val="Style31"/>
        <w:keepNext w:val="0"/>
        <w:keepLines w:val="0"/>
        <w:widowControl w:val="0"/>
        <w:numPr>
          <w:ilvl w:val="0"/>
          <w:numId w:val="41"/>
        </w:numPr>
        <w:shd w:val="clear" w:color="auto" w:fill="auto"/>
        <w:tabs>
          <w:tab w:pos="784" w:val="left"/>
        </w:tabs>
        <w:bidi w:val="0"/>
        <w:spacing w:before="0" w:after="0" w:line="240" w:lineRule="auto"/>
        <w:ind w:left="0" w:right="0" w:firstLine="440"/>
        <w:jc w:val="both"/>
      </w:pPr>
      <w:bookmarkStart w:id="1023" w:name="bookmark1023"/>
      <w:bookmarkEnd w:id="1023"/>
      <w:r>
        <w:rPr>
          <w:color w:val="000000"/>
          <w:spacing w:val="0"/>
          <w:w w:val="100"/>
          <w:position w:val="0"/>
        </w:rPr>
        <w:t>本公司作为承租人记录经营租赁业务</w:t>
      </w:r>
    </w:p>
    <w:p>
      <w:pPr>
        <w:pStyle w:val="Style31"/>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经营租赁的租金支出在租赁期内的各个期间按直线法计入相关资产成本或当期损益。初始直接费用计入当期损益。或 有租金于实际发生时计入当期损益。</w:t>
      </w:r>
    </w:p>
    <w:p>
      <w:pPr>
        <w:pStyle w:val="Style31"/>
        <w:keepNext w:val="0"/>
        <w:keepLines w:val="0"/>
        <w:widowControl w:val="0"/>
        <w:numPr>
          <w:ilvl w:val="0"/>
          <w:numId w:val="41"/>
        </w:numPr>
        <w:shd w:val="clear" w:color="auto" w:fill="auto"/>
        <w:tabs>
          <w:tab w:pos="784" w:val="left"/>
        </w:tabs>
        <w:bidi w:val="0"/>
        <w:spacing w:before="0" w:after="0" w:line="240" w:lineRule="auto"/>
        <w:ind w:left="0" w:right="0" w:firstLine="440"/>
        <w:jc w:val="both"/>
      </w:pPr>
      <w:bookmarkStart w:id="1024" w:name="bookmark1024"/>
      <w:bookmarkEnd w:id="1024"/>
      <w:r>
        <w:rPr>
          <w:color w:val="000000"/>
          <w:spacing w:val="0"/>
          <w:w w:val="100"/>
          <w:position w:val="0"/>
        </w:rPr>
        <w:t>本公司作为出租人记录经营租赁业务</w:t>
      </w:r>
    </w:p>
    <w:p>
      <w:pPr>
        <w:pStyle w:val="Style31"/>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 xml:space="preserve">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w:t>
      </w:r>
      <w:r>
        <w:rPr>
          <w:color w:val="000000"/>
          <w:spacing w:val="0"/>
          <w:w w:val="100"/>
          <w:position w:val="0"/>
        </w:rPr>
        <w:t>损益。或有租金于实际发生时计入当期损益。</w:t>
      </w:r>
    </w:p>
    <w:p>
      <w:pPr>
        <w:pStyle w:val="Style41"/>
        <w:keepNext/>
        <w:keepLines/>
        <w:widowControl w:val="0"/>
        <w:shd w:val="clear" w:color="auto" w:fill="auto"/>
        <w:bidi w:val="0"/>
        <w:spacing w:before="0" w:after="26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25"/>
      <w:bookmarkEnd w:id="1026"/>
      <w:bookmarkEnd w:id="1028"/>
    </w:p>
    <w:p>
      <w:pPr>
        <w:pStyle w:val="Style31"/>
        <w:keepNext w:val="0"/>
        <w:keepLines w:val="0"/>
        <w:widowControl w:val="0"/>
        <w:numPr>
          <w:ilvl w:val="0"/>
          <w:numId w:val="43"/>
        </w:numPr>
        <w:shd w:val="clear" w:color="auto" w:fill="auto"/>
        <w:tabs>
          <w:tab w:pos="795" w:val="left"/>
        </w:tabs>
        <w:bidi w:val="0"/>
        <w:spacing w:before="0" w:after="0" w:line="312" w:lineRule="exact"/>
        <w:ind w:left="0" w:right="0" w:firstLine="440"/>
        <w:jc w:val="left"/>
      </w:pPr>
      <w:bookmarkStart w:id="1029" w:name="bookmark1029"/>
      <w:bookmarkEnd w:id="1029"/>
      <w:r>
        <w:rPr>
          <w:color w:val="000000"/>
          <w:spacing w:val="0"/>
          <w:w w:val="100"/>
          <w:position w:val="0"/>
        </w:rPr>
        <w:t>本公司作为承租人记录融资租赁业务</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于租赁期开始日，将租赁开始日租赁资产的公允价值与最低租赁付款额现值两者中较低者作为租入资产的入账价值， 将最低租赁付款额作为长期应付款的入账价值，其差额作为未确认融资费用。此外，在租赁谈判和签订租赁合同过程中发生 的，可归属于租赁项目的初始直接费用也计入租入资产价值。最低租赁付款额扣除未确认融资费用后的余额分别长期负债和 一年内到期的长期负债列示。</w:t>
      </w:r>
    </w:p>
    <w:p>
      <w:pPr>
        <w:pStyle w:val="Style31"/>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未确认融资费用在租赁期内采用实际利率法计算确认当期的融资费用。或有租金于实际发生时计入当期损益。</w:t>
      </w:r>
    </w:p>
    <w:p>
      <w:pPr>
        <w:pStyle w:val="Style31"/>
        <w:keepNext w:val="0"/>
        <w:keepLines w:val="0"/>
        <w:widowControl w:val="0"/>
        <w:numPr>
          <w:ilvl w:val="0"/>
          <w:numId w:val="43"/>
        </w:numPr>
        <w:shd w:val="clear" w:color="auto" w:fill="auto"/>
        <w:tabs>
          <w:tab w:pos="795" w:val="left"/>
        </w:tabs>
        <w:bidi w:val="0"/>
        <w:spacing w:before="0" w:after="0" w:line="240" w:lineRule="auto"/>
        <w:ind w:left="0" w:right="0" w:firstLine="440"/>
        <w:jc w:val="left"/>
      </w:pPr>
      <w:bookmarkStart w:id="1030" w:name="bookmark1030"/>
      <w:bookmarkEnd w:id="1030"/>
      <w:r>
        <w:rPr>
          <w:color w:val="000000"/>
          <w:spacing w:val="0"/>
          <w:w w:val="100"/>
          <w:position w:val="0"/>
        </w:rPr>
        <w:t>本公司作为出租人记录融资租赁业务</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于租赁期开始日，将租赁开始日最低租赁收款额与初始直接费用之和作为应收融资租赁款的入账价值，同时记录未担 保余值；将最低租赁收款额、初始直接费用及未担保余值之和与其现值之和的差额确认为未实现融资收益。应收融资租赁款 扣除未实现融资收益后的余额分别长期债权和一年内到期的长期债权列示。</w:t>
      </w:r>
    </w:p>
    <w:p>
      <w:pPr>
        <w:pStyle w:val="Style31"/>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未实现融资收益在租赁期内采用实际利率法计算确认当期的融资收入。或有租金于实际发生时计入当期损益。</w:t>
      </w:r>
    </w:p>
    <w:p>
      <w:pPr>
        <w:pStyle w:val="Style34"/>
        <w:keepNext/>
        <w:keepLines/>
        <w:widowControl w:val="0"/>
        <w:shd w:val="clear" w:color="auto" w:fill="auto"/>
        <w:bidi w:val="0"/>
        <w:spacing w:before="0" w:after="26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rFonts w:ascii="Times New Roman" w:eastAsia="Times New Roman" w:hAnsi="Times New Roman" w:cs="Times New Roman"/>
          <w:color w:val="000000"/>
          <w:spacing w:val="0"/>
          <w:w w:val="100"/>
          <w:position w:val="0"/>
        </w:rPr>
        <w:t>9</w:t>
      </w:r>
      <w:r>
        <w:rPr>
          <w:color w:val="000000"/>
          <w:spacing w:val="0"/>
          <w:w w:val="100"/>
          <w:position w:val="0"/>
        </w:rPr>
        <w:t>、其他重要的会计政策和会计估计</w:t>
      </w:r>
      <w:bookmarkEnd w:id="1031"/>
      <w:bookmarkEnd w:id="1032"/>
      <w:bookmarkEnd w:id="1034"/>
    </w:p>
    <w:p>
      <w:pPr>
        <w:pStyle w:val="Style31"/>
        <w:keepNext w:val="0"/>
        <w:keepLines w:val="0"/>
        <w:widowControl w:val="0"/>
        <w:shd w:val="clear" w:color="auto" w:fill="auto"/>
        <w:tabs>
          <w:tab w:pos="867" w:val="left"/>
        </w:tabs>
        <w:bidi w:val="0"/>
        <w:spacing w:before="0" w:after="0" w:line="312" w:lineRule="exact"/>
        <w:ind w:left="0" w:right="0" w:firstLine="440"/>
        <w:jc w:val="both"/>
      </w:pPr>
      <w:bookmarkStart w:id="1035" w:name="bookmark1035"/>
      <w:r>
        <w:rPr>
          <w:color w:val="000000"/>
          <w:spacing w:val="0"/>
          <w:w w:val="100"/>
          <w:position w:val="0"/>
        </w:rPr>
        <w:t>（</w:t>
      </w:r>
      <w:bookmarkEnd w:id="1035"/>
      <w:r>
        <w:rPr>
          <w:color w:val="000000"/>
          <w:spacing w:val="0"/>
          <w:w w:val="100"/>
          <w:position w:val="0"/>
        </w:rPr>
        <w:t>1）</w:t>
        <w:tab/>
      </w:r>
      <w:r>
        <w:rPr>
          <w:color w:val="000000"/>
          <w:spacing w:val="0"/>
          <w:w w:val="100"/>
          <w:position w:val="0"/>
        </w:rPr>
        <w:t>终止经营</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终止经营，是指满足下列条件之一的、能够单独区分且已被本公司处置或划分为持有待售类别的组成部分：①该组成 部分代表一项独立的主要业务或一个单独的主要经营地区；②该组成部分是拟对一项独立的主要业务或一个单独的主要经营 地区进行处置的一项相关联计划的一部分；③该组成部分是专为了转售而取得的子公司。</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终止经营的会计处理方法参见本附注“五、</w:t>
      </w:r>
      <w:r>
        <w:rPr>
          <w:color w:val="000000"/>
          <w:spacing w:val="0"/>
          <w:w w:val="100"/>
          <w:position w:val="0"/>
        </w:rPr>
        <w:t>18</w:t>
      </w:r>
      <w:r>
        <w:rPr>
          <w:color w:val="000000"/>
          <w:spacing w:val="0"/>
          <w:w w:val="100"/>
          <w:position w:val="0"/>
        </w:rPr>
        <w:t>、持有待售资产”相关描述。</w:t>
      </w:r>
    </w:p>
    <w:p>
      <w:pPr>
        <w:pStyle w:val="Style31"/>
        <w:keepNext w:val="0"/>
        <w:keepLines w:val="0"/>
        <w:widowControl w:val="0"/>
        <w:shd w:val="clear" w:color="auto" w:fill="auto"/>
        <w:tabs>
          <w:tab w:pos="867" w:val="left"/>
        </w:tabs>
        <w:bidi w:val="0"/>
        <w:spacing w:before="0" w:after="0" w:line="312" w:lineRule="exact"/>
        <w:ind w:left="0" w:right="0" w:firstLine="440"/>
        <w:jc w:val="both"/>
      </w:pPr>
      <w:bookmarkStart w:id="1036" w:name="bookmark1036"/>
      <w:r>
        <w:rPr>
          <w:color w:val="000000"/>
          <w:spacing w:val="0"/>
          <w:w w:val="100"/>
          <w:position w:val="0"/>
        </w:rPr>
        <w:t>（</w:t>
      </w:r>
      <w:bookmarkEnd w:id="1036"/>
      <w:r>
        <w:rPr>
          <w:color w:val="000000"/>
          <w:spacing w:val="0"/>
          <w:w w:val="100"/>
          <w:position w:val="0"/>
        </w:rPr>
        <w:t>2）</w:t>
        <w:tab/>
      </w:r>
      <w:r>
        <w:rPr>
          <w:color w:val="000000"/>
          <w:spacing w:val="0"/>
          <w:w w:val="100"/>
          <w:position w:val="0"/>
        </w:rPr>
        <w:t>回购股份</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股份回购中支付的对价和交易费用减少股东权益，回购、转让或注销本公司股份时，不确认利得或损失。</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转让库存股，按实际收到的金额与库存股账面金额的差额，计入资本公积，资本公积不足冲减的，冲减盈余公积和未 分配利润。注销库存股，按股票面值和注销股数减少股本，按注销库存股的账面余额与面值的差额，冲减资本公积，资本公 积不足冲减的，冲减盈余公积和未分配利润。</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31"/>
        <w:keepNext w:val="0"/>
        <w:keepLines w:val="0"/>
        <w:widowControl w:val="0"/>
        <w:shd w:val="clear" w:color="auto" w:fill="auto"/>
        <w:tabs>
          <w:tab w:pos="867" w:val="left"/>
        </w:tabs>
        <w:bidi w:val="0"/>
        <w:spacing w:before="0" w:after="0" w:line="312" w:lineRule="exact"/>
        <w:ind w:left="0" w:right="0" w:firstLine="440"/>
        <w:jc w:val="left"/>
      </w:pPr>
      <w:bookmarkStart w:id="1037" w:name="bookmark1037"/>
      <w:r>
        <w:rPr>
          <w:color w:val="000000"/>
          <w:spacing w:val="0"/>
          <w:w w:val="100"/>
          <w:position w:val="0"/>
        </w:rPr>
        <w:t>（</w:t>
      </w:r>
      <w:bookmarkEnd w:id="1037"/>
      <w:r>
        <w:rPr>
          <w:color w:val="000000"/>
          <w:spacing w:val="0"/>
          <w:w w:val="100"/>
          <w:position w:val="0"/>
        </w:rPr>
        <w:t>3）</w:t>
        <w:tab/>
      </w:r>
      <w:r>
        <w:rPr>
          <w:color w:val="000000"/>
          <w:spacing w:val="0"/>
          <w:w w:val="100"/>
          <w:position w:val="0"/>
        </w:rPr>
        <w:t>重大会计判断和估计</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于资产负债表日，本公司需对财务报表项目金额进行判断、估计和假设的重要领域如下：</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①建造合同收入确认</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如本附注五、</w:t>
      </w:r>
      <w:r>
        <w:rPr>
          <w:color w:val="000000"/>
          <w:spacing w:val="0"/>
          <w:w w:val="100"/>
          <w:position w:val="0"/>
        </w:rPr>
        <w:t>35</w:t>
      </w:r>
      <w:r>
        <w:rPr>
          <w:color w:val="000000"/>
          <w:spacing w:val="0"/>
          <w:w w:val="100"/>
          <w:position w:val="0"/>
        </w:rPr>
        <w:t xml:space="preserve">、“收入”所述，本公司建造合同是根据履约进度在一段时间内确认收入，本公司管理层需要在初始 </w:t>
      </w:r>
      <w:r>
        <w:rPr>
          <w:color w:val="000000"/>
          <w:spacing w:val="0"/>
          <w:w w:val="100"/>
          <w:position w:val="0"/>
        </w:rPr>
        <w:t>时对建造合同总收入和总成本做出合理估计，并于合同执行过程中持续评估和修订，涉及管理层的重大会计估计。本公司主 要依靠过去的经验和工作作出判断，这些重大判断和估计变更都可能对变更当期或以后期间的营业收入、营业成本，以及期 间损益产生影响，且可能构成重大影响。</w:t>
      </w:r>
    </w:p>
    <w:p>
      <w:pPr>
        <w:pStyle w:val="Style31"/>
        <w:keepNext w:val="0"/>
        <w:keepLines w:val="0"/>
        <w:widowControl w:val="0"/>
        <w:numPr>
          <w:ilvl w:val="0"/>
          <w:numId w:val="45"/>
        </w:numPr>
        <w:shd w:val="clear" w:color="auto" w:fill="auto"/>
        <w:tabs>
          <w:tab w:pos="767" w:val="left"/>
        </w:tabs>
        <w:bidi w:val="0"/>
        <w:spacing w:before="0" w:after="0" w:line="313" w:lineRule="exact"/>
        <w:ind w:left="0" w:right="0" w:firstLine="440"/>
        <w:jc w:val="both"/>
      </w:pPr>
      <w:bookmarkStart w:id="1038" w:name="bookmark1038"/>
      <w:bookmarkEnd w:id="1038"/>
      <w:r>
        <w:rPr>
          <w:color w:val="000000"/>
          <w:spacing w:val="0"/>
          <w:w w:val="100"/>
          <w:position w:val="0"/>
        </w:rPr>
        <w:t>坏账准备计提</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本公司根据应收款项的会计政策，采用备抵法核算坏账损失。应收款项减值是基于评估应收款项的可收回性。鉴定应 收款项减值要求管理层的判断和估计。实际的结果与原先估计的差异将在估计被改变的期间影响应收款项的账面价值及应收 款项坏账准备的计提或转回。</w:t>
      </w:r>
    </w:p>
    <w:p>
      <w:pPr>
        <w:pStyle w:val="Style31"/>
        <w:keepNext w:val="0"/>
        <w:keepLines w:val="0"/>
        <w:widowControl w:val="0"/>
        <w:numPr>
          <w:ilvl w:val="0"/>
          <w:numId w:val="45"/>
        </w:numPr>
        <w:shd w:val="clear" w:color="auto" w:fill="auto"/>
        <w:tabs>
          <w:tab w:pos="767" w:val="left"/>
        </w:tabs>
        <w:bidi w:val="0"/>
        <w:spacing w:before="0" w:after="0" w:line="313" w:lineRule="exact"/>
        <w:ind w:left="0" w:right="0" w:firstLine="440"/>
        <w:jc w:val="both"/>
      </w:pPr>
      <w:bookmarkStart w:id="1039" w:name="bookmark1039"/>
      <w:bookmarkEnd w:id="1039"/>
      <w:r>
        <w:rPr>
          <w:color w:val="000000"/>
          <w:spacing w:val="0"/>
          <w:w w:val="100"/>
          <w:position w:val="0"/>
        </w:rPr>
        <w:t>存货跌价准备</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31"/>
        <w:keepNext w:val="0"/>
        <w:keepLines w:val="0"/>
        <w:widowControl w:val="0"/>
        <w:numPr>
          <w:ilvl w:val="0"/>
          <w:numId w:val="45"/>
        </w:numPr>
        <w:shd w:val="clear" w:color="auto" w:fill="auto"/>
        <w:tabs>
          <w:tab w:pos="767" w:val="left"/>
        </w:tabs>
        <w:bidi w:val="0"/>
        <w:spacing w:before="0" w:after="0" w:line="313" w:lineRule="exact"/>
        <w:ind w:left="0" w:right="0" w:firstLine="440"/>
        <w:jc w:val="both"/>
      </w:pPr>
      <w:bookmarkStart w:id="1040" w:name="bookmark1040"/>
      <w:bookmarkEnd w:id="1040"/>
      <w:r>
        <w:rPr>
          <w:color w:val="000000"/>
          <w:spacing w:val="0"/>
          <w:w w:val="100"/>
          <w:position w:val="0"/>
        </w:rPr>
        <w:t>长期资产减值准备</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在预计未来现金流量现值时，需要对该资产（或资产组）的产量、售价、相关经营成本以及计算现值时使用的折现率 等作出重大判断。本公司在估计可收回金额时会采用所有能够获得的相关资料，包括根据合理和可支持的假设所作出有关产 量、售价和相关经营成本的预测。</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31"/>
        <w:keepNext w:val="0"/>
        <w:keepLines w:val="0"/>
        <w:widowControl w:val="0"/>
        <w:numPr>
          <w:ilvl w:val="0"/>
          <w:numId w:val="45"/>
        </w:numPr>
        <w:shd w:val="clear" w:color="auto" w:fill="auto"/>
        <w:tabs>
          <w:tab w:pos="767" w:val="left"/>
        </w:tabs>
        <w:bidi w:val="0"/>
        <w:spacing w:before="0" w:after="0" w:line="313" w:lineRule="exact"/>
        <w:ind w:left="0" w:right="0" w:firstLine="440"/>
        <w:jc w:val="both"/>
      </w:pPr>
      <w:bookmarkStart w:id="1041" w:name="bookmark1041"/>
      <w:bookmarkEnd w:id="1041"/>
      <w:r>
        <w:rPr>
          <w:color w:val="000000"/>
          <w:spacing w:val="0"/>
          <w:w w:val="100"/>
          <w:position w:val="0"/>
        </w:rPr>
        <w:t>折旧和摊销</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31"/>
        <w:keepNext w:val="0"/>
        <w:keepLines w:val="0"/>
        <w:widowControl w:val="0"/>
        <w:numPr>
          <w:ilvl w:val="0"/>
          <w:numId w:val="45"/>
        </w:numPr>
        <w:shd w:val="clear" w:color="auto" w:fill="auto"/>
        <w:tabs>
          <w:tab w:pos="767" w:val="left"/>
        </w:tabs>
        <w:bidi w:val="0"/>
        <w:spacing w:before="0" w:after="0" w:line="313" w:lineRule="exact"/>
        <w:ind w:left="0" w:right="0" w:firstLine="440"/>
        <w:jc w:val="both"/>
      </w:pPr>
      <w:bookmarkStart w:id="1042" w:name="bookmark1042"/>
      <w:bookmarkEnd w:id="1042"/>
      <w:r>
        <w:rPr>
          <w:color w:val="000000"/>
          <w:spacing w:val="0"/>
          <w:w w:val="100"/>
          <w:position w:val="0"/>
        </w:rPr>
        <w:t>开发支出</w:t>
      </w:r>
    </w:p>
    <w:p>
      <w:pPr>
        <w:pStyle w:val="Style31"/>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确定资本化的金额时，本公司管理层需要作出有关资产的预计未来现金流量、适用的折现率以及预计受益期间的假设。 本公司自行开发的无形资产，管理层认为该业务的前景和目前的发展良好，市场对以该无形资产生产的产品的反应也 证实了管理层之前对这一项目预期收入的估计。但是日益增加的竞争也使得管理层重新考虑对市场份额和有关产品的预计毛 利等方面的假设。经过全面的检视后，本公司管理层认为即使在产品回报率出现下调的情况下，仍可以全额收回该无形资产 账面价值。本公司将继续密切检视有关情况，一旦有迹象表明需要调整相关会计估计的假设，本公司将在有关迹象发生的期 间作出调整。</w:t>
      </w:r>
    </w:p>
    <w:p>
      <w:pPr>
        <w:pStyle w:val="Style34"/>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4</w:t>
      </w:r>
      <w:bookmarkEnd w:id="1045"/>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1043"/>
      <w:bookmarkEnd w:id="1044"/>
      <w:bookmarkEnd w:id="1046"/>
    </w:p>
    <w:p>
      <w:pPr>
        <w:pStyle w:val="Style41"/>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7"/>
      <w:bookmarkEnd w:id="1048"/>
      <w:bookmarkEnd w:id="1050"/>
    </w:p>
    <w:p>
      <w:pPr>
        <w:pStyle w:val="Style31"/>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685"/>
        <w:gridCol w:w="3115"/>
        <w:gridCol w:w="1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日发布了《关于修订印发〈企业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收入〉的通知》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 求在境内外同时上市的企业以及在境外上市并采用国际财 务报告准则或企业会计准则编制财务报表的企业，自</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日起施行。根据财政部要求，公司自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第七届董事会第六次会议审议批准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51"/>
      <w:bookmarkEnd w:id="1052"/>
      <w:bookmarkEnd w:id="105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55"/>
      <w:bookmarkEnd w:id="1056"/>
      <w:bookmarkEnd w:id="105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970,389,828.03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970,389,828.03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311,316,015.47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311,316,015.47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1,974,939,542.74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1,054,192,328.08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-920,747,214.66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116,088,026.47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116,088,026.47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255,091,972.16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255,091,972.16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507,998,350.11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376,166,075.89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-131,832,274.22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1,163,596,857.81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1,163,596,857.81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124,445,275.32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124,445,275.32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87,851,970.65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88,236,989.49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385,018.84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4,348,120,980.95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4,459,523,368.72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111,402,387.77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208,071,492.15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208,071,492.15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33,810,569.07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33,810,569.07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62,583,819.49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62,583,819.49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396,402,347.54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396,402,347.54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473,645,008.29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473,645,008.29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421,605,668.12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421,605,668.12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204,380,302.00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204,380,302.00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27,826,204.56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27,826,204.56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152,292,789.75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152,292,789.75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61,196,544.33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61,196,544.33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52,500,052.51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49,669,053.53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-2,830,998.98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2,094,314,797.81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2,091,483,798.83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-2,830,998.98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6,442,435,778.76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6,551,007,167.55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108,571,388.79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456,500,000.00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269,196,594.61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269,196,594.61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1,024,691,027.50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1,074,329,073.13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49,638,045.63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123,888,600.22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8,606,065.91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-115,282,534.31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150,783,729.19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150,783,729.19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52,405,236.40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52,405,236.40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18,553,314.00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17,671,720.21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-881,593.79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174,723,478.59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174,723,478.59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3,272,380.35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3,272,380.35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97,429,739.55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97,429,739.55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129,094,214.73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144,454,589.82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15,360,375.09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2,346,482,205.60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2,446,100,227.41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99,618,021.81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1,162,186,823.46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1,162,186,823.46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18,737,132.80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18,737,132.80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26,124,045.14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26,124,045.14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1,207,048,001.40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1,207,048,001.40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3,553,530,207.00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3,653,148,228.81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99,618,021.81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1,935,039,229.00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1,935,039,229.00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170,476,707.73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170,476,707.73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-28,391,085.29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-28,391,085.29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107,238,825.58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108,345,590.48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1,106,764.90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700,952,663.96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708,799,266.04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7,846,602.08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2,822,844,340.98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2,831,797,707.96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8,953,366.98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66,061,230.78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66,061,230.78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2,888,905,571.76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2,897,858,938.74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8,953,366.98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6,442,435,778.76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6,551,007,167.55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108,571,388.79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340" w:line="317"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），新收入准则规定境内外同时上市的企业以及在境外上市并采用国际财务报告准则或企业会计准则编制财务报 告的企业自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日起施行新收入准则，其他境内上市企业自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日起施行新收入准则。本公司自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日起施行新收入准则。</w:t>
      </w:r>
    </w:p>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570,664,198.16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570,664,198.16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222,006,466.46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222,006,466.46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1,288,135,098.97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707,724,244.44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-580,410,854.53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23,308,625.76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23,308,625.76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273,319,814.52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273,319,814.52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372,552,735.93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307,924,134.48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-64,628,601.45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746,895,533.42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746,895,533.42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726,621.79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2,750,713,561.59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2,852,569,639.03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101,856,077.44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1,769,375,291.15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1,769,375,291.15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62,583,819.49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62,583,819.49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454,056.12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454,056.12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67,508,347.18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67,508,347.18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1,582,410.34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1,582,410.34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69,054,879.24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69,054,879.24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11,946,408.33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11,946,408.33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532,479.76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19,934,298.66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19,131,613.15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-802,685.51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2,002,971,990.27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2,002,169,304.76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-802,685.51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4,753,685,551.86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4,854,738,943.79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101,053,391.93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198,466,943.61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198,466,943.61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736,624,955.24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779,234,851.65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42,609,896.41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299,583,121.15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-299,583,121.15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335,327,177.99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335,327,177.99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29,851,403.22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29,851,403.22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2,976,594.03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4,127,023.05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1,150,429.02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114,527,355.10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114,527,355.10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514,883.31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18,877,979.59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18,877,979.59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51,334,362.27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61,815,722.87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10,481,360.60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1,737,242,714.21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1,827,228,457.08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89,985,742.87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18,737,132.80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18,737,132.80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22,624,045.14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22,624,045.14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181,361,177.94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181,361,177.94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1,918,603,892.15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2,008,589,635.02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89,985,742.87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1,935,039,229.00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1,935,039,229.00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189,417,134.59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189,417,134.59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-28,391,180.51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-28,391,180.51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107,238,825.58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108,345,590.48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694,249,651.05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704,210,535.21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9,960,884.16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2,835,081,659.71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2,846,149,308.77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11,067,649.06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4,753,685,551.86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4,854,738,943.79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101,053,391.93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700" w:line="317" w:lineRule="exact"/>
        <w:ind w:left="0" w:right="0" w:firstLine="4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），新收入准则规定境内外同时上市的企业以及在境外上市并采用国际财务报告准则或企业会计准则编制财务报 告的企业自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日起施行新收入准则，其他境内上市企业自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日起施行新收入准则。本公司自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日起施行新收入准则。</w:t>
      </w:r>
    </w:p>
    <w:p>
      <w:pPr>
        <w:pStyle w:val="Style41"/>
        <w:keepNext/>
        <w:keepLines/>
        <w:widowControl w:val="0"/>
        <w:shd w:val="clear" w:color="auto" w:fill="auto"/>
        <w:bidi w:val="0"/>
        <w:spacing w:before="0" w:after="2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59"/>
      <w:bookmarkEnd w:id="1060"/>
      <w:bookmarkEnd w:id="1062"/>
    </w:p>
    <w:p>
      <w:pPr>
        <w:pStyle w:val="Style31"/>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41</w:t>
      </w:r>
      <w:r>
        <w:rPr>
          <w:color w:val="000000"/>
          <w:spacing w:val="0"/>
          <w:w w:val="100"/>
          <w:position w:val="0"/>
        </w:rPr>
        <w:t>、其他</w:t>
      </w:r>
      <w:bookmarkEnd w:id="1063"/>
      <w:bookmarkEnd w:id="1064"/>
      <w:bookmarkEnd w:id="1065"/>
    </w:p>
    <w:p>
      <w:pPr>
        <w:pStyle w:val="Style34"/>
        <w:keepNext/>
        <w:keepLines/>
        <w:widowControl w:val="0"/>
        <w:shd w:val="clear" w:color="auto" w:fill="auto"/>
        <w:bidi w:val="0"/>
        <w:spacing w:before="0" w:line="240" w:lineRule="auto"/>
        <w:ind w:left="0" w:right="0" w:firstLine="0"/>
        <w:jc w:val="left"/>
      </w:pPr>
      <w:bookmarkStart w:id="1063" w:name="bookmark1063"/>
      <w:bookmarkStart w:id="1064" w:name="bookmark1064"/>
      <w:r>
        <w:rPr>
          <w:color w:val="000000"/>
          <w:spacing w:val="0"/>
          <w:w w:val="100"/>
          <w:position w:val="0"/>
        </w:rPr>
        <w:t>重大会计判断和估计</w:t>
      </w:r>
      <w:bookmarkEnd w:id="1063"/>
      <w:bookmarkEnd w:id="1064"/>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于资产负债表日，本公司需对财务报表项目金额进行判断、估计和假设的重要领域如下：</w:t>
      </w:r>
    </w:p>
    <w:p>
      <w:pPr>
        <w:pStyle w:val="Style31"/>
        <w:keepNext w:val="0"/>
        <w:keepLines w:val="0"/>
        <w:widowControl w:val="0"/>
        <w:shd w:val="clear" w:color="auto" w:fill="auto"/>
        <w:tabs>
          <w:tab w:pos="852" w:val="left"/>
        </w:tabs>
        <w:bidi w:val="0"/>
        <w:spacing w:before="0" w:after="0" w:line="313" w:lineRule="exact"/>
        <w:ind w:left="0" w:right="0" w:firstLine="440"/>
        <w:jc w:val="both"/>
      </w:pPr>
      <w:bookmarkStart w:id="1066" w:name="bookmark1066"/>
      <w:r>
        <w:rPr>
          <w:color w:val="000000"/>
          <w:spacing w:val="0"/>
          <w:w w:val="100"/>
          <w:position w:val="0"/>
        </w:rPr>
        <w:t>（</w:t>
      </w:r>
      <w:bookmarkEnd w:id="1066"/>
      <w:r>
        <w:rPr>
          <w:color w:val="000000"/>
          <w:spacing w:val="0"/>
          <w:w w:val="100"/>
          <w:position w:val="0"/>
        </w:rPr>
        <w:t>1）</w:t>
        <w:tab/>
      </w:r>
      <w:r>
        <w:rPr>
          <w:color w:val="000000"/>
          <w:spacing w:val="0"/>
          <w:w w:val="100"/>
          <w:position w:val="0"/>
        </w:rPr>
        <w:t>建造合同收入确认</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如本附注五、</w:t>
      </w:r>
      <w:r>
        <w:rPr>
          <w:color w:val="000000"/>
          <w:spacing w:val="0"/>
          <w:w w:val="100"/>
          <w:position w:val="0"/>
        </w:rPr>
        <w:t>35</w:t>
      </w:r>
      <w:r>
        <w:rPr>
          <w:color w:val="000000"/>
          <w:spacing w:val="0"/>
          <w:w w:val="100"/>
          <w:position w:val="0"/>
        </w:rPr>
        <w:t>、“收入”所述，本公司建造合同是根据履约进度在一段时间内确认收入，本公司管理层需要在初始 时对建造合同总收入和总成本做出合理估计，并于合同执行过程中持续评估和修订，涉及管理层的重大会计估计。本公司主 要依靠过去的经验和工作作出判断，这些重大判断和估计变更都可能对变更当期或以后期间的营业收入、营业成本，以及期 间损益产生影响，且可能构成重大影响。</w:t>
      </w:r>
    </w:p>
    <w:p>
      <w:pPr>
        <w:pStyle w:val="Style31"/>
        <w:keepNext w:val="0"/>
        <w:keepLines w:val="0"/>
        <w:widowControl w:val="0"/>
        <w:shd w:val="clear" w:color="auto" w:fill="auto"/>
        <w:tabs>
          <w:tab w:pos="852" w:val="left"/>
        </w:tabs>
        <w:bidi w:val="0"/>
        <w:spacing w:before="0" w:after="0" w:line="313" w:lineRule="exact"/>
        <w:ind w:left="0" w:right="0" w:firstLine="440"/>
        <w:jc w:val="both"/>
      </w:pPr>
      <w:bookmarkStart w:id="1067" w:name="bookmark1067"/>
      <w:r>
        <w:rPr>
          <w:color w:val="000000"/>
          <w:spacing w:val="0"/>
          <w:w w:val="100"/>
          <w:position w:val="0"/>
        </w:rPr>
        <w:t>（</w:t>
      </w:r>
      <w:bookmarkEnd w:id="1067"/>
      <w:r>
        <w:rPr>
          <w:color w:val="000000"/>
          <w:spacing w:val="0"/>
          <w:w w:val="100"/>
          <w:position w:val="0"/>
        </w:rPr>
        <w:t>2）</w:t>
        <w:tab/>
      </w:r>
      <w:r>
        <w:rPr>
          <w:color w:val="000000"/>
          <w:spacing w:val="0"/>
          <w:w w:val="100"/>
          <w:position w:val="0"/>
        </w:rPr>
        <w:t>坏账准备计提</w:t>
      </w:r>
    </w:p>
    <w:p>
      <w:pPr>
        <w:pStyle w:val="Style31"/>
        <w:keepNext w:val="0"/>
        <w:keepLines w:val="0"/>
        <w:widowControl w:val="0"/>
        <w:shd w:val="clear" w:color="auto" w:fill="auto"/>
        <w:bidi w:val="0"/>
        <w:spacing w:before="0" w:after="320" w:line="313" w:lineRule="exact"/>
        <w:ind w:left="0" w:right="0" w:firstLine="440"/>
        <w:jc w:val="left"/>
      </w:pPr>
      <w:r>
        <w:rPr>
          <w:color w:val="000000"/>
          <w:spacing w:val="0"/>
          <w:w w:val="100"/>
          <w:position w:val="0"/>
        </w:rPr>
        <w:t>本公司根据应收款项的会计政策，采用备抵法核算坏账损失。应收款项减值是基于评估应收款项的可收回性。鉴定应 收款项减值要求管理层的判断和估计。实际的结果与原先估计的差异将在估计被改变的期间影响应收款项的账面价值及应收 款项坏账准备的计提或转回。</w:t>
      </w:r>
    </w:p>
    <w:p>
      <w:pPr>
        <w:pStyle w:val="Style31"/>
        <w:keepNext w:val="0"/>
        <w:keepLines w:val="0"/>
        <w:widowControl w:val="0"/>
        <w:shd w:val="clear" w:color="auto" w:fill="auto"/>
        <w:tabs>
          <w:tab w:pos="835" w:val="left"/>
        </w:tabs>
        <w:bidi w:val="0"/>
        <w:spacing w:before="0" w:after="0" w:line="312" w:lineRule="exact"/>
        <w:ind w:left="0" w:right="0" w:firstLine="440"/>
        <w:jc w:val="both"/>
      </w:pPr>
      <w:bookmarkStart w:id="1068" w:name="bookmark1068"/>
      <w:r>
        <w:rPr>
          <w:color w:val="000000"/>
          <w:spacing w:val="0"/>
          <w:w w:val="100"/>
          <w:position w:val="0"/>
        </w:rPr>
        <w:t>（</w:t>
      </w:r>
      <w:bookmarkEnd w:id="1068"/>
      <w:r>
        <w:rPr>
          <w:color w:val="000000"/>
          <w:spacing w:val="0"/>
          <w:w w:val="100"/>
          <w:position w:val="0"/>
        </w:rPr>
        <w:t>3）</w:t>
        <w:tab/>
      </w:r>
      <w:r>
        <w:rPr>
          <w:color w:val="000000"/>
          <w:spacing w:val="0"/>
          <w:w w:val="100"/>
          <w:position w:val="0"/>
        </w:rPr>
        <w:t>存货跌价准备</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31"/>
        <w:keepNext w:val="0"/>
        <w:keepLines w:val="0"/>
        <w:widowControl w:val="0"/>
        <w:shd w:val="clear" w:color="auto" w:fill="auto"/>
        <w:tabs>
          <w:tab w:pos="835" w:val="left"/>
        </w:tabs>
        <w:bidi w:val="0"/>
        <w:spacing w:before="0" w:after="0" w:line="312" w:lineRule="exact"/>
        <w:ind w:left="0" w:right="0" w:firstLine="440"/>
        <w:jc w:val="both"/>
      </w:pPr>
      <w:bookmarkStart w:id="1069" w:name="bookmark1069"/>
      <w:r>
        <w:rPr>
          <w:color w:val="000000"/>
          <w:spacing w:val="0"/>
          <w:w w:val="100"/>
          <w:position w:val="0"/>
        </w:rPr>
        <w:t>（</w:t>
      </w:r>
      <w:bookmarkEnd w:id="1069"/>
      <w:r>
        <w:rPr>
          <w:color w:val="000000"/>
          <w:spacing w:val="0"/>
          <w:w w:val="100"/>
          <w:position w:val="0"/>
        </w:rPr>
        <w:t>4）</w:t>
        <w:tab/>
      </w:r>
      <w:r>
        <w:rPr>
          <w:color w:val="000000"/>
          <w:spacing w:val="0"/>
          <w:w w:val="100"/>
          <w:position w:val="0"/>
        </w:rPr>
        <w:t>长期资产减值准备</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在预计未来现金流量现值时，需要对该资产（或资产组）的产量、售价、相关经营成本以及计算现值时使用的折现率 等作出重大判断。本公司在估计可收回金额时会采用所有能够获得的相关资料，包括根据合理和可支持的假设所作出有关产 量、售价和相关经营成本的预测。</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31"/>
        <w:keepNext w:val="0"/>
        <w:keepLines w:val="0"/>
        <w:widowControl w:val="0"/>
        <w:shd w:val="clear" w:color="auto" w:fill="auto"/>
        <w:tabs>
          <w:tab w:pos="835" w:val="left"/>
        </w:tabs>
        <w:bidi w:val="0"/>
        <w:spacing w:before="0" w:after="0" w:line="312" w:lineRule="exact"/>
        <w:ind w:left="0" w:right="0" w:firstLine="440"/>
        <w:jc w:val="both"/>
      </w:pPr>
      <w:bookmarkStart w:id="1070" w:name="bookmark1070"/>
      <w:r>
        <w:rPr>
          <w:color w:val="000000"/>
          <w:spacing w:val="0"/>
          <w:w w:val="100"/>
          <w:position w:val="0"/>
        </w:rPr>
        <w:t>（</w:t>
      </w:r>
      <w:bookmarkEnd w:id="1070"/>
      <w:r>
        <w:rPr>
          <w:color w:val="000000"/>
          <w:spacing w:val="0"/>
          <w:w w:val="100"/>
          <w:position w:val="0"/>
        </w:rPr>
        <w:t>5）</w:t>
        <w:tab/>
      </w:r>
      <w:r>
        <w:rPr>
          <w:color w:val="000000"/>
          <w:spacing w:val="0"/>
          <w:w w:val="100"/>
          <w:position w:val="0"/>
        </w:rPr>
        <w:t>折旧和摊销</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31"/>
        <w:keepNext w:val="0"/>
        <w:keepLines w:val="0"/>
        <w:widowControl w:val="0"/>
        <w:shd w:val="clear" w:color="auto" w:fill="auto"/>
        <w:tabs>
          <w:tab w:pos="835" w:val="left"/>
        </w:tabs>
        <w:bidi w:val="0"/>
        <w:spacing w:before="0" w:after="0" w:line="312" w:lineRule="exact"/>
        <w:ind w:left="0" w:right="0" w:firstLine="440"/>
        <w:jc w:val="both"/>
      </w:pPr>
      <w:bookmarkStart w:id="1071" w:name="bookmark1071"/>
      <w:r>
        <w:rPr>
          <w:color w:val="000000"/>
          <w:spacing w:val="0"/>
          <w:w w:val="100"/>
          <w:position w:val="0"/>
        </w:rPr>
        <w:t>（</w:t>
      </w:r>
      <w:bookmarkEnd w:id="1071"/>
      <w:r>
        <w:rPr>
          <w:color w:val="000000"/>
          <w:spacing w:val="0"/>
          <w:w w:val="100"/>
          <w:position w:val="0"/>
        </w:rPr>
        <w:t>6）</w:t>
        <w:tab/>
      </w:r>
      <w:r>
        <w:rPr>
          <w:color w:val="000000"/>
          <w:spacing w:val="0"/>
          <w:w w:val="100"/>
          <w:position w:val="0"/>
        </w:rPr>
        <w:t>开发支出</w:t>
      </w:r>
    </w:p>
    <w:p>
      <w:pPr>
        <w:pStyle w:val="Style31"/>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确定资本化的金额时，本公司管理层需要作出有关资产的预计未来现金流量、适用的折现率以及预计受益期间的假设。 本公司自行开发的无形资产，管理层认为该业务的前景和目前的发展良好，市场对以该无形资产生产的产品的反应也 证实了管理层之前对这一项目预期收入的估计。但是日益增加的竞争也使得管理层重新考虑对市场份额和有关产品的预计毛 利等方面的假设。经过全面的检视后，本公司管理层认为即使在产品回报率出现下调的情况下，仍可以全额收回该无形资产 账面价值。本公司将继续密切检视有关情况，一旦有迹象表明需要调整相关会计估计的假设，本公司将在有关迹象发生的期 间作出调整。</w:t>
      </w:r>
    </w:p>
    <w:p>
      <w:pPr>
        <w:pStyle w:val="Style27"/>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sz w:val="24"/>
          <w:szCs w:val="24"/>
        </w:rPr>
        <w:t>六</w:t>
      </w:r>
      <w:bookmarkEnd w:id="1074"/>
      <w:r>
        <w:rPr>
          <w:color w:val="000000"/>
          <w:spacing w:val="0"/>
          <w:w w:val="100"/>
          <w:position w:val="0"/>
          <w:sz w:val="24"/>
          <w:szCs w:val="24"/>
        </w:rPr>
        <w:t>、税项</w:t>
      </w:r>
      <w:bookmarkEnd w:id="1072"/>
      <w:bookmarkEnd w:id="1073"/>
      <w:bookmarkEnd w:id="1075"/>
    </w:p>
    <w:p>
      <w:pPr>
        <w:pStyle w:val="Style34"/>
        <w:keepNext/>
        <w:keepLines/>
        <w:widowControl w:val="0"/>
        <w:shd w:val="clear" w:color="auto" w:fill="auto"/>
        <w:bidi w:val="0"/>
        <w:spacing w:before="0" w:after="320" w:line="240" w:lineRule="auto"/>
        <w:ind w:left="0" w:right="0" w:firstLine="0"/>
        <w:jc w:val="left"/>
      </w:pPr>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76"/>
      <w:bookmarkEnd w:id="1077"/>
      <w:bookmarkEnd w:id="107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深圳达实智能股份有限公司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常州丹迪医疗器械有限公司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江苏达实久信数字医疗科技有限公司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江苏达实久信智慧物流系统有限公司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江苏久信净化设备有限公司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深圳达实融资租赁有限公司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昌都市达实投资咨询有限公司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云浮市济天企业管理有限公司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深圳达实智慧医疗有限公司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遵义达实绿色智慧发展有限公司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珠海达实科技发展有限公司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淮南达实智慧城市投资发展有限公司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雄安达实智慧科技有限公司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江苏洪泽湖达实智慧医养有限公司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深圳市小鹿暖暖科技有限公司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湖南桃江达实智慧医养有限公司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成都聚雅医信科技有限公司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仁怀达实绿色智慧发展有限公司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达实智能科技（成都）有限公司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淮南达实智慧医疗有限公司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青岛达实智慧科技有限公司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深圳达实物联网技术有限公司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上海沧洱实业有限公司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深圳达实云技术有限公司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平行咨询有限公司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79"/>
      <w:bookmarkEnd w:id="1080"/>
      <w:bookmarkEnd w:id="1081"/>
    </w:p>
    <w:p>
      <w:pPr>
        <w:pStyle w:val="Style31"/>
        <w:keepNext w:val="0"/>
        <w:keepLines w:val="0"/>
        <w:widowControl w:val="0"/>
        <w:shd w:val="clear" w:color="auto" w:fill="auto"/>
        <w:bidi w:val="0"/>
        <w:spacing w:before="0" w:after="0" w:line="317" w:lineRule="exact"/>
        <w:ind w:left="0" w:right="0" w:firstLine="440"/>
        <w:jc w:val="left"/>
      </w:pPr>
      <w:bookmarkStart w:id="1082" w:name="bookmark1082"/>
      <w:r>
        <w:rPr>
          <w:color w:val="000000"/>
          <w:spacing w:val="0"/>
          <w:w w:val="100"/>
          <w:position w:val="0"/>
        </w:rPr>
        <w:t>（</w:t>
      </w:r>
      <w:bookmarkEnd w:id="1082"/>
      <w:r>
        <w:rPr>
          <w:color w:val="000000"/>
          <w:spacing w:val="0"/>
          <w:w w:val="100"/>
          <w:position w:val="0"/>
        </w:rPr>
        <w:t>1）</w:t>
      </w:r>
      <w:r>
        <w:rPr>
          <w:color w:val="000000"/>
          <w:spacing w:val="0"/>
          <w:w w:val="100"/>
          <w:position w:val="0"/>
        </w:rPr>
        <w:t>根据</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日发布的财税</w:t>
      </w:r>
      <w:r>
        <w:rPr>
          <w:color w:val="000000"/>
          <w:spacing w:val="0"/>
          <w:w w:val="100"/>
          <w:position w:val="0"/>
        </w:rPr>
        <w:t>[2016]36</w:t>
      </w:r>
      <w:r>
        <w:rPr>
          <w:color w:val="000000"/>
          <w:spacing w:val="0"/>
          <w:w w:val="100"/>
          <w:position w:val="0"/>
        </w:rPr>
        <w:t>号《财政部国家税务总局关于全面推开营业税改征增值税试点的通知》 中附件</w:t>
      </w:r>
      <w:r>
        <w:rPr>
          <w:color w:val="000000"/>
          <w:spacing w:val="0"/>
          <w:w w:val="100"/>
          <w:position w:val="0"/>
        </w:rPr>
        <w:t>3</w:t>
      </w:r>
      <w:r>
        <w:rPr>
          <w:color w:val="000000"/>
          <w:spacing w:val="0"/>
          <w:w w:val="100"/>
          <w:position w:val="0"/>
        </w:rPr>
        <w:t xml:space="preserve">《营业税改征增值税试点过渡政策的规定》第一条第二十七款规定“一、下列项目免征增值税：（二十七）同时符 合下列条件的合同能源管理服务：①节能服务公司实施合同能源管理项目相关技术，应当符合国家质量监督检验检疫总局和 </w:t>
      </w:r>
      <w:r>
        <w:rPr>
          <w:color w:val="000000"/>
          <w:spacing w:val="0"/>
          <w:w w:val="100"/>
          <w:position w:val="0"/>
        </w:rPr>
        <w:t>国家标准化管理委员会发布的《合同能源管理技术通则》</w:t>
      </w:r>
      <w:r>
        <w:rPr>
          <w:color w:val="000000"/>
          <w:spacing w:val="0"/>
          <w:w w:val="100"/>
          <w:position w:val="0"/>
        </w:rPr>
        <w:t>（GB/T24915-2010）</w:t>
      </w:r>
      <w:r>
        <w:rPr>
          <w:color w:val="000000"/>
          <w:spacing w:val="0"/>
          <w:w w:val="100"/>
          <w:position w:val="0"/>
        </w:rPr>
        <w:t>规定的技术要求。②节能服务公司与用能企业 签订节能效益分享型合同，其合同格式和内容，符合《中华人民共和国合同法》和《合同能源管理技术通则</w:t>
      </w:r>
      <w:r>
        <w:rPr>
          <w:color w:val="000000"/>
          <w:spacing w:val="0"/>
          <w:w w:val="100"/>
          <w:position w:val="0"/>
        </w:rPr>
        <w:t>》（</w:t>
      </w:r>
      <w:r>
        <w:rPr>
          <w:color w:val="000000"/>
          <w:spacing w:val="0"/>
          <w:w w:val="100"/>
          <w:position w:val="0"/>
        </w:rPr>
        <w:t xml:space="preserve">GB/T24915-2010） </w:t>
      </w:r>
      <w:r>
        <w:rPr>
          <w:color w:val="000000"/>
          <w:spacing w:val="0"/>
          <w:w w:val="100"/>
          <w:position w:val="0"/>
        </w:rPr>
        <w:t>等规定”。本公司提供的节能服务业务符合该政策，享受免征增值税优惠。</w:t>
      </w:r>
    </w:p>
    <w:p>
      <w:pPr>
        <w:pStyle w:val="Style31"/>
        <w:keepNext w:val="0"/>
        <w:keepLines w:val="0"/>
        <w:widowControl w:val="0"/>
        <w:shd w:val="clear" w:color="auto" w:fill="auto"/>
        <w:tabs>
          <w:tab w:pos="898" w:val="left"/>
        </w:tabs>
        <w:bidi w:val="0"/>
        <w:spacing w:before="0" w:after="0" w:line="314" w:lineRule="exact"/>
        <w:ind w:left="0" w:right="0" w:firstLine="440"/>
        <w:jc w:val="both"/>
      </w:pPr>
      <w:bookmarkStart w:id="1083" w:name="bookmark1083"/>
      <w:r>
        <w:rPr>
          <w:color w:val="000000"/>
          <w:spacing w:val="0"/>
          <w:w w:val="100"/>
          <w:position w:val="0"/>
        </w:rPr>
        <w:t>（</w:t>
      </w:r>
      <w:bookmarkEnd w:id="1083"/>
      <w:r>
        <w:rPr>
          <w:color w:val="000000"/>
          <w:spacing w:val="0"/>
          <w:w w:val="100"/>
          <w:position w:val="0"/>
        </w:rPr>
        <w:t>2）</w:t>
        <w:tab/>
      </w:r>
      <w:r>
        <w:rPr>
          <w:color w:val="000000"/>
          <w:spacing w:val="0"/>
          <w:w w:val="100"/>
          <w:position w:val="0"/>
        </w:rPr>
        <w:t>本公司及子公司江苏达实久信医疗科技有限公司、江苏达实久信数字医疗科技有限公司、雄安达实智慧科技有限 公司均系国家级高新技术企业，依据企业所得税法的规定适用</w:t>
      </w:r>
      <w:r>
        <w:rPr>
          <w:color w:val="000000"/>
          <w:spacing w:val="0"/>
          <w:w w:val="100"/>
          <w:position w:val="0"/>
        </w:rPr>
        <w:t>15%</w:t>
      </w:r>
      <w:r>
        <w:rPr>
          <w:color w:val="000000"/>
          <w:spacing w:val="0"/>
          <w:w w:val="100"/>
          <w:position w:val="0"/>
        </w:rPr>
        <w:t>的企业所得税税率。</w:t>
      </w:r>
    </w:p>
    <w:p>
      <w:pPr>
        <w:pStyle w:val="Style31"/>
        <w:keepNext w:val="0"/>
        <w:keepLines w:val="0"/>
        <w:widowControl w:val="0"/>
        <w:shd w:val="clear" w:color="auto" w:fill="auto"/>
        <w:tabs>
          <w:tab w:pos="903" w:val="left"/>
        </w:tabs>
        <w:bidi w:val="0"/>
        <w:spacing w:before="0" w:after="0" w:line="314" w:lineRule="exact"/>
        <w:ind w:left="0" w:right="0" w:firstLine="440"/>
        <w:jc w:val="both"/>
      </w:pPr>
      <w:bookmarkStart w:id="1084" w:name="bookmark1084"/>
      <w:r>
        <w:rPr>
          <w:color w:val="000000"/>
          <w:spacing w:val="0"/>
          <w:w w:val="100"/>
          <w:position w:val="0"/>
        </w:rPr>
        <w:t>（</w:t>
      </w:r>
      <w:bookmarkEnd w:id="1084"/>
      <w:r>
        <w:rPr>
          <w:color w:val="000000"/>
          <w:spacing w:val="0"/>
          <w:w w:val="100"/>
          <w:position w:val="0"/>
        </w:rPr>
        <w:t>3）</w:t>
        <w:tab/>
      </w:r>
      <w:r>
        <w:rPr>
          <w:color w:val="000000"/>
          <w:spacing w:val="0"/>
          <w:w w:val="100"/>
          <w:position w:val="0"/>
        </w:rPr>
        <w:t>根据《西藏自治区企业所得税政策实施办法》第三条规定“西藏自治区的企业统一执行西部大开发战略中企业所 得税</w:t>
      </w:r>
      <w:r>
        <w:rPr>
          <w:color w:val="000000"/>
          <w:spacing w:val="0"/>
          <w:w w:val="100"/>
          <w:position w:val="0"/>
        </w:rPr>
        <w:t>15%</w:t>
      </w:r>
      <w:r>
        <w:rPr>
          <w:color w:val="000000"/>
          <w:spacing w:val="0"/>
          <w:w w:val="100"/>
          <w:position w:val="0"/>
        </w:rPr>
        <w:t>的税率”，子公司深圳达实融资租赁有限公司所属三级企业昌都市达实投资咨询有限公司符合该政策。</w:t>
      </w:r>
    </w:p>
    <w:p>
      <w:pPr>
        <w:pStyle w:val="Style31"/>
        <w:keepNext w:val="0"/>
        <w:keepLines w:val="0"/>
        <w:widowControl w:val="0"/>
        <w:shd w:val="clear" w:color="auto" w:fill="auto"/>
        <w:bidi w:val="0"/>
        <w:spacing w:before="0" w:after="0" w:line="314" w:lineRule="exact"/>
        <w:ind w:left="0" w:right="0" w:firstLine="440"/>
        <w:jc w:val="both"/>
      </w:pPr>
      <w:bookmarkStart w:id="1085" w:name="bookmark1085"/>
      <w:r>
        <w:rPr>
          <w:color w:val="000000"/>
          <w:spacing w:val="0"/>
          <w:w w:val="100"/>
          <w:position w:val="0"/>
        </w:rPr>
        <w:t>（</w:t>
      </w:r>
      <w:bookmarkEnd w:id="1085"/>
      <w:r>
        <w:rPr>
          <w:color w:val="000000"/>
          <w:spacing w:val="0"/>
          <w:w w:val="100"/>
          <w:position w:val="0"/>
        </w:rPr>
        <w:t xml:space="preserve">4） </w:t>
      </w:r>
      <w:r>
        <w:rPr>
          <w:color w:val="000000"/>
          <w:spacing w:val="0"/>
          <w:w w:val="100"/>
          <w:position w:val="0"/>
        </w:rPr>
        <w:t>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日起根据财政部、国家税务总局财税</w:t>
      </w:r>
      <w:r>
        <w:rPr>
          <w:color w:val="000000"/>
          <w:spacing w:val="0"/>
          <w:w w:val="100"/>
          <w:position w:val="0"/>
        </w:rPr>
        <w:t>[2011]100</w:t>
      </w:r>
      <w:r>
        <w:rPr>
          <w:color w:val="000000"/>
          <w:spacing w:val="0"/>
          <w:w w:val="100"/>
          <w:position w:val="0"/>
        </w:rPr>
        <w:t>号《关于软件产品增值税政策的通知》执行软件产 品增值税政策，增值税一般纳税人销售其自行开发生产的软件产品，按</w:t>
      </w:r>
      <w:r>
        <w:rPr>
          <w:color w:val="000000"/>
          <w:spacing w:val="0"/>
          <w:w w:val="100"/>
          <w:position w:val="0"/>
        </w:rPr>
        <w:t>13%</w:t>
      </w:r>
      <w:r>
        <w:rPr>
          <w:color w:val="000000"/>
          <w:spacing w:val="0"/>
          <w:w w:val="100"/>
          <w:position w:val="0"/>
        </w:rPr>
        <w:t>税率征收增值税后，对其增值税实际税负超过</w:t>
      </w:r>
      <w:r>
        <w:rPr>
          <w:color w:val="000000"/>
          <w:spacing w:val="0"/>
          <w:w w:val="100"/>
          <w:position w:val="0"/>
        </w:rPr>
        <w:t xml:space="preserve">3% </w:t>
      </w:r>
      <w:r>
        <w:rPr>
          <w:color w:val="000000"/>
          <w:spacing w:val="0"/>
          <w:w w:val="100"/>
          <w:position w:val="0"/>
        </w:rPr>
        <w:t>的部分实行即征即退政策。</w:t>
      </w:r>
    </w:p>
    <w:p>
      <w:pPr>
        <w:pStyle w:val="Style31"/>
        <w:keepNext w:val="0"/>
        <w:keepLines w:val="0"/>
        <w:widowControl w:val="0"/>
        <w:shd w:val="clear" w:color="auto" w:fill="auto"/>
        <w:tabs>
          <w:tab w:pos="903" w:val="left"/>
        </w:tabs>
        <w:bidi w:val="0"/>
        <w:spacing w:before="0" w:after="0" w:line="314" w:lineRule="exact"/>
        <w:ind w:left="0" w:right="0" w:firstLine="440"/>
        <w:jc w:val="both"/>
      </w:pPr>
      <w:bookmarkStart w:id="1086" w:name="bookmark1086"/>
      <w:r>
        <w:rPr>
          <w:color w:val="000000"/>
          <w:spacing w:val="0"/>
          <w:w w:val="100"/>
          <w:position w:val="0"/>
        </w:rPr>
        <w:t>（</w:t>
      </w:r>
      <w:bookmarkEnd w:id="1086"/>
      <w:r>
        <w:rPr>
          <w:color w:val="000000"/>
          <w:spacing w:val="0"/>
          <w:w w:val="100"/>
          <w:position w:val="0"/>
        </w:rPr>
        <w:t>5）</w:t>
        <w:tab/>
      </w:r>
      <w:r>
        <w:rPr>
          <w:color w:val="000000"/>
          <w:spacing w:val="0"/>
          <w:w w:val="100"/>
          <w:position w:val="0"/>
        </w:rPr>
        <w:t>根据财政部税务总局公告</w:t>
      </w:r>
      <w:r>
        <w:rPr>
          <w:color w:val="000000"/>
          <w:spacing w:val="0"/>
          <w:w w:val="100"/>
          <w:position w:val="0"/>
        </w:rPr>
        <w:t>2019</w:t>
      </w:r>
      <w:r>
        <w:rPr>
          <w:color w:val="000000"/>
          <w:spacing w:val="0"/>
          <w:w w:val="100"/>
          <w:position w:val="0"/>
        </w:rPr>
        <w:t>年第</w:t>
      </w:r>
      <w:r>
        <w:rPr>
          <w:color w:val="000000"/>
          <w:spacing w:val="0"/>
          <w:w w:val="100"/>
          <w:position w:val="0"/>
        </w:rPr>
        <w:t>68</w:t>
      </w:r>
      <w:r>
        <w:rPr>
          <w:color w:val="000000"/>
          <w:spacing w:val="0"/>
          <w:w w:val="100"/>
          <w:position w:val="0"/>
        </w:rPr>
        <w:t>号《财政部税务总局关于集成电路设计和软件产业企业所得税政策的公 告》“一、依法成立且符合条件的集成电路设计企业和软件企业，在</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日前自获利年度起计算优惠期，第一年至 第二年免征企业所得税，第三年至第五年按照</w:t>
      </w:r>
      <w:r>
        <w:rPr>
          <w:color w:val="000000"/>
          <w:spacing w:val="0"/>
          <w:w w:val="100"/>
          <w:position w:val="0"/>
        </w:rPr>
        <w:t>25%</w:t>
      </w:r>
      <w:r>
        <w:rPr>
          <w:color w:val="000000"/>
          <w:spacing w:val="0"/>
          <w:w w:val="100"/>
          <w:position w:val="0"/>
        </w:rPr>
        <w:t>的法定税率减半征收企业所得税，并享受至期满为止。”深圳达实软件有 限公司符合条件，享受从开始获利年度起“两免三减半”的税务优惠政策，</w:t>
      </w:r>
      <w:r>
        <w:rPr>
          <w:color w:val="000000"/>
          <w:spacing w:val="0"/>
          <w:w w:val="100"/>
          <w:position w:val="0"/>
        </w:rPr>
        <w:t>2020</w:t>
      </w:r>
      <w:r>
        <w:rPr>
          <w:color w:val="000000"/>
          <w:spacing w:val="0"/>
          <w:w w:val="100"/>
          <w:position w:val="0"/>
        </w:rPr>
        <w:t>年度为深圳达实软件有限公司的第三个获利 年度，享受减半征收企业所得税的税收优惠政策。</w:t>
      </w:r>
    </w:p>
    <w:p>
      <w:pPr>
        <w:pStyle w:val="Style31"/>
        <w:keepNext w:val="0"/>
        <w:keepLines w:val="0"/>
        <w:widowControl w:val="0"/>
        <w:shd w:val="clear" w:color="auto" w:fill="auto"/>
        <w:tabs>
          <w:tab w:pos="903" w:val="left"/>
        </w:tabs>
        <w:bidi w:val="0"/>
        <w:spacing w:before="0" w:after="0" w:line="314" w:lineRule="exact"/>
        <w:ind w:left="0" w:right="0" w:firstLine="440"/>
        <w:jc w:val="both"/>
      </w:pPr>
      <w:bookmarkStart w:id="1087" w:name="bookmark1087"/>
      <w:r>
        <w:rPr>
          <w:color w:val="000000"/>
          <w:spacing w:val="0"/>
          <w:w w:val="100"/>
          <w:position w:val="0"/>
        </w:rPr>
        <w:t>（</w:t>
      </w:r>
      <w:bookmarkEnd w:id="1087"/>
      <w:r>
        <w:rPr>
          <w:color w:val="000000"/>
          <w:spacing w:val="0"/>
          <w:w w:val="100"/>
          <w:position w:val="0"/>
        </w:rPr>
        <w:t>6）</w:t>
        <w:tab/>
      </w:r>
      <w:r>
        <w:rPr>
          <w:color w:val="000000"/>
          <w:spacing w:val="0"/>
          <w:w w:val="100"/>
          <w:position w:val="0"/>
        </w:rPr>
        <w:t>根据国家税务总局公告</w:t>
      </w:r>
      <w:r>
        <w:rPr>
          <w:color w:val="000000"/>
          <w:spacing w:val="0"/>
          <w:w w:val="100"/>
          <w:position w:val="0"/>
        </w:rPr>
        <w:t>2019</w:t>
      </w:r>
      <w:r>
        <w:rPr>
          <w:color w:val="000000"/>
          <w:spacing w:val="0"/>
          <w:w w:val="100"/>
          <w:position w:val="0"/>
        </w:rPr>
        <w:t>年第</w:t>
      </w:r>
      <w:r>
        <w:rPr>
          <w:color w:val="000000"/>
          <w:spacing w:val="0"/>
          <w:w w:val="100"/>
          <w:position w:val="0"/>
        </w:rPr>
        <w:t>2</w:t>
      </w:r>
      <w:r>
        <w:rPr>
          <w:color w:val="000000"/>
          <w:spacing w:val="0"/>
          <w:w w:val="100"/>
          <w:position w:val="0"/>
        </w:rPr>
        <w:t>号《国家税务总局关于实施小型微利企业普惠性所得税减免政策有关问题的公 告》“一、自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 所得额，按</w:t>
      </w:r>
      <w:r>
        <w:rPr>
          <w:color w:val="000000"/>
          <w:spacing w:val="0"/>
          <w:w w:val="100"/>
          <w:position w:val="0"/>
        </w:rPr>
        <w:t>20%</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 按</w:t>
      </w:r>
      <w:r>
        <w:rPr>
          <w:color w:val="000000"/>
          <w:spacing w:val="0"/>
          <w:w w:val="100"/>
          <w:position w:val="0"/>
        </w:rPr>
        <w:t>20%</w:t>
      </w:r>
      <w:r>
        <w:rPr>
          <w:color w:val="000000"/>
          <w:spacing w:val="0"/>
          <w:w w:val="100"/>
          <w:position w:val="0"/>
        </w:rPr>
        <w:t>的税率缴纳企业所得税。二、本公告所称小型微利企业是指从事国家非限制和禁止行业，且同时符合年度应纳税所得 额不超过</w:t>
      </w:r>
      <w:r>
        <w:rPr>
          <w:color w:val="000000"/>
          <w:spacing w:val="0"/>
          <w:w w:val="100"/>
          <w:position w:val="0"/>
        </w:rPr>
        <w:t>300</w:t>
      </w:r>
      <w:r>
        <w:rPr>
          <w:color w:val="000000"/>
          <w:spacing w:val="0"/>
          <w:w w:val="100"/>
          <w:position w:val="0"/>
        </w:rPr>
        <w:t>万元、从业人数不超过</w:t>
      </w:r>
      <w:r>
        <w:rPr>
          <w:color w:val="000000"/>
          <w:spacing w:val="0"/>
          <w:w w:val="100"/>
          <w:position w:val="0"/>
        </w:rPr>
        <w:t>300</w:t>
      </w:r>
      <w:r>
        <w:rPr>
          <w:color w:val="000000"/>
          <w:spacing w:val="0"/>
          <w:w w:val="100"/>
          <w:position w:val="0"/>
        </w:rPr>
        <w:t>人、资产总额不超过</w:t>
      </w:r>
      <w:r>
        <w:rPr>
          <w:color w:val="000000"/>
          <w:spacing w:val="0"/>
          <w:w w:val="100"/>
          <w:position w:val="0"/>
        </w:rPr>
        <w:t>5000</w:t>
      </w:r>
      <w:r>
        <w:rPr>
          <w:color w:val="000000"/>
          <w:spacing w:val="0"/>
          <w:w w:val="100"/>
          <w:position w:val="0"/>
        </w:rPr>
        <w:t>万元等三个条件的企业。</w:t>
      </w:r>
      <w:r>
        <w:rPr>
          <w:color w:val="000000"/>
          <w:spacing w:val="0"/>
          <w:w w:val="100"/>
          <w:position w:val="0"/>
        </w:rPr>
        <w:t>”</w:t>
      </w:r>
      <w:r>
        <w:rPr>
          <w:color w:val="000000"/>
          <w:spacing w:val="0"/>
          <w:w w:val="100"/>
          <w:position w:val="0"/>
        </w:rPr>
        <w:t>常州丹迪医疗器械有限公司、 江苏达实久信智慧物流系统有限公司、江苏久信净化设备有限公司、云浮市济天企业管理有限公司、深圳达实智慧医疗有限 公司、珠海达实科技发展有限公司、深圳市小鹿暖暖科技有限公司、成都聚雅医信科技有限公司、达实智能科技（成都）有 限公司、淮南达实智慧医疗有限公司、青岛达实智慧科技有限公司、上海沧洱实业有限公司、深圳达实云技术有限公司、深 圳达实旗云智慧医疗有限公司符合小型微利企业条件。</w:t>
      </w:r>
    </w:p>
    <w:p>
      <w:pPr>
        <w:pStyle w:val="Style31"/>
        <w:keepNext w:val="0"/>
        <w:keepLines w:val="0"/>
        <w:widowControl w:val="0"/>
        <w:shd w:val="clear" w:color="auto" w:fill="auto"/>
        <w:tabs>
          <w:tab w:pos="898" w:val="left"/>
        </w:tabs>
        <w:bidi w:val="0"/>
        <w:spacing w:before="0" w:after="360" w:line="314" w:lineRule="exact"/>
        <w:ind w:left="0" w:right="0" w:firstLine="440"/>
        <w:jc w:val="both"/>
      </w:pPr>
      <w:bookmarkStart w:id="1088" w:name="bookmark1088"/>
      <w:r>
        <w:rPr>
          <w:color w:val="000000"/>
          <w:spacing w:val="0"/>
          <w:w w:val="100"/>
          <w:position w:val="0"/>
        </w:rPr>
        <w:t>（</w:t>
      </w:r>
      <w:bookmarkEnd w:id="1088"/>
      <w:r>
        <w:rPr>
          <w:color w:val="000000"/>
          <w:spacing w:val="0"/>
          <w:w w:val="100"/>
          <w:position w:val="0"/>
        </w:rPr>
        <w:t>7）</w:t>
        <w:tab/>
      </w:r>
      <w:r>
        <w:rPr>
          <w:color w:val="000000"/>
          <w:spacing w:val="0"/>
          <w:w w:val="100"/>
          <w:position w:val="0"/>
        </w:rPr>
        <w:t>根据财政部税务总局海关总署公告</w:t>
      </w:r>
      <w:r>
        <w:rPr>
          <w:color w:val="000000"/>
          <w:spacing w:val="0"/>
          <w:w w:val="100"/>
          <w:position w:val="0"/>
        </w:rPr>
        <w:t>2019</w:t>
      </w:r>
      <w:r>
        <w:rPr>
          <w:color w:val="000000"/>
          <w:spacing w:val="0"/>
          <w:w w:val="100"/>
          <w:position w:val="0"/>
        </w:rPr>
        <w:t>年第</w:t>
      </w:r>
      <w:r>
        <w:rPr>
          <w:color w:val="000000"/>
          <w:spacing w:val="0"/>
          <w:w w:val="100"/>
          <w:position w:val="0"/>
        </w:rPr>
        <w:t>39</w:t>
      </w:r>
      <w:r>
        <w:rPr>
          <w:color w:val="000000"/>
          <w:spacing w:val="0"/>
          <w:w w:val="100"/>
          <w:position w:val="0"/>
        </w:rPr>
        <w:t>号《财政部税务总局海关总署关于深化增值税改革有关政策的 公告》</w:t>
      </w:r>
      <w:r>
        <w:rPr>
          <w:color w:val="000000"/>
          <w:spacing w:val="0"/>
          <w:w w:val="100"/>
          <w:position w:val="0"/>
        </w:rPr>
        <w:t>“</w:t>
      </w:r>
      <w:r>
        <w:rPr>
          <w:color w:val="000000"/>
          <w:spacing w:val="0"/>
          <w:w w:val="100"/>
          <w:position w:val="0"/>
        </w:rPr>
        <w:t>八、自</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日起，试行增值税期末留抵税额退税制度。”江苏洪泽湖达实智慧医养有限公司符合条件。</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sz w:val="24"/>
          <w:szCs w:val="24"/>
        </w:rPr>
        <w:t>七</w:t>
      </w:r>
      <w:bookmarkEnd w:id="1091"/>
      <w:r>
        <w:rPr>
          <w:color w:val="000000"/>
          <w:spacing w:val="0"/>
          <w:w w:val="100"/>
          <w:position w:val="0"/>
          <w:sz w:val="24"/>
          <w:szCs w:val="24"/>
        </w:rPr>
        <w:t>、合并财务报表项目注释</w:t>
      </w:r>
      <w:bookmarkEnd w:id="1089"/>
      <w:bookmarkEnd w:id="1090"/>
      <w:bookmarkEnd w:id="1092"/>
    </w:p>
    <w:p>
      <w:pPr>
        <w:pStyle w:val="Style34"/>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93"/>
      <w:bookmarkEnd w:id="1094"/>
      <w:bookmarkEnd w:id="109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426,637.05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405,267.17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1,209,581,294.97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909,008,782.27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114,525,803.51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60,975,778.59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1,324,533,735.53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970,389,828.03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114,525,803.51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60,975,778.59</w:t>
            </w:r>
          </w:p>
        </w:tc>
      </w:tr>
    </w:tbl>
    <w:p>
      <w:pPr>
        <w:spacing w:lineRule="exact" w:line="1"/>
        <w:rPr>
          <w:sz w:val="2"/>
          <w:szCs w:val="2"/>
        </w:rPr>
      </w:pPr>
      <w:r>
        <w:br w:type="page"/>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3"/>
        <w:gridCol w:w="3125"/>
        <w:gridCol w:w="2909"/>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23,166,004.06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13,749,935.18</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74,561,974.68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45,722,094.77</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法院冻结款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监管资金存款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14,918,390.44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农民工工资保证金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1,006,813.57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1,003,748.64</w:t>
            </w: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114,525,803.51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60,975,778.59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96"/>
      <w:bookmarkEnd w:id="1097"/>
      <w:bookmarkEnd w:id="1098"/>
    </w:p>
    <w:p>
      <w:pPr>
        <w:pStyle w:val="Style41"/>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99"/>
      <w:bookmarkEnd w:id="1100"/>
      <w:bookmarkEnd w:id="110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11,569,938.80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7,841,587.98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344,152,880.02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303,474,427.49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355,722,818.82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311,316,015.47</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366,366,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10,643,9</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355,722,8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9,385,807.0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354,796,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10,643,9</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344,152,8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9,385,807.0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366,366,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10,643,9</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355,722,8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9,385,807.0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pStyle w:val="Style5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10,643,903.50</w:t>
      </w:r>
      <w:r>
        <w:br w:type="page"/>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11,569,938.80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354,796,783.52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10,643,903.50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366,366,722.32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10,643,903.50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numPr>
          <w:ilvl w:val="0"/>
          <w:numId w:val="47"/>
        </w:numPr>
        <w:shd w:val="clear" w:color="auto" w:fill="auto"/>
        <w:bidi w:val="0"/>
        <w:spacing w:before="0" w:after="28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本期计提、收回或转回的坏账准备情况</w:t>
      </w:r>
      <w:bookmarkEnd w:id="1103"/>
      <w:bookmarkEnd w:id="1104"/>
      <w:bookmarkEnd w:id="1106"/>
    </w:p>
    <w:p>
      <w:pPr>
        <w:pStyle w:val="Style31"/>
        <w:keepNext w:val="0"/>
        <w:keepLines w:val="0"/>
        <w:widowControl w:val="0"/>
        <w:shd w:val="clear" w:color="auto" w:fill="auto"/>
        <w:bidi w:val="0"/>
        <w:spacing w:before="0" w:line="350" w:lineRule="exact"/>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76"/>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9,385,807.04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1,258,096.46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10,643,903.50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9,385,807.04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1,258,096.46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10,643,903.50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numPr>
          <w:ilvl w:val="0"/>
          <w:numId w:val="47"/>
        </w:numPr>
        <w:shd w:val="clear" w:color="auto" w:fill="auto"/>
        <w:bidi w:val="0"/>
        <w:spacing w:before="0" w:after="36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期末公司已背书或贴现且在资产负债表日尚未到期的应收票据</w:t>
      </w:r>
      <w:bookmarkEnd w:id="1107"/>
      <w:bookmarkEnd w:id="1108"/>
      <w:bookmarkEnd w:id="111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36,050,314.99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96,309,098.31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132,359,413.30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numPr>
          <w:ilvl w:val="0"/>
          <w:numId w:val="47"/>
        </w:numPr>
        <w:shd w:val="clear" w:color="auto" w:fill="auto"/>
        <w:bidi w:val="0"/>
        <w:spacing w:before="0" w:after="36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期末公司因出票人未履约而将其转应收账款的票据</w:t>
      </w:r>
      <w:bookmarkEnd w:id="1111"/>
      <w:bookmarkEnd w:id="1112"/>
      <w:bookmarkEnd w:id="111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10,699,845.08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10,699,845.08</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color w:val="000000"/>
          <w:spacing w:val="0"/>
          <w:w w:val="100"/>
          <w:position w:val="0"/>
        </w:rPr>
        <w:t>、应收账款</w:t>
      </w:r>
      <w:bookmarkEnd w:id="1115"/>
      <w:bookmarkEnd w:id="1116"/>
      <w:bookmarkEnd w:id="1118"/>
    </w:p>
    <w:p>
      <w:pPr>
        <w:pStyle w:val="Style41"/>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19"/>
      <w:bookmarkEnd w:id="1120"/>
      <w:bookmarkEnd w:id="1122"/>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68,627,98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958.74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单项金额重大单独 计提坏账准备的应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18,629,48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113,850,9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63,850,98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362.55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875.36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单项金额不重大但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单独计提坏账准备</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8,316,08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4,776,993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4,776,993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0.39%</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1,416,07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1,121,891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117,699,1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1,004,192,3</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0,388.65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,211.72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1,416,07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1,121,891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117,699,1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1,004,192,3</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0,388.65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,211.72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1,240,519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186,327,0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1,054,192,3</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8,834.58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135.67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,698.91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,420.92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116,128,958.74</w:t>
      </w:r>
    </w:p>
    <w:p>
      <w:pPr>
        <w:widowControl w:val="0"/>
        <w:spacing w:after="119" w:line="1" w:lineRule="exact"/>
      </w:pPr>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安徽盛运重工机械有限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81,370,512.81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已进入破产程序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大连飞通房地产开发有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6,358,905.64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6,358,905.64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海南金凤凰温泉度假酒 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4,313,313.13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4,313,313.13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中国人民解放军第九十 一中心医院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4,111,935.00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4,111,935.00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遂宁恒阔置业有限公司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廊坊京御房地产开发有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2,753,033.24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2,753,033.24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华夏幸福破产重组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黑龙江省建工集团有限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2,030,146.40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2,030,146.40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中国人民解放军第二军 医大学东方肝胆外科医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本溪希尔斯池典商务休 闲有限公司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四川大竹县百岛湖城市 建设开发有限公司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不重大应收款合计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8,316,083.38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8,316,083.38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134,758,445.93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116,128,958.74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126,661,176.93</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1,004,948,433.23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30,148,453.00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135,934,124.80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6,796,706.24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119,694,744.05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11,969,474.40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155,493,086.57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77,746,543.29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1,416,070,388.65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126,661,176.93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1,012,130,888.46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136,982,427.84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123,555,078.67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278,160,439.61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174,020,854.45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50,643,958.40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53,495,626.76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1,550,828,834.58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r>
        <w:br w:type="page"/>
      </w:r>
    </w:p>
    <w:p>
      <w:pPr>
        <w:pStyle w:val="Style41"/>
        <w:keepNext/>
        <w:keepLines/>
        <w:widowControl w:val="0"/>
        <w:shd w:val="clear" w:color="auto" w:fill="auto"/>
        <w:bidi w:val="0"/>
        <w:spacing w:before="0" w:after="40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3"/>
      <w:bookmarkEnd w:id="1124"/>
      <w:bookmarkEnd w:id="112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65"/>
        <w:gridCol w:w="1277"/>
        <w:gridCol w:w="1267"/>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68,627,980.34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47,710,978.40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116,128,958.74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117,699,112.50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9,447,403.19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126,661,176.93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186,327,092.84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57,158,381.59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429,939.74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265,399.02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242,790,135.67</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27"/>
      <w:bookmarkEnd w:id="1128"/>
      <w:bookmarkEnd w:id="113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265,399.02</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31"/>
      <w:bookmarkEnd w:id="1132"/>
      <w:bookmarkEnd w:id="113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698"/>
        <w:gridCol w:w="1819"/>
        <w:gridCol w:w="2861"/>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81,370,512.81</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97,810,565.19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2,934,316.96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5,487,063.02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2,743,531.51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420,948.91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21,047.45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84,583.00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43,570,537.39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1,307,116.12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5,572,928.35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2,786,464.18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39,887,860.40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1,196,635.81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38,734,607.28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1,162,038.22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331,653,676.54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4</w:t>
      </w:r>
      <w:bookmarkEnd w:id="1137"/>
      <w:r>
        <w:rPr>
          <w:color w:val="000000"/>
          <w:spacing w:val="0"/>
          <w:w w:val="100"/>
          <w:position w:val="0"/>
        </w:rPr>
        <w:t>、预付款项</w:t>
      </w:r>
      <w:bookmarkEnd w:id="1135"/>
      <w:bookmarkEnd w:id="1136"/>
      <w:bookmarkEnd w:id="1138"/>
    </w:p>
    <w:p>
      <w:pPr>
        <w:pStyle w:val="Style41"/>
        <w:keepNext/>
        <w:keepLines/>
        <w:widowControl w:val="0"/>
        <w:shd w:val="clear" w:color="auto" w:fill="auto"/>
        <w:bidi w:val="0"/>
        <w:spacing w:before="0" w:after="32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9"/>
      <w:bookmarkEnd w:id="1140"/>
      <w:bookmarkEnd w:id="1142"/>
      <w:r>
        <w:br w:type="page"/>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125,321,205.39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109,426,982.12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4,539,648.44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2,405,454.05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1,096,613.09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2,533,259.60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1,392,675.58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1,722,330.70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132,350,142.50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116,088,026.47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43"/>
      <w:bookmarkEnd w:id="1144"/>
      <w:bookmarkEnd w:id="11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78"/>
        <w:gridCol w:w="1133"/>
        <w:gridCol w:w="1589"/>
        <w:gridCol w:w="1819"/>
        <w:gridCol w:w="1858"/>
      </w:tblGrid>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占预付款项期末余额合 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24,973,895.47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商品采购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5,050,488.21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商品采购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4,738,275.35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商品采购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4,029,800.00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商品采购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3,165,497.00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41,957,956.03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5</w:t>
      </w:r>
      <w:bookmarkEnd w:id="1149"/>
      <w:r>
        <w:rPr>
          <w:color w:val="000000"/>
          <w:spacing w:val="0"/>
          <w:w w:val="100"/>
          <w:position w:val="0"/>
        </w:rPr>
        <w:t>、其他应收款</w:t>
      </w:r>
      <w:bookmarkEnd w:id="1147"/>
      <w:bookmarkEnd w:id="1148"/>
      <w:bookmarkEnd w:id="115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75,520,742.64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255,091,972.16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75,520,742.64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255,091,972.16</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51"/>
      <w:bookmarkEnd w:id="1152"/>
      <w:bookmarkEnd w:id="1154"/>
    </w:p>
    <w:p>
      <w:pPr>
        <w:pStyle w:val="Style67"/>
        <w:keepNext/>
        <w:keepLines/>
        <w:widowControl w:val="0"/>
        <w:shd w:val="clear" w:color="auto" w:fill="auto"/>
        <w:bidi w:val="0"/>
        <w:spacing w:before="0" w:after="36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color w:val="000000"/>
          <w:spacing w:val="0"/>
          <w:w w:val="100"/>
          <w:position w:val="0"/>
        </w:rPr>
        <w:t>）其他应收款按款项性质分类情况</w:t>
      </w:r>
      <w:bookmarkEnd w:id="1155"/>
      <w:bookmarkEnd w:id="1156"/>
      <w:bookmarkEnd w:id="115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4,735,975.86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3,496,082.50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79,461,455.57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75,713,091.76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4,255,822.47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2,424,941.95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应收长期股权投资处置款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企业资金拆借款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110,547,000.00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2,321,729.31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2,578,106.49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91,458,983.21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274,759,222.70</w:t>
            </w:r>
          </w:p>
        </w:tc>
      </w:tr>
    </w:tbl>
    <w:p>
      <w:pPr>
        <w:widowControl w:val="0"/>
        <w:spacing w:after="319" w:line="1" w:lineRule="exact"/>
      </w:pPr>
    </w:p>
    <w:p>
      <w:pPr>
        <w:pStyle w:val="Style67"/>
        <w:keepNext/>
        <w:keepLines/>
        <w:widowControl w:val="0"/>
        <w:shd w:val="clear" w:color="auto" w:fill="auto"/>
        <w:bidi w:val="0"/>
        <w:spacing w:before="0" w:after="40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color w:val="000000"/>
          <w:spacing w:val="0"/>
          <w:w w:val="100"/>
          <w:position w:val="0"/>
        </w:rPr>
        <w:t>）坏账准备计提情况</w:t>
      </w:r>
      <w:bookmarkEnd w:id="1159"/>
      <w:bookmarkEnd w:id="1160"/>
      <w:bookmarkEnd w:id="116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19,313,750.54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19,667,250.54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1,763,136.07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5,322,403.11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5,322,403.11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14,326,740.57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1,611,500.00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15,938,240.57</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31,839,289.17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6,648,213.70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31,837,300.75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21,134,179.59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5,322,917.16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5,558,499.00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10,252,763.43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91,458,983.21</w:t>
            </w:r>
          </w:p>
        </w:tc>
      </w:tr>
    </w:tbl>
    <w:p>
      <w:pPr>
        <w:widowControl w:val="0"/>
        <w:spacing w:after="319" w:line="1" w:lineRule="exact"/>
      </w:pPr>
    </w:p>
    <w:p>
      <w:pPr>
        <w:pStyle w:val="Style67"/>
        <w:keepNext/>
        <w:keepLines/>
        <w:widowControl w:val="0"/>
        <w:shd w:val="clear" w:color="auto" w:fill="auto"/>
        <w:bidi w:val="0"/>
        <w:spacing w:before="0" w:after="40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color w:val="000000"/>
          <w:spacing w:val="0"/>
          <w:w w:val="100"/>
          <w:position w:val="0"/>
        </w:rPr>
        <w:t>）本期计提、收回或转回的坏账准备情况</w:t>
      </w:r>
      <w:bookmarkEnd w:id="1163"/>
      <w:bookmarkEnd w:id="1164"/>
      <w:bookmarkEnd w:id="116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r>
        <w:br w:type="page"/>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信用风险特征组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19,313,750.54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505,136.07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5,322,403.11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14,326,740.57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19,667,250.54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1,763,136.07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5,322,403.11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15,938,240.57</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4</w:t>
      </w:r>
      <w:bookmarkEnd w:id="1169"/>
      <w:r>
        <w:rPr>
          <w:color w:val="000000"/>
          <w:spacing w:val="0"/>
          <w:w w:val="100"/>
          <w:position w:val="0"/>
        </w:rPr>
        <w:t>）本期实际核销的其他应收款情况</w:t>
      </w:r>
      <w:bookmarkEnd w:id="1167"/>
      <w:bookmarkEnd w:id="1168"/>
      <w:bookmarkEnd w:id="117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169,742.93</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5</w:t>
      </w:r>
      <w:bookmarkEnd w:id="1173"/>
      <w:r>
        <w:rPr>
          <w:color w:val="000000"/>
          <w:spacing w:val="0"/>
          <w:w w:val="100"/>
          <w:position w:val="0"/>
        </w:rPr>
        <w:t>）按欠款方归集的期末余额前五名的其他应收款情况</w:t>
      </w:r>
      <w:bookmarkEnd w:id="1171"/>
      <w:bookmarkEnd w:id="1172"/>
      <w:bookmarkEnd w:id="117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眉山市中医医院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19,392,380.00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1,939,238.00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遵义市新区开发投 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5,823,010.58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2,911,505.29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前海兴邦金融租赁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中轨投资控股有限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达州市中心医院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37,411,390.58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9,028,743.29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6</w:t>
      </w:r>
      <w:bookmarkEnd w:id="1177"/>
      <w:r>
        <w:rPr>
          <w:color w:val="000000"/>
          <w:spacing w:val="0"/>
          <w:w w:val="100"/>
          <w:position w:val="0"/>
        </w:rPr>
        <w:t>、存货</w:t>
      </w:r>
      <w:bookmarkEnd w:id="1175"/>
      <w:bookmarkEnd w:id="1176"/>
      <w:bookmarkEnd w:id="1178"/>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1"/>
        <w:keepNext/>
        <w:keepLines/>
        <w:widowControl w:val="0"/>
        <w:shd w:val="clear" w:color="auto" w:fill="auto"/>
        <w:bidi w:val="0"/>
        <w:spacing w:before="0" w:after="320" w:line="240" w:lineRule="auto"/>
        <w:ind w:left="0" w:right="0" w:firstLine="0"/>
        <w:jc w:val="both"/>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9"/>
      <w:bookmarkEnd w:id="1180"/>
      <w:bookmarkEnd w:id="1182"/>
      <w:r>
        <w:br w:type="page"/>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21,136,370.29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609,817.72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20,526,552.57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13,780,106.71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604,836.30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13,175,270.41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5,235,039.45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5,235,039.45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3,829,244.77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3,829,244.77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7,908,339.20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7,908,339.20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8,752,283.85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8,721,936.16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394,261,336.31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394,261,336.31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343,861,747.49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343,861,747.49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5,769,951.62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5,769,951.62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6,577,877.06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6,577,877.06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434,311,036.87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609,817.72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433,701,219.15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376,801,259.88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635,183.99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376,166,075.89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83"/>
      <w:bookmarkEnd w:id="1184"/>
      <w:bookmarkEnd w:id="118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604,836.30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1,017,998.42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1,013,017.00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609,817.72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30,347.69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635,183.99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1,017,998.42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1,043,364.69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609,817.72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7</w:t>
      </w:r>
      <w:bookmarkEnd w:id="1189"/>
      <w:r>
        <w:rPr>
          <w:color w:val="000000"/>
          <w:spacing w:val="0"/>
          <w:w w:val="100"/>
          <w:position w:val="0"/>
        </w:rPr>
        <w:t>、合同资产</w:t>
      </w:r>
      <w:bookmarkEnd w:id="1187"/>
      <w:bookmarkEnd w:id="1188"/>
      <w:bookmarkEnd w:id="119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37"/>
        <w:gridCol w:w="1315"/>
        <w:gridCol w:w="1094"/>
        <w:gridCol w:w="1315"/>
        <w:gridCol w:w="1315"/>
        <w:gridCol w:w="1080"/>
        <w:gridCol w:w="13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一、单项计提减值准备的合 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8,521,788.13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7,943,626.41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578,161.72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18,002,725.00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3,115,093.69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14,887,631.31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二、按组合计提减值准备的 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：已完工未结算工程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1,259,327,779.72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9,280,778.67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1,250,047,001.05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1,087,317,144.44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8,258,360.03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1,079,058,784.41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：尚未到期质保金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124,206,561.76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791,755.09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123,414,806.67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70,095,620.48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445,178.39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69,650,442.09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1,392,056,129.61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18,016,160.17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1,374,039,969.44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1,175,415,489.92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11,818,632.11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1,163,596,857.81</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本期合同资产计提减值准备情况</w:t>
      </w:r>
      <w:r>
        <w:br w:type="page"/>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单项计提的减值准备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4,828,532.72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组合计提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：已完工未结 算工程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1,717,810.16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695,391.52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组合计提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：尚未到期质 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346,576.70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6,892,919.58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695,391.52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8</w:t>
      </w:r>
      <w:bookmarkEnd w:id="1193"/>
      <w:r>
        <w:rPr>
          <w:color w:val="000000"/>
          <w:spacing w:val="0"/>
          <w:w w:val="100"/>
          <w:position w:val="0"/>
        </w:rPr>
        <w:t>、持有待售资产</w:t>
      </w:r>
      <w:bookmarkEnd w:id="1191"/>
      <w:bookmarkEnd w:id="1192"/>
      <w:bookmarkEnd w:id="119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243"/>
        <w:gridCol w:w="15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持有待售房屋建 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15,367,367.66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15,367,367.66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21,346,201.00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2,382,069.89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15,367,367.66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15,367,367.66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21,346,201.00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2,382,069.89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9</w:t>
      </w:r>
      <w:bookmarkEnd w:id="1197"/>
      <w:r>
        <w:rPr>
          <w:color w:val="000000"/>
          <w:spacing w:val="0"/>
          <w:w w:val="100"/>
          <w:position w:val="0"/>
        </w:rPr>
        <w:t>、一年内到期的非流动资产</w:t>
      </w:r>
      <w:bookmarkEnd w:id="1195"/>
      <w:bookmarkEnd w:id="1196"/>
      <w:bookmarkEnd w:id="119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18,844,535.25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124,445,275.32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18,844,535.25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124,445,275.32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99"/>
      <w:bookmarkEnd w:id="1200"/>
      <w:bookmarkEnd w:id="120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119,784,300.16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86,269,520.55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883,214.26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1,074,298.11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166,549.04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726,621.79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120,867,333.26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88,236,989.49</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203"/>
      <w:bookmarkEnd w:id="1204"/>
      <w:bookmarkEnd w:id="1206"/>
    </w:p>
    <w:p>
      <w:pPr>
        <w:pStyle w:val="Style41"/>
        <w:keepNext/>
        <w:keepLines/>
        <w:widowControl w:val="0"/>
        <w:shd w:val="clear" w:color="auto" w:fill="auto"/>
        <w:bidi w:val="0"/>
        <w:spacing w:before="0" w:line="240" w:lineRule="auto"/>
        <w:ind w:left="0" w:right="0" w:firstLine="0"/>
        <w:jc w:val="both"/>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07"/>
      <w:bookmarkEnd w:id="1208"/>
      <w:bookmarkEnd w:id="12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4"/>
        <w:gridCol w:w="1181"/>
        <w:gridCol w:w="1003"/>
        <w:gridCol w:w="1176"/>
        <w:gridCol w:w="1186"/>
        <w:gridCol w:w="998"/>
        <w:gridCol w:w="1181"/>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折现率区 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26,562,981.23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25,296,705.37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39,431,993.22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38,165,717.36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其中：未实现融资收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5,127,743.24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5,127,743.24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7,645,065.21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7,645,065.21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174,237,367.70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174,237,367.70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169,905,774.79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169,905,774.79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200,800,348.93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199,534,073.07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209,337,768.01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208,071,492.15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656"/>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1,266,275.86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1,266,275.86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1,266,275.86</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211"/>
      <w:bookmarkEnd w:id="1212"/>
      <w:bookmarkEnd w:id="121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上海沧洱 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12,720,55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-14,320,7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1,600,221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12,720,55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-14,320,7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1,600,221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融智节能 环保（深 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8,766,200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124,629.1</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8,890,830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山东茗信 股权投资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11,043,81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289,538.6</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4,533,349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泰山健康 保险股份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21,090,01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414,167.7</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13,424,17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33,810,56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-20,320,7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13,424,17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215"/>
      <w:bookmarkEnd w:id="1216"/>
      <w:bookmarkEnd w:id="121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北京中轨股权投资中心（有限合伙）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深圳市嘉诚富通基金管理合伙企业（有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29,531,128.07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25,552,246.03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北京达实德润能源科技有限公司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威立雅能源科技（上海）有限公司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25,305,046.44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31,456,573.46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60,275,226.31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62,583,819.49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北京中轨股权投 资中心（有限合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公司持有股份既 以收取合同现金 流量为目标又以 出售该项金融资 产为目标，且持 有目的并非为了 短期内出售</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深圳市嘉诚富通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3,149,435.99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公司持有股份既</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19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基金管理合伙企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以收取合同现金 流量为目标又以 出售该项金融资 产为目标，且持 有目的并非为了 短期内出售</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北京达实德润能 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公司持有股份既 以收取合同现金 流量为目标又以 出售该项金融资 产为目标，且持 有目的并非为了 短期内出售</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威立雅能源科技</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35,894,953.56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公司持有股份既 以收取合同现金 流量为目标又以 出售该项金融资 产为目标，且持 有目的并非为了 短期内出售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219"/>
      <w:bookmarkEnd w:id="1220"/>
      <w:bookmarkEnd w:id="1222"/>
    </w:p>
    <w:p>
      <w:pPr>
        <w:pStyle w:val="Style41"/>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23"/>
      <w:bookmarkEnd w:id="1224"/>
      <w:bookmarkEnd w:id="122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05"/>
        <w:gridCol w:w="1584"/>
        <w:gridCol w:w="1282"/>
        <w:gridCol w:w="1042"/>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412,836,823.84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412,836,823.84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200,633,611.82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200,633,611.82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161,983,633.89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161,983,633.89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38,649,977.93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38,649,977.93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42,096,862.88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42,096,862.88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17,983,807.50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17,983,807.50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22,061,871.93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22,061,871.93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）投资性房地产转出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2,051,183.45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2,051,183.45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571,373,572.78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571,373,572.78</w:t>
            </w:r>
          </w:p>
        </w:tc>
      </w:tr>
    </w:tbl>
    <w:p>
      <w:pPr>
        <w:widowControl w:val="0"/>
        <w:spacing w:line="1" w:lineRule="exact"/>
      </w:pPr>
      <w:r>
        <w:br w:type="page"/>
      </w:r>
    </w:p>
    <w:tbl>
      <w:tblPr>
        <w:tblOverlap w:val="never"/>
        <w:jc w:val="center"/>
        <w:tblLayout w:type="fixed"/>
      </w:tblPr>
      <w:tblGrid>
        <w:gridCol w:w="4205"/>
        <w:gridCol w:w="1584"/>
        <w:gridCol w:w="1282"/>
        <w:gridCol w:w="1042"/>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16,434,476.30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16,434,476.30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28,363,290.99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28,363,290.99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28,363,290.99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28,363,290.99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15,531,268.04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15,531,268.04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7,211,625.77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7,211,625.77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8,319,642.27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8,319,642.27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29,266,499.25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29,266,499.25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542,107,073.53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542,107,073.53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396,402,347.54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396,402,347.54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投资性房地产抵押情况：期末用于抵押借款的投资性房地产账面价值</w:t>
      </w:r>
      <w:r>
        <w:rPr>
          <w:rFonts w:ascii="Times New Roman" w:eastAsia="Times New Roman" w:hAnsi="Times New Roman" w:cs="Times New Roman"/>
          <w:color w:val="000000"/>
          <w:spacing w:val="0"/>
          <w:w w:val="100"/>
          <w:position w:val="0"/>
          <w:sz w:val="18"/>
          <w:szCs w:val="18"/>
        </w:rPr>
        <w:t>533,512,929.13</w:t>
      </w:r>
      <w:r>
        <w:rPr>
          <w:color w:val="000000"/>
          <w:spacing w:val="0"/>
          <w:w w:val="100"/>
          <w:position w:val="0"/>
        </w:rPr>
        <w:t>元。</w:t>
      </w:r>
    </w:p>
    <w:p>
      <w:pPr>
        <w:pStyle w:val="Style41"/>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27"/>
      <w:bookmarkEnd w:id="1228"/>
      <w:bookmarkEnd w:id="1230"/>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231"/>
      <w:bookmarkEnd w:id="1232"/>
      <w:bookmarkEnd w:id="123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455,219,780.84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473,645,008.29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455,219,780.84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473,645,008.29</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5"/>
      <w:bookmarkEnd w:id="1236"/>
      <w:bookmarkEnd w:id="123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电子及其他设备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节能专用设备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441,239,703.04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10,128,373.99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30,064,865.69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176,474,532.11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657,907,474.83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14,352,286.58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6,630,250.28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4,201,463.10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25,183,999.96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2,875,962.33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2,875,962.33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12,301,103.13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3,754,287.95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4,201,463.10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20,256,854.18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）投资性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2,051,183.45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2,051,183.45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4,208,516.09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4,208,516.09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4,208,516.09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4,208,516.09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455,591,989.62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10,128,373.99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32,486,599.88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180,675,995.21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678,882,958.70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43,837,775.70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6,879,212.07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17,273,172.41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116,272,306.36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184,262,466.54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16,339,744.69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643,843.88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3,709,552.93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24,527,273.61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45,220,415.11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16,339,744.69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643,843.88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3,709,552.93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24,527,273.61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45,220,415.11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2,629,288.18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3,190,415.61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5,819,703.79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3,190,415.61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3,190,415.61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2,629,288.18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2,629,288.18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57,548,232.21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7,523,055.95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17,792,309.73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140,799,579.97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223,663,177.86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398,043,757.41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2,605,318.04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14,694,290.15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39,876,415.24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455,219,780.84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397,401,927.34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3,249,161.92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12,791,693.28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60,202,225.75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473,645,008.29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固定资产抵押情况：期末用于抵押借款的固定资产账面价值</w:t>
      </w:r>
      <w:r>
        <w:rPr>
          <w:rFonts w:ascii="Times New Roman" w:eastAsia="Times New Roman" w:hAnsi="Times New Roman" w:cs="Times New Roman"/>
          <w:color w:val="000000"/>
          <w:spacing w:val="0"/>
          <w:w w:val="100"/>
          <w:position w:val="0"/>
          <w:sz w:val="18"/>
          <w:szCs w:val="18"/>
        </w:rPr>
        <w:t>393,897,861.61</w:t>
      </w:r>
      <w:r>
        <w:rPr>
          <w:color w:val="000000"/>
          <w:spacing w:val="0"/>
          <w:w w:val="100"/>
          <w:position w:val="0"/>
        </w:rPr>
        <w:t>元。</w:t>
      </w:r>
    </w:p>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238"/>
      <w:bookmarkEnd w:id="1239"/>
      <w:bookmarkEnd w:id="124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976,997,797.97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421,605,668.12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976,997,797.97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421,605,668.12</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42"/>
      <w:bookmarkEnd w:id="1243"/>
      <w:bookmarkEnd w:id="124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洪泽湖医养融合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体</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532,720,259.21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532,720,259.21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194,227,535.32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194,227,535.32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桃江县人民医院 南院院区</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305,032,828.53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305,032,828.53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103,034,183.53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103,034,183.53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办公室装修工程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1,506,631.07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1,506,631.07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宁德新能源湖西 区</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亩冷冻站 三期项目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1,299,391.47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1,299,391.47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山南医院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124,770,904.09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124,770,904.09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1,074,901.30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1,074,901.30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淮南智慧医疗</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4,008,051.82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4,008,051.82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741,037.70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741,037.70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应用展示中心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4,374,601.28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4,374,601.28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达实大厦改扩建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118,451,871.02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118,451,871.02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达实大厦裙楼装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修工程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宁德新能源湖西 区</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亩冷冻站 三期增补项目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5,506,415.18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5,506,415.18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其他临时工程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987,097.84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987,097.84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976,997,797.97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976,997,797.97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421,605,668.12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421,605,668.12</w:t>
            </w:r>
          </w:p>
        </w:tc>
      </w:tr>
    </w:tbl>
    <w:p>
      <w:pPr>
        <w:widowControl w:val="0"/>
        <w:spacing w:after="319" w:line="1" w:lineRule="exact"/>
      </w:pPr>
    </w:p>
    <w:p>
      <w:pPr>
        <w:pStyle w:val="Style41"/>
        <w:keepNext/>
        <w:keepLines/>
        <w:widowControl w:val="0"/>
        <w:numPr>
          <w:ilvl w:val="0"/>
          <w:numId w:val="49"/>
        </w:numPr>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重要在建工程项目本期变动情况</w:t>
      </w:r>
      <w:bookmarkEnd w:id="1245"/>
      <w:bookmarkEnd w:id="1246"/>
      <w:bookmarkEnd w:id="1248"/>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山南医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自筹及</w:t>
            </w: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院</w:t>
            </w:r>
            <w:r>
              <w:rPr>
                <w:rFonts w:ascii="Times New Roman" w:eastAsia="Times New Roman" w:hAnsi="Times New Roman" w:cs="Times New Roman"/>
                <w:color w:val="000000"/>
                <w:spacing w:val="0"/>
                <w:w w:val="100"/>
                <w:position w:val="0"/>
                <w:sz w:val="18"/>
                <w:szCs w:val="18"/>
              </w:rPr>
              <w:t>PPP</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657,614.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金融机</w:t>
            </w:r>
          </w:p>
        </w:tc>
      </w:tr>
      <w:tr>
        <w:trPr>
          <w:trHeight w:val="14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3,012.00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002.79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904.09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构贷款</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洪泽湖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医养融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自筹及</w:t>
            </w: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合体</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1,571,41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33.90%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29,267,3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24,919,2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金融机</w:t>
            </w:r>
          </w:p>
        </w:tc>
      </w:tr>
      <w:tr>
        <w:trPr>
          <w:trHeight w:val="14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535.32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723.89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构贷款</w:t>
            </w: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桃江县 人民医 院南院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9,788,65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自筹及</w:t>
            </w: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院区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金融机</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183.53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828.53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构贷款</w:t>
            </w:r>
          </w:p>
        </w:tc>
      </w:tr>
      <w:tr>
        <w:trPr>
          <w:trHeight w:val="40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自筹及</w:t>
            </w: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厦改扩</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85,757,3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43,323,1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94.88%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45,525,1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金融机</w:t>
            </w:r>
          </w:p>
        </w:tc>
      </w:tr>
      <w:tr>
        <w:trPr>
          <w:trHeight w:val="4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871.02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094.53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构贷款</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962,523,</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6,312.00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491.17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755.60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094.53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60.41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991.83</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44.26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249"/>
      <w:bookmarkEnd w:id="1250"/>
      <w:bookmarkEnd w:id="1252"/>
    </w:p>
    <w:p>
      <w:pPr>
        <w:pStyle w:val="Style41"/>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53"/>
      <w:bookmarkEnd w:id="1254"/>
      <w:bookmarkEnd w:id="1255"/>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项目收款权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软件及软件著作 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27,313,471.00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14,452,411.93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111,028,182.71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135,463,244.04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288,257,309.68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42,542,025.98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42,542,025.98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2,246,378.59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2,246,378.59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40,295,647.39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40,295,647.39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729,965.78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729,965.78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729,965.78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729,965.78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27,313,471.00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14,452,411.93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111,028,182.71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177,275,304.24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330,069,369.88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4,371,441.29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12,069,611.93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29,270,794.21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38,165,160.25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83,877,007.68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631,736.39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2,382,800.00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13,623,386.88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29,635,428.23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46,273,351.50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631,736.39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2,382,800.00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13,623,386.88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29,635,428.23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46,273,351.50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729,965.78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729,965.78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729,965.78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729,965.78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5,003,177.68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14,452,411.93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42,894,181.09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67,070,622.70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129,420,393.40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22,310,293.32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68,134,001.62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110,204,681.54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200,648,976.48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22,942,029.71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2,382,800.00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81,757,388.50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97,298,083.79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204,380,302.00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46.76%</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256"/>
      <w:bookmarkEnd w:id="1257"/>
      <w:bookmarkEnd w:id="12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33"/>
        <w:gridCol w:w="1090"/>
        <w:gridCol w:w="1123"/>
        <w:gridCol w:w="398"/>
        <w:gridCol w:w="1277"/>
        <w:gridCol w:w="1128"/>
        <w:gridCol w:w="11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基于云架构的智慧建筑管理系统研发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3,689,628.47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3,689,628.47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的中央空调节能技术的研发及产 业化应用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2,536,468.50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2,536,468.50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基于云架构的智慧社区管理系统研发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5,104,032.51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5,104,032.51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数据中心精准能效控制管理系统研发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1,665,362.93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1,665,362.93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基于智联网技术的新一代综合监控平台开发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6,581,418.12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6,581,418.12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达实智慧医院信息服务平台</w:t>
            </w:r>
            <w:r>
              <w:rPr>
                <w:rFonts w:ascii="Times New Roman" w:eastAsia="Times New Roman" w:hAnsi="Times New Roman" w:cs="Times New Roman"/>
                <w:color w:val="000000"/>
                <w:spacing w:val="0"/>
                <w:w w:val="100"/>
                <w:position w:val="0"/>
                <w:sz w:val="18"/>
                <w:szCs w:val="18"/>
              </w:rPr>
              <w:t>IndasHIPv1.0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453,631.75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基于物联网大数据的智慧能源监控系统关键 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5,670,174.71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2,532,888.05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8,203,062.76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集中式空调能效全局优化控制技术研发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1,064,385.52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1,064,385.52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基于多源信息融合的中央空调制冷系统设备 健康状况评估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460,741.57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753,790.37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基于边缘计算的轨道交通节能控制系统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249,424.29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1,296,571.88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1,545,996.17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基于强化学习的中央空调制冷系统优化控制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1,191,727.38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1,405,030.54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云边端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协同计算体系下的能耗管理及故障 诊断平台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713,639.13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981,809.84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基于医疗大数据的医学诊断知识图谱构建系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669,331.09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1,111,758.18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1,781,089.27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病案首页管理系统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787,177.38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1,658,287.01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2,445,464.39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移动护理</w:t>
            </w:r>
            <w:r>
              <w:rPr>
                <w:rFonts w:ascii="Times New Roman" w:eastAsia="Times New Roman" w:hAnsi="Times New Roman" w:cs="Times New Roman"/>
                <w:color w:val="000000"/>
                <w:spacing w:val="0"/>
                <w:w w:val="100"/>
                <w:position w:val="0"/>
                <w:sz w:val="18"/>
                <w:szCs w:val="18"/>
              </w:rPr>
              <w:t>APP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1,317,351.57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1,254,711.82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2,572,063.39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临床数据中心</w:t>
            </w:r>
            <w:r>
              <w:rPr>
                <w:rFonts w:ascii="Times New Roman" w:eastAsia="Times New Roman" w:hAnsi="Times New Roman" w:cs="Times New Roman"/>
                <w:color w:val="000000"/>
                <w:spacing w:val="0"/>
                <w:w w:val="100"/>
                <w:position w:val="0"/>
                <w:sz w:val="18"/>
                <w:szCs w:val="18"/>
              </w:rPr>
              <w:t>CDR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886,841.21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2,016,888.77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2,903,729.98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自助票务处理机研发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598,377.03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598,377.03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闸机人脸识别模块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PAD</w:t>
            </w:r>
            <w:r>
              <w:rPr>
                <w:color w:val="000000"/>
                <w:spacing w:val="0"/>
                <w:w w:val="100"/>
                <w:position w:val="0"/>
              </w:rPr>
              <w:t>）</w:t>
            </w:r>
            <w:r>
              <w:rPr>
                <w:color w:val="000000"/>
                <w:spacing w:val="0"/>
                <w:w w:val="100"/>
                <w:position w:val="0"/>
              </w:rPr>
              <w:t>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525,074.40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525,074.40</w:t>
            </w:r>
          </w:p>
        </w:tc>
      </w:tr>
    </w:tbl>
    <w:p>
      <w:pPr>
        <w:widowControl w:val="0"/>
        <w:spacing w:line="1" w:lineRule="exact"/>
      </w:pPr>
      <w:r>
        <w:br w:type="page"/>
      </w:r>
    </w:p>
    <w:tbl>
      <w:tblPr>
        <w:tblOverlap w:val="never"/>
        <w:jc w:val="center"/>
        <w:tblLayout w:type="fixed"/>
      </w:tblPr>
      <w:tblGrid>
        <w:gridCol w:w="3533"/>
        <w:gridCol w:w="1090"/>
        <w:gridCol w:w="1123"/>
        <w:gridCol w:w="398"/>
        <w:gridCol w:w="1277"/>
        <w:gridCol w:w="1128"/>
        <w:gridCol w:w="11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人脸识别管理系统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11,557,546.23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683,410.96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12,240,957.19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RK3399</w:t>
            </w:r>
            <w:r>
              <w:rPr>
                <w:color w:val="000000"/>
                <w:spacing w:val="0"/>
                <w:w w:val="100"/>
                <w:position w:val="0"/>
              </w:rPr>
              <w:t>平台主控器系统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2,684,792.76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2,684,792.76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Andriod</w:t>
            </w:r>
            <w:r>
              <w:rPr>
                <w:color w:val="000000"/>
                <w:spacing w:val="0"/>
                <w:w w:val="100"/>
                <w:position w:val="0"/>
              </w:rPr>
              <w:t>平台人脸门禁控制器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740,046.23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859,077.73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1,599,123.96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C3-IOT</w:t>
            </w:r>
            <w:r>
              <w:rPr>
                <w:color w:val="000000"/>
                <w:spacing w:val="0"/>
                <w:w w:val="100"/>
                <w:position w:val="0"/>
              </w:rPr>
              <w:t>门禁软件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2,413,090.89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2,413,090.89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人脸消费软件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1,513,814.56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1,513,814.56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嵌入式读卡器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1,108,835.59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1,108,835.59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基于双处理器的人脸消费终端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784,796.35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784,796.35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手术室智能行为管理系统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1,042,064.23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1,042,064.23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围术期信息管理系统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1,859,829.00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2,283,645.64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4,143,474.64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的智慧建筑综合管理平台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641,918.33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248,328.97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890,247.30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城市医疗卫生综合监管平台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城市大数据慢病分析决策系统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123,773.39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123,773.39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城市级全民健康信息平台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313,884.61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313,884.61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基于全民健康信息平台的医疗运营平台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419,874.19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419,874.19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基于健康医疗大数据的三医监管平台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384,551.41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384,551.41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数据集成平台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724,981.32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395,101.46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1,120,082.78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统一协同平台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355,475.12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455,394.32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810,869.44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全民健康数据中心集成平台软件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164,085.70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164,085.70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27,826,204.56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48,748,600.74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40,295,647.39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1,930,952.22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34,348,205.69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19</w:t>
      </w:r>
      <w:r>
        <w:rPr>
          <w:color w:val="000000"/>
          <w:spacing w:val="0"/>
          <w:w w:val="100"/>
          <w:position w:val="0"/>
        </w:rPr>
        <w:t>、商誉</w:t>
      </w:r>
      <w:bookmarkEnd w:id="1260"/>
      <w:bookmarkEnd w:id="1261"/>
      <w:bookmarkEnd w:id="1262"/>
    </w:p>
    <w:p>
      <w:pPr>
        <w:pStyle w:val="Style41"/>
        <w:keepNext/>
        <w:keepLines/>
        <w:widowControl w:val="0"/>
        <w:shd w:val="clear" w:color="auto" w:fill="auto"/>
        <w:bidi w:val="0"/>
        <w:spacing w:before="0" w:line="240" w:lineRule="auto"/>
        <w:ind w:left="0" w:right="0" w:firstLine="0"/>
        <w:jc w:val="both"/>
      </w:pPr>
      <w:bookmarkStart w:id="1263" w:name="bookmark1263"/>
      <w:bookmarkStart w:id="1264" w:name="bookmark1264"/>
      <w:bookmarkStart w:id="1265" w:name="bookmark12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63"/>
      <w:bookmarkEnd w:id="1264"/>
      <w:bookmarkEnd w:id="126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江苏达实久信医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621,786,969.96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621,786,969.96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深圳市小鹿暖暖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2,826,403.28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2,826,403.28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成都聚雅医信科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3,500,640.00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3,500,640.00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628,114,013.24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628,114,013.24</w:t>
            </w:r>
          </w:p>
        </w:tc>
      </w:tr>
    </w:tbl>
    <w:p>
      <w:pPr>
        <w:pStyle w:val="Style41"/>
        <w:keepNext/>
        <w:keepLines/>
        <w:widowControl w:val="0"/>
        <w:shd w:val="clear" w:color="auto" w:fill="auto"/>
        <w:bidi w:val="0"/>
        <w:spacing w:before="0" w:line="240" w:lineRule="auto"/>
        <w:ind w:left="0" w:right="0" w:firstLine="14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66"/>
      <w:bookmarkEnd w:id="1267"/>
      <w:bookmarkEnd w:id="126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江苏达实久信医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469,494,180.21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469,494,180.21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深圳市小鹿暖暖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2,826,403.28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2,826,403.28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成都聚雅医信科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3,500,640.00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3,500,640.00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475,821,223.49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475,821,223.49</w:t>
            </w:r>
          </w:p>
        </w:tc>
      </w:tr>
    </w:tbl>
    <w:p>
      <w:pPr>
        <w:pStyle w:val="Style31"/>
        <w:keepNext w:val="0"/>
        <w:keepLines w:val="0"/>
        <w:widowControl w:val="0"/>
        <w:shd w:val="clear" w:color="auto" w:fill="auto"/>
        <w:bidi w:val="0"/>
        <w:spacing w:before="0" w:after="0" w:line="342" w:lineRule="exact"/>
        <w:ind w:left="0" w:right="0" w:firstLine="0"/>
        <w:jc w:val="left"/>
      </w:pPr>
      <w:r>
        <w:rPr>
          <w:color w:val="000000"/>
          <w:spacing w:val="0"/>
          <w:w w:val="100"/>
          <w:position w:val="0"/>
        </w:rPr>
        <w:t>商誉所在资产组或资产组组合的相关信息</w:t>
      </w:r>
    </w:p>
    <w:p>
      <w:pPr>
        <w:pStyle w:val="Style31"/>
        <w:keepNext w:val="0"/>
        <w:keepLines w:val="0"/>
        <w:widowControl w:val="0"/>
        <w:shd w:val="clear" w:color="auto" w:fill="auto"/>
        <w:bidi w:val="0"/>
        <w:spacing w:before="0" w:after="0" w:line="34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 商誉减值测试的影响 其他说明</w:t>
      </w:r>
    </w:p>
    <w:p>
      <w:pPr>
        <w:pStyle w:val="Style31"/>
        <w:keepNext w:val="0"/>
        <w:keepLines w:val="0"/>
        <w:widowControl w:val="0"/>
        <w:numPr>
          <w:ilvl w:val="0"/>
          <w:numId w:val="51"/>
        </w:numPr>
        <w:shd w:val="clear" w:color="auto" w:fill="auto"/>
        <w:tabs>
          <w:tab w:pos="830" w:val="left"/>
        </w:tabs>
        <w:bidi w:val="0"/>
        <w:spacing w:before="0" w:after="0" w:line="342" w:lineRule="exact"/>
        <w:ind w:left="0" w:right="0" w:firstLine="440"/>
        <w:jc w:val="left"/>
      </w:pPr>
      <w:bookmarkStart w:id="1270" w:name="bookmark1270"/>
      <w:bookmarkEnd w:id="1270"/>
      <w:r>
        <w:rPr>
          <w:color w:val="000000"/>
          <w:spacing w:val="0"/>
          <w:w w:val="100"/>
          <w:position w:val="0"/>
        </w:rPr>
        <w:t>与深圳市小鹿暖暖科技有限公司、成都聚雅医信科技有限公司相关的商誉，截止上期末已全额计提商誉减值准备。</w:t>
      </w:r>
    </w:p>
    <w:p>
      <w:pPr>
        <w:pStyle w:val="Style31"/>
        <w:keepNext w:val="0"/>
        <w:keepLines w:val="0"/>
        <w:widowControl w:val="0"/>
        <w:numPr>
          <w:ilvl w:val="0"/>
          <w:numId w:val="51"/>
        </w:numPr>
        <w:shd w:val="clear" w:color="auto" w:fill="auto"/>
        <w:tabs>
          <w:tab w:pos="830" w:val="left"/>
        </w:tabs>
        <w:bidi w:val="0"/>
        <w:spacing w:before="0" w:after="0" w:line="319" w:lineRule="exact"/>
        <w:ind w:left="0" w:right="0" w:firstLine="440"/>
        <w:jc w:val="left"/>
      </w:pPr>
      <w:bookmarkStart w:id="1271" w:name="bookmark1271"/>
      <w:bookmarkEnd w:id="1271"/>
      <w:r>
        <w:rPr>
          <w:color w:val="000000"/>
          <w:spacing w:val="0"/>
          <w:w w:val="100"/>
          <w:position w:val="0"/>
        </w:rPr>
        <w:t>与江苏达实久信医疗科技有限公司相关的商誉，期末账面净值余额为</w:t>
      </w:r>
      <w:r>
        <w:rPr>
          <w:rFonts w:ascii="Times New Roman" w:eastAsia="Times New Roman" w:hAnsi="Times New Roman" w:cs="Times New Roman"/>
          <w:color w:val="000000"/>
          <w:spacing w:val="0"/>
          <w:w w:val="100"/>
          <w:position w:val="0"/>
          <w:sz w:val="18"/>
          <w:szCs w:val="18"/>
        </w:rPr>
        <w:t>152,292,789.75</w:t>
      </w:r>
      <w:r>
        <w:rPr>
          <w:color w:val="000000"/>
          <w:spacing w:val="0"/>
          <w:w w:val="100"/>
          <w:position w:val="0"/>
        </w:rPr>
        <w:t>元。本公司在年末聘请深圳 鹏信资产评估土地房地产估价有限公司（以下简称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鹏信评估公司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）对久信医疗有关的商誉有关商誉所涉及的资产组进行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 于财务报告目的</w:t>
      </w:r>
      <w:r>
        <w:rPr>
          <w:color w:val="000000"/>
          <w:spacing w:val="0"/>
          <w:w w:val="100"/>
          <w:position w:val="0"/>
        </w:rPr>
        <w:t>一</w:t>
      </w:r>
      <w:r>
        <w:rPr>
          <w:color w:val="000000"/>
          <w:spacing w:val="0"/>
          <w:w w:val="100"/>
          <w:position w:val="0"/>
        </w:rPr>
        <w:t>商誉减值测试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为目的的评估工作，为公司本年度商誉减值测试提供价值参考依据。</w:t>
      </w:r>
    </w:p>
    <w:p>
      <w:pPr>
        <w:pStyle w:val="Style31"/>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根据鹏信评估公司出具的《深圳达实智能股份有限公司之江苏达实久信医疗科技有限公司商誉所涉及的包含商誉的资 产组资产评估报告》（鹏信资评报字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S037</w:t>
      </w:r>
      <w:r>
        <w:rPr>
          <w:color w:val="000000"/>
          <w:spacing w:val="0"/>
          <w:w w:val="100"/>
          <w:position w:val="0"/>
        </w:rPr>
        <w:t>号），久信医疗商誉所涉及的包含商誉资产组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年末账面价值共计 </w:t>
      </w:r>
      <w:r>
        <w:rPr>
          <w:rFonts w:ascii="Times New Roman" w:eastAsia="Times New Roman" w:hAnsi="Times New Roman" w:cs="Times New Roman"/>
          <w:color w:val="000000"/>
          <w:spacing w:val="0"/>
          <w:w w:val="100"/>
          <w:position w:val="0"/>
          <w:sz w:val="18"/>
          <w:szCs w:val="18"/>
        </w:rPr>
        <w:t>21,936.31</w:t>
      </w:r>
      <w:r>
        <w:rPr>
          <w:color w:val="000000"/>
          <w:spacing w:val="0"/>
          <w:w w:val="100"/>
          <w:position w:val="0"/>
        </w:rPr>
        <w:t>万元，该等资产组可收回金额不低于</w:t>
      </w:r>
      <w:r>
        <w:rPr>
          <w:rFonts w:ascii="Times New Roman" w:eastAsia="Times New Roman" w:hAnsi="Times New Roman" w:cs="Times New Roman"/>
          <w:color w:val="000000"/>
          <w:spacing w:val="0"/>
          <w:w w:val="100"/>
          <w:position w:val="0"/>
          <w:sz w:val="18"/>
          <w:szCs w:val="18"/>
        </w:rPr>
        <w:t>24,474.26</w:t>
      </w:r>
      <w:r>
        <w:rPr>
          <w:color w:val="000000"/>
          <w:spacing w:val="0"/>
          <w:w w:val="100"/>
          <w:position w:val="0"/>
        </w:rPr>
        <w:t>万元，测试结果表明该商誉本年度未发生减值。公司采用评估师的 评估结果，对久信医疗相关商誉在本年度不计提减值准备。</w:t>
      </w:r>
    </w:p>
    <w:p>
      <w:pPr>
        <w:pStyle w:val="Style34"/>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272"/>
      <w:bookmarkEnd w:id="1273"/>
      <w:bookmarkEnd w:id="127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40,715,328.41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46,292,944.56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9,144,111.47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77,864,161.50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20,385,660.38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6,001,132.07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4,160,377.37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22,226,415.08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47,222.18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61,196,544.33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52,294,076.63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13,352,822.20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100,137,798.76</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6"/>
      <w:bookmarkEnd w:id="1277"/>
      <w:bookmarkEnd w:id="1279"/>
    </w:p>
    <w:p>
      <w:pPr>
        <w:pStyle w:val="Style41"/>
        <w:keepNext/>
        <w:keepLines/>
        <w:widowControl w:val="0"/>
        <w:shd w:val="clear" w:color="auto" w:fill="auto"/>
        <w:bidi w:val="0"/>
        <w:spacing w:before="0" w:after="40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80"/>
      <w:bookmarkEnd w:id="1281"/>
      <w:bookmarkEnd w:id="128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48,603,952.32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8,526,477.19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34,015,582.69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5,536,044.76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固定资产折旧、无形资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27,627,220.10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4,386,409.12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6,068,127.19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1,051,201.39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17,440,500.00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2,616,075.00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限制性股票成本摊销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20,081,462.49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3,228,048.56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5,092,633.33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830,591.68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289,264,533.45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53,024,878.73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229,100,242.46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40,376,215.70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403,017,668.36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71,781,888.60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286,776,585.67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49,669,053.53</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14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283"/>
      <w:bookmarkEnd w:id="1284"/>
      <w:bookmarkEnd w:id="128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70,695,236.59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62,477,528.16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70,695,236.59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62,477,528.16</w:t>
            </w:r>
          </w:p>
        </w:tc>
      </w:tr>
    </w:tbl>
    <w:p>
      <w:pPr>
        <w:widowControl w:val="0"/>
        <w:spacing w:after="319" w:line="1" w:lineRule="exact"/>
      </w:pPr>
    </w:p>
    <w:p>
      <w:pPr>
        <w:pStyle w:val="Style41"/>
        <w:keepNext/>
        <w:keepLines/>
        <w:widowControl w:val="0"/>
        <w:numPr>
          <w:ilvl w:val="0"/>
          <w:numId w:val="49"/>
        </w:numPr>
        <w:shd w:val="clear" w:color="auto" w:fill="auto"/>
        <w:bidi w:val="0"/>
        <w:spacing w:before="0" w:after="400" w:line="240" w:lineRule="auto"/>
        <w:ind w:left="0" w:right="0" w:firstLine="14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未确认递延所得税资产的可抵扣亏损将于以下年度到期</w:t>
      </w:r>
      <w:bookmarkEnd w:id="1286"/>
      <w:bookmarkEnd w:id="1287"/>
      <w:bookmarkEnd w:id="128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2,550,999.33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5,666,825.56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5,723,564.96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7,276,955.76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7,276,955.76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10,069,441.38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10,072,504.27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26,635,998.71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36,853,503.84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21,046,015.18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70,695,236.59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62,477,528.16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290"/>
      <w:bookmarkEnd w:id="1291"/>
      <w:bookmarkEnd w:id="1293"/>
    </w:p>
    <w:p>
      <w:pPr>
        <w:pStyle w:val="Style31"/>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525"/>
        <w:gridCol w:w="1478"/>
        <w:gridCol w:w="1056"/>
        <w:gridCol w:w="1478"/>
        <w:gridCol w:w="1056"/>
        <w:gridCol w:w="1051"/>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持有待售的抵债不动产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27,182,771.61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27,182,771.61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27,182,771.61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27,182,771.61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294"/>
      <w:bookmarkEnd w:id="1295"/>
      <w:bookmarkEnd w:id="1297"/>
    </w:p>
    <w:p>
      <w:pPr>
        <w:pStyle w:val="Style41"/>
        <w:keepNext/>
        <w:keepLines/>
        <w:widowControl w:val="0"/>
        <w:shd w:val="clear" w:color="auto" w:fill="auto"/>
        <w:bidi w:val="0"/>
        <w:spacing w:before="0" w:line="240" w:lineRule="auto"/>
        <w:ind w:left="0" w:right="0" w:firstLine="0"/>
        <w:jc w:val="both"/>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8"/>
      <w:bookmarkEnd w:id="1299"/>
      <w:bookmarkEnd w:id="130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435,590,000.00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456,500,000.00</w:t>
            </w:r>
          </w:p>
        </w:tc>
      </w:tr>
    </w:tbl>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短期借款分类的说明：</w:t>
      </w:r>
    </w:p>
    <w:p>
      <w:pPr>
        <w:pStyle w:val="Style31"/>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注：保证借款为江苏达实久信数字医疗科技有限公司向江苏银行常州兰陵支行借款，由本公司的子公司江苏达实久信医疗科 技有限公司提供保证担保。</w:t>
      </w:r>
    </w:p>
    <w:p>
      <w:pPr>
        <w:pStyle w:val="Style34"/>
        <w:keepNext/>
        <w:keepLines/>
        <w:widowControl w:val="0"/>
        <w:shd w:val="clear" w:color="auto" w:fill="auto"/>
        <w:bidi w:val="0"/>
        <w:spacing w:before="0" w:after="380" w:line="240" w:lineRule="auto"/>
        <w:ind w:left="0" w:right="0" w:firstLine="0"/>
        <w:jc w:val="both"/>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301"/>
      <w:bookmarkEnd w:id="1302"/>
      <w:bookmarkEnd w:id="130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45,293,246.91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27,001,755.43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363,665,816.22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242,194,839.18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408,959,063.13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269,196,594.61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05"/>
      <w:bookmarkEnd w:id="1306"/>
      <w:bookmarkEnd w:id="1308"/>
    </w:p>
    <w:p>
      <w:pPr>
        <w:pStyle w:val="Style41"/>
        <w:keepNext/>
        <w:keepLines/>
        <w:widowControl w:val="0"/>
        <w:shd w:val="clear" w:color="auto" w:fill="auto"/>
        <w:bidi w:val="0"/>
        <w:spacing w:before="0" w:line="240" w:lineRule="auto"/>
        <w:ind w:left="0" w:right="0" w:firstLine="140"/>
        <w:jc w:val="both"/>
      </w:pPr>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09"/>
      <w:bookmarkEnd w:id="1310"/>
      <w:bookmarkEnd w:id="131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1,093,352,166.48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804,443,726.53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140,733,674.17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131,930,960.40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55,691,566.75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58,857,434.59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93,168,852.72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79,096,951.61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1,382,946,260.12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1,074,329,073.13</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140"/>
        <w:jc w:val="left"/>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12"/>
      <w:bookmarkEnd w:id="1313"/>
      <w:bookmarkEnd w:id="131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8,142,663.04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7,470,597.99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6,631,547.90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5,156,355.60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4,894,880.43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32,296,044.96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本公司根据公司经营规模等确定单项金额重大的应付账款标准为</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w:t>
      </w:r>
    </w:p>
    <w:p>
      <w:pPr>
        <w:pStyle w:val="Style34"/>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15"/>
      <w:bookmarkEnd w:id="1316"/>
      <w:bookmarkEnd w:id="1318"/>
    </w:p>
    <w:p>
      <w:pPr>
        <w:pStyle w:val="Style41"/>
        <w:keepNext/>
        <w:keepLines/>
        <w:widowControl w:val="0"/>
        <w:shd w:val="clear" w:color="auto" w:fill="auto"/>
        <w:bidi w:val="0"/>
        <w:spacing w:before="0" w:line="240" w:lineRule="auto"/>
        <w:ind w:left="0" w:right="0" w:firstLine="140"/>
        <w:jc w:val="both"/>
      </w:pPr>
      <w:bookmarkStart w:id="1319" w:name="bookmark1319"/>
      <w:bookmarkStart w:id="1320" w:name="bookmark1320"/>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19"/>
      <w:bookmarkEnd w:id="1320"/>
      <w:bookmarkEnd w:id="132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2,497,204.10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7,025,778.12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1,580,287.79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2,518,425.57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8,606,065.91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1322"/>
      <w:bookmarkEnd w:id="1323"/>
      <w:bookmarkEnd w:id="132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220,025,700.53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150,783,729.19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220,025,700.53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150,783,729.19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326"/>
      <w:bookmarkEnd w:id="1327"/>
      <w:bookmarkEnd w:id="1329"/>
    </w:p>
    <w:p>
      <w:pPr>
        <w:pStyle w:val="Style41"/>
        <w:keepNext/>
        <w:keepLines/>
        <w:widowControl w:val="0"/>
        <w:shd w:val="clear" w:color="auto" w:fill="auto"/>
        <w:bidi w:val="0"/>
        <w:spacing w:before="0" w:after="360" w:line="240" w:lineRule="auto"/>
        <w:ind w:left="0" w:right="0" w:firstLine="0"/>
        <w:jc w:val="left"/>
      </w:pPr>
      <w:bookmarkStart w:id="1330" w:name="bookmark1330"/>
      <w:bookmarkStart w:id="1331" w:name="bookmark1331"/>
      <w:bookmarkStart w:id="1332" w:name="bookmark13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30"/>
      <w:bookmarkEnd w:id="1331"/>
      <w:bookmarkEnd w:id="1332"/>
      <w:r>
        <w:br w:type="page"/>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14"/>
        <w:gridCol w:w="1790"/>
        <w:gridCol w:w="1790"/>
        <w:gridCol w:w="1790"/>
        <w:gridCol w:w="1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52,398,801.40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364,296,213.60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356,921,148.27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59,773,866.73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12,578,652.67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12,585,087.67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2,477,978.78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2,477,978.78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52,405,236.40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379,352,845.05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371,984,214.72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59,773,866.73</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33"/>
      <w:bookmarkEnd w:id="1334"/>
      <w:bookmarkEnd w:id="133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75"/>
        <w:gridCol w:w="1824"/>
        <w:gridCol w:w="1824"/>
        <w:gridCol w:w="1824"/>
        <w:gridCol w:w="18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52,395,305.40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341,028,771.49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333,792,963.48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59,631,113.41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5,318,317.10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5,318,317.10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8,560,146.36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8,563,642.36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7,496,112.41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7,499,101.41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244,897.49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819,643.46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8,170,060.51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8,170,060.51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1,076,164.82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142,753.32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52,398,801.40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364,296,213.60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356,921,148.27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59,773,866.73</w:t>
            </w:r>
          </w:p>
        </w:tc>
      </w:tr>
    </w:tbl>
    <w:p>
      <w:pPr>
        <w:widowControl w:val="0"/>
        <w:spacing w:after="319" w:line="1" w:lineRule="exact"/>
      </w:pPr>
    </w:p>
    <w:p>
      <w:pPr>
        <w:pStyle w:val="Style41"/>
        <w:keepNext/>
        <w:keepLines/>
        <w:widowControl w:val="0"/>
        <w:numPr>
          <w:ilvl w:val="0"/>
          <w:numId w:val="53"/>
        </w:numPr>
        <w:shd w:val="clear" w:color="auto" w:fill="auto"/>
        <w:bidi w:val="0"/>
        <w:spacing w:before="0" w:after="400" w:line="240" w:lineRule="auto"/>
        <w:ind w:left="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设定提存计划列示</w:t>
      </w:r>
      <w:bookmarkEnd w:id="1336"/>
      <w:bookmarkEnd w:id="1337"/>
      <w:bookmarkEnd w:id="133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12,337,639.01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12,343,879.01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241,208.66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12,578,652.67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12,585,087.67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bookmarkEnd w:id="1342"/>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340"/>
      <w:bookmarkEnd w:id="1341"/>
      <w:bookmarkEnd w:id="134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8,137,607.68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6,960,263.30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39,884,355.58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7,747,535.58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1,273,697.70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1,251,361.50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390,056.45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425,307.87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317,869.06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94,917.52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257,998.69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596,906.94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176,982.15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51,276,656.50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17,671,720.21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344"/>
      <w:bookmarkEnd w:id="1345"/>
      <w:bookmarkEnd w:id="134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3,737,233.03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3,272,380.35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143,421,200.85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171,451,098.24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147,832,533.88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174,723,478.59</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48"/>
      <w:bookmarkEnd w:id="1349"/>
      <w:bookmarkEnd w:id="135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3,187,699.30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2,651,446.35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549,533.73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620,934.00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3,737,233.03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3,272,380.35</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51"/>
      <w:bookmarkEnd w:id="1352"/>
      <w:bookmarkEnd w:id="135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674,100.00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674,100.00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54"/>
      <w:bookmarkEnd w:id="1355"/>
      <w:bookmarkEnd w:id="1357"/>
    </w:p>
    <w:p>
      <w:pPr>
        <w:pStyle w:val="Style67"/>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color w:val="000000"/>
          <w:spacing w:val="0"/>
          <w:w w:val="100"/>
          <w:position w:val="0"/>
        </w:rPr>
        <w:t>）按款项性质列示其他应付款</w:t>
      </w:r>
      <w:bookmarkEnd w:id="1358"/>
      <w:bookmarkEnd w:id="1359"/>
      <w:bookmarkEnd w:id="136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3,475,425.81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4,282,401.43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77,658,926.99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66,841,837.34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42,693,000.00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19,593,848.05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22,374,859.47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143,421,200.85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171,451,098.24</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62"/>
      <w:bookmarkEnd w:id="1363"/>
      <w:bookmarkEnd w:id="136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深圳虾皮信息科技有限公司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18,161,011.92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珠海市蓝海之略医疗股份有限公司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6,714,508.28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未到约定付款时间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深圳市中恒华里酒店管理有限公司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3,588,130.80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四川聚雅科技有限公司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未到约定付款时间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威立雅能源科技（上海）有限公司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1,646,554.81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32,810,205.81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366"/>
      <w:bookmarkEnd w:id="1367"/>
      <w:bookmarkEnd w:id="136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102,359,633.46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78,551,759.96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16,475,465.34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18,877,979.59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118,835,098.80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97,429,739.55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370"/>
      <w:bookmarkEnd w:id="1371"/>
      <w:bookmarkEnd w:id="137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211,840,280.65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144,454,589.82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211,840,280.65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144,454,589.82</w:t>
            </w:r>
          </w:p>
        </w:tc>
      </w:tr>
    </w:tbl>
    <w:p>
      <w:pPr>
        <w:pStyle w:val="Style34"/>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、长期借款</w:t>
      </w:r>
      <w:bookmarkEnd w:id="1374"/>
      <w:bookmarkEnd w:id="1375"/>
      <w:bookmarkEnd w:id="1377"/>
    </w:p>
    <w:p>
      <w:pPr>
        <w:pStyle w:val="Style41"/>
        <w:keepNext/>
        <w:keepLines/>
        <w:widowControl w:val="0"/>
        <w:shd w:val="clear" w:color="auto" w:fill="auto"/>
        <w:bidi w:val="0"/>
        <w:spacing w:before="0" w:after="400" w:line="240" w:lineRule="auto"/>
        <w:ind w:left="0" w:right="0" w:firstLine="0"/>
        <w:jc w:val="both"/>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78"/>
      <w:bookmarkEnd w:id="1379"/>
      <w:bookmarkEnd w:id="138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保证、抵押、质押借款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1,648,729,368.12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1,022,186,823.46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1,747,699,368.12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1,162,186,823.46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tabs>
          <w:tab w:pos="903" w:val="left"/>
        </w:tabs>
        <w:bidi w:val="0"/>
        <w:spacing w:before="0" w:after="0" w:line="313" w:lineRule="exact"/>
        <w:ind w:left="0" w:right="0" w:firstLine="440"/>
        <w:jc w:val="both"/>
      </w:pPr>
      <w:bookmarkStart w:id="1381" w:name="bookmark1381"/>
      <w:r>
        <w:rPr>
          <w:color w:val="000000"/>
          <w:spacing w:val="0"/>
          <w:w w:val="100"/>
          <w:position w:val="0"/>
        </w:rPr>
        <w:t>（</w:t>
      </w:r>
      <w:bookmarkEnd w:id="13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本公司所属子公司深圳达实信息技术有限公司于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日与平安银行股份有限公司深圳分行签订平银（深 圳）固贷字第</w:t>
      </w:r>
      <w:r>
        <w:rPr>
          <w:rFonts w:ascii="Times New Roman" w:eastAsia="Times New Roman" w:hAnsi="Times New Roman" w:cs="Times New Roman"/>
          <w:color w:val="000000"/>
          <w:spacing w:val="0"/>
          <w:w w:val="100"/>
          <w:position w:val="0"/>
          <w:sz w:val="18"/>
          <w:szCs w:val="18"/>
        </w:rPr>
        <w:t>C268202001140001</w:t>
      </w:r>
      <w:r>
        <w:rPr>
          <w:color w:val="000000"/>
          <w:spacing w:val="0"/>
          <w:w w:val="100"/>
          <w:position w:val="0"/>
        </w:rPr>
        <w:t>号贷款合同，贷款金额为</w:t>
      </w:r>
      <w:r>
        <w:rPr>
          <w:rFonts w:ascii="Times New Roman" w:eastAsia="Times New Roman" w:hAnsi="Times New Roman" w:cs="Times New Roman"/>
          <w:color w:val="000000"/>
          <w:spacing w:val="0"/>
          <w:w w:val="100"/>
          <w:position w:val="0"/>
          <w:sz w:val="18"/>
          <w:szCs w:val="18"/>
        </w:rPr>
        <w:t>75,000.00</w:t>
      </w:r>
      <w:r>
        <w:rPr>
          <w:color w:val="000000"/>
          <w:spacing w:val="0"/>
          <w:w w:val="100"/>
          <w:position w:val="0"/>
        </w:rPr>
        <w:t>万元，用于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归还股东借款及裙楼扩建改造和装修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 款期限为十五年。截止至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sz w:val="18"/>
          <w:szCs w:val="18"/>
        </w:rPr>
        <w:t>68,156.22</w:t>
      </w:r>
      <w:r>
        <w:rPr>
          <w:color w:val="000000"/>
          <w:spacing w:val="0"/>
          <w:w w:val="100"/>
          <w:position w:val="0"/>
        </w:rPr>
        <w:t>万元。本笔贷款由本公司所持有深圳达实信息技术有限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股权作为质押外，深圳达实信息技术有限公司以南山街道科技南一路高新工业村</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栋厂房（粤（</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）深圳市 不动产权第</w:t>
      </w:r>
      <w:r>
        <w:rPr>
          <w:rFonts w:ascii="Times New Roman" w:eastAsia="Times New Roman" w:hAnsi="Times New Roman" w:cs="Times New Roman"/>
          <w:color w:val="000000"/>
          <w:spacing w:val="0"/>
          <w:w w:val="100"/>
          <w:position w:val="0"/>
          <w:sz w:val="18"/>
          <w:szCs w:val="18"/>
        </w:rPr>
        <w:t>0210712</w:t>
      </w:r>
      <w:r>
        <w:rPr>
          <w:color w:val="000000"/>
          <w:spacing w:val="0"/>
          <w:w w:val="100"/>
          <w:position w:val="0"/>
        </w:rPr>
        <w:t>号）及南山街道科技南一路达实大厦</w:t>
      </w:r>
      <w:r>
        <w:rPr>
          <w:rFonts w:ascii="Times New Roman" w:eastAsia="Times New Roman" w:hAnsi="Times New Roman" w:cs="Times New Roman"/>
          <w:color w:val="000000"/>
          <w:spacing w:val="0"/>
          <w:w w:val="100"/>
          <w:position w:val="0"/>
          <w:sz w:val="18"/>
          <w:szCs w:val="18"/>
        </w:rPr>
        <w:t xml:space="preserve">101 </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）深圳市不动产权第</w:t>
      </w:r>
      <w:r>
        <w:rPr>
          <w:rFonts w:ascii="Times New Roman" w:eastAsia="Times New Roman" w:hAnsi="Times New Roman" w:cs="Times New Roman"/>
          <w:color w:val="000000"/>
          <w:spacing w:val="0"/>
          <w:w w:val="100"/>
          <w:position w:val="0"/>
          <w:sz w:val="18"/>
          <w:szCs w:val="18"/>
        </w:rPr>
        <w:t>0215894</w:t>
      </w:r>
      <w:r>
        <w:rPr>
          <w:color w:val="000000"/>
          <w:spacing w:val="0"/>
          <w:w w:val="100"/>
          <w:position w:val="0"/>
        </w:rPr>
        <w:t>号）房产和全部租金 收入为本笔贷款提供抵押及质押担保。另深圳达实信息技术有限公司与平安银行股份有限公司深圳分行签订平银（深圳）综 字第</w:t>
      </w:r>
      <w:r>
        <w:rPr>
          <w:rFonts w:ascii="Times New Roman" w:eastAsia="Times New Roman" w:hAnsi="Times New Roman" w:cs="Times New Roman"/>
          <w:color w:val="000000"/>
          <w:spacing w:val="0"/>
          <w:w w:val="100"/>
          <w:position w:val="0"/>
          <w:sz w:val="18"/>
          <w:szCs w:val="18"/>
        </w:rPr>
        <w:t>A268202001220001</w:t>
      </w:r>
      <w:r>
        <w:rPr>
          <w:color w:val="000000"/>
          <w:spacing w:val="0"/>
          <w:w w:val="100"/>
          <w:position w:val="0"/>
        </w:rPr>
        <w:t>号综合授信额度合同，合同金额</w:t>
      </w:r>
      <w:r>
        <w:rPr>
          <w:rFonts w:ascii="Times New Roman" w:eastAsia="Times New Roman" w:hAnsi="Times New Roman" w:cs="Times New Roman"/>
          <w:color w:val="000000"/>
          <w:spacing w:val="0"/>
          <w:w w:val="100"/>
          <w:position w:val="0"/>
          <w:sz w:val="18"/>
          <w:szCs w:val="18"/>
        </w:rPr>
        <w:t>17,000.00</w:t>
      </w:r>
      <w:r>
        <w:rPr>
          <w:color w:val="000000"/>
          <w:spacing w:val="0"/>
          <w:w w:val="100"/>
          <w:position w:val="0"/>
        </w:rPr>
        <w:t>万元，期限为一年。截止至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 额</w:t>
      </w:r>
      <w:r>
        <w:rPr>
          <w:rFonts w:ascii="Times New Roman" w:eastAsia="Times New Roman" w:hAnsi="Times New Roman" w:cs="Times New Roman"/>
          <w:color w:val="000000"/>
          <w:spacing w:val="0"/>
          <w:w w:val="100"/>
          <w:position w:val="0"/>
          <w:sz w:val="18"/>
          <w:szCs w:val="18"/>
        </w:rPr>
        <w:t>10,697.83</w:t>
      </w:r>
      <w:r>
        <w:rPr>
          <w:color w:val="000000"/>
          <w:spacing w:val="0"/>
          <w:w w:val="100"/>
          <w:position w:val="0"/>
        </w:rPr>
        <w:t>万元。本笔贷款由深圳达实信息技术有限公司以南山街道科技南一路高新工业村</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栋厂房及南山街道科技南 一路达实大厦</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房产和全部租金收入提供最高额不超过</w:t>
      </w:r>
      <w:r>
        <w:rPr>
          <w:rFonts w:ascii="Times New Roman" w:eastAsia="Times New Roman" w:hAnsi="Times New Roman" w:cs="Times New Roman"/>
          <w:color w:val="000000"/>
          <w:spacing w:val="0"/>
          <w:w w:val="100"/>
          <w:position w:val="0"/>
          <w:sz w:val="18"/>
          <w:szCs w:val="18"/>
        </w:rPr>
        <w:t>22,100.00</w:t>
      </w:r>
      <w:r>
        <w:rPr>
          <w:color w:val="000000"/>
          <w:spacing w:val="0"/>
          <w:w w:val="100"/>
          <w:position w:val="0"/>
        </w:rPr>
        <w:t>万元的抵押及质押担保。</w:t>
      </w:r>
    </w:p>
    <w:p>
      <w:pPr>
        <w:pStyle w:val="Style31"/>
        <w:keepNext w:val="0"/>
        <w:keepLines w:val="0"/>
        <w:widowControl w:val="0"/>
        <w:shd w:val="clear" w:color="auto" w:fill="auto"/>
        <w:tabs>
          <w:tab w:pos="898" w:val="left"/>
        </w:tabs>
        <w:bidi w:val="0"/>
        <w:spacing w:before="0" w:after="0" w:line="317" w:lineRule="exact"/>
        <w:ind w:left="0" w:right="0" w:firstLine="440"/>
        <w:jc w:val="both"/>
      </w:pPr>
      <w:bookmarkStart w:id="1382" w:name="bookmark1382"/>
      <w:r>
        <w:rPr>
          <w:color w:val="000000"/>
          <w:spacing w:val="0"/>
          <w:w w:val="100"/>
          <w:position w:val="0"/>
        </w:rPr>
        <w:t>（</w:t>
      </w:r>
      <w:bookmarkEnd w:id="13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本公司所属子公司深圳达实融资租赁有限公司于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日与中国光大银行深圳分行签订</w:t>
      </w:r>
      <w:r>
        <w:rPr>
          <w:rFonts w:ascii="Times New Roman" w:eastAsia="Times New Roman" w:hAnsi="Times New Roman" w:cs="Times New Roman"/>
          <w:color w:val="000000"/>
          <w:spacing w:val="0"/>
          <w:w w:val="100"/>
          <w:position w:val="0"/>
          <w:sz w:val="18"/>
          <w:szCs w:val="18"/>
        </w:rPr>
        <w:t xml:space="preserve">JK38011710001 </w:t>
      </w:r>
      <w:r>
        <w:rPr>
          <w:color w:val="000000"/>
          <w:spacing w:val="0"/>
          <w:w w:val="100"/>
          <w:position w:val="0"/>
        </w:rPr>
        <w:t>号流动资金贷款合同，同时签订</w:t>
      </w:r>
      <w:r>
        <w:rPr>
          <w:rFonts w:ascii="Times New Roman" w:eastAsia="Times New Roman" w:hAnsi="Times New Roman" w:cs="Times New Roman"/>
          <w:color w:val="000000"/>
          <w:spacing w:val="0"/>
          <w:w w:val="100"/>
          <w:position w:val="0"/>
          <w:sz w:val="18"/>
          <w:szCs w:val="18"/>
        </w:rPr>
        <w:t>BZ38011710001</w:t>
      </w:r>
      <w:r>
        <w:rPr>
          <w:color w:val="000000"/>
          <w:spacing w:val="0"/>
          <w:w w:val="100"/>
          <w:position w:val="0"/>
        </w:rPr>
        <w:t>号担保合同、</w:t>
      </w:r>
      <w:r>
        <w:rPr>
          <w:rFonts w:ascii="Times New Roman" w:eastAsia="Times New Roman" w:hAnsi="Times New Roman" w:cs="Times New Roman"/>
          <w:color w:val="000000"/>
          <w:spacing w:val="0"/>
          <w:w w:val="100"/>
          <w:position w:val="0"/>
          <w:sz w:val="18"/>
          <w:szCs w:val="18"/>
        </w:rPr>
        <w:t>ZY38011710001</w:t>
      </w:r>
      <w:r>
        <w:rPr>
          <w:color w:val="000000"/>
          <w:spacing w:val="0"/>
          <w:w w:val="100"/>
          <w:position w:val="0"/>
        </w:rPr>
        <w:t>号应收账款质押合同，截止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日贷款余额为</w:t>
      </w:r>
      <w:r>
        <w:rPr>
          <w:rFonts w:ascii="Times New Roman" w:eastAsia="Times New Roman" w:hAnsi="Times New Roman" w:cs="Times New Roman"/>
          <w:color w:val="000000"/>
          <w:spacing w:val="0"/>
          <w:w w:val="100"/>
          <w:position w:val="0"/>
          <w:sz w:val="18"/>
          <w:szCs w:val="18"/>
        </w:rPr>
        <w:t>1,458.33</w:t>
      </w:r>
      <w:r>
        <w:rPr>
          <w:color w:val="000000"/>
          <w:spacing w:val="0"/>
          <w:w w:val="100"/>
          <w:position w:val="0"/>
        </w:rPr>
        <w:t>万元。本笔借款由本公司提供担保为本笔贷款承担连带保证责任。</w:t>
      </w:r>
    </w:p>
    <w:p>
      <w:pPr>
        <w:pStyle w:val="Style31"/>
        <w:keepNext w:val="0"/>
        <w:keepLines w:val="0"/>
        <w:widowControl w:val="0"/>
        <w:shd w:val="clear" w:color="auto" w:fill="auto"/>
        <w:tabs>
          <w:tab w:pos="903" w:val="left"/>
        </w:tabs>
        <w:bidi w:val="0"/>
        <w:spacing w:before="0" w:after="0" w:line="315" w:lineRule="exact"/>
        <w:ind w:left="0" w:right="0" w:firstLine="440"/>
        <w:jc w:val="both"/>
      </w:pPr>
      <w:bookmarkStart w:id="1383" w:name="bookmark1383"/>
      <w:r>
        <w:rPr>
          <w:color w:val="000000"/>
          <w:spacing w:val="0"/>
          <w:w w:val="100"/>
          <w:position w:val="0"/>
        </w:rPr>
        <w:t>（</w:t>
      </w:r>
      <w:bookmarkEnd w:id="13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日，本公司所属子公司淮南达实智慧城市投资发展有限公司与徽商银行股份有限公司淮南国庆中 路支行签订授信字第</w:t>
      </w:r>
      <w:r>
        <w:rPr>
          <w:rFonts w:ascii="Times New Roman" w:eastAsia="Times New Roman" w:hAnsi="Times New Roman" w:cs="Times New Roman"/>
          <w:color w:val="000000"/>
          <w:spacing w:val="0"/>
          <w:w w:val="100"/>
          <w:position w:val="0"/>
          <w:sz w:val="18"/>
          <w:szCs w:val="18"/>
        </w:rPr>
        <w:t>186032017032301</w:t>
      </w:r>
      <w:r>
        <w:rPr>
          <w:color w:val="000000"/>
          <w:spacing w:val="0"/>
          <w:w w:val="100"/>
          <w:position w:val="0"/>
        </w:rPr>
        <w:t>号固定资产贷款授信协议，授信金额</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 余额为</w:t>
      </w:r>
      <w:r>
        <w:rPr>
          <w:rFonts w:ascii="Times New Roman" w:eastAsia="Times New Roman" w:hAnsi="Times New Roman" w:cs="Times New Roman"/>
          <w:color w:val="000000"/>
          <w:spacing w:val="0"/>
          <w:w w:val="100"/>
          <w:position w:val="0"/>
          <w:sz w:val="18"/>
          <w:szCs w:val="18"/>
        </w:rPr>
        <w:t>4,277.01</w:t>
      </w:r>
      <w:r>
        <w:rPr>
          <w:color w:val="000000"/>
          <w:spacing w:val="0"/>
          <w:w w:val="100"/>
          <w:position w:val="0"/>
        </w:rPr>
        <w:t>万元。本笔贷款以所属子公司淮南达实智慧城市投资发展有限公司与淮南市人民政府信息化工作办公室签订 的淮南智慧城市民生领域建设（智慧医疗）</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项目协议中未来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年应收淮南市政府共计</w:t>
      </w:r>
      <w:r>
        <w:rPr>
          <w:rFonts w:ascii="Times New Roman" w:eastAsia="Times New Roman" w:hAnsi="Times New Roman" w:cs="Times New Roman"/>
          <w:color w:val="000000"/>
          <w:spacing w:val="0"/>
          <w:w w:val="100"/>
          <w:position w:val="0"/>
          <w:sz w:val="18"/>
          <w:szCs w:val="18"/>
        </w:rPr>
        <w:t>23,850.00</w:t>
      </w:r>
      <w:r>
        <w:rPr>
          <w:color w:val="000000"/>
          <w:spacing w:val="0"/>
          <w:w w:val="100"/>
          <w:position w:val="0"/>
        </w:rPr>
        <w:t>万元款项作为质押担保。</w:t>
      </w:r>
    </w:p>
    <w:p>
      <w:pPr>
        <w:pStyle w:val="Style31"/>
        <w:keepNext w:val="0"/>
        <w:keepLines w:val="0"/>
        <w:widowControl w:val="0"/>
        <w:shd w:val="clear" w:color="auto" w:fill="auto"/>
        <w:tabs>
          <w:tab w:pos="913" w:val="left"/>
        </w:tabs>
        <w:bidi w:val="0"/>
        <w:spacing w:before="0" w:after="0" w:line="315" w:lineRule="exact"/>
        <w:ind w:left="0" w:right="0" w:firstLine="440"/>
        <w:jc w:val="both"/>
      </w:pPr>
      <w:bookmarkStart w:id="1384" w:name="bookmark1384"/>
      <w:r>
        <w:rPr>
          <w:color w:val="000000"/>
          <w:spacing w:val="0"/>
          <w:w w:val="100"/>
          <w:position w:val="0"/>
        </w:rPr>
        <w:t>（</w:t>
      </w:r>
      <w:bookmarkEnd w:id="13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本公司所属子公司江苏洪泽湖达实智慧医养有限公司于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日签订编号为</w:t>
      </w:r>
      <w:r>
        <w:rPr>
          <w:rFonts w:ascii="Times New Roman" w:eastAsia="Times New Roman" w:hAnsi="Times New Roman" w:cs="Times New Roman"/>
          <w:color w:val="000000"/>
          <w:spacing w:val="0"/>
          <w:w w:val="100"/>
          <w:position w:val="0"/>
          <w:sz w:val="18"/>
          <w:szCs w:val="18"/>
        </w:rPr>
        <w:t>0111000013-2019</w:t>
      </w:r>
      <w:r>
        <w:rPr>
          <w:color w:val="000000"/>
          <w:spacing w:val="0"/>
          <w:w w:val="100"/>
          <w:position w:val="0"/>
        </w:rPr>
        <w:t>年（洪泽） 字</w:t>
      </w:r>
      <w:r>
        <w:rPr>
          <w:rFonts w:ascii="Times New Roman" w:eastAsia="Times New Roman" w:hAnsi="Times New Roman" w:cs="Times New Roman"/>
          <w:color w:val="000000"/>
          <w:spacing w:val="0"/>
          <w:w w:val="100"/>
          <w:position w:val="0"/>
          <w:sz w:val="18"/>
          <w:szCs w:val="18"/>
        </w:rPr>
        <w:t>00128</w:t>
      </w:r>
      <w:r>
        <w:rPr>
          <w:color w:val="000000"/>
          <w:spacing w:val="0"/>
          <w:w w:val="100"/>
          <w:position w:val="0"/>
        </w:rPr>
        <w:t>号《中国银行业协会银团贷款合同》其中中国工商银行股份有限公司江苏省分行作为牵头行，中国工商银行股份有 限公司淮安分行、上海浦东发展银行股份有限公司淮安分行作为贷款人，贷款合同授信金额</w:t>
      </w:r>
      <w:r>
        <w:rPr>
          <w:rFonts w:ascii="Times New Roman" w:eastAsia="Times New Roman" w:hAnsi="Times New Roman" w:cs="Times New Roman"/>
          <w:color w:val="000000"/>
          <w:spacing w:val="0"/>
          <w:w w:val="100"/>
          <w:position w:val="0"/>
          <w:sz w:val="18"/>
          <w:szCs w:val="18"/>
        </w:rPr>
        <w:t>110,000.00</w:t>
      </w:r>
      <w:r>
        <w:rPr>
          <w:color w:val="000000"/>
          <w:spacing w:val="0"/>
          <w:w w:val="100"/>
          <w:position w:val="0"/>
        </w:rPr>
        <w:t>万元，中国工商银行 股份有限公司淮安洪泽支行作为代理行。截至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日，贷款余额为</w:t>
      </w:r>
      <w:r>
        <w:rPr>
          <w:rFonts w:ascii="Times New Roman" w:eastAsia="Times New Roman" w:hAnsi="Times New Roman" w:cs="Times New Roman"/>
          <w:color w:val="000000"/>
          <w:spacing w:val="0"/>
          <w:w w:val="100"/>
          <w:position w:val="0"/>
          <w:sz w:val="18"/>
          <w:szCs w:val="18"/>
        </w:rPr>
        <w:t>43,000.00</w:t>
      </w:r>
      <w:r>
        <w:rPr>
          <w:color w:val="000000"/>
          <w:spacing w:val="0"/>
          <w:w w:val="100"/>
          <w:position w:val="0"/>
        </w:rPr>
        <w:t xml:space="preserve">万元。同时签订编号为 </w:t>
      </w:r>
      <w:r>
        <w:rPr>
          <w:rFonts w:ascii="Times New Roman" w:eastAsia="Times New Roman" w:hAnsi="Times New Roman" w:cs="Times New Roman"/>
          <w:color w:val="000000"/>
          <w:spacing w:val="0"/>
          <w:w w:val="100"/>
          <w:position w:val="0"/>
          <w:sz w:val="18"/>
          <w:szCs w:val="18"/>
        </w:rPr>
        <w:t>201909110111000244619560</w:t>
      </w:r>
      <w:r>
        <w:rPr>
          <w:color w:val="000000"/>
          <w:spacing w:val="0"/>
          <w:w w:val="100"/>
          <w:position w:val="0"/>
        </w:rPr>
        <w:t>号最高额质押合同，约定以洪泽区人民医院异地新建工程</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项目协议中洪泽区人民医院支付 的资产使用费以及政府可行性缺口补助额的应收账款，作为债权的质押担保。本公司于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日签订编号为 </w:t>
      </w:r>
      <w:r>
        <w:rPr>
          <w:rFonts w:ascii="Times New Roman" w:eastAsia="Times New Roman" w:hAnsi="Times New Roman" w:cs="Times New Roman"/>
          <w:color w:val="000000"/>
          <w:spacing w:val="0"/>
          <w:w w:val="100"/>
          <w:position w:val="0"/>
          <w:sz w:val="18"/>
          <w:szCs w:val="18"/>
        </w:rPr>
        <w:t>0111000013-2019</w:t>
      </w:r>
      <w:r>
        <w:rPr>
          <w:color w:val="000000"/>
          <w:spacing w:val="0"/>
          <w:w w:val="100"/>
          <w:position w:val="0"/>
        </w:rPr>
        <w:t>洪泽（保）字</w:t>
      </w:r>
      <w:r>
        <w:rPr>
          <w:rFonts w:ascii="Times New Roman" w:eastAsia="Times New Roman" w:hAnsi="Times New Roman" w:cs="Times New Roman"/>
          <w:color w:val="000000"/>
          <w:spacing w:val="0"/>
          <w:w w:val="100"/>
          <w:position w:val="0"/>
          <w:sz w:val="18"/>
          <w:szCs w:val="18"/>
        </w:rPr>
        <w:t>091001</w:t>
      </w:r>
      <w:r>
        <w:rPr>
          <w:color w:val="000000"/>
          <w:spacing w:val="0"/>
          <w:w w:val="100"/>
          <w:position w:val="0"/>
        </w:rPr>
        <w:t>号《中国银行业协会银团贷款保证合同》，保证方式为连带责任保证，保证期间为本 合同生效日起至洪泽区人民医院及当地政府按</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合同约定支付完第一年相关费用后止。</w:t>
      </w:r>
    </w:p>
    <w:p>
      <w:pPr>
        <w:pStyle w:val="Style31"/>
        <w:keepNext w:val="0"/>
        <w:keepLines w:val="0"/>
        <w:widowControl w:val="0"/>
        <w:shd w:val="clear" w:color="auto" w:fill="auto"/>
        <w:tabs>
          <w:tab w:pos="898" w:val="left"/>
        </w:tabs>
        <w:bidi w:val="0"/>
        <w:spacing w:before="0" w:after="0" w:line="315" w:lineRule="exact"/>
        <w:ind w:left="0" w:right="0" w:firstLine="440"/>
        <w:jc w:val="both"/>
      </w:pPr>
      <w:bookmarkStart w:id="1385" w:name="bookmark1385"/>
      <w:r>
        <w:rPr>
          <w:color w:val="000000"/>
          <w:spacing w:val="0"/>
          <w:w w:val="100"/>
          <w:position w:val="0"/>
        </w:rPr>
        <w:t>（</w:t>
      </w:r>
      <w:bookmarkEnd w:id="138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本公司所属子公司湖南桃江达实智慧医养有限公司与中国建设银行桃江支行签订</w:t>
      </w:r>
      <w:r>
        <w:rPr>
          <w:rFonts w:ascii="Times New Roman" w:eastAsia="Times New Roman" w:hAnsi="Times New Roman" w:cs="Times New Roman"/>
          <w:color w:val="000000"/>
          <w:spacing w:val="0"/>
          <w:w w:val="100"/>
          <w:position w:val="0"/>
          <w:sz w:val="18"/>
          <w:szCs w:val="18"/>
        </w:rPr>
        <w:t xml:space="preserve">HTZ430677400GDZC201900002 </w:t>
      </w:r>
      <w:r>
        <w:rPr>
          <w:color w:val="000000"/>
          <w:spacing w:val="0"/>
          <w:w w:val="100"/>
          <w:position w:val="0"/>
        </w:rPr>
        <w:t>号固定资产贷款合同；贷款合同授信金额</w:t>
      </w:r>
      <w:r>
        <w:rPr>
          <w:rFonts w:ascii="Times New Roman" w:eastAsia="Times New Roman" w:hAnsi="Times New Roman" w:cs="Times New Roman"/>
          <w:color w:val="000000"/>
          <w:spacing w:val="0"/>
          <w:w w:val="100"/>
          <w:position w:val="0"/>
          <w:sz w:val="18"/>
          <w:szCs w:val="18"/>
        </w:rPr>
        <w:t>46,200.00</w:t>
      </w:r>
      <w:r>
        <w:rPr>
          <w:color w:val="000000"/>
          <w:spacing w:val="0"/>
          <w:w w:val="100"/>
          <w:position w:val="0"/>
        </w:rPr>
        <w:t>万元。同时签订</w:t>
      </w:r>
      <w:r>
        <w:rPr>
          <w:rFonts w:ascii="Times New Roman" w:eastAsia="Times New Roman" w:hAnsi="Times New Roman" w:cs="Times New Roman"/>
          <w:color w:val="000000"/>
          <w:spacing w:val="0"/>
          <w:w w:val="100"/>
          <w:position w:val="0"/>
          <w:sz w:val="18"/>
          <w:szCs w:val="18"/>
        </w:rPr>
        <w:t>HTC430677400YSZK201</w:t>
      </w:r>
      <w:r>
        <w:rPr>
          <w:rFonts w:ascii="Times New Roman" w:eastAsia="Times New Roman" w:hAnsi="Times New Roman" w:cs="Times New Roman"/>
          <w:color w:val="000000"/>
          <w:spacing w:val="0"/>
          <w:w w:val="100"/>
          <w:position w:val="0"/>
          <w:sz w:val="18"/>
          <w:szCs w:val="18"/>
        </w:rPr>
        <w:t>900001</w:t>
      </w:r>
      <w:r>
        <w:rPr>
          <w:color w:val="000000"/>
          <w:spacing w:val="0"/>
          <w:w w:val="100"/>
          <w:position w:val="0"/>
        </w:rPr>
        <w:t>号最高额应收账款（收 费权）质押合同，约定以桃江县人民医院南院院区建设工程</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项目协议中政府对缺口部分进行补贴的应收账款及由桃江 县人民医院支付的可用性服务费应收账款，作为债权的质押担保。截至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日，贷款余额为</w:t>
      </w:r>
      <w:r>
        <w:rPr>
          <w:rFonts w:ascii="Times New Roman" w:eastAsia="Times New Roman" w:hAnsi="Times New Roman" w:cs="Times New Roman"/>
          <w:color w:val="000000"/>
          <w:spacing w:val="0"/>
          <w:w w:val="100"/>
          <w:position w:val="0"/>
          <w:sz w:val="18"/>
          <w:szCs w:val="18"/>
        </w:rPr>
        <w:t>31,200.00</w:t>
      </w:r>
      <w:r>
        <w:rPr>
          <w:color w:val="000000"/>
          <w:spacing w:val="0"/>
          <w:w w:val="100"/>
          <w:position w:val="0"/>
        </w:rPr>
        <w:t>万元。本 公司与中国建设银行桃江支行于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日签订编号为</w:t>
      </w:r>
      <w:r>
        <w:rPr>
          <w:rFonts w:ascii="Times New Roman" w:eastAsia="Times New Roman" w:hAnsi="Times New Roman" w:cs="Times New Roman"/>
          <w:color w:val="000000"/>
          <w:spacing w:val="0"/>
          <w:w w:val="100"/>
          <w:position w:val="0"/>
          <w:sz w:val="18"/>
          <w:szCs w:val="18"/>
        </w:rPr>
        <w:t>HTU430677400FBWB201900001</w:t>
      </w:r>
      <w:r>
        <w:rPr>
          <w:color w:val="000000"/>
          <w:spacing w:val="0"/>
          <w:w w:val="100"/>
          <w:position w:val="0"/>
        </w:rPr>
        <w:t>号保证合同，保证方式为连 带责任保证，保证期间为：本合同生效之日起至项目竣工验收合格之日止。</w:t>
      </w:r>
    </w:p>
    <w:p>
      <w:pPr>
        <w:pStyle w:val="Style31"/>
        <w:keepNext w:val="0"/>
        <w:keepLines w:val="0"/>
        <w:widowControl w:val="0"/>
        <w:shd w:val="clear" w:color="auto" w:fill="auto"/>
        <w:tabs>
          <w:tab w:pos="903" w:val="left"/>
        </w:tabs>
        <w:bidi w:val="0"/>
        <w:spacing w:before="0" w:after="0" w:line="326" w:lineRule="exact"/>
        <w:ind w:left="0" w:right="0" w:firstLine="440"/>
        <w:jc w:val="both"/>
      </w:pPr>
      <w:bookmarkStart w:id="1386" w:name="bookmark1386"/>
      <w:r>
        <w:rPr>
          <w:color w:val="000000"/>
          <w:spacing w:val="0"/>
          <w:w w:val="100"/>
          <w:position w:val="0"/>
        </w:rPr>
        <w:t>（</w:t>
      </w:r>
      <w:bookmarkEnd w:id="138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本公司所属子公司淮南达实智慧医疗有限公司于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日签订编号为建银团</w:t>
      </w:r>
      <w:r>
        <w:rPr>
          <w:rFonts w:ascii="Times New Roman" w:eastAsia="Times New Roman" w:hAnsi="Times New Roman" w:cs="Times New Roman"/>
          <w:color w:val="000000"/>
          <w:spacing w:val="0"/>
          <w:w w:val="100"/>
          <w:position w:val="0"/>
          <w:sz w:val="18"/>
          <w:szCs w:val="18"/>
        </w:rPr>
        <w:t>20200116</w:t>
      </w:r>
      <w:r>
        <w:rPr>
          <w:color w:val="000000"/>
          <w:spacing w:val="0"/>
          <w:w w:val="100"/>
          <w:position w:val="0"/>
        </w:rPr>
        <w:t xml:space="preserve">号《中国银行业 协会银团贷款合同》，其中中国建设银行股份有限公司淮南市分行作为牵头行，中国建设银行股份有限公司淮南市分行、交 </w:t>
      </w:r>
      <w:r>
        <w:rPr>
          <w:color w:val="000000"/>
          <w:spacing w:val="0"/>
          <w:w w:val="100"/>
          <w:position w:val="0"/>
        </w:rPr>
        <w:t>通银行股份有限公司淮南分行作为贷款人，贷款合同授信金额</w:t>
      </w:r>
      <w:r>
        <w:rPr>
          <w:rFonts w:ascii="Times New Roman" w:eastAsia="Times New Roman" w:hAnsi="Times New Roman" w:cs="Times New Roman"/>
          <w:color w:val="000000"/>
          <w:spacing w:val="0"/>
          <w:w w:val="100"/>
          <w:position w:val="0"/>
          <w:sz w:val="18"/>
          <w:szCs w:val="18"/>
        </w:rPr>
        <w:t>86,600.00</w:t>
      </w:r>
      <w:r>
        <w:rPr>
          <w:color w:val="000000"/>
          <w:spacing w:val="0"/>
          <w:w w:val="100"/>
          <w:position w:val="0"/>
        </w:rPr>
        <w:t>万元，中国建设银行股份有限公司淮南市分行作为 代理行。截至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日，贷款余额为</w:t>
      </w:r>
      <w:r>
        <w:rPr>
          <w:rFonts w:ascii="Times New Roman" w:eastAsia="Times New Roman" w:hAnsi="Times New Roman" w:cs="Times New Roman"/>
          <w:color w:val="000000"/>
          <w:spacing w:val="0"/>
          <w:w w:val="100"/>
          <w:position w:val="0"/>
          <w:sz w:val="18"/>
          <w:szCs w:val="18"/>
        </w:rPr>
        <w:t>6,230.00</w:t>
      </w:r>
      <w:r>
        <w:rPr>
          <w:color w:val="000000"/>
          <w:spacing w:val="0"/>
          <w:w w:val="100"/>
          <w:position w:val="0"/>
        </w:rPr>
        <w:t>万元。同时签订</w:t>
      </w:r>
      <w:r>
        <w:rPr>
          <w:rFonts w:ascii="Times New Roman" w:eastAsia="Times New Roman" w:hAnsi="Times New Roman" w:cs="Times New Roman"/>
          <w:color w:val="000000"/>
          <w:spacing w:val="0"/>
          <w:w w:val="100"/>
          <w:position w:val="0"/>
          <w:sz w:val="18"/>
          <w:szCs w:val="18"/>
        </w:rPr>
        <w:t>ZGEZY-20200116</w:t>
      </w:r>
      <w:r>
        <w:rPr>
          <w:color w:val="000000"/>
          <w:spacing w:val="0"/>
          <w:w w:val="100"/>
          <w:position w:val="0"/>
        </w:rPr>
        <w:t>号最高额质押合同，约定以安徽 省淮南市山南新区综合医院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项目（一期）合同中淮南市人民政府的应收账款，作为债权的质押担保。本公司于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日签订编号为建银团保证</w:t>
      </w:r>
      <w:r>
        <w:rPr>
          <w:rFonts w:ascii="Times New Roman" w:eastAsia="Times New Roman" w:hAnsi="Times New Roman" w:cs="Times New Roman"/>
          <w:color w:val="000000"/>
          <w:spacing w:val="0"/>
          <w:w w:val="100"/>
          <w:position w:val="0"/>
          <w:sz w:val="18"/>
          <w:szCs w:val="18"/>
        </w:rPr>
        <w:t>20200116</w:t>
      </w:r>
      <w:r>
        <w:rPr>
          <w:color w:val="000000"/>
          <w:spacing w:val="0"/>
          <w:w w:val="100"/>
          <w:position w:val="0"/>
        </w:rPr>
        <w:t>号《安徽省淮南市山南新区综合医院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项目一期人民币</w:t>
      </w:r>
      <w:r>
        <w:rPr>
          <w:rFonts w:ascii="Times New Roman" w:eastAsia="Times New Roman" w:hAnsi="Times New Roman" w:cs="Times New Roman"/>
          <w:color w:val="000000"/>
          <w:spacing w:val="0"/>
          <w:w w:val="100"/>
          <w:position w:val="0"/>
          <w:sz w:val="18"/>
          <w:szCs w:val="18"/>
        </w:rPr>
        <w:t>86600</w:t>
      </w:r>
      <w:r>
        <w:rPr>
          <w:color w:val="000000"/>
          <w:spacing w:val="0"/>
          <w:w w:val="100"/>
          <w:position w:val="0"/>
        </w:rPr>
        <w:t>万元银团贷款保 证合同》，保证方式为连带责任保证，保证期间为本合同生效日起至淮南市山南新区综合医院</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项目（一期）竣工验收合 格之日止或项目建成并正式运营之日，以早到者为准。</w:t>
      </w:r>
    </w:p>
    <w:p>
      <w:pPr>
        <w:pStyle w:val="Style31"/>
        <w:keepNext w:val="0"/>
        <w:keepLines w:val="0"/>
        <w:widowControl w:val="0"/>
        <w:shd w:val="clear" w:color="auto" w:fill="auto"/>
        <w:bidi w:val="0"/>
        <w:spacing w:before="0" w:after="400" w:line="315"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日与中国光大银行股份有限公司深圳分行签订</w:t>
      </w:r>
      <w:r>
        <w:rPr>
          <w:rFonts w:ascii="Times New Roman" w:eastAsia="Times New Roman" w:hAnsi="Times New Roman" w:cs="Times New Roman"/>
          <w:color w:val="000000"/>
          <w:spacing w:val="0"/>
          <w:w w:val="100"/>
          <w:position w:val="0"/>
          <w:sz w:val="18"/>
          <w:szCs w:val="18"/>
        </w:rPr>
        <w:t>GZ56022001001</w:t>
      </w:r>
      <w:r>
        <w:rPr>
          <w:color w:val="000000"/>
          <w:spacing w:val="0"/>
          <w:w w:val="100"/>
          <w:position w:val="0"/>
        </w:rPr>
        <w:t>号最高额质押合同，最 高授信额度</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以眉山市中医医院迁建项目一期工程中央空调、电梯等设备采购项目的应收账款作为质押。并于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日签订</w:t>
      </w:r>
      <w:r>
        <w:rPr>
          <w:rFonts w:ascii="Times New Roman" w:eastAsia="Times New Roman" w:hAnsi="Times New Roman" w:cs="Times New Roman"/>
          <w:color w:val="000000"/>
          <w:spacing w:val="0"/>
          <w:w w:val="100"/>
          <w:position w:val="0"/>
          <w:sz w:val="18"/>
          <w:szCs w:val="18"/>
        </w:rPr>
        <w:t>ZH56022001001-1JK</w:t>
      </w:r>
      <w:r>
        <w:rPr>
          <w:color w:val="000000"/>
          <w:spacing w:val="0"/>
          <w:w w:val="100"/>
          <w:position w:val="0"/>
        </w:rPr>
        <w:t>号流动资金贷款合同，金额</w:t>
      </w:r>
      <w:r>
        <w:rPr>
          <w:rFonts w:ascii="Times New Roman" w:eastAsia="Times New Roman" w:hAnsi="Times New Roman" w:cs="Times New Roman"/>
          <w:color w:val="000000"/>
          <w:spacing w:val="0"/>
          <w:w w:val="100"/>
          <w:position w:val="0"/>
          <w:sz w:val="18"/>
          <w:szCs w:val="18"/>
        </w:rPr>
        <w:t>4,900.00</w:t>
      </w:r>
      <w:r>
        <w:rPr>
          <w:color w:val="000000"/>
          <w:spacing w:val="0"/>
          <w:w w:val="100"/>
          <w:position w:val="0"/>
        </w:rPr>
        <w:t>万元，期限为三年。截至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日，贷款余额为</w:t>
      </w:r>
      <w:r>
        <w:rPr>
          <w:rFonts w:ascii="Times New Roman" w:eastAsia="Times New Roman" w:hAnsi="Times New Roman" w:cs="Times New Roman"/>
          <w:color w:val="000000"/>
          <w:spacing w:val="0"/>
          <w:w w:val="100"/>
          <w:position w:val="0"/>
          <w:sz w:val="18"/>
          <w:szCs w:val="18"/>
        </w:rPr>
        <w:t>4,287.50</w:t>
      </w:r>
      <w:r>
        <w:rPr>
          <w:color w:val="000000"/>
          <w:spacing w:val="0"/>
          <w:w w:val="100"/>
          <w:position w:val="0"/>
        </w:rPr>
        <w:t>万元。</w:t>
      </w:r>
    </w:p>
    <w:p>
      <w:pPr>
        <w:pStyle w:val="Style34"/>
        <w:keepNext/>
        <w:keepLines/>
        <w:widowControl w:val="0"/>
        <w:shd w:val="clear" w:color="auto" w:fill="auto"/>
        <w:bidi w:val="0"/>
        <w:spacing w:before="0" w:after="400" w:line="240" w:lineRule="auto"/>
        <w:ind w:left="0" w:right="0" w:firstLine="0"/>
        <w:jc w:val="both"/>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387"/>
      <w:bookmarkEnd w:id="1388"/>
      <w:bookmarkEnd w:id="1390"/>
    </w:p>
    <w:p>
      <w:pPr>
        <w:pStyle w:val="Style31"/>
        <w:keepNext w:val="0"/>
        <w:keepLines w:val="0"/>
        <w:widowControl w:val="0"/>
        <w:shd w:val="clear" w:color="auto" w:fill="auto"/>
        <w:bidi w:val="0"/>
        <w:spacing w:before="0" w:after="60" w:line="240" w:lineRule="auto"/>
        <w:ind w:left="8940" w:right="0" w:firstLine="0"/>
        <w:jc w:val="both"/>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18,737,132.80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18,737,132.80</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140"/>
        <w:jc w:val="both"/>
      </w:pPr>
      <w:bookmarkStart w:id="1391" w:name="bookmark1391"/>
      <w:bookmarkStart w:id="1392" w:name="bookmark1392"/>
      <w:bookmarkStart w:id="1393" w:name="bookmark13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91"/>
      <w:bookmarkEnd w:id="1392"/>
      <w:bookmarkEnd w:id="1393"/>
    </w:p>
    <w:p>
      <w:pPr>
        <w:pStyle w:val="Style31"/>
        <w:keepNext w:val="0"/>
        <w:keepLines w:val="0"/>
        <w:widowControl w:val="0"/>
        <w:shd w:val="clear" w:color="auto" w:fill="auto"/>
        <w:bidi w:val="0"/>
        <w:spacing w:before="0" w:after="60" w:line="240" w:lineRule="auto"/>
        <w:ind w:left="8940" w:right="0" w:firstLine="0"/>
        <w:jc w:val="both"/>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18,737,132.80</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394"/>
      <w:bookmarkEnd w:id="1395"/>
      <w:bookmarkEnd w:id="1397"/>
    </w:p>
    <w:p>
      <w:pPr>
        <w:pStyle w:val="Style31"/>
        <w:keepNext w:val="0"/>
        <w:keepLines w:val="0"/>
        <w:widowControl w:val="0"/>
        <w:shd w:val="clear" w:color="auto" w:fill="auto"/>
        <w:bidi w:val="0"/>
        <w:spacing w:before="0" w:after="60" w:line="240" w:lineRule="auto"/>
        <w:ind w:left="8940" w:right="0" w:firstLine="0"/>
        <w:jc w:val="both"/>
      </w:pPr>
      <w:r>
        <w:rPr>
          <w:color w:val="000000"/>
          <w:spacing w:val="0"/>
          <w:w w:val="100"/>
          <w:position w:val="0"/>
        </w:rPr>
        <w:t>单位：元</w:t>
      </w:r>
    </w:p>
    <w:tbl>
      <w:tblPr>
        <w:tblOverlap w:val="never"/>
        <w:jc w:val="center"/>
        <w:tblLayout w:type="fixed"/>
      </w:tblPr>
      <w:tblGrid>
        <w:gridCol w:w="1704"/>
        <w:gridCol w:w="1493"/>
        <w:gridCol w:w="1589"/>
        <w:gridCol w:w="1598"/>
        <w:gridCol w:w="1416"/>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4,027,500.00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17,440,500.00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尚不符合收入确认条 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未实现售后租回损益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10,124,045.14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5,062,022.56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5,062,022.58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未确认售后租回损益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26,124,045.14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5,468,000.00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9,089,522.56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22,502,522.58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090"/>
        <w:gridCol w:w="1133"/>
        <w:gridCol w:w="720"/>
        <w:gridCol w:w="1234"/>
        <w:gridCol w:w="667"/>
        <w:gridCol w:w="384"/>
        <w:gridCol w:w="1090"/>
        <w:gridCol w:w="69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本期冲 减成本 费用金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 他 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 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大型建筑主动蓄冷中央空调系统 合同能源管理产业化项目补助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bl>
    <w:p>
      <w:pPr>
        <w:widowControl w:val="0"/>
        <w:spacing w:line="1" w:lineRule="exact"/>
      </w:pPr>
      <w:r>
        <w:br w:type="page"/>
      </w:r>
    </w:p>
    <w:tbl>
      <w:tblPr>
        <w:tblOverlap w:val="never"/>
        <w:jc w:val="center"/>
        <w:tblLayout w:type="fixed"/>
      </w:tblPr>
      <w:tblGrid>
        <w:gridCol w:w="2669"/>
        <w:gridCol w:w="1090"/>
        <w:gridCol w:w="1133"/>
        <w:gridCol w:w="720"/>
        <w:gridCol w:w="1234"/>
        <w:gridCol w:w="667"/>
        <w:gridCol w:w="384"/>
        <w:gridCol w:w="1090"/>
        <w:gridCol w:w="69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广东省建筑节能与环境控制工程 技术研究中心（粤科规财字</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深圳市财政委员会关于节能工 程、循环经济和资源节约重大示 范项目及重大污染治理工程政府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基于物联网大数据的智慧能源监 控系统关键技术研发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全围术期智能手术室成套系统的 研发及产业化项目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4,027,500.00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深圳集中式空调能效管控技术工 程研究中心提升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5,468,000.00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4,027,500.00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36</w:t>
      </w:r>
      <w:r>
        <w:rPr>
          <w:color w:val="000000"/>
          <w:spacing w:val="0"/>
          <w:w w:val="100"/>
          <w:position w:val="0"/>
        </w:rPr>
        <w:t>、股本</w:t>
      </w:r>
      <w:bookmarkEnd w:id="1398"/>
      <w:bookmarkEnd w:id="1399"/>
      <w:bookmarkEnd w:id="14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1622"/>
        <w:gridCol w:w="955"/>
        <w:gridCol w:w="514"/>
        <w:gridCol w:w="1181"/>
        <w:gridCol w:w="1421"/>
        <w:gridCol w:w="1421"/>
        <w:gridCol w:w="163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1,935,039,229.00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1,924,629,229.00</w:t>
            </w:r>
          </w:p>
        </w:tc>
      </w:tr>
    </w:tbl>
    <w:p>
      <w:pPr>
        <w:pStyle w:val="Style29"/>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7" w:lineRule="exact"/>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年年度股东大会审议批准了《关于回购注销部分限制性股票的议案》。公司第三期限制性 股票计划因第一个解除限售期公司业绩考核要求未能达标及部分激励对象离职而不具备解除限售资格,根据激励计划的相关 规定，公司对其所涉及的</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名的激励对象所持有的相应已获授但尚未解除限售的限制性股票共计</w:t>
      </w:r>
      <w:r>
        <w:rPr>
          <w:rFonts w:ascii="Times New Roman" w:eastAsia="Times New Roman" w:hAnsi="Times New Roman" w:cs="Times New Roman"/>
          <w:color w:val="000000"/>
          <w:spacing w:val="0"/>
          <w:w w:val="100"/>
          <w:position w:val="0"/>
          <w:sz w:val="18"/>
          <w:szCs w:val="18"/>
        </w:rPr>
        <w:t>10,410,000.00</w:t>
      </w:r>
      <w:r>
        <w:rPr>
          <w:color w:val="000000"/>
          <w:spacing w:val="0"/>
          <w:w w:val="100"/>
          <w:position w:val="0"/>
        </w:rPr>
        <w:t>股进行回 购注销。</w:t>
      </w:r>
    </w:p>
    <w:p>
      <w:pPr>
        <w:pStyle w:val="Style34"/>
        <w:keepNext/>
        <w:keepLines/>
        <w:widowControl w:val="0"/>
        <w:shd w:val="clear" w:color="auto" w:fill="auto"/>
        <w:bidi w:val="0"/>
        <w:spacing w:before="0" w:after="380" w:line="240" w:lineRule="auto"/>
        <w:ind w:left="0" w:right="0" w:firstLine="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401"/>
      <w:bookmarkEnd w:id="1402"/>
      <w:bookmarkEnd w:id="140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163,917,386.84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154,548,386.84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6,559,320.89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15,033,218.29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1,476,973.41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20,115,565.77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170,476,707.73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15,033,218.29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10,845,973.41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174,663,952.61</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tabs>
          <w:tab w:pos="445" w:val="left"/>
        </w:tabs>
        <w:bidi w:val="0"/>
        <w:spacing w:before="0" w:line="240" w:lineRule="auto"/>
        <w:ind w:left="0" w:right="0" w:firstLine="0"/>
        <w:jc w:val="left"/>
      </w:pPr>
      <w:bookmarkStart w:id="1405" w:name="bookmark1405"/>
      <w:r>
        <w:rPr>
          <w:color w:val="000000"/>
          <w:spacing w:val="0"/>
          <w:w w:val="100"/>
          <w:position w:val="0"/>
        </w:rPr>
        <w:t>（</w:t>
      </w:r>
      <w:bookmarkEnd w:id="14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本报告期其他资本公积增加系公司限制性股票激励费用；</w:t>
      </w:r>
    </w:p>
    <w:p>
      <w:pPr>
        <w:pStyle w:val="Style31"/>
        <w:keepNext w:val="0"/>
        <w:keepLines w:val="0"/>
        <w:widowControl w:val="0"/>
        <w:shd w:val="clear" w:color="auto" w:fill="auto"/>
        <w:tabs>
          <w:tab w:pos="445" w:val="left"/>
        </w:tabs>
        <w:bidi w:val="0"/>
        <w:spacing w:before="0" w:after="240" w:line="240" w:lineRule="auto"/>
        <w:ind w:left="0" w:right="0" w:firstLine="0"/>
        <w:jc w:val="left"/>
      </w:pPr>
      <w:bookmarkStart w:id="1406" w:name="bookmark1406"/>
      <w:r>
        <w:rPr>
          <w:color w:val="000000"/>
          <w:spacing w:val="0"/>
          <w:w w:val="100"/>
          <w:position w:val="0"/>
        </w:rPr>
        <w:t>（</w:t>
      </w:r>
      <w:bookmarkEnd w:id="14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本报告期资本溢价（股本溢价）减少系公司限制性股票激励回购。</w:t>
      </w:r>
      <w:r>
        <w:br w:type="page"/>
      </w:r>
    </w:p>
    <w:p>
      <w:pPr>
        <w:pStyle w:val="Style34"/>
        <w:keepNext/>
        <w:keepLines/>
        <w:widowControl w:val="0"/>
        <w:shd w:val="clear" w:color="auto" w:fill="auto"/>
        <w:bidi w:val="0"/>
        <w:spacing w:before="0" w:after="38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407"/>
      <w:bookmarkEnd w:id="1408"/>
      <w:bookmarkEnd w:id="141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股权激励授予限制性股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票的回购义务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62,472,000.00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19,779,000.00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42,693,000.00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62,472,000.00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19,779,000.00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42,693,000.00</w:t>
            </w:r>
          </w:p>
        </w:tc>
      </w:tr>
    </w:tbl>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其他说明，包括本期增减变动情况、变动原因说明： 限制性股票激励计划相关内容详见附注十二、股份支付。</w:t>
      </w:r>
    </w:p>
    <w:p>
      <w:pPr>
        <w:pStyle w:val="Style34"/>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w:t>
      </w:r>
      <w:bookmarkEnd w:id="1413"/>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411"/>
      <w:bookmarkEnd w:id="1412"/>
      <w:bookmarkEnd w:id="14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28"/>
        <w:gridCol w:w="1152"/>
        <w:gridCol w:w="1291"/>
        <w:gridCol w:w="1171"/>
        <w:gridCol w:w="1498"/>
        <w:gridCol w:w="422"/>
        <w:gridCol w:w="1243"/>
        <w:gridCol w:w="614"/>
        <w:gridCol w:w="11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减：前期计入其他 综合收益当期转入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right"/>
            </w:pPr>
            <w:r>
              <w:rPr>
                <w:color w:val="000000"/>
                <w:spacing w:val="0"/>
                <w:w w:val="100"/>
                <w:position w:val="0"/>
              </w:rPr>
              <w:t>减：</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所得 税费 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属于少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类进损益的 其他综合收</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-28,391,180.51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-10,789,157.24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-10,789,157.24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-39,180,337.75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560"/>
              <w:jc w:val="both"/>
            </w:pPr>
            <w:r>
              <w:rPr>
                <w:color w:val="000000"/>
                <w:spacing w:val="0"/>
                <w:w w:val="100"/>
                <w:position w:val="0"/>
              </w:rPr>
              <w:t>其他 权益工具投 资公允价值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-28,391,180.51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-10,789,157.24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-10,789,157.24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-39,180,337.75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 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30,790.82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30,790.82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30,886.04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外币财务报 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30,790.82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30,790.82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30,886.04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其他综合收 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-28,391,085.29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-10,758,366.42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-10,758,366.42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-39,149,451.71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4</w:t>
      </w:r>
      <w:bookmarkEnd w:id="1417"/>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415"/>
      <w:bookmarkEnd w:id="1416"/>
      <w:bookmarkEnd w:id="141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108,345,590.48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32,026,782.83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140,372,373.31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108,345,590.48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32,026,782.83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140,372,373.31</w:t>
            </w:r>
          </w:p>
        </w:tc>
      </w:tr>
    </w:tbl>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盈余公积说明，包括本期增减变动情况、变动原因说明：</w:t>
      </w:r>
    </w:p>
    <w:p>
      <w:pPr>
        <w:pStyle w:val="Style3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根据《公司法》《公司章程》的规定，本公司按净利润的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提取法定盈余公积。法定盈余公积累计额达到本公司注册资本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以上的，不再提取。</w:t>
      </w:r>
    </w:p>
    <w:p>
      <w:pPr>
        <w:pStyle w:val="Style34"/>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4</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419"/>
      <w:bookmarkEnd w:id="1420"/>
      <w:bookmarkEnd w:id="1422"/>
    </w:p>
    <w:p>
      <w:pPr>
        <w:pStyle w:val="Style31"/>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700,952,663.96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1,054,820,247.30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7,846,602.08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708,799,266.04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1,054,820,247.30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315,281,526.38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-342,885,845.54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32,026,782.83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10,981,737.80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57,738,876.87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934,315,132.72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700,952,663.96</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20" w:line="240" w:lineRule="auto"/>
        <w:ind w:left="0" w:right="0" w:firstLine="0"/>
        <w:jc w:val="left"/>
      </w:pPr>
      <w:bookmarkStart w:id="1423" w:name="bookmark1423"/>
      <w:r>
        <w:rPr>
          <w:rFonts w:ascii="Times New Roman" w:eastAsia="Times New Roman" w:hAnsi="Times New Roman" w:cs="Times New Roman"/>
          <w:color w:val="000000"/>
          <w:spacing w:val="0"/>
          <w:w w:val="100"/>
          <w:position w:val="0"/>
          <w:sz w:val="18"/>
          <w:szCs w:val="18"/>
        </w:rPr>
        <w:t>1</w:t>
      </w:r>
      <w:bookmarkEnd w:id="14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424" w:name="bookmark1424"/>
      <w:r>
        <w:rPr>
          <w:rFonts w:ascii="Times New Roman" w:eastAsia="Times New Roman" w:hAnsi="Times New Roman" w:cs="Times New Roman"/>
          <w:color w:val="000000"/>
          <w:spacing w:val="0"/>
          <w:w w:val="100"/>
          <w:position w:val="0"/>
          <w:sz w:val="18"/>
          <w:szCs w:val="18"/>
        </w:rPr>
        <w:t>2</w:t>
      </w:r>
      <w:bookmarkEnd w:id="14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7,846,602.08</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425" w:name="bookmark1425"/>
      <w:r>
        <w:rPr>
          <w:rFonts w:ascii="Times New Roman" w:eastAsia="Times New Roman" w:hAnsi="Times New Roman" w:cs="Times New Roman"/>
          <w:color w:val="000000"/>
          <w:spacing w:val="0"/>
          <w:w w:val="100"/>
          <w:position w:val="0"/>
          <w:sz w:val="18"/>
          <w:szCs w:val="18"/>
        </w:rPr>
        <w:t>3</w:t>
      </w:r>
      <w:bookmarkEnd w:id="14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426" w:name="bookmark1426"/>
      <w:r>
        <w:rPr>
          <w:rFonts w:ascii="Times New Roman" w:eastAsia="Times New Roman" w:hAnsi="Times New Roman" w:cs="Times New Roman"/>
          <w:color w:val="000000"/>
          <w:spacing w:val="0"/>
          <w:w w:val="100"/>
          <w:position w:val="0"/>
          <w:sz w:val="18"/>
          <w:szCs w:val="18"/>
        </w:rPr>
        <w:t>4</w:t>
      </w:r>
      <w:bookmarkEnd w:id="14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427" w:name="bookmark1427"/>
      <w:r>
        <w:rPr>
          <w:rFonts w:ascii="Times New Roman" w:eastAsia="Times New Roman" w:hAnsi="Times New Roman" w:cs="Times New Roman"/>
          <w:color w:val="000000"/>
          <w:spacing w:val="0"/>
          <w:w w:val="100"/>
          <w:position w:val="0"/>
          <w:sz w:val="18"/>
          <w:szCs w:val="18"/>
        </w:rPr>
        <w:t>5</w:t>
      </w:r>
      <w:bookmarkEnd w:id="14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428"/>
      <w:bookmarkEnd w:id="1429"/>
      <w:bookmarkEnd w:id="1431"/>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3,167,105,707.14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2,199,161,129.91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2,195,197,645.48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1,509,576,569.65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43,882,834.68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42,075,618.47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10,654,903.79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2,621,644.33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3,210,988,541.82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2,241,236,748.38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2,205,852,549.27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1,512,198,213.98</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本公司提供的工程承包类服务通常整体构成单项履约义务，并属于在某一时段内履行的履约义务。截至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日，本公司部分工程承包类服务合同尚在履行过程中，分摊至尚未履行（或部分未履行）履约义务的交易价格与每个工 程承包类服务合同的履约进度相关，并将于每个工程承包类服务合同的未来履约期内按履约进度确认为收入。</w:t>
      </w:r>
      <w:r>
        <w:br w:type="page"/>
      </w:r>
    </w:p>
    <w:p>
      <w:pPr>
        <w:pStyle w:val="Style34"/>
        <w:keepNext/>
        <w:keepLines/>
        <w:widowControl w:val="0"/>
        <w:shd w:val="clear" w:color="auto" w:fill="auto"/>
        <w:bidi w:val="0"/>
        <w:spacing w:before="0" w:after="40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432"/>
      <w:bookmarkEnd w:id="1433"/>
      <w:bookmarkEnd w:id="1435"/>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3,316,560.19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3,925,485.16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1,457,058.44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1,649,104.03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1,358,881.03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1,192,425.21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407,872.96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420,378.24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1,929,408.63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1,639,098.25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969,552.26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1,125,395.53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63,299.69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502,782.17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438,564.44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10,024,556.60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10,474,885.55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436"/>
      <w:bookmarkEnd w:id="1437"/>
      <w:bookmarkEnd w:id="1439"/>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160,776,882.97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179,799,363.00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20,679,165.28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28,651,525.29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16,725,843.39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25,934,007.76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16,994,651.65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13,144,676.36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工程及售后维护费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18,286,240.21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12,218,653.68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6,568,771.78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8,226,290.20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会务及展览费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5,309,524.53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7,444,120.80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咨询会员费、设计费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7,682,466.71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2,573,690.97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办公印刷费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1,685,108.48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2,940,118.17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汽车运杂费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4,223,142.23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3,657,575.15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6,937,636.45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11,190,110.29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265,869,433.68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295,780,131.67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440"/>
      <w:bookmarkEnd w:id="1441"/>
      <w:bookmarkEnd w:id="1443"/>
      <w:r>
        <w:br w:type="page"/>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85,796,829.38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74,830,589.46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37,157,191.00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33,527,010.82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房租及水电物管费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6,024,028.59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12,752,961.89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8,531,082.77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8,557,614.98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5,831,657.37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4,651,663.41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5,913,458.82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4,538,681.80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4,200,034.87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2,984,497.29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15,041,033.33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5,092,633.33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9,950,346.13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12,479,668.57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178,445,662.26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159,415,321.55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444"/>
      <w:bookmarkEnd w:id="1445"/>
      <w:bookmarkEnd w:id="14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62"/>
        <w:gridCol w:w="1570"/>
        <w:gridCol w:w="15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全围术期智能手术室成套系统的研发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11,187,704.11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327,410.93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高洁净手术室智能成套系统的研发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9,051,083.02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6,034,320.17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基于智联网技术的新一代综合监控平台开发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8,413,458.43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CPS</w:t>
            </w:r>
            <w:r>
              <w:rPr>
                <w:color w:val="000000"/>
                <w:spacing w:val="0"/>
                <w:w w:val="100"/>
                <w:position w:val="0"/>
              </w:rPr>
              <w:t>的医院轨道物流信息采集与传输技术研究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6,526,825.49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4,083,728.55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集中式空调能效全局优化控制技术研发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6,518,160.51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达实智慧医院信息服务平台</w:t>
            </w:r>
            <w:r>
              <w:rPr>
                <w:rFonts w:ascii="Times New Roman" w:eastAsia="Times New Roman" w:hAnsi="Times New Roman" w:cs="Times New Roman"/>
                <w:color w:val="000000"/>
                <w:spacing w:val="0"/>
                <w:w w:val="100"/>
                <w:position w:val="0"/>
                <w:sz w:val="18"/>
                <w:szCs w:val="18"/>
              </w:rPr>
              <w:t>IndasHIPv1.0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6,434,234.36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基于云架构的智慧社区管理系统研发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4,678,581.96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基于云架构的智慧建筑管理系统研发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4,547,978.42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毒麻药智能管理系统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3,257,792.48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的中央空调节能技术的研发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3,064,236.88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手术室智能行为管理系统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1,923,881.15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人脸消费软件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1,819,872.25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系统人脸识别门禁控制器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1,691,252.84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3,923,612.37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智能化集成管理系统（</w:t>
            </w:r>
            <w:r>
              <w:rPr>
                <w:rFonts w:ascii="Times New Roman" w:eastAsia="Times New Roman" w:hAnsi="Times New Roman" w:cs="Times New Roman"/>
                <w:color w:val="000000"/>
                <w:spacing w:val="0"/>
                <w:w w:val="100"/>
                <w:position w:val="0"/>
                <w:sz w:val="18"/>
                <w:szCs w:val="18"/>
              </w:rPr>
              <w:t>IBMS</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1,234,639.78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数据中心精准能效控制管理系统研发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1,194,061.37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SAM</w:t>
            </w:r>
            <w:r>
              <w:rPr>
                <w:color w:val="000000"/>
                <w:spacing w:val="0"/>
                <w:w w:val="100"/>
                <w:position w:val="0"/>
              </w:rPr>
              <w:t>卡的国密门禁系统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1,179,499.83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1,440,477.77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达实云</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代步泊车系统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1,140,387.29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数据集成平台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1,120,082.78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191,586.81</w:t>
            </w:r>
          </w:p>
        </w:tc>
      </w:tr>
    </w:tbl>
    <w:p>
      <w:pPr>
        <w:widowControl w:val="0"/>
        <w:spacing w:line="1" w:lineRule="exact"/>
      </w:pPr>
      <w:r>
        <w:br w:type="page"/>
      </w:r>
    </w:p>
    <w:tbl>
      <w:tblPr>
        <w:tblOverlap w:val="never"/>
        <w:jc w:val="center"/>
        <w:tblLayout w:type="fixed"/>
      </w:tblPr>
      <w:tblGrid>
        <w:gridCol w:w="6562"/>
        <w:gridCol w:w="1570"/>
        <w:gridCol w:w="157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手术室智慧管理平台</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1,043,771.02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二维码梯控管理系统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391,675.50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1,966,155.82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自助票务处理机研发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142,523.66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1,057,940.77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医院轨道物流系统集成与样机研发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10,345,701.30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城市轨道交通智慧运维设备健康管理平台系统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5,335,932.49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基于医疗大数据的医学诊断知识图谱构建系统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3,695,212.36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基于边缘计算的轨道交通节能控制系统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2,165,930.34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基于强化学习的中央空调制冷系统优化控制平台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2,155,845.91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基于多源信息融合的中央空调制冷系统设备健康状况评估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1,435,242.80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3,743,582.31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7,892,005.14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80,305,285.44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52,051,103.53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448"/>
      <w:bookmarkEnd w:id="1449"/>
      <w:bookmarkEnd w:id="145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69,836,634.80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66,651,279.02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12,642,040.26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6,887,063.55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1,294,362.67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49,461.73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1,121,066.66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353,628.14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59,610,023.87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60,073,723.22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4</w:t>
      </w:r>
      <w:bookmarkEnd w:id="1454"/>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452"/>
      <w:bookmarkEnd w:id="1453"/>
      <w:bookmarkEnd w:id="14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8"/>
        <w:gridCol w:w="2347"/>
        <w:gridCol w:w="250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14,932,153.23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17,663,409.41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科技成果转化项目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4,027,500.00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贷款融资贴息项目补贴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3,031,600.00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深圳市南山区财政局节能减排资金补助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建筑节能发展专项资金绿色建筑示范项目补助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1,224,248.79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年度省级现代服务业发展专项资金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其他专项政府补助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721,523.65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产业投融资专户扶持资金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711,306.98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53"/>
        <w:gridCol w:w="2352"/>
        <w:gridCol w:w="250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深圳市科技创新委员会研发资助款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小升规项目深中小企业政府补助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稳增长资助项目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223,100.00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221,575.47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创新人才补助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深圳市南山区文化光电旅游体育局工业旅游资助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三重一创建设资金补助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招商局招商引资资金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科技进步配套奖励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年援企抗疫扶持资金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年度企业国内市场开拓项目资助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企业创新发展奖励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增值税税控系统专用设备和技术维护费用抵减增值税税额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年现代服务业十佳企业奖励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常州市人才项目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大型建筑主动冷空调系统产业化项目补助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国家高新技术企业倍增支持计划款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国家高新技术企业奖补资金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品牌提升补助款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企业岗前培训补贴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企业所得税手续费返还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287,942.38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企业重大贡献奖励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容城县工业和信息化局消费体验中心专项补助资金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深圳集中式空调能效管控技术工程实验室补助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深圳市经济贸易和信息化委员会于鹏飞工信发展领域补助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BKlpnAB2018</w:t>
            </w:r>
            <w:r>
              <w:rPr>
                <w:color w:val="000000"/>
                <w:spacing w:val="0"/>
                <w:w w:val="100"/>
                <w:position w:val="0"/>
              </w:rPr>
              <w:t>年第一批企业研发资助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深圳市科技创新委员会研发费加计扣除资助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深圳市南山区经济促进局产业链薄弱环节投资项目补助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bl>
    <w:p>
      <w:pPr>
        <w:widowControl w:val="0"/>
        <w:spacing w:line="1" w:lineRule="exact"/>
      </w:pPr>
      <w:r>
        <w:br w:type="page"/>
      </w:r>
    </w:p>
    <w:tbl>
      <w:tblPr>
        <w:tblOverlap w:val="never"/>
        <w:jc w:val="center"/>
        <w:tblLayout w:type="fixed"/>
      </w:tblPr>
      <w:tblGrid>
        <w:gridCol w:w="4853"/>
        <w:gridCol w:w="2352"/>
        <w:gridCol w:w="250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深圳市南山区经济促进局中小企业上规模奖励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深圳市南山区科学技术局大型工业创新能力培育提升支持款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深圳市南山区人力资源局人才实训基地资助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深圳市投资推广署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年产业链薄弱环节资金奖励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深圳市中小企业服务署开拓项目资助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深圳市中小企业服务署信息化项目补助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重点项目增效年税收增量贡献奖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33,025,519.71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40,096,141.40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4</w:t>
      </w:r>
      <w:bookmarkEnd w:id="1458"/>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456"/>
      <w:bookmarkEnd w:id="1457"/>
      <w:bookmarkEnd w:id="14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75"/>
        <w:gridCol w:w="1685"/>
        <w:gridCol w:w="15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2,014,389.20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4,355,001.23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141,288.20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取得控制权时，股权按公允价值重新计量产生的利得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14,478,309.01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16,492,698.21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4,496,289.43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460"/>
      <w:bookmarkEnd w:id="1461"/>
      <w:bookmarkEnd w:id="146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3,559,267.04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-4,588,595.72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-1,258,096.46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-9,385,807.04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-56,728,441.86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-15,891,369.26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-54,427,271.28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-29,865,772.02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5</w:t>
      </w:r>
      <w:bookmarkEnd w:id="1466"/>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464"/>
      <w:bookmarkEnd w:id="1465"/>
      <w:bookmarkEnd w:id="146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08"/>
        <w:gridCol w:w="3082"/>
        <w:gridCol w:w="309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-6,197,528.07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-1,017,998.42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-635,183.99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-472,994,820.21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-8,495,526.49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-473,630,004.20</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5</w:t>
      </w:r>
      <w:bookmarkEnd w:id="1470"/>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468"/>
      <w:bookmarkEnd w:id="1469"/>
      <w:bookmarkEnd w:id="147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08"/>
        <w:gridCol w:w="2976"/>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未划分为持有待售的资产处置利得或损失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-278,835.81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-278,835.81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72"/>
      <w:bookmarkEnd w:id="1473"/>
      <w:bookmarkEnd w:id="147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755,116.65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3,931,977.40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755,116.65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2,764,935.81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3,297,077.79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2,764,935.81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3,520,052.46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7,229,055.19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3,520,052.46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476"/>
      <w:bookmarkEnd w:id="1477"/>
      <w:bookmarkEnd w:id="147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04"/>
        <w:gridCol w:w="24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5,083,729.62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471,500.00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5,083,729.62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591,090.94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404,136.00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531,795.27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404,136.00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1,909,971.10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1,909,971.10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7,397,836.72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1,594,386.21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7,397,836.72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480"/>
      <w:bookmarkEnd w:id="1481"/>
      <w:bookmarkEnd w:id="1483"/>
    </w:p>
    <w:p>
      <w:pPr>
        <w:pStyle w:val="Style41"/>
        <w:keepNext/>
        <w:keepLines/>
        <w:widowControl w:val="0"/>
        <w:shd w:val="clear" w:color="auto" w:fill="auto"/>
        <w:bidi w:val="0"/>
        <w:spacing w:before="0" w:after="40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84"/>
      <w:bookmarkEnd w:id="1485"/>
      <w:bookmarkEnd w:id="148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67,737,293.30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13,097,526.46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-22,408,887.50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-7,508,058.99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45,328,405.80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5,589,467.47</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14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87"/>
      <w:bookmarkEnd w:id="1488"/>
      <w:bookmarkEnd w:id="1489"/>
      <w:r>
        <w:br w:type="page"/>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534"/>
        <w:gridCol w:w="40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358,161,911.76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53,724,286.76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2,851,668.38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483,726.36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-2,171,746.35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4,317,971.15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-628,075.83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8"/>
                <w:szCs w:val="18"/>
              </w:rPr>
            </w:pPr>
            <w:r>
              <w:rPr>
                <w:rFonts w:ascii="Times New Roman" w:eastAsia="Times New Roman" w:hAnsi="Times New Roman" w:cs="Times New Roman"/>
                <w:color w:val="000000"/>
                <w:spacing w:val="0"/>
                <w:w w:val="100"/>
                <w:position w:val="0"/>
                <w:sz w:val="18"/>
                <w:szCs w:val="18"/>
              </w:rPr>
              <w:t>1,968,139.41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-14,915,405.70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-302,158.38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45,328,405.80</w:t>
            </w:r>
          </w:p>
        </w:tc>
      </w:tr>
    </w:tbl>
    <w:p>
      <w:pPr>
        <w:widowControl w:val="0"/>
        <w:spacing w:after="319" w:line="1" w:lineRule="exact"/>
      </w:pPr>
    </w:p>
    <w:p>
      <w:pPr>
        <w:pStyle w:val="Style34"/>
        <w:keepNext/>
        <w:keepLines/>
        <w:widowControl w:val="0"/>
        <w:shd w:val="clear" w:color="auto" w:fill="auto"/>
        <w:bidi w:val="0"/>
        <w:spacing w:before="0" w:after="74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5</w:t>
      </w:r>
      <w:bookmarkEnd w:id="1492"/>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490"/>
      <w:bookmarkEnd w:id="1491"/>
      <w:bookmarkEnd w:id="1493"/>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其他综合收益。</w:t>
      </w:r>
    </w:p>
    <w:p>
      <w:pPr>
        <w:pStyle w:val="Style34"/>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5</w:t>
      </w:r>
      <w:bookmarkEnd w:id="1496"/>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1494"/>
      <w:bookmarkEnd w:id="1495"/>
      <w:bookmarkEnd w:id="1497"/>
    </w:p>
    <w:p>
      <w:pPr>
        <w:pStyle w:val="Style41"/>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98"/>
      <w:bookmarkEnd w:id="1499"/>
      <w:bookmarkEnd w:id="150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施工、投标等保证金收支净额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17,962,468.13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27,665,343.75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其他收益、递延收益收到的政府补助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19,535,412.25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19,943,618.70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12,642,040.26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6,887,063.55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保函及票据保证金收支净额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3,429,765.81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22,320,342.88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26,982,733.91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72,460,263.52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84,908,525.72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01"/>
      <w:bookmarkEnd w:id="1502"/>
      <w:bookmarkEnd w:id="150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管理费用、销售费用等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132,706,544.01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142,385,423.76</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3,334,598.60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施工、投标、保函等保证金收支净额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29,261,007.25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21,586,494.69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保函保证金收支净额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70,044,817.64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35,496,746.01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29,113,018.41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13,882,690.64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264,459,985.91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213,822,855.10</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w:t>
      </w:r>
      <w:bookmarkEnd w:id="150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04"/>
      <w:bookmarkEnd w:id="1505"/>
      <w:bookmarkEnd w:id="150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保本型银行理财款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873,500,000.00</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08"/>
      <w:bookmarkEnd w:id="1509"/>
      <w:bookmarkEnd w:id="151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保本型银行理财款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1,003,748.64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829,503,748.64</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12"/>
      <w:bookmarkEnd w:id="1513"/>
      <w:bookmarkEnd w:id="151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出质银行定期存单收回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1,476,748.40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1,476,748.40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16"/>
      <w:bookmarkEnd w:id="1517"/>
      <w:bookmarkEnd w:id="151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19,779,000.00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外部资金拆借款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银行融资费用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1,561,786.99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426,565.61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44,110,786.99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100,426,565.61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520"/>
      <w:bookmarkEnd w:id="1521"/>
      <w:bookmarkEnd w:id="1523"/>
    </w:p>
    <w:p>
      <w:pPr>
        <w:pStyle w:val="Style41"/>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24"/>
      <w:bookmarkEnd w:id="1525"/>
      <w:bookmarkEnd w:id="152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312,833,505.96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-343,277,809.92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62,922,797.77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503,495,776.22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73,527,371.13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66,572,490.44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46,271,600.05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35,089,173.50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12,691,556.80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16,256,229.58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11,905,193.89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278,835.81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1,915,259.50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161,841.55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69,836,634.80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66,651,279.02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-16,492,698.21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-4,496,289.43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-22,112,835.07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-7,506,452.14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-57,535,143.26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-178,281,481.29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-413,822,846.24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535,759,395.33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185,955,242.05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-221,827,314.00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15,041,033.33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5,092,633.33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282,936,672.50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473,968,308.00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1,210,007,932.02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909,414,049.44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909,414,049.44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820,062,796.84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300,593,882.58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89,351,252.60</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27" w:name="bookmark1527"/>
      <w:bookmarkStart w:id="1528" w:name="bookmark1528"/>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27"/>
      <w:bookmarkEnd w:id="1528"/>
      <w:bookmarkEnd w:id="152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27,669,712.00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上海沧洱实业有限公司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27,669,712.00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17,820,482.97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上海沧洱实业有限公司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17,820,482.97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9,849,229.03</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w:t>
      </w:r>
      <w:bookmarkEnd w:id="153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30"/>
      <w:bookmarkEnd w:id="1531"/>
      <w:bookmarkEnd w:id="153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威立雅能源科技（上海）有限公司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bl>
    <w:p>
      <w:pPr>
        <w:spacing w:lineRule="exact" w:line="1"/>
        <w:rPr>
          <w:sz w:val="2"/>
          <w:szCs w:val="2"/>
        </w:rPr>
      </w:pPr>
      <w:r>
        <w:br w:type="page"/>
      </w:r>
    </w:p>
    <w:p>
      <w:pPr>
        <w:pStyle w:val="Style41"/>
        <w:keepNext/>
        <w:keepLines/>
        <w:widowControl w:val="0"/>
        <w:numPr>
          <w:ilvl w:val="0"/>
          <w:numId w:val="55"/>
        </w:numPr>
        <w:shd w:val="clear" w:color="auto" w:fill="auto"/>
        <w:bidi w:val="0"/>
        <w:spacing w:before="0" w:line="240" w:lineRule="auto"/>
        <w:ind w:left="0" w:right="0" w:firstLine="14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现金和现金等价物的构成</w:t>
      </w:r>
      <w:bookmarkEnd w:id="1534"/>
      <w:bookmarkEnd w:id="1535"/>
      <w:bookmarkEnd w:id="153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1,210,007,932.02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909,414,049.44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426,637.05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405,267.17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1,209,581,294.97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909,008,782.27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1,210,007,932.02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909,414,049.44</w:t>
            </w:r>
          </w:p>
        </w:tc>
      </w:tr>
    </w:tbl>
    <w:p>
      <w:pPr>
        <w:widowControl w:val="0"/>
        <w:spacing w:after="339" w:line="1" w:lineRule="exact"/>
      </w:pPr>
    </w:p>
    <w:p>
      <w:pPr>
        <w:pStyle w:val="Style34"/>
        <w:keepNext/>
        <w:keepLines/>
        <w:widowControl w:val="0"/>
        <w:shd w:val="clear" w:color="auto" w:fill="auto"/>
        <w:tabs>
          <w:tab w:pos="483" w:val="left"/>
        </w:tabs>
        <w:bidi w:val="0"/>
        <w:spacing w:before="0" w:after="34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rFonts w:ascii="Times New Roman" w:eastAsia="Times New Roman" w:hAnsi="Times New Roman" w:cs="Times New Roman"/>
          <w:color w:val="000000"/>
          <w:spacing w:val="0"/>
          <w:w w:val="100"/>
          <w:position w:val="0"/>
        </w:rPr>
        <w:t>9</w:t>
      </w:r>
      <w:r>
        <w:rPr>
          <w:color w:val="000000"/>
          <w:spacing w:val="0"/>
          <w:w w:val="100"/>
          <w:position w:val="0"/>
        </w:rPr>
        <w:t>、</w:t>
        <w:tab/>
        <w:t>所有者权益变动表项目注释</w:t>
      </w:r>
      <w:bookmarkEnd w:id="1538"/>
      <w:bookmarkEnd w:id="1539"/>
      <w:bookmarkEnd w:id="154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6</w:t>
      </w:r>
      <w:bookmarkEnd w:id="1544"/>
      <w:r>
        <w:rPr>
          <w:rFonts w:ascii="Times New Roman" w:eastAsia="Times New Roman" w:hAnsi="Times New Roman" w:cs="Times New Roman"/>
          <w:color w:val="000000"/>
          <w:spacing w:val="0"/>
          <w:w w:val="100"/>
          <w:position w:val="0"/>
        </w:rPr>
        <w:t>0</w:t>
      </w:r>
      <w:r>
        <w:rPr>
          <w:color w:val="000000"/>
          <w:spacing w:val="0"/>
          <w:w w:val="100"/>
          <w:position w:val="0"/>
        </w:rPr>
        <w:t>、</w:t>
        <w:tab/>
        <w:t>所有权或使用权受到限制的资产</w:t>
      </w:r>
      <w:bookmarkEnd w:id="1542"/>
      <w:bookmarkEnd w:id="1543"/>
      <w:bookmarkEnd w:id="154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1426"/>
        <w:gridCol w:w="70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114,525,803.51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保函及票据保证金、农民工保证金、定期存款质押等，详见本附注七、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393,897,861.61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533,512,929.13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1,041,936,594.25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6</w:t>
      </w:r>
      <w:bookmarkEnd w:id="154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46"/>
      <w:bookmarkEnd w:id="1547"/>
      <w:bookmarkEnd w:id="1549"/>
    </w:p>
    <w:p>
      <w:pPr>
        <w:pStyle w:val="Style41"/>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50"/>
      <w:bookmarkEnd w:id="1551"/>
      <w:bookmarkEnd w:id="155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472,398.60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66,240.32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432,211.46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47,747.38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40,186.10</w:t>
            </w:r>
          </w:p>
        </w:tc>
      </w:tr>
    </w:tbl>
    <w:p>
      <w:pPr>
        <w:widowControl w:val="0"/>
        <w:spacing w:after="259" w:line="1" w:lineRule="exact"/>
      </w:pPr>
    </w:p>
    <w:p>
      <w:pPr>
        <w:pStyle w:val="Style41"/>
        <w:keepNext/>
        <w:keepLines/>
        <w:widowControl w:val="0"/>
        <w:shd w:val="clear" w:color="auto" w:fill="auto"/>
        <w:bidi w:val="0"/>
        <w:spacing w:before="0" w:line="317" w:lineRule="exact"/>
        <w:ind w:left="0" w:right="0" w:firstLine="0"/>
        <w:jc w:val="left"/>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53"/>
      <w:bookmarkEnd w:id="1554"/>
      <w:bookmarkEnd w:id="155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6</w:t>
      </w:r>
      <w:bookmarkEnd w:id="1558"/>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556"/>
      <w:bookmarkEnd w:id="1557"/>
      <w:bookmarkEnd w:id="1559"/>
    </w:p>
    <w:p>
      <w:pPr>
        <w:pStyle w:val="Style41"/>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60"/>
      <w:bookmarkEnd w:id="1561"/>
      <w:bookmarkEnd w:id="15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1310"/>
        <w:gridCol w:w="926"/>
        <w:gridCol w:w="201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54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14,932,153.23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14,932,153.23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科技成果转化项目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4,027,500.00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贷款融资贴息项目补贴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3,031,600.00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深圳市南山区财政局节能减排资金补助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建筑节能发展专项资金绿色建筑示范项目补助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1,224,248.79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1,224,248.79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年度省级现代服务业发展专项资金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其他专项政府补助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721,523.65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721,523.65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产业投融资专户扶持资金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711,306.98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711,306.98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深圳市科技创新委员会研发资助款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小升规项目深中小企业政府补助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稳增长资助项目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223,100.00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223,100.00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221,575.47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221,575.47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创新人才补助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深圳市南山区文化光电旅游体育局工业旅游资助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三重一创建设资金补助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招商局招商引资资金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科技进步配套奖励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年援企抗疫扶持资金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年度企业国内市场开拓项目资助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企业创新发展奖励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增值税税控系统专用设备和技术维护费用抵减增值税税额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33,025,519.71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33,025,519.71</w:t>
            </w:r>
          </w:p>
        </w:tc>
      </w:tr>
    </w:tbl>
    <w:p>
      <w:pPr>
        <w:pStyle w:val="Style41"/>
        <w:keepNext/>
        <w:keepLines/>
        <w:widowControl w:val="0"/>
        <w:shd w:val="clear" w:color="auto" w:fill="auto"/>
        <w:bidi w:val="0"/>
        <w:spacing w:before="0" w:after="360" w:line="240" w:lineRule="auto"/>
        <w:ind w:left="0" w:right="0" w:firstLine="0"/>
        <w:jc w:val="left"/>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63"/>
      <w:bookmarkEnd w:id="1564"/>
      <w:bookmarkEnd w:id="156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sz w:val="24"/>
          <w:szCs w:val="24"/>
        </w:rPr>
        <w:t>八</w:t>
      </w:r>
      <w:bookmarkEnd w:id="1568"/>
      <w:r>
        <w:rPr>
          <w:color w:val="000000"/>
          <w:spacing w:val="0"/>
          <w:w w:val="100"/>
          <w:position w:val="0"/>
          <w:sz w:val="24"/>
          <w:szCs w:val="24"/>
        </w:rPr>
        <w:t>、合并范围的变更</w:t>
      </w:r>
      <w:bookmarkEnd w:id="1566"/>
      <w:bookmarkEnd w:id="1567"/>
      <w:bookmarkEnd w:id="1569"/>
    </w:p>
    <w:p>
      <w:pPr>
        <w:pStyle w:val="Style34"/>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70"/>
      <w:bookmarkEnd w:id="1571"/>
      <w:bookmarkEnd w:id="1572"/>
    </w:p>
    <w:p>
      <w:pPr>
        <w:pStyle w:val="Style41"/>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73"/>
      <w:bookmarkEnd w:id="1574"/>
      <w:bookmarkEnd w:id="157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股权取得时</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股权取得方</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07"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上海沧洱实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8,132,380.30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威立雅能源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16,132,719.4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12,298,790.5</w:t>
            </w:r>
          </w:p>
        </w:tc>
      </w:tr>
      <w:tr>
        <w:trPr>
          <w:trHeight w:val="725"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27,669,712.0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现金购买</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76"/>
      <w:bookmarkEnd w:id="1577"/>
      <w:bookmarkEnd w:id="157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上海沧洱实业有限公司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27,669,712.00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28,799,088.00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56,468,800.00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56,468,800.00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31"/>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年末公司对上海沧洱实业有限公司持股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,根据上海沧洱实业有限公司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日股东会决议，公司与 上海臻龙投资管理合伙企业（有限合伙）共同控制上海沧洱实业有限公司。</w:t>
      </w:r>
    </w:p>
    <w:p>
      <w:pPr>
        <w:pStyle w:val="Style31"/>
        <w:keepNext w:val="0"/>
        <w:keepLines w:val="0"/>
        <w:widowControl w:val="0"/>
        <w:shd w:val="clear" w:color="auto" w:fill="auto"/>
        <w:bidi w:val="0"/>
        <w:spacing w:before="0" w:after="360" w:line="326"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月，公司以现金</w:t>
      </w:r>
      <w:r>
        <w:rPr>
          <w:rFonts w:ascii="Times New Roman" w:eastAsia="Times New Roman" w:hAnsi="Times New Roman" w:cs="Times New Roman"/>
          <w:color w:val="000000"/>
          <w:spacing w:val="0"/>
          <w:w w:val="100"/>
          <w:position w:val="0"/>
          <w:sz w:val="18"/>
          <w:szCs w:val="18"/>
        </w:rPr>
        <w:t>27,669,712.00</w:t>
      </w:r>
      <w:r>
        <w:rPr>
          <w:color w:val="000000"/>
          <w:spacing w:val="0"/>
          <w:w w:val="100"/>
          <w:position w:val="0"/>
        </w:rPr>
        <w:t>元收购上海沧洱实业有限公司</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股权，合并成本与取得的可辨认净资产公允 价值份额的金额一致。</w:t>
      </w:r>
    </w:p>
    <w:p>
      <w:pPr>
        <w:pStyle w:val="Style41"/>
        <w:keepNext/>
        <w:keepLines/>
        <w:widowControl w:val="0"/>
        <w:shd w:val="clear" w:color="auto" w:fill="auto"/>
        <w:bidi w:val="0"/>
        <w:spacing w:before="0" w:after="36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79"/>
      <w:bookmarkEnd w:id="1580"/>
      <w:bookmarkEnd w:id="158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上海沧洱实业有限公司</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17,820,482.97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17,820,482.97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91,962.10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91,962.10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38,649,977.93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3,913,522.79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196,023.00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56,468,800.00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21,732,344.86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56,468,800.00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21,732,344.86</w:t>
            </w:r>
          </w:p>
        </w:tc>
      </w:tr>
    </w:tbl>
    <w:p>
      <w:pPr>
        <w:widowControl w:val="0"/>
        <w:spacing w:after="319" w:line="1" w:lineRule="exact"/>
      </w:pPr>
    </w:p>
    <w:p>
      <w:pPr>
        <w:pStyle w:val="Style41"/>
        <w:keepNext/>
        <w:keepLines/>
        <w:widowControl w:val="0"/>
        <w:numPr>
          <w:ilvl w:val="0"/>
          <w:numId w:val="57"/>
        </w:numPr>
        <w:shd w:val="clear" w:color="auto" w:fill="auto"/>
        <w:bidi w:val="0"/>
        <w:spacing w:before="0" w:after="240" w:line="240" w:lineRule="auto"/>
        <w:ind w:left="0" w:right="0" w:firstLine="14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购买日之前持有的股权按照公允价值重新计量产生的利得或损失</w:t>
      </w:r>
      <w:bookmarkEnd w:id="1583"/>
      <w:bookmarkEnd w:id="1584"/>
      <w:bookmarkEnd w:id="1586"/>
    </w:p>
    <w:p>
      <w:pPr>
        <w:pStyle w:val="Style31"/>
        <w:keepNext w:val="0"/>
        <w:keepLines w:val="0"/>
        <w:widowControl w:val="0"/>
        <w:shd w:val="clear" w:color="auto" w:fill="auto"/>
        <w:bidi w:val="0"/>
        <w:spacing w:before="0" w:line="350" w:lineRule="exact"/>
        <w:ind w:left="0" w:right="0" w:firstLine="0"/>
        <w:jc w:val="left"/>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416"/>
        <w:gridCol w:w="1387"/>
        <w:gridCol w:w="1584"/>
        <w:gridCol w:w="1594"/>
        <w:gridCol w:w="160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 有股权在购买日 的账面价值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 有股权在购买日 的公允价值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购买日之前原持有 股权在购买日的公 允价值的确定方法</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及主要假设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购买日之前与原持 有股权相关的其他 综合收益转入投资 收益的金额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上海沧洱实业有限公司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14,320,779.00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28,799,088.00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14,478,309.01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tabs>
          <w:tab w:pos="378" w:val="left"/>
        </w:tabs>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bookmarkEnd w:id="1589"/>
      <w:r>
        <w:rPr>
          <w:color w:val="000000"/>
          <w:spacing w:val="0"/>
          <w:w w:val="100"/>
          <w:position w:val="0"/>
        </w:rPr>
        <w:t>、</w:t>
        <w:tab/>
        <w:t>处置子公司</w:t>
      </w:r>
      <w:bookmarkEnd w:id="1587"/>
      <w:bookmarkEnd w:id="1588"/>
      <w:bookmarkEnd w:id="159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3</w:t>
      </w:r>
      <w:bookmarkEnd w:id="1593"/>
      <w:r>
        <w:rPr>
          <w:color w:val="000000"/>
          <w:spacing w:val="0"/>
          <w:w w:val="100"/>
          <w:position w:val="0"/>
        </w:rPr>
        <w:t>、</w:t>
        <w:tab/>
        <w:t>其他原因的合并范围变动</w:t>
      </w:r>
      <w:bookmarkEnd w:id="1591"/>
      <w:bookmarkEnd w:id="1592"/>
      <w:bookmarkEnd w:id="1594"/>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0" w:line="240" w:lineRule="auto"/>
        <w:ind w:left="514"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)注销</w:t>
      </w:r>
    </w:p>
    <w:tbl>
      <w:tblPr>
        <w:tblOverlap w:val="never"/>
        <w:jc w:val="center"/>
        <w:tblLayout w:type="fixed"/>
      </w:tblPr>
      <w:tblGrid>
        <w:gridCol w:w="4051"/>
        <w:gridCol w:w="1757"/>
        <w:gridCol w:w="1771"/>
        <w:gridCol w:w="2093"/>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子公司级次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注销时点</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合肥达实信息科技有限公司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bl>
    <w:p>
      <w:pPr>
        <w:widowControl w:val="0"/>
        <w:spacing w:after="3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14"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)新设</w:t>
      </w:r>
    </w:p>
    <w:tbl>
      <w:tblPr>
        <w:tblOverlap w:val="never"/>
        <w:jc w:val="center"/>
        <w:tblLayout w:type="fixed"/>
      </w:tblPr>
      <w:tblGrid>
        <w:gridCol w:w="3341"/>
        <w:gridCol w:w="1205"/>
        <w:gridCol w:w="2150"/>
        <w:gridCol w:w="1997"/>
        <w:gridCol w:w="979"/>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子公司级次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新增方式</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深圳达实旗云智慧医疗有限公司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股权出资、货币出资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深圳达实云技术有限公司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一级子公司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货币出资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sz w:val="24"/>
          <w:szCs w:val="24"/>
        </w:rPr>
        <w:t>九</w:t>
      </w:r>
      <w:bookmarkEnd w:id="1597"/>
      <w:r>
        <w:rPr>
          <w:color w:val="000000"/>
          <w:spacing w:val="0"/>
          <w:w w:val="100"/>
          <w:position w:val="0"/>
          <w:sz w:val="24"/>
          <w:szCs w:val="24"/>
        </w:rPr>
        <w:t>、在其他主体中的权益</w:t>
      </w:r>
      <w:bookmarkEnd w:id="1595"/>
      <w:bookmarkEnd w:id="1596"/>
      <w:bookmarkEnd w:id="1598"/>
    </w:p>
    <w:p>
      <w:pPr>
        <w:pStyle w:val="Style34"/>
        <w:keepNext/>
        <w:keepLines/>
        <w:widowControl w:val="0"/>
        <w:shd w:val="clear" w:color="auto" w:fill="auto"/>
        <w:bidi w:val="0"/>
        <w:spacing w:before="0" w:line="240" w:lineRule="auto"/>
        <w:ind w:left="0" w:right="0" w:firstLine="0"/>
        <w:jc w:val="left"/>
      </w:pPr>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99"/>
      <w:bookmarkEnd w:id="1600"/>
      <w:bookmarkEnd w:id="1601"/>
    </w:p>
    <w:p>
      <w:pPr>
        <w:pStyle w:val="Style41"/>
        <w:keepNext/>
        <w:keepLines/>
        <w:widowControl w:val="0"/>
        <w:shd w:val="clear" w:color="auto" w:fill="auto"/>
        <w:bidi w:val="0"/>
        <w:spacing w:before="0" w:after="320" w:line="240" w:lineRule="auto"/>
        <w:ind w:left="0" w:right="0" w:firstLine="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02"/>
      <w:bookmarkEnd w:id="1603"/>
      <w:bookmarkEnd w:id="1604"/>
    </w:p>
    <w:tbl>
      <w:tblPr>
        <w:tblOverlap w:val="never"/>
        <w:jc w:val="center"/>
        <w:tblLayout w:type="fixed"/>
      </w:tblPr>
      <w:tblGrid>
        <w:gridCol w:w="1661"/>
        <w:gridCol w:w="754"/>
        <w:gridCol w:w="710"/>
        <w:gridCol w:w="3936"/>
        <w:gridCol w:w="701"/>
        <w:gridCol w:w="701"/>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江苏达实久信医疗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医院净化、物流工程研发、设计、安装。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常州丹迪医疗器械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江苏久信净化设备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室内空气净化器制造、销售、安装。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江苏达实久信智慧 物流系统有限公司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传输物流系统的设计、安装、销售。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江苏达实久信数字 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数字化手术室系统软件的研发、销售、安装。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深圳达实信息技术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开发、销售非接触式智能卡应用产品及系统、计算 机网络、计算机软件、办公自动化设备、网络连接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深圳达实融资租赁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融资租赁业务；租赁业务。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昌都市达实投资咨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昌都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昌都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云浮市济天企业管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深圳达实智慧医疗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医疗专业系统咨询、设计、集成服务。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遵义达实绿色智慧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珠海达实科技发展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研发能源管理产品。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淮南达实智慧城市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雄安达实智慧科技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智能建筑系统开发与集成。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江苏洪泽湖达实智 慧医养有限公司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医疗和健康养生项目投资、建设、运营。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p>
        </w:tc>
      </w:tr>
    </w:tbl>
    <w:p>
      <w:pPr>
        <w:widowControl w:val="0"/>
        <w:spacing w:line="1" w:lineRule="exact"/>
      </w:pPr>
      <w:r>
        <w:br w:type="page"/>
      </w:r>
    </w:p>
    <w:tbl>
      <w:tblPr>
        <w:tblOverlap w:val="never"/>
        <w:jc w:val="center"/>
        <w:tblLayout w:type="fixed"/>
      </w:tblPr>
      <w:tblGrid>
        <w:gridCol w:w="1661"/>
        <w:gridCol w:w="754"/>
        <w:gridCol w:w="710"/>
        <w:gridCol w:w="3936"/>
        <w:gridCol w:w="701"/>
        <w:gridCol w:w="701"/>
        <w:gridCol w:w="121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深圳市小鹿暖暖科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计算机软件设计。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湖南桃江达实智慧 医养有限公司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医疗和健康养生项目投资、建设、运营。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仁怀达实绿色智慧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仁怀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仁怀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建筑智能化及机电设备工程、净化工程设计、采购、 集成及安装。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达实智能科技(成 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深圳达实物联网技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开发、集成、销售物联网系统。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达实信息分立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青岛达实智慧科技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淮南达实智慧医疗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医疗和健康养生项目投资、建设、运营。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平行咨询有限公司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购买少数股东 权益方式取得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深圳达实云技术有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信息传输、软件和信息技术服务。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上海沧洱实业有限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房地产出租。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深圳达实旗云智慧 医疗有限公司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医疗信息技术的技术开发。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通过设立方式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成都聚雅医信科技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05"/>
      <w:bookmarkEnd w:id="1606"/>
      <w:bookmarkEnd w:id="160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淮南达实智慧城市投资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434,841.34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10,880,479.14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江苏洪泽湖达实智慧医 养有限公司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57,043,377.85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湖南桃江达实智慧医养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19,669,524.45</w:t>
            </w:r>
          </w:p>
        </w:tc>
      </w:tr>
    </w:tbl>
    <w:p>
      <w:pPr>
        <w:spacing w:lineRule="exact" w:line="1"/>
        <w:rPr>
          <w:sz w:val="2"/>
          <w:szCs w:val="2"/>
        </w:rPr>
      </w:pPr>
      <w:r>
        <w:br w:type="page"/>
      </w:r>
    </w:p>
    <w:p>
      <w:pPr>
        <w:pStyle w:val="Style41"/>
        <w:keepNext/>
        <w:keepLines/>
        <w:widowControl w:val="0"/>
        <w:numPr>
          <w:ilvl w:val="0"/>
          <w:numId w:val="59"/>
        </w:numPr>
        <w:shd w:val="clear" w:color="auto" w:fill="auto"/>
        <w:bidi w:val="0"/>
        <w:spacing w:before="0" w:after="400" w:line="240" w:lineRule="auto"/>
        <w:ind w:left="0" w:right="0" w:firstLine="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重要非全资子公司的主要财务信息</w:t>
      </w:r>
      <w:bookmarkEnd w:id="1608"/>
      <w:bookmarkEnd w:id="1609"/>
      <w:bookmarkEnd w:id="161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实智慧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72,287,9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97,113,3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35,263,8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60,845,0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25,649,1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42,770,1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68,419,2</w:t>
            </w:r>
          </w:p>
        </w:tc>
      </w:tr>
      <w:tr>
        <w:trPr>
          <w:trHeight w:val="28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资发展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w:t>
            </w: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泽湖达 实智慧 医养有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261,374,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555,213,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816,587,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2,621,54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432,621,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288,361,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214,974,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503,335,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16,451,2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316,451,</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107.43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757.05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864.48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546.74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269.70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214.93</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江达实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养有限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208,964,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305,379,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514,344,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5,648,78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317,648,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176,289,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1,444,92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94,444,9</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429.91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795.17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225.08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780.42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501.90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241.46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26"/>
        <w:gridCol w:w="1094"/>
        <w:gridCol w:w="998"/>
        <w:gridCol w:w="1037"/>
        <w:gridCol w:w="1190"/>
        <w:gridCol w:w="1090"/>
        <w:gridCol w:w="1061"/>
        <w:gridCol w:w="1080"/>
        <w:gridCol w:w="12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经营活动现金 流量</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淮南达实 智慧城市 投资发展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25,675,471.70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1,449,471.12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1,449,471.12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7,090,418.63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24,415,094.34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-4,145,574.73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-4,145,574.73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13,902,971.12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江苏洪泽 湖达实智 慧医养有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975,227.44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-387,737.03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-387,737.03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11,661,653.33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961,551.96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-1,312,530.06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-1,312,530.06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7,711,126.85</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湖南桃江 达实智慧 医养有限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-184,074.67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-184,074.67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-254,977.95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-728,362.66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-728,362.66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-2,958,286.51</w:t>
            </w:r>
          </w:p>
        </w:tc>
      </w:tr>
    </w:tbl>
    <w:p>
      <w:pPr>
        <w:pStyle w:val="Style34"/>
        <w:keepNext/>
        <w:keepLines/>
        <w:widowControl w:val="0"/>
        <w:shd w:val="clear" w:color="auto" w:fill="auto"/>
        <w:tabs>
          <w:tab w:pos="378" w:val="left"/>
        </w:tabs>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2</w:t>
      </w:r>
      <w:bookmarkEnd w:id="1614"/>
      <w:r>
        <w:rPr>
          <w:color w:val="000000"/>
          <w:spacing w:val="0"/>
          <w:w w:val="100"/>
          <w:position w:val="0"/>
        </w:rPr>
        <w:t>、</w:t>
        <w:tab/>
        <w:t>在子公司的所有者权益份额发生变化且仍控制子公司的交易</w:t>
      </w:r>
      <w:bookmarkEnd w:id="1612"/>
      <w:bookmarkEnd w:id="1613"/>
      <w:bookmarkEnd w:id="1615"/>
    </w:p>
    <w:p>
      <w:pPr>
        <w:pStyle w:val="Style41"/>
        <w:keepNext/>
        <w:keepLines/>
        <w:widowControl w:val="0"/>
        <w:shd w:val="clear" w:color="auto" w:fill="auto"/>
        <w:tabs>
          <w:tab w:pos="493" w:val="left"/>
        </w:tabs>
        <w:bidi w:val="0"/>
        <w:spacing w:before="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16"/>
      <w:bookmarkEnd w:id="1617"/>
      <w:bookmarkEnd w:id="161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20"/>
      <w:bookmarkEnd w:id="1621"/>
      <w:bookmarkEnd w:id="162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3</w:t>
      </w:r>
      <w:bookmarkEnd w:id="1626"/>
      <w:r>
        <w:rPr>
          <w:color w:val="000000"/>
          <w:spacing w:val="0"/>
          <w:w w:val="100"/>
          <w:position w:val="0"/>
        </w:rPr>
        <w:t>、</w:t>
        <w:tab/>
        <w:t>在合营安排或联营企业中的权益</w:t>
      </w:r>
      <w:bookmarkEnd w:id="1624"/>
      <w:bookmarkEnd w:id="1625"/>
      <w:bookmarkEnd w:id="1627"/>
    </w:p>
    <w:p>
      <w:pPr>
        <w:pStyle w:val="Style41"/>
        <w:keepNext/>
        <w:keepLines/>
        <w:widowControl w:val="0"/>
        <w:shd w:val="clear" w:color="auto" w:fill="auto"/>
        <w:bidi w:val="0"/>
        <w:spacing w:before="0" w:after="320" w:line="240" w:lineRule="auto"/>
        <w:ind w:left="0" w:right="0" w:firstLine="0"/>
        <w:jc w:val="left"/>
      </w:pPr>
      <w:bookmarkStart w:id="1628" w:name="bookmark1628"/>
      <w:bookmarkStart w:id="1629" w:name="bookmark1629"/>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28"/>
      <w:bookmarkEnd w:id="1629"/>
      <w:bookmarkEnd w:id="1630"/>
    </w:p>
    <w:tbl>
      <w:tblPr>
        <w:tblOverlap w:val="never"/>
        <w:jc w:val="center"/>
        <w:tblLayout w:type="fixed"/>
      </w:tblPr>
      <w:tblGrid>
        <w:gridCol w:w="1829"/>
        <w:gridCol w:w="706"/>
        <w:gridCol w:w="470"/>
        <w:gridCol w:w="3355"/>
        <w:gridCol w:w="610"/>
        <w:gridCol w:w="350"/>
        <w:gridCol w:w="23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合营企业或联营企业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对合营企业或联营企业投资 的会计处理方法</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间 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融智节能环保（深圳）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节能技术领域的技术开发、技术转让、技 术咨询和技术服务。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山东茗信股权投资管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股权投资管理；企业管理咨询。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31"/>
      <w:bookmarkEnd w:id="1632"/>
      <w:bookmarkEnd w:id="163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融智节能环保（深圳）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山东茗信股权投资管理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融智节能环保（深圳） 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山东茗信股权投资管理 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22,368,723.20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3,220,611.28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18,824,880.30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36,457,151.08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20,014,461.40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14,128,801.76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20,008,700.24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22,381,929.19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23,235,072.68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32,953,682.06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56,465,851.32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4,877,432.53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1,260,656.08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6,479,692.81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11,357,125.34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1,260,656.08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22,227,075.21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22,666,745.99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21,596,556.72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55,205,195.24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8,890,830.08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4,533,349.20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8,638,622.69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11,041,039.05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2,771.50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对联营企业权益投资的 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8,890,830.08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4,533,349.20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8,766,200.96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11,043,810.55</w:t>
            </w:r>
          </w:p>
        </w:tc>
      </w:tr>
    </w:tbl>
    <w:p>
      <w:pPr>
        <w:widowControl w:val="0"/>
        <w:spacing w:line="1" w:lineRule="exact"/>
      </w:pP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3,337,142.16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950,495.04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23,956,523.59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1,021,864.61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1,459,461.23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2,087,812.98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-527,300.98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1,459,461.23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1,263,745.67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2,087,812.98</w:t>
            </w:r>
          </w:p>
        </w:tc>
      </w:tr>
    </w:tbl>
    <w:p>
      <w:pPr>
        <w:widowControl w:val="0"/>
        <w:spacing w:after="299" w:line="1" w:lineRule="exact"/>
      </w:pPr>
    </w:p>
    <w:p>
      <w:pPr>
        <w:pStyle w:val="Style27"/>
        <w:keepNext/>
        <w:keepLines/>
        <w:widowControl w:val="0"/>
        <w:shd w:val="clear" w:color="auto" w:fill="auto"/>
        <w:bidi w:val="0"/>
        <w:spacing w:before="0" w:after="260" w:line="240" w:lineRule="auto"/>
        <w:ind w:left="0" w:right="0" w:firstLine="0"/>
        <w:jc w:val="left"/>
      </w:pPr>
      <w:bookmarkStart w:id="1634" w:name="bookmark1634"/>
      <w:bookmarkStart w:id="1635" w:name="bookmark1635"/>
      <w:bookmarkStart w:id="1636" w:name="bookmark1636"/>
      <w:r>
        <w:rPr>
          <w:color w:val="000000"/>
          <w:spacing w:val="0"/>
          <w:w w:val="100"/>
          <w:position w:val="0"/>
          <w:sz w:val="24"/>
          <w:szCs w:val="24"/>
        </w:rPr>
        <w:t>十、与金融工具相关的风险</w:t>
      </w:r>
      <w:bookmarkEnd w:id="1634"/>
      <w:bookmarkEnd w:id="1635"/>
      <w:bookmarkEnd w:id="1636"/>
    </w:p>
    <w:p>
      <w:pPr>
        <w:pStyle w:val="Style3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本公司的主要金融工具包括应收票据、应收款项、短期借款、应付款项等，各项金融工具的详细情况说明见本附注相 关项目。与这些金融工具有关的风险，以及本公司为降低这些风险所采取的风险管理政策如下所述。本公司管理层对这些风 险敞口进行管理和监控以确保将上述风险控制在限定的范围之内。</w:t>
      </w:r>
    </w:p>
    <w:p>
      <w:pPr>
        <w:pStyle w:val="Style31"/>
        <w:keepNext w:val="0"/>
        <w:keepLines w:val="0"/>
        <w:widowControl w:val="0"/>
        <w:shd w:val="clear" w:color="auto" w:fill="auto"/>
        <w:bidi w:val="0"/>
        <w:spacing w:before="0" w:line="315" w:lineRule="exact"/>
        <w:ind w:left="0" w:right="0" w:firstLine="440"/>
        <w:jc w:val="left"/>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31"/>
        <w:keepNext w:val="0"/>
        <w:keepLines w:val="0"/>
        <w:widowControl w:val="0"/>
        <w:shd w:val="clear" w:color="auto" w:fill="auto"/>
        <w:tabs>
          <w:tab w:pos="334" w:val="left"/>
        </w:tabs>
        <w:bidi w:val="0"/>
        <w:spacing w:before="0" w:after="0" w:line="360" w:lineRule="auto"/>
        <w:ind w:left="0" w:right="0" w:firstLine="0"/>
        <w:jc w:val="both"/>
      </w:pPr>
      <w:bookmarkStart w:id="1637" w:name="bookmark1637"/>
      <w:r>
        <w:rPr>
          <w:rFonts w:ascii="Times New Roman" w:eastAsia="Times New Roman" w:hAnsi="Times New Roman" w:cs="Times New Roman"/>
          <w:color w:val="000000"/>
          <w:spacing w:val="0"/>
          <w:w w:val="100"/>
          <w:position w:val="0"/>
          <w:sz w:val="18"/>
          <w:szCs w:val="18"/>
        </w:rPr>
        <w:t>1</w:t>
      </w:r>
      <w:bookmarkEnd w:id="1637"/>
      <w:r>
        <w:rPr>
          <w:color w:val="000000"/>
          <w:spacing w:val="0"/>
          <w:w w:val="100"/>
          <w:position w:val="0"/>
        </w:rPr>
        <w:t>、</w:t>
        <w:tab/>
        <w:t>市场风险</w:t>
      </w:r>
    </w:p>
    <w:p>
      <w:pPr>
        <w:pStyle w:val="Style31"/>
        <w:keepNext w:val="0"/>
        <w:keepLines w:val="0"/>
        <w:widowControl w:val="0"/>
        <w:shd w:val="clear" w:color="auto" w:fill="auto"/>
        <w:tabs>
          <w:tab w:pos="445" w:val="left"/>
        </w:tabs>
        <w:bidi w:val="0"/>
        <w:spacing w:before="0" w:after="0" w:line="315" w:lineRule="exact"/>
        <w:ind w:left="0" w:right="0" w:firstLine="0"/>
        <w:jc w:val="both"/>
      </w:pPr>
      <w:bookmarkStart w:id="1638" w:name="bookmark1638"/>
      <w:r>
        <w:rPr>
          <w:color w:val="000000"/>
          <w:spacing w:val="0"/>
          <w:w w:val="100"/>
          <w:position w:val="0"/>
        </w:rPr>
        <w:t>（</w:t>
      </w:r>
      <w:bookmarkEnd w:id="16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外汇风险</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外汇风险指因汇率变动产生损失的风险。本公司仅持有少量美元、港币、日元现金和银行存款，因此本公司管理层认 为公司所面临的外汇风险不大。</w:t>
      </w:r>
    </w:p>
    <w:p>
      <w:pPr>
        <w:pStyle w:val="Style31"/>
        <w:keepNext w:val="0"/>
        <w:keepLines w:val="0"/>
        <w:widowControl w:val="0"/>
        <w:shd w:val="clear" w:color="auto" w:fill="auto"/>
        <w:tabs>
          <w:tab w:pos="445" w:val="left"/>
        </w:tabs>
        <w:bidi w:val="0"/>
        <w:spacing w:before="0" w:after="0" w:line="315" w:lineRule="exact"/>
        <w:ind w:left="0" w:right="0" w:firstLine="0"/>
        <w:jc w:val="both"/>
      </w:pPr>
      <w:bookmarkStart w:id="1639" w:name="bookmark1639"/>
      <w:r>
        <w:rPr>
          <w:color w:val="000000"/>
          <w:spacing w:val="0"/>
          <w:w w:val="100"/>
          <w:position w:val="0"/>
        </w:rPr>
        <w:t>（</w:t>
      </w:r>
      <w:bookmarkEnd w:id="16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利率风险</w:t>
      </w:r>
    </w:p>
    <w:p>
      <w:pPr>
        <w:pStyle w:val="Style31"/>
        <w:keepNext w:val="0"/>
        <w:keepLines w:val="0"/>
        <w:widowControl w:val="0"/>
        <w:shd w:val="clear" w:color="auto" w:fill="auto"/>
        <w:bidi w:val="0"/>
        <w:spacing w:before="0" w:line="326" w:lineRule="exact"/>
        <w:ind w:left="0" w:right="0" w:firstLine="440"/>
        <w:jc w:val="both"/>
      </w:pPr>
      <w:r>
        <w:rPr>
          <w:color w:val="000000"/>
          <w:spacing w:val="0"/>
          <w:w w:val="100"/>
          <w:position w:val="0"/>
        </w:rPr>
        <w:t>本公司因利率变动引起金融工具现金流量变动的风险主要与浮动利率银行借款。目前本公司及下属公司银行借款存在 采用浮动利率的情况，如发生贷款基准利率大幅波动的情况，将对本公司的利润总额和股东权益产生较大的影响。</w:t>
      </w:r>
    </w:p>
    <w:p>
      <w:pPr>
        <w:pStyle w:val="Style31"/>
        <w:keepNext w:val="0"/>
        <w:keepLines w:val="0"/>
        <w:widowControl w:val="0"/>
        <w:shd w:val="clear" w:color="auto" w:fill="auto"/>
        <w:tabs>
          <w:tab w:pos="354" w:val="left"/>
        </w:tabs>
        <w:bidi w:val="0"/>
        <w:spacing w:before="0" w:after="0" w:line="379" w:lineRule="auto"/>
        <w:ind w:left="0" w:right="0" w:firstLine="0"/>
        <w:jc w:val="both"/>
      </w:pPr>
      <w:bookmarkStart w:id="1640" w:name="bookmark1640"/>
      <w:r>
        <w:rPr>
          <w:rFonts w:ascii="Times New Roman" w:eastAsia="Times New Roman" w:hAnsi="Times New Roman" w:cs="Times New Roman"/>
          <w:color w:val="000000"/>
          <w:spacing w:val="0"/>
          <w:w w:val="100"/>
          <w:position w:val="0"/>
          <w:sz w:val="18"/>
          <w:szCs w:val="18"/>
        </w:rPr>
        <w:t>2</w:t>
      </w:r>
      <w:bookmarkEnd w:id="1640"/>
      <w:r>
        <w:rPr>
          <w:color w:val="000000"/>
          <w:spacing w:val="0"/>
          <w:w w:val="100"/>
          <w:position w:val="0"/>
        </w:rPr>
        <w:t>、</w:t>
        <w:tab/>
        <w:t>信用风险</w:t>
      </w:r>
    </w:p>
    <w:p>
      <w:pPr>
        <w:pStyle w:val="Style31"/>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 金融资产产生的损失。</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为降低信用风险，本公司采取投标及合同评审制度及风控委员会评估风险制度、进行风险评估及合同审批，并执行其 他监控程序以确保采取必要的措施回收过期债权。此外，本公司于每个资产负债表日审核每一单项应收款的回收情况，以确 保就无法回收的款项计提充分的坏账准备。因此，本公司管理层认为本公司所承担的信用风险已经大为降低。</w:t>
      </w:r>
    </w:p>
    <w:p>
      <w:pPr>
        <w:pStyle w:val="Style31"/>
        <w:keepNext w:val="0"/>
        <w:keepLines w:val="0"/>
        <w:widowControl w:val="0"/>
        <w:shd w:val="clear" w:color="auto" w:fill="auto"/>
        <w:bidi w:val="0"/>
        <w:spacing w:before="0" w:line="315" w:lineRule="exact"/>
        <w:ind w:left="0" w:right="0" w:firstLine="440"/>
        <w:jc w:val="left"/>
      </w:pPr>
      <w:r>
        <w:rPr>
          <w:color w:val="000000"/>
          <w:spacing w:val="0"/>
          <w:w w:val="100"/>
          <w:position w:val="0"/>
        </w:rPr>
        <w:t>本公司的流动资金存放在信用评级较高的银行，故流动资金的信用风险较低。</w:t>
      </w:r>
    </w:p>
    <w:p>
      <w:pPr>
        <w:pStyle w:val="Style31"/>
        <w:keepNext w:val="0"/>
        <w:keepLines w:val="0"/>
        <w:widowControl w:val="0"/>
        <w:shd w:val="clear" w:color="auto" w:fill="auto"/>
        <w:tabs>
          <w:tab w:pos="354" w:val="left"/>
        </w:tabs>
        <w:bidi w:val="0"/>
        <w:spacing w:before="0" w:after="0" w:line="360" w:lineRule="auto"/>
        <w:ind w:left="0" w:right="0" w:firstLine="0"/>
        <w:jc w:val="both"/>
      </w:pPr>
      <w:bookmarkStart w:id="1641" w:name="bookmark1641"/>
      <w:r>
        <w:rPr>
          <w:rFonts w:ascii="Times New Roman" w:eastAsia="Times New Roman" w:hAnsi="Times New Roman" w:cs="Times New Roman"/>
          <w:color w:val="000000"/>
          <w:spacing w:val="0"/>
          <w:w w:val="100"/>
          <w:position w:val="0"/>
          <w:sz w:val="18"/>
          <w:szCs w:val="18"/>
        </w:rPr>
        <w:t>3</w:t>
      </w:r>
      <w:bookmarkEnd w:id="1641"/>
      <w:r>
        <w:rPr>
          <w:color w:val="000000"/>
          <w:spacing w:val="0"/>
          <w:w w:val="100"/>
          <w:position w:val="0"/>
        </w:rPr>
        <w:t>、</w:t>
        <w:tab/>
        <w:t>流动风险</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管理流动风险时，本公司保持管理层认为充分的现金及现金等价物并对其进行监控，以满足本公司经营需要，并降低 现金流量波动的影响。</w:t>
      </w:r>
    </w:p>
    <w:p>
      <w:pPr>
        <w:pStyle w:val="Style31"/>
        <w:keepNext w:val="0"/>
        <w:keepLines w:val="0"/>
        <w:widowControl w:val="0"/>
        <w:shd w:val="clear" w:color="auto" w:fill="auto"/>
        <w:bidi w:val="0"/>
        <w:spacing w:before="0" w:after="360" w:line="315" w:lineRule="exact"/>
        <w:ind w:left="0" w:right="0" w:firstLine="440"/>
        <w:jc w:val="left"/>
      </w:pPr>
      <w:r>
        <w:rPr>
          <w:color w:val="000000"/>
          <w:spacing w:val="0"/>
          <w:w w:val="100"/>
          <w:position w:val="0"/>
        </w:rPr>
        <w:t>本公司管理层对银行借款的使用情况进行监控并确保遵守借款协议。</w:t>
      </w:r>
    </w:p>
    <w:p>
      <w:pPr>
        <w:pStyle w:val="Style27"/>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r>
        <w:rPr>
          <w:color w:val="000000"/>
          <w:spacing w:val="0"/>
          <w:w w:val="100"/>
          <w:position w:val="0"/>
          <w:sz w:val="24"/>
          <w:szCs w:val="24"/>
        </w:rPr>
        <w:t>十一、关联方及关联交易</w:t>
      </w:r>
      <w:bookmarkEnd w:id="1642"/>
      <w:bookmarkEnd w:id="1643"/>
      <w:bookmarkEnd w:id="1644"/>
    </w:p>
    <w:p>
      <w:pPr>
        <w:pStyle w:val="Style34"/>
        <w:keepNext/>
        <w:keepLines/>
        <w:widowControl w:val="0"/>
        <w:shd w:val="clear" w:color="auto" w:fill="auto"/>
        <w:bidi w:val="0"/>
        <w:spacing w:before="0" w:after="300" w:line="240" w:lineRule="auto"/>
        <w:ind w:left="0" w:right="0" w:firstLine="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45"/>
      <w:bookmarkEnd w:id="1646"/>
      <w:bookmarkEnd w:id="1647"/>
    </w:p>
    <w:tbl>
      <w:tblPr>
        <w:tblOverlap w:val="never"/>
        <w:jc w:val="center"/>
        <w:tblLayout w:type="fixed"/>
      </w:tblPr>
      <w:tblGrid>
        <w:gridCol w:w="1598"/>
        <w:gridCol w:w="960"/>
        <w:gridCol w:w="2227"/>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昌都市达实投资发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昌都市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投资兴办实业（具体项目另 报）、国内商业、物资供销业; 软件技术开发、经济信息咨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w:t>
            </w:r>
          </w:p>
        </w:tc>
      </w:tr>
    </w:tbl>
    <w:p>
      <w:pPr>
        <w:widowControl w:val="0"/>
        <w:spacing w:line="1" w:lineRule="exact"/>
      </w:pPr>
      <w:r>
        <w:br w:type="page"/>
      </w:r>
    </w:p>
    <w:tbl>
      <w:tblPr>
        <w:tblOverlap w:val="never"/>
        <w:jc w:val="center"/>
        <w:tblLayout w:type="fixed"/>
      </w:tblPr>
      <w:tblGrid>
        <w:gridCol w:w="1598"/>
        <w:gridCol w:w="960"/>
        <w:gridCol w:w="2227"/>
        <w:gridCol w:w="1598"/>
        <w:gridCol w:w="1594"/>
        <w:gridCol w:w="1603"/>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询；通讯产品销售及研发； 自营和代理各类商品及技术 的净出口业务。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本公司实际控制人为刘磅，系昌都市达实投资发展有限公司的第一大股东，本公司董事长、总经理。 本企业最终控制方是刘磅。</w:t>
      </w:r>
    </w:p>
    <w:p>
      <w:pPr>
        <w:pStyle w:val="Style34"/>
        <w:keepNext/>
        <w:keepLines/>
        <w:widowControl w:val="0"/>
        <w:shd w:val="clear" w:color="auto" w:fill="auto"/>
        <w:tabs>
          <w:tab w:pos="378" w:val="left"/>
        </w:tabs>
        <w:bidi w:val="0"/>
        <w:spacing w:before="0" w:after="24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2</w:t>
      </w:r>
      <w:bookmarkEnd w:id="1650"/>
      <w:r>
        <w:rPr>
          <w:color w:val="000000"/>
          <w:spacing w:val="0"/>
          <w:w w:val="100"/>
          <w:position w:val="0"/>
        </w:rPr>
        <w:t>、</w:t>
        <w:tab/>
        <w:t>本企业的子公司情况</w:t>
      </w:r>
      <w:bookmarkEnd w:id="1648"/>
      <w:bookmarkEnd w:id="1649"/>
      <w:bookmarkEnd w:id="1651"/>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4"/>
        <w:keepNext/>
        <w:keepLines/>
        <w:widowControl w:val="0"/>
        <w:shd w:val="clear" w:color="auto" w:fill="auto"/>
        <w:tabs>
          <w:tab w:pos="378" w:val="left"/>
        </w:tabs>
        <w:bidi w:val="0"/>
        <w:spacing w:before="0" w:after="24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3</w:t>
      </w:r>
      <w:bookmarkEnd w:id="1654"/>
      <w:r>
        <w:rPr>
          <w:color w:val="000000"/>
          <w:spacing w:val="0"/>
          <w:w w:val="100"/>
          <w:position w:val="0"/>
        </w:rPr>
        <w:t>、</w:t>
        <w:tab/>
        <w:t>本企业合营和联营企业情况</w:t>
      </w:r>
      <w:bookmarkEnd w:id="1652"/>
      <w:bookmarkEnd w:id="1653"/>
      <w:bookmarkEnd w:id="1655"/>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、在合营企业或联营企业中的权益。</w:t>
      </w:r>
    </w:p>
    <w:p>
      <w:pPr>
        <w:pStyle w:val="Style34"/>
        <w:keepNext/>
        <w:keepLines/>
        <w:widowControl w:val="0"/>
        <w:shd w:val="clear" w:color="auto" w:fill="auto"/>
        <w:tabs>
          <w:tab w:pos="378" w:val="left"/>
        </w:tabs>
        <w:bidi w:val="0"/>
        <w:spacing w:before="0" w:after="32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4</w:t>
      </w:r>
      <w:bookmarkEnd w:id="1658"/>
      <w:r>
        <w:rPr>
          <w:color w:val="000000"/>
          <w:spacing w:val="0"/>
          <w:w w:val="100"/>
          <w:position w:val="0"/>
        </w:rPr>
        <w:t>、</w:t>
        <w:tab/>
        <w:t>其他关联方情况</w:t>
      </w:r>
      <w:bookmarkEnd w:id="1656"/>
      <w:bookmarkEnd w:id="1657"/>
      <w:bookmarkEnd w:id="1659"/>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深圳达实物业服务有限公司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受同一实际控制人控制的公司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公司董事实际控制的公司</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5</w:t>
      </w:r>
      <w:bookmarkEnd w:id="1662"/>
      <w:r>
        <w:rPr>
          <w:color w:val="000000"/>
          <w:spacing w:val="0"/>
          <w:w w:val="100"/>
          <w:position w:val="0"/>
        </w:rPr>
        <w:t>、关联交易情况</w:t>
      </w:r>
      <w:bookmarkEnd w:id="1660"/>
      <w:bookmarkEnd w:id="1661"/>
      <w:bookmarkEnd w:id="1663"/>
    </w:p>
    <w:p>
      <w:pPr>
        <w:pStyle w:val="Style41"/>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64"/>
      <w:bookmarkEnd w:id="1665"/>
      <w:bookmarkEnd w:id="166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349"/>
        <w:gridCol w:w="1190"/>
        <w:gridCol w:w="1560"/>
        <w:gridCol w:w="1776"/>
        <w:gridCol w:w="12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1,546,095.37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3,858,245.91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1,673,317.54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3,858,245.91</w:t>
            </w:r>
          </w:p>
        </w:tc>
      </w:tr>
    </w:tbl>
    <w:p>
      <w:pPr>
        <w:pStyle w:val="Style29"/>
        <w:keepNext w:val="0"/>
        <w:keepLines w:val="0"/>
        <w:widowControl w:val="0"/>
        <w:shd w:val="clear" w:color="auto" w:fill="auto"/>
        <w:bidi w:val="0"/>
        <w:spacing w:before="0" w:after="0" w:line="240" w:lineRule="auto"/>
        <w:ind w:left="29"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45"/>
        <w:gridCol w:w="1958"/>
        <w:gridCol w:w="1646"/>
        <w:gridCol w:w="16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融智节能环保（深圳）有限公司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融智节能环保（深圳）有限公司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20,388.36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169,698.07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983,134.31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1,030,707.13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224,067.01</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67"/>
      <w:bookmarkEnd w:id="1668"/>
      <w:bookmarkEnd w:id="166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1560"/>
        <w:gridCol w:w="2299"/>
        <w:gridCol w:w="230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670"/>
      <w:bookmarkEnd w:id="1671"/>
      <w:bookmarkEnd w:id="167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融智节能环保（深圳）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6</w:t>
      </w:r>
      <w:bookmarkEnd w:id="1676"/>
      <w:r>
        <w:rPr>
          <w:color w:val="000000"/>
          <w:spacing w:val="0"/>
          <w:w w:val="100"/>
          <w:position w:val="0"/>
        </w:rPr>
        <w:t>、关联方应收应付款项</w:t>
      </w:r>
      <w:bookmarkEnd w:id="1674"/>
      <w:bookmarkEnd w:id="1675"/>
      <w:bookmarkEnd w:id="1677"/>
    </w:p>
    <w:p>
      <w:pPr>
        <w:pStyle w:val="Style41"/>
        <w:keepNext/>
        <w:keepLines/>
        <w:widowControl w:val="0"/>
        <w:shd w:val="clear" w:color="auto" w:fill="auto"/>
        <w:bidi w:val="0"/>
        <w:spacing w:before="0" w:line="240" w:lineRule="auto"/>
        <w:ind w:left="0" w:right="0" w:firstLine="0"/>
        <w:jc w:val="both"/>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8"/>
      <w:bookmarkEnd w:id="1679"/>
      <w:bookmarkEnd w:id="16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3715"/>
        <w:gridCol w:w="1118"/>
        <w:gridCol w:w="1118"/>
        <w:gridCol w:w="1248"/>
        <w:gridCol w:w="112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深圳达实物业服务有限公司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191,758.81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深圳达实物业服务有限公司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266,608.75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融智节能环保（深圳）有限公司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1,521.30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502,948.54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15,272.32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240"/>
        <w:jc w:val="left"/>
      </w:pPr>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81"/>
      <w:bookmarkEnd w:id="1682"/>
      <w:bookmarkEnd w:id="16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4301"/>
        <w:gridCol w:w="1901"/>
        <w:gridCol w:w="190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深圳达实物业服务有限公司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390,451.27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融智节能环保（深圳）有限公司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5,493,060.17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深圳市诺达自动化技术有限公司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221,674.64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181,923.00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277,626.64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6,121,386.44</w:t>
            </w:r>
          </w:p>
        </w:tc>
      </w:tr>
    </w:tbl>
    <w:p>
      <w:pPr>
        <w:pStyle w:val="Style27"/>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r>
        <w:rPr>
          <w:color w:val="000000"/>
          <w:spacing w:val="0"/>
          <w:w w:val="100"/>
          <w:position w:val="0"/>
          <w:sz w:val="24"/>
          <w:szCs w:val="24"/>
        </w:rPr>
        <w:t>十二、股份支付</w:t>
      </w:r>
      <w:bookmarkEnd w:id="1684"/>
      <w:bookmarkEnd w:id="1685"/>
      <w:bookmarkEnd w:id="1686"/>
    </w:p>
    <w:p>
      <w:pPr>
        <w:pStyle w:val="Style34"/>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87"/>
      <w:bookmarkEnd w:id="1688"/>
      <w:bookmarkEnd w:id="1689"/>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10,410,000.00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年授予限制性股票情况</w:t>
      </w:r>
    </w:p>
    <w:p>
      <w:pPr>
        <w:pStyle w:val="Style31"/>
        <w:keepNext w:val="0"/>
        <w:keepLines w:val="0"/>
        <w:widowControl w:val="0"/>
        <w:shd w:val="clear" w:color="auto" w:fill="auto"/>
        <w:bidi w:val="0"/>
        <w:spacing w:before="0" w:after="0" w:line="240" w:lineRule="auto"/>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日召开的第六届董事会第二十七次会议及第六届监事会审议批准，公司实施了第三期限制性股 </w:t>
      </w:r>
      <w:r>
        <w:rPr>
          <w:color w:val="000000"/>
          <w:spacing w:val="0"/>
          <w:w w:val="100"/>
          <w:position w:val="0"/>
        </w:rPr>
        <w:t>票激励计划，并于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日完成了限制性股票的首次授予登记，具体情况如下：</w:t>
      </w:r>
    </w:p>
    <w:p>
      <w:pPr>
        <w:pStyle w:val="Style31"/>
        <w:keepNext w:val="0"/>
        <w:keepLines w:val="0"/>
        <w:widowControl w:val="0"/>
        <w:shd w:val="clear" w:color="auto" w:fill="auto"/>
        <w:tabs>
          <w:tab w:pos="779" w:val="left"/>
        </w:tabs>
        <w:bidi w:val="0"/>
        <w:spacing w:before="0" w:after="0" w:line="314" w:lineRule="exact"/>
        <w:ind w:left="0" w:right="0" w:firstLine="440"/>
        <w:jc w:val="both"/>
      </w:pPr>
      <w:bookmarkStart w:id="1690" w:name="bookmark1690"/>
      <w:r>
        <w:rPr>
          <w:rFonts w:ascii="Times New Roman" w:eastAsia="Times New Roman" w:hAnsi="Times New Roman" w:cs="Times New Roman"/>
          <w:color w:val="000000"/>
          <w:spacing w:val="0"/>
          <w:w w:val="100"/>
          <w:position w:val="0"/>
          <w:sz w:val="18"/>
          <w:szCs w:val="18"/>
        </w:rPr>
        <w:t>a</w:t>
      </w:r>
      <w:bookmarkEnd w:id="1690"/>
      <w:r>
        <w:rPr>
          <w:color w:val="000000"/>
          <w:spacing w:val="0"/>
          <w:w w:val="100"/>
          <w:position w:val="0"/>
        </w:rPr>
        <w:t>、</w:t>
        <w:tab/>
      </w:r>
      <w:r>
        <w:rPr>
          <w:color w:val="000000"/>
          <w:spacing w:val="0"/>
          <w:w w:val="100"/>
          <w:position w:val="0"/>
        </w:rPr>
        <w:t>授予日：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31"/>
        <w:keepNext w:val="0"/>
        <w:keepLines w:val="0"/>
        <w:widowControl w:val="0"/>
        <w:shd w:val="clear" w:color="auto" w:fill="auto"/>
        <w:bidi w:val="0"/>
        <w:spacing w:before="0" w:after="0" w:line="317" w:lineRule="exact"/>
        <w:ind w:left="0" w:right="0" w:firstLine="440"/>
        <w:jc w:val="both"/>
      </w:pPr>
      <w:bookmarkStart w:id="1691" w:name="bookmark1691"/>
      <w:r>
        <w:rPr>
          <w:rFonts w:ascii="Times New Roman" w:eastAsia="Times New Roman" w:hAnsi="Times New Roman" w:cs="Times New Roman"/>
          <w:color w:val="000000"/>
          <w:spacing w:val="0"/>
          <w:w w:val="100"/>
          <w:position w:val="0"/>
          <w:sz w:val="18"/>
          <w:szCs w:val="18"/>
        </w:rPr>
        <w:t>b</w:t>
      </w:r>
      <w:bookmarkEnd w:id="1691"/>
      <w:r>
        <w:rPr>
          <w:color w:val="000000"/>
          <w:spacing w:val="0"/>
          <w:w w:val="100"/>
          <w:position w:val="0"/>
        </w:rPr>
        <w:t xml:space="preserve">、 </w:t>
      </w:r>
      <w:r>
        <w:rPr>
          <w:color w:val="000000"/>
          <w:spacing w:val="0"/>
          <w:w w:val="100"/>
          <w:position w:val="0"/>
        </w:rPr>
        <w:t>授予人数及数量：首次授予的激励对象为</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人，首次授予</w:t>
      </w:r>
      <w:r>
        <w:rPr>
          <w:rFonts w:ascii="Times New Roman" w:eastAsia="Times New Roman" w:hAnsi="Times New Roman" w:cs="Times New Roman"/>
          <w:color w:val="000000"/>
          <w:spacing w:val="0"/>
          <w:w w:val="100"/>
          <w:position w:val="0"/>
          <w:sz w:val="18"/>
          <w:szCs w:val="18"/>
        </w:rPr>
        <w:t>3,288</w:t>
      </w:r>
      <w:r>
        <w:rPr>
          <w:color w:val="000000"/>
          <w:spacing w:val="0"/>
          <w:w w:val="100"/>
          <w:position w:val="0"/>
        </w:rPr>
        <w:t>万股，占授予时当前总股本</w:t>
      </w:r>
      <w:r>
        <w:rPr>
          <w:rFonts w:ascii="Times New Roman" w:eastAsia="Times New Roman" w:hAnsi="Times New Roman" w:cs="Times New Roman"/>
          <w:color w:val="000000"/>
          <w:spacing w:val="0"/>
          <w:w w:val="100"/>
          <w:position w:val="0"/>
          <w:sz w:val="18"/>
          <w:szCs w:val="18"/>
        </w:rPr>
        <w:t>190,215.9229</w:t>
      </w:r>
      <w:r>
        <w:rPr>
          <w:color w:val="000000"/>
          <w:spacing w:val="0"/>
          <w:w w:val="100"/>
          <w:position w:val="0"/>
        </w:rPr>
        <w:t xml:space="preserve">万股的 </w:t>
      </w:r>
      <w:r>
        <w:rPr>
          <w:rFonts w:ascii="Times New Roman" w:eastAsia="Times New Roman" w:hAnsi="Times New Roman" w:cs="Times New Roman"/>
          <w:color w:val="000000"/>
          <w:spacing w:val="0"/>
          <w:w w:val="100"/>
          <w:position w:val="0"/>
          <w:sz w:val="18"/>
          <w:szCs w:val="18"/>
        </w:rPr>
        <w:t>1.73%</w:t>
      </w:r>
      <w:r>
        <w:rPr>
          <w:color w:val="000000"/>
          <w:spacing w:val="0"/>
          <w:w w:val="100"/>
          <w:position w:val="0"/>
        </w:rPr>
        <w:t>。</w:t>
      </w:r>
    </w:p>
    <w:p>
      <w:pPr>
        <w:pStyle w:val="Style31"/>
        <w:keepNext w:val="0"/>
        <w:keepLines w:val="0"/>
        <w:widowControl w:val="0"/>
        <w:shd w:val="clear" w:color="auto" w:fill="auto"/>
        <w:tabs>
          <w:tab w:pos="794" w:val="left"/>
        </w:tabs>
        <w:bidi w:val="0"/>
        <w:spacing w:before="0" w:after="0" w:line="314" w:lineRule="exact"/>
        <w:ind w:left="0" w:right="0" w:firstLine="440"/>
        <w:jc w:val="both"/>
      </w:pPr>
      <w:bookmarkStart w:id="1692" w:name="bookmark1692"/>
      <w:r>
        <w:rPr>
          <w:rFonts w:ascii="Times New Roman" w:eastAsia="Times New Roman" w:hAnsi="Times New Roman" w:cs="Times New Roman"/>
          <w:color w:val="000000"/>
          <w:spacing w:val="0"/>
          <w:w w:val="100"/>
          <w:position w:val="0"/>
          <w:sz w:val="18"/>
          <w:szCs w:val="18"/>
        </w:rPr>
        <w:t>c</w:t>
      </w:r>
      <w:bookmarkEnd w:id="1692"/>
      <w:r>
        <w:rPr>
          <w:color w:val="000000"/>
          <w:spacing w:val="0"/>
          <w:w w:val="100"/>
          <w:position w:val="0"/>
        </w:rPr>
        <w:t>、</w:t>
        <w:tab/>
      </w:r>
      <w:r>
        <w:rPr>
          <w:color w:val="000000"/>
          <w:spacing w:val="0"/>
          <w:w w:val="100"/>
          <w:position w:val="0"/>
        </w:rPr>
        <w:t>授予价格：</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1"/>
        <w:keepNext w:val="0"/>
        <w:keepLines w:val="0"/>
        <w:widowControl w:val="0"/>
        <w:shd w:val="clear" w:color="auto" w:fill="auto"/>
        <w:tabs>
          <w:tab w:pos="794" w:val="left"/>
        </w:tabs>
        <w:bidi w:val="0"/>
        <w:spacing w:before="0" w:after="0" w:line="314" w:lineRule="exact"/>
        <w:ind w:left="0" w:right="0" w:firstLine="440"/>
        <w:jc w:val="both"/>
      </w:pPr>
      <w:bookmarkStart w:id="1693" w:name="bookmark1693"/>
      <w:r>
        <w:rPr>
          <w:rFonts w:ascii="Times New Roman" w:eastAsia="Times New Roman" w:hAnsi="Times New Roman" w:cs="Times New Roman"/>
          <w:color w:val="000000"/>
          <w:spacing w:val="0"/>
          <w:w w:val="100"/>
          <w:position w:val="0"/>
          <w:sz w:val="18"/>
          <w:szCs w:val="18"/>
        </w:rPr>
        <w:t>d</w:t>
      </w:r>
      <w:bookmarkEnd w:id="1693"/>
      <w:r>
        <w:rPr>
          <w:color w:val="000000"/>
          <w:spacing w:val="0"/>
          <w:w w:val="100"/>
          <w:position w:val="0"/>
        </w:rPr>
        <w:t>、</w:t>
        <w:tab/>
      </w:r>
      <w:r>
        <w:rPr>
          <w:color w:val="000000"/>
          <w:spacing w:val="0"/>
          <w:w w:val="100"/>
          <w:position w:val="0"/>
        </w:rPr>
        <w:t>股票来源：激励计划股票来源为达实智能向激励对象定向发行股票。</w:t>
      </w:r>
    </w:p>
    <w:p>
      <w:pPr>
        <w:pStyle w:val="Style31"/>
        <w:keepNext w:val="0"/>
        <w:keepLines w:val="0"/>
        <w:widowControl w:val="0"/>
        <w:shd w:val="clear" w:color="auto" w:fill="auto"/>
        <w:tabs>
          <w:tab w:pos="794" w:val="left"/>
        </w:tabs>
        <w:bidi w:val="0"/>
        <w:spacing w:before="0" w:after="0" w:line="314" w:lineRule="exact"/>
        <w:ind w:left="0" w:right="0" w:firstLine="440"/>
        <w:jc w:val="both"/>
      </w:pPr>
      <w:bookmarkStart w:id="1694" w:name="bookmark1694"/>
      <w:r>
        <w:rPr>
          <w:rFonts w:ascii="Times New Roman" w:eastAsia="Times New Roman" w:hAnsi="Times New Roman" w:cs="Times New Roman"/>
          <w:color w:val="000000"/>
          <w:spacing w:val="0"/>
          <w:w w:val="100"/>
          <w:position w:val="0"/>
          <w:sz w:val="18"/>
          <w:szCs w:val="18"/>
        </w:rPr>
        <w:t>e</w:t>
      </w:r>
      <w:bookmarkEnd w:id="1694"/>
      <w:r>
        <w:rPr>
          <w:color w:val="000000"/>
          <w:spacing w:val="0"/>
          <w:w w:val="100"/>
          <w:position w:val="0"/>
        </w:rPr>
        <w:t>、</w:t>
        <w:tab/>
      </w:r>
      <w:r>
        <w:rPr>
          <w:color w:val="000000"/>
          <w:spacing w:val="0"/>
          <w:w w:val="100"/>
          <w:position w:val="0"/>
        </w:rPr>
        <w:t>锁定期：激励对象获授的限制性股票适用不同的锁定期，分别为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年，均自授予之日起计。</w:t>
      </w:r>
    </w:p>
    <w:p>
      <w:pPr>
        <w:pStyle w:val="Style31"/>
        <w:keepNext w:val="0"/>
        <w:keepLines w:val="0"/>
        <w:widowControl w:val="0"/>
        <w:shd w:val="clear" w:color="auto" w:fill="auto"/>
        <w:tabs>
          <w:tab w:pos="771" w:val="left"/>
        </w:tabs>
        <w:bidi w:val="0"/>
        <w:spacing w:before="0" w:after="0" w:line="312" w:lineRule="exact"/>
        <w:ind w:left="0" w:right="0" w:firstLine="440"/>
        <w:jc w:val="both"/>
      </w:pPr>
      <w:bookmarkStart w:id="1695" w:name="bookmark1695"/>
      <w:r>
        <w:rPr>
          <w:rFonts w:ascii="Times New Roman" w:eastAsia="Times New Roman" w:hAnsi="Times New Roman" w:cs="Times New Roman"/>
          <w:color w:val="000000"/>
          <w:spacing w:val="0"/>
          <w:w w:val="100"/>
          <w:position w:val="0"/>
          <w:sz w:val="18"/>
          <w:szCs w:val="18"/>
        </w:rPr>
        <w:t>f</w:t>
      </w:r>
      <w:bookmarkEnd w:id="1695"/>
      <w:r>
        <w:rPr>
          <w:color w:val="000000"/>
          <w:spacing w:val="0"/>
          <w:w w:val="100"/>
          <w:position w:val="0"/>
        </w:rPr>
        <w:t>、</w:t>
        <w:tab/>
      </w:r>
      <w:r>
        <w:rPr>
          <w:color w:val="000000"/>
          <w:spacing w:val="0"/>
          <w:w w:val="100"/>
          <w:position w:val="0"/>
        </w:rPr>
        <w:t>解锁期：在解锁期内，若达到本激励计划规定的解锁条件，激励对象可分三次申请解锁，实际可解锁数量应与激励 对象上一年度绩效评价结果挂钩。</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年回购注销限制性股票情况</w:t>
      </w:r>
    </w:p>
    <w:p>
      <w:pPr>
        <w:pStyle w:val="Style31"/>
        <w:keepNext w:val="0"/>
        <w:keepLines w:val="0"/>
        <w:widowControl w:val="0"/>
        <w:shd w:val="clear" w:color="auto" w:fill="auto"/>
        <w:bidi w:val="0"/>
        <w:spacing w:before="0" w:after="380" w:line="314"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日，公司第七届董事会第六次会议审议通过了《关于回购注销部分限制性股票的议案》，同意对公司第 三期限制性股票计划所涉及的</w:t>
      </w:r>
      <w:r>
        <w:rPr>
          <w:rFonts w:ascii="Times New Roman" w:eastAsia="Times New Roman" w:hAnsi="Times New Roman" w:cs="Times New Roman"/>
          <w:color w:val="000000"/>
          <w:spacing w:val="0"/>
          <w:w w:val="100"/>
          <w:position w:val="0"/>
          <w:sz w:val="18"/>
          <w:szCs w:val="18"/>
        </w:rPr>
        <w:t>138</w:t>
      </w:r>
      <w:r>
        <w:rPr>
          <w:color w:val="000000"/>
          <w:spacing w:val="0"/>
          <w:w w:val="100"/>
          <w:position w:val="0"/>
        </w:rPr>
        <w:t>名因第一个解除限售期公司业绩考核要求未能达标或离职而不具备解除限售资格的激励 对象所持有的相应已获授但尚未解除限售的限制性股票共计</w:t>
      </w:r>
      <w:r>
        <w:rPr>
          <w:rFonts w:ascii="Times New Roman" w:eastAsia="Times New Roman" w:hAnsi="Times New Roman" w:cs="Times New Roman"/>
          <w:color w:val="000000"/>
          <w:spacing w:val="0"/>
          <w:w w:val="100"/>
          <w:position w:val="0"/>
          <w:sz w:val="18"/>
          <w:szCs w:val="18"/>
        </w:rPr>
        <w:t>1,041</w:t>
      </w:r>
      <w:r>
        <w:rPr>
          <w:color w:val="000000"/>
          <w:spacing w:val="0"/>
          <w:w w:val="100"/>
          <w:position w:val="0"/>
        </w:rPr>
        <w:t>万股进行回购注销，回购价格为</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年年度股东大会，审议通过《关于回购注销部分限制性股票的议案》，并于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日披露了 《减资公告》。回购注销事宜已于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日办理完成。</w:t>
      </w:r>
    </w:p>
    <w:p>
      <w:pPr>
        <w:pStyle w:val="Style34"/>
        <w:keepNext/>
        <w:keepLines/>
        <w:widowControl w:val="0"/>
        <w:shd w:val="clear" w:color="auto" w:fill="auto"/>
        <w:bidi w:val="0"/>
        <w:spacing w:before="0" w:after="380" w:line="240" w:lineRule="auto"/>
        <w:ind w:left="0" w:right="0" w:firstLine="0"/>
        <w:jc w:val="both"/>
      </w:pPr>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96"/>
      <w:bookmarkEnd w:id="1697"/>
      <w:bookmarkEnd w:id="1698"/>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授予日股价</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公司需根据最新取得的可行权职工人数变动等后续信息做 出最佳估计，修正预计可行权的权益工具数量。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20,133,666.66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15,041,033.33</w:t>
            </w:r>
          </w:p>
        </w:tc>
      </w:tr>
    </w:tbl>
    <w:p>
      <w:pPr>
        <w:pStyle w:val="Style27"/>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r>
        <w:rPr>
          <w:color w:val="000000"/>
          <w:spacing w:val="0"/>
          <w:w w:val="100"/>
          <w:position w:val="0"/>
          <w:sz w:val="24"/>
          <w:szCs w:val="24"/>
        </w:rPr>
        <w:t>十三、承诺及或有事项</w:t>
      </w:r>
      <w:bookmarkEnd w:id="1699"/>
      <w:bookmarkEnd w:id="1700"/>
      <w:bookmarkEnd w:id="1701"/>
    </w:p>
    <w:p>
      <w:pPr>
        <w:pStyle w:val="Style34"/>
        <w:keepNext/>
        <w:keepLines/>
        <w:widowControl w:val="0"/>
        <w:shd w:val="clear" w:color="auto" w:fill="auto"/>
        <w:tabs>
          <w:tab w:pos="368" w:val="left"/>
        </w:tabs>
        <w:bidi w:val="0"/>
        <w:spacing w:before="0" w:after="26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1</w:t>
      </w:r>
      <w:bookmarkEnd w:id="1704"/>
      <w:r>
        <w:rPr>
          <w:color w:val="000000"/>
          <w:spacing w:val="0"/>
          <w:w w:val="100"/>
          <w:position w:val="0"/>
        </w:rPr>
        <w:t>、</w:t>
        <w:tab/>
        <w:t>重要承诺事项</w:t>
      </w:r>
      <w:bookmarkEnd w:id="1702"/>
      <w:bookmarkEnd w:id="1703"/>
      <w:bookmarkEnd w:id="1705"/>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2</w:t>
      </w:r>
      <w:bookmarkEnd w:id="1708"/>
      <w:r>
        <w:rPr>
          <w:color w:val="000000"/>
          <w:spacing w:val="0"/>
          <w:w w:val="100"/>
          <w:position w:val="0"/>
        </w:rPr>
        <w:t>、</w:t>
        <w:tab/>
        <w:t>或有事项</w:t>
      </w:r>
      <w:bookmarkEnd w:id="1706"/>
      <w:bookmarkEnd w:id="1707"/>
      <w:bookmarkEnd w:id="1709"/>
    </w:p>
    <w:p>
      <w:pPr>
        <w:pStyle w:val="Style41"/>
        <w:keepNext/>
        <w:keepLines/>
        <w:widowControl w:val="0"/>
        <w:shd w:val="clear" w:color="auto" w:fill="auto"/>
        <w:bidi w:val="0"/>
        <w:spacing w:before="0" w:after="260" w:line="240" w:lineRule="auto"/>
        <w:ind w:left="0" w:right="0" w:firstLine="0"/>
        <w:jc w:val="left"/>
      </w:pPr>
      <w:bookmarkStart w:id="1710" w:name="bookmark1710"/>
      <w:bookmarkStart w:id="1711" w:name="bookmark1711"/>
      <w:bookmarkStart w:id="1712" w:name="bookmark17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10"/>
      <w:bookmarkEnd w:id="1711"/>
      <w:bookmarkEnd w:id="1712"/>
    </w:p>
    <w:p>
      <w:pPr>
        <w:pStyle w:val="Style31"/>
        <w:keepNext w:val="0"/>
        <w:keepLines w:val="0"/>
        <w:widowControl w:val="0"/>
        <w:shd w:val="clear" w:color="auto" w:fill="auto"/>
        <w:bidi w:val="0"/>
        <w:spacing w:before="0" w:after="120" w:line="314"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日，深圳市君恒利建设工程有限公司就与本公司建设工程合同纠纷向人民法院提起诉讼，要求本公 司向其支付工程款</w:t>
      </w:r>
      <w:r>
        <w:rPr>
          <w:rFonts w:ascii="Times New Roman" w:eastAsia="Times New Roman" w:hAnsi="Times New Roman" w:cs="Times New Roman"/>
          <w:color w:val="000000"/>
          <w:spacing w:val="0"/>
          <w:w w:val="100"/>
          <w:position w:val="0"/>
          <w:sz w:val="18"/>
          <w:szCs w:val="18"/>
        </w:rPr>
        <w:t>372,620.76</w:t>
      </w:r>
      <w:r>
        <w:rPr>
          <w:color w:val="000000"/>
          <w:spacing w:val="0"/>
          <w:w w:val="100"/>
          <w:position w:val="0"/>
        </w:rPr>
        <w:t>元及逾期付款利息。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日，根据广东省深圳市南山区人民法院查封、扣押、冻 结财产通知书（（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0305</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28699</w:t>
      </w:r>
      <w:r>
        <w:rPr>
          <w:color w:val="000000"/>
          <w:spacing w:val="0"/>
          <w:w w:val="100"/>
          <w:position w:val="0"/>
        </w:rPr>
        <w:t>号），裁定冻结本公司平安银行深圳常兴支行</w:t>
      </w:r>
      <w:r>
        <w:rPr>
          <w:rFonts w:ascii="Times New Roman" w:eastAsia="Times New Roman" w:hAnsi="Times New Roman" w:cs="Times New Roman"/>
          <w:color w:val="000000"/>
          <w:spacing w:val="0"/>
          <w:w w:val="100"/>
          <w:position w:val="0"/>
          <w:sz w:val="18"/>
          <w:szCs w:val="18"/>
        </w:rPr>
        <w:t>0092100084635</w:t>
      </w:r>
      <w:r>
        <w:rPr>
          <w:color w:val="000000"/>
          <w:spacing w:val="0"/>
          <w:w w:val="100"/>
          <w:position w:val="0"/>
        </w:rPr>
        <w:t xml:space="preserve">账户的存款人民币 </w:t>
      </w:r>
      <w:r>
        <w:rPr>
          <w:rFonts w:ascii="Times New Roman" w:eastAsia="Times New Roman" w:hAnsi="Times New Roman" w:cs="Times New Roman"/>
          <w:color w:val="000000"/>
          <w:spacing w:val="0"/>
          <w:w w:val="100"/>
          <w:position w:val="0"/>
          <w:sz w:val="18"/>
          <w:szCs w:val="18"/>
        </w:rPr>
        <w:t>372,620.76</w:t>
      </w:r>
      <w:r>
        <w:rPr>
          <w:color w:val="000000"/>
          <w:spacing w:val="0"/>
          <w:w w:val="100"/>
          <w:position w:val="0"/>
        </w:rPr>
        <w:t>元，冻结期限：壹年，自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）为其他单位提供债务担保形成的或有负债及其财务影响</w:t>
      </w:r>
    </w:p>
    <w:tbl>
      <w:tblPr>
        <w:tblOverlap w:val="never"/>
        <w:jc w:val="center"/>
        <w:tblLayout w:type="fixed"/>
      </w:tblPr>
      <w:tblGrid>
        <w:gridCol w:w="898"/>
        <w:gridCol w:w="907"/>
        <w:gridCol w:w="1099"/>
        <w:gridCol w:w="1502"/>
        <w:gridCol w:w="1133"/>
        <w:gridCol w:w="1133"/>
        <w:gridCol w:w="2995"/>
      </w:tblGrid>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日实际提款金额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担保受益人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中煤矿建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2027-8-7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right w:val="single" w:sz="4"/>
            </w:tcBorders>
            <w:shd w:val="clear" w:color="auto" w:fill="FFFFFF"/>
            <w:vAlign w:val="top"/>
          </w:tcPr>
          <w:p>
            <w:pPr>
              <w:widowControl w:val="0"/>
              <w:rPr>
                <w:sz w:val="10"/>
                <w:szCs w:val="10"/>
              </w:rPr>
            </w:pPr>
          </w:p>
        </w:tc>
      </w:tr>
      <w:tr>
        <w:trPr>
          <w:trHeight w:val="16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融智节能 环保（深 圳）有限公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2023-12-31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三菱日联融资 租赁（中国）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一般责任担保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上述额度内的对外担保事项实际发生 时，融智节能环保（深圳）有限公司 其他股东将依据其持股比例提供相应 担保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融智节能环保（深圳）有限公司 为本次担保提供反担保。</w:t>
            </w:r>
          </w:p>
        </w:tc>
      </w:tr>
    </w:tbl>
    <w:p>
      <w:pPr>
        <w:widowControl w:val="0"/>
        <w:spacing w:after="259" w:line="1" w:lineRule="exact"/>
      </w:pPr>
    </w:p>
    <w:p>
      <w:pPr>
        <w:widowControl w:val="0"/>
        <w:spacing w:line="1" w:lineRule="exact"/>
      </w:pPr>
    </w:p>
    <w:p>
      <w:pPr>
        <w:pStyle w:val="Style29"/>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20"/>
          <w:szCs w:val="20"/>
        </w:rPr>
        <w:t>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日，本公司为承接工程项目出具的未到期投标、履约及预付款等保函</w:t>
      </w:r>
      <w:r>
        <w:rPr>
          <w:rFonts w:ascii="Times New Roman" w:eastAsia="Times New Roman" w:hAnsi="Times New Roman" w:cs="Times New Roman"/>
          <w:color w:val="000000"/>
          <w:spacing w:val="0"/>
          <w:w w:val="100"/>
          <w:position w:val="0"/>
          <w:sz w:val="20"/>
          <w:szCs w:val="20"/>
        </w:rPr>
        <w:t>155</w:t>
      </w:r>
      <w:r>
        <w:rPr>
          <w:color w:val="000000"/>
          <w:spacing w:val="0"/>
          <w:w w:val="100"/>
          <w:position w:val="0"/>
          <w:sz w:val="20"/>
          <w:szCs w:val="20"/>
        </w:rPr>
        <w:t>份，投标、 履约及预付款等保函金额为</w:t>
      </w:r>
      <w:r>
        <w:rPr>
          <w:rFonts w:ascii="Times New Roman" w:eastAsia="Times New Roman" w:hAnsi="Times New Roman" w:cs="Times New Roman"/>
          <w:color w:val="000000"/>
          <w:spacing w:val="0"/>
          <w:w w:val="100"/>
          <w:position w:val="0"/>
          <w:sz w:val="20"/>
          <w:szCs w:val="20"/>
        </w:rPr>
        <w:t>446,389,557.92</w:t>
      </w:r>
      <w:r>
        <w:rPr>
          <w:color w:val="000000"/>
          <w:spacing w:val="0"/>
          <w:w w:val="100"/>
          <w:position w:val="0"/>
          <w:sz w:val="20"/>
          <w:szCs w:val="20"/>
        </w:rPr>
        <w:t>元，存入未到期保函保证金金额为</w:t>
      </w:r>
      <w:r>
        <w:rPr>
          <w:rFonts w:ascii="Times New Roman" w:eastAsia="Times New Roman" w:hAnsi="Times New Roman" w:cs="Times New Roman"/>
          <w:color w:val="000000"/>
          <w:spacing w:val="0"/>
          <w:w w:val="100"/>
          <w:position w:val="0"/>
          <w:sz w:val="20"/>
          <w:szCs w:val="20"/>
        </w:rPr>
        <w:t>23,166,004.06</w:t>
      </w:r>
      <w:r>
        <w:rPr>
          <w:color w:val="000000"/>
          <w:spacing w:val="0"/>
          <w:w w:val="100"/>
          <w:position w:val="0"/>
          <w:sz w:val="20"/>
          <w:szCs w:val="20"/>
        </w:rPr>
        <w:t xml:space="preserve">元；应付票据金额为 </w:t>
      </w:r>
      <w:r>
        <w:rPr>
          <w:rFonts w:ascii="Times New Roman" w:eastAsia="Times New Roman" w:hAnsi="Times New Roman" w:cs="Times New Roman"/>
          <w:color w:val="000000"/>
          <w:spacing w:val="0"/>
          <w:w w:val="100"/>
          <w:position w:val="0"/>
          <w:sz w:val="20"/>
          <w:szCs w:val="20"/>
        </w:rPr>
        <w:t>363,665,816.22</w:t>
      </w:r>
      <w:r>
        <w:rPr>
          <w:color w:val="000000"/>
          <w:spacing w:val="0"/>
          <w:w w:val="100"/>
          <w:position w:val="0"/>
          <w:sz w:val="20"/>
          <w:szCs w:val="20"/>
        </w:rPr>
        <w:t>元，其保证金为</w:t>
      </w:r>
      <w:r>
        <w:rPr>
          <w:rFonts w:ascii="Times New Roman" w:eastAsia="Times New Roman" w:hAnsi="Times New Roman" w:cs="Times New Roman"/>
          <w:color w:val="000000"/>
          <w:spacing w:val="0"/>
          <w:w w:val="100"/>
          <w:position w:val="0"/>
          <w:sz w:val="20"/>
          <w:szCs w:val="20"/>
        </w:rPr>
        <w:t>74,561,974.68</w:t>
      </w:r>
      <w:r>
        <w:rPr>
          <w:color w:val="000000"/>
          <w:spacing w:val="0"/>
          <w:w w:val="100"/>
          <w:position w:val="0"/>
          <w:sz w:val="20"/>
          <w:szCs w:val="20"/>
        </w:rPr>
        <w:t>元；投标、履约及预付款等保函未到期前十明细如下：</w:t>
      </w:r>
    </w:p>
    <w:tbl>
      <w:tblPr>
        <w:tblOverlap w:val="never"/>
        <w:jc w:val="center"/>
        <w:tblLayout w:type="fixed"/>
      </w:tblPr>
      <w:tblGrid>
        <w:gridCol w:w="3010"/>
        <w:gridCol w:w="1190"/>
        <w:gridCol w:w="1094"/>
        <w:gridCol w:w="802"/>
        <w:gridCol w:w="357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保函押金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开具银行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深圳力合报业大数据中心有限公司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32,505,000.00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建设银行深圳华侨城支行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淮南市卫生和计划生育委员会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深圳市中小企业信用融资担保集团有限公司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淮安市洪泽区卫生健康委员会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建设银行深圳华侨城支行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安徽省宿州市立医院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建设银行深圳华侨城支行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苏州市轨道交通集团有限公司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13,935,353.04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平安银行股份有限公司深圳南头支行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成都中铁惠川城市轨道交通有限公司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13,329,974.00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中信银行股份有限公司深圳罗湖口岸支行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深圳市住宅工程管理站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12,976,212.39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平安银行股份有限公司深圳南头支行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蚌埠城建投资发展有限公司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1,216,377.35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交通银行常州新区支行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中建三局集团有限公司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1,097,013.94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交通银行常州新区支行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石家庄市轨道交通有限责任公司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10,325,223.52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平安银行股份有限公司深圳南头支行</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256,717,794.97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20,852,612.77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446,389,557.92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23,166,004.06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60"/>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）已背书的商业承兑汇票</w:t>
      </w:r>
    </w:p>
    <w:p>
      <w:pPr>
        <w:pStyle w:val="Style60"/>
        <w:keepNext w:val="0"/>
        <w:keepLines w:val="0"/>
        <w:widowControl w:val="0"/>
        <w:shd w:val="clear" w:color="auto" w:fill="auto"/>
        <w:bidi w:val="0"/>
        <w:spacing w:before="0" w:after="320" w:line="312" w:lineRule="exact"/>
        <w:ind w:left="0" w:right="0" w:firstLine="440"/>
        <w:jc w:val="left"/>
      </w:pPr>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日，本公司已背书给他方但尚未到期的应收票据共有</w:t>
      </w:r>
      <w:r>
        <w:rPr>
          <w:rFonts w:ascii="Times New Roman" w:eastAsia="Times New Roman" w:hAnsi="Times New Roman" w:cs="Times New Roman"/>
          <w:b w:val="0"/>
          <w:bCs w:val="0"/>
          <w:color w:val="000000"/>
          <w:spacing w:val="0"/>
          <w:w w:val="100"/>
          <w:position w:val="0"/>
        </w:rPr>
        <w:t>132,359,413.30</w:t>
      </w:r>
      <w:r>
        <w:rPr>
          <w:b w:val="0"/>
          <w:bCs w:val="0"/>
          <w:color w:val="000000"/>
          <w:spacing w:val="0"/>
          <w:w w:val="100"/>
          <w:position w:val="0"/>
        </w:rPr>
        <w:t>元，其中商业承兑汇 票</w:t>
      </w:r>
      <w:r>
        <w:rPr>
          <w:rFonts w:ascii="Times New Roman" w:eastAsia="Times New Roman" w:hAnsi="Times New Roman" w:cs="Times New Roman"/>
          <w:b w:val="0"/>
          <w:bCs w:val="0"/>
          <w:color w:val="000000"/>
          <w:spacing w:val="0"/>
          <w:w w:val="100"/>
          <w:position w:val="0"/>
        </w:rPr>
        <w:t>96,309,098.31</w:t>
      </w:r>
      <w:r>
        <w:rPr>
          <w:b w:val="0"/>
          <w:bCs w:val="0"/>
          <w:color w:val="000000"/>
          <w:spacing w:val="0"/>
          <w:w w:val="100"/>
          <w:position w:val="0"/>
        </w:rPr>
        <w:t>元。上述商业承兑汇票可能存在票据到期时出票人拒付风险。</w:t>
      </w:r>
    </w:p>
    <w:p>
      <w:pPr>
        <w:pStyle w:val="Style41"/>
        <w:keepNext/>
        <w:keepLines/>
        <w:widowControl w:val="0"/>
        <w:shd w:val="clear" w:color="auto" w:fill="auto"/>
        <w:bidi w:val="0"/>
        <w:spacing w:before="0" w:line="312" w:lineRule="exact"/>
        <w:ind w:left="0" w:right="0" w:firstLine="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13"/>
      <w:bookmarkEnd w:id="1714"/>
      <w:bookmarkEnd w:id="1715"/>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after="320" w:line="240" w:lineRule="auto"/>
        <w:ind w:left="0" w:right="0" w:firstLine="0"/>
        <w:jc w:val="left"/>
      </w:pPr>
      <w:bookmarkStart w:id="1716" w:name="bookmark1716"/>
      <w:bookmarkStart w:id="1717" w:name="bookmark1717"/>
      <w:bookmarkStart w:id="1718" w:name="bookmark1718"/>
      <w:r>
        <w:rPr>
          <w:color w:val="000000"/>
          <w:spacing w:val="0"/>
          <w:w w:val="100"/>
          <w:position w:val="0"/>
          <w:sz w:val="24"/>
          <w:szCs w:val="24"/>
        </w:rPr>
        <w:t>十四、资产负债表日后事项</w:t>
      </w:r>
      <w:bookmarkEnd w:id="1716"/>
      <w:bookmarkEnd w:id="1717"/>
      <w:bookmarkEnd w:id="1718"/>
    </w:p>
    <w:p>
      <w:pPr>
        <w:pStyle w:val="Style34"/>
        <w:keepNext/>
        <w:keepLines/>
        <w:widowControl w:val="0"/>
        <w:shd w:val="clear" w:color="auto" w:fill="auto"/>
        <w:tabs>
          <w:tab w:pos="368" w:val="left"/>
        </w:tabs>
        <w:bidi w:val="0"/>
        <w:spacing w:before="0" w:after="380" w:line="312" w:lineRule="exact"/>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1</w:t>
      </w:r>
      <w:bookmarkEnd w:id="1721"/>
      <w:r>
        <w:rPr>
          <w:color w:val="000000"/>
          <w:spacing w:val="0"/>
          <w:w w:val="100"/>
          <w:position w:val="0"/>
        </w:rPr>
        <w:t>、</w:t>
        <w:tab/>
        <w:t>利润分配情况</w:t>
      </w:r>
      <w:bookmarkEnd w:id="1719"/>
      <w:bookmarkEnd w:id="1720"/>
      <w:bookmarkEnd w:id="1722"/>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312" w:lineRule="exact"/>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2</w:t>
      </w:r>
      <w:bookmarkEnd w:id="1725"/>
      <w:r>
        <w:rPr>
          <w:color w:val="000000"/>
          <w:spacing w:val="0"/>
          <w:w w:val="100"/>
          <w:position w:val="0"/>
        </w:rPr>
        <w:t>、</w:t>
        <w:tab/>
        <w:t>销售退回</w:t>
      </w:r>
      <w:bookmarkEnd w:id="1723"/>
      <w:bookmarkEnd w:id="1724"/>
      <w:bookmarkEnd w:id="172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日，本公司无需要披露的重大销售退回事项。</w:t>
      </w:r>
    </w:p>
    <w:p>
      <w:pPr>
        <w:pStyle w:val="Style27"/>
        <w:keepNext/>
        <w:keepLines/>
        <w:widowControl w:val="0"/>
        <w:shd w:val="clear" w:color="auto" w:fill="auto"/>
        <w:bidi w:val="0"/>
        <w:spacing w:before="0" w:after="320" w:line="240" w:lineRule="auto"/>
        <w:ind w:left="0" w:right="0" w:firstLine="0"/>
        <w:jc w:val="left"/>
      </w:pPr>
      <w:bookmarkStart w:id="1727" w:name="bookmark1727"/>
      <w:bookmarkStart w:id="1728" w:name="bookmark1728"/>
      <w:bookmarkStart w:id="1729" w:name="bookmark1729"/>
      <w:r>
        <w:rPr>
          <w:color w:val="000000"/>
          <w:spacing w:val="0"/>
          <w:w w:val="100"/>
          <w:position w:val="0"/>
          <w:sz w:val="24"/>
          <w:szCs w:val="24"/>
        </w:rPr>
        <w:t>十五、其他重要事项</w:t>
      </w:r>
      <w:bookmarkEnd w:id="1727"/>
      <w:bookmarkEnd w:id="1728"/>
      <w:bookmarkEnd w:id="1729"/>
    </w:p>
    <w:p>
      <w:pPr>
        <w:pStyle w:val="Style34"/>
        <w:keepNext/>
        <w:keepLines/>
        <w:widowControl w:val="0"/>
        <w:shd w:val="clear" w:color="auto" w:fill="auto"/>
        <w:tabs>
          <w:tab w:pos="368" w:val="left"/>
        </w:tabs>
        <w:bidi w:val="0"/>
        <w:spacing w:before="0" w:after="380" w:line="312" w:lineRule="exact"/>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1</w:t>
      </w:r>
      <w:bookmarkEnd w:id="1732"/>
      <w:r>
        <w:rPr>
          <w:color w:val="000000"/>
          <w:spacing w:val="0"/>
          <w:w w:val="100"/>
          <w:position w:val="0"/>
        </w:rPr>
        <w:t>、</w:t>
        <w:tab/>
        <w:t>前期会计差错更正</w:t>
      </w:r>
      <w:bookmarkEnd w:id="1730"/>
      <w:bookmarkEnd w:id="1731"/>
      <w:bookmarkEnd w:id="1733"/>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312" w:lineRule="exact"/>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2</w:t>
      </w:r>
      <w:bookmarkEnd w:id="1736"/>
      <w:r>
        <w:rPr>
          <w:color w:val="000000"/>
          <w:spacing w:val="0"/>
          <w:w w:val="100"/>
          <w:position w:val="0"/>
        </w:rPr>
        <w:t>、</w:t>
        <w:tab/>
        <w:t>债务重组</w:t>
      </w:r>
      <w:bookmarkEnd w:id="1734"/>
      <w:bookmarkEnd w:id="1735"/>
      <w:bookmarkEnd w:id="1737"/>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20" w:line="312" w:lineRule="exact"/>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3</w:t>
      </w:r>
      <w:bookmarkEnd w:id="1740"/>
      <w:r>
        <w:rPr>
          <w:color w:val="000000"/>
          <w:spacing w:val="0"/>
          <w:w w:val="100"/>
          <w:position w:val="0"/>
        </w:rPr>
        <w:t>、</w:t>
        <w:tab/>
        <w:t>资产置换</w:t>
      </w:r>
      <w:bookmarkEnd w:id="1738"/>
      <w:bookmarkEnd w:id="1739"/>
      <w:bookmarkEnd w:id="1741"/>
    </w:p>
    <w:p>
      <w:pPr>
        <w:pStyle w:val="Style41"/>
        <w:keepNext/>
        <w:keepLines/>
        <w:widowControl w:val="0"/>
        <w:shd w:val="clear" w:color="auto" w:fill="auto"/>
        <w:tabs>
          <w:tab w:pos="493" w:val="left"/>
        </w:tabs>
        <w:bidi w:val="0"/>
        <w:spacing w:before="0" w:line="312" w:lineRule="exact"/>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742"/>
      <w:bookmarkEnd w:id="1743"/>
      <w:bookmarkEnd w:id="1745"/>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line="312" w:lineRule="exact"/>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746"/>
      <w:bookmarkEnd w:id="1747"/>
      <w:bookmarkEnd w:id="1749"/>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312" w:lineRule="exact"/>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4</w:t>
      </w:r>
      <w:bookmarkEnd w:id="1752"/>
      <w:r>
        <w:rPr>
          <w:color w:val="000000"/>
          <w:spacing w:val="0"/>
          <w:w w:val="100"/>
          <w:position w:val="0"/>
        </w:rPr>
        <w:t>、</w:t>
        <w:tab/>
        <w:t>年金计划</w:t>
      </w:r>
      <w:bookmarkEnd w:id="1750"/>
      <w:bookmarkEnd w:id="1751"/>
      <w:bookmarkEnd w:id="1753"/>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r>
        <w:rPr>
          <w:color w:val="000000"/>
          <w:spacing w:val="0"/>
          <w:w w:val="100"/>
          <w:position w:val="0"/>
          <w:sz w:val="24"/>
          <w:szCs w:val="24"/>
        </w:rPr>
        <w:t>十六、母公司财务报表主要项目注释</w:t>
      </w:r>
      <w:bookmarkEnd w:id="1754"/>
      <w:bookmarkEnd w:id="1755"/>
      <w:bookmarkEnd w:id="1756"/>
    </w:p>
    <w:p>
      <w:pPr>
        <w:pStyle w:val="Style34"/>
        <w:keepNext/>
        <w:keepLines/>
        <w:widowControl w:val="0"/>
        <w:shd w:val="clear" w:color="auto" w:fill="auto"/>
        <w:bidi w:val="0"/>
        <w:spacing w:before="0" w:after="380" w:line="240" w:lineRule="auto"/>
        <w:ind w:left="0" w:right="0" w:firstLine="0"/>
        <w:jc w:val="left"/>
      </w:pPr>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57"/>
      <w:bookmarkEnd w:id="1758"/>
      <w:bookmarkEnd w:id="1759"/>
    </w:p>
    <w:p>
      <w:pPr>
        <w:pStyle w:val="Style41"/>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60"/>
      <w:bookmarkEnd w:id="1761"/>
      <w:bookmarkEnd w:id="176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10,606,77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10,606,77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单项金额重大单独 计提坏账准备的应</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6,358,905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单项金额不重大但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单独计提坏账准备</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7,562,82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4,247,874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74,788,6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777,431,3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69,707,07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707,724,24</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815,491,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74,788,6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652,113,4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69,707,07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582,406,33</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885.55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合并范围内关联方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125,317,9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125,317,91</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966,012,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788,038,0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80,313,85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707,724,24</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90.35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26,513,105.43</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93"/>
        <w:gridCol w:w="1277"/>
        <w:gridCol w:w="1272"/>
        <w:gridCol w:w="907"/>
        <w:gridCol w:w="17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大连飞通房地产开发有限公司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6,358,905.64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海南金凤凰温泉度假酒店有限公司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4,313,313.13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4,313,313.13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遂宁恒阔置业有限公司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廊坊京御房地产开发有限公司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2,753,033.24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2,753,033.24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华夏幸福破产重组</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本溪希尔斯池典商务休闲有限公司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1,234,924.69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1,234,924.69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bl>
    <w:p>
      <w:pPr>
        <w:widowControl w:val="0"/>
        <w:spacing w:line="1" w:lineRule="exact"/>
      </w:pPr>
      <w:r>
        <w:br w:type="page"/>
      </w:r>
    </w:p>
    <w:tbl>
      <w:tblPr>
        <w:tblOverlap w:val="never"/>
        <w:jc w:val="center"/>
        <w:tblLayout w:type="fixed"/>
      </w:tblPr>
      <w:tblGrid>
        <w:gridCol w:w="4493"/>
        <w:gridCol w:w="1277"/>
        <w:gridCol w:w="1272"/>
        <w:gridCol w:w="907"/>
        <w:gridCol w:w="176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四川大竹县百岛湖城市建设开发有限公司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1,120,104.45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1,120,104.45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不重大应收款合计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7,562,824.28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7,562,824.28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期限长、难以收回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26,513,105.43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26,513,105.43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14"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74,788,686.06</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573,771,124.62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17,213,133.74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86,838,177.10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4,341,908.86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60,519,121.13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6,051,912.11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94,363,462.70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47,181,731.35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815,491,885.55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74,788,686.06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585,117,396.76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87,886,480.14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81,698,405.75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211,309,999.19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145,647,614.67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35,917,899.79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29,744,484.73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966,012,281.84</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63"/>
      <w:bookmarkEnd w:id="1764"/>
      <w:bookmarkEnd w:id="176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10,606,779.84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16,116,325.59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26,513,105.43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信用风险特征组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69,707,071.95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5,116,826.45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74,788,686.06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80,313,851.79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21,233,152.04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245,212.34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101,301,791.49</w:t>
            </w:r>
          </w:p>
        </w:tc>
      </w:tr>
    </w:tbl>
    <w:p>
      <w:pPr>
        <w:spacing w:lineRule="exact" w:line="1"/>
        <w:rPr>
          <w:sz w:val="2"/>
          <w:szCs w:val="2"/>
        </w:rPr>
      </w:pPr>
      <w:r>
        <w:br w:type="page"/>
      </w:r>
    </w:p>
    <w:p>
      <w:pPr>
        <w:pStyle w:val="Style41"/>
        <w:keepNext/>
        <w:keepLines/>
        <w:widowControl w:val="0"/>
        <w:numPr>
          <w:ilvl w:val="0"/>
          <w:numId w:val="61"/>
        </w:numPr>
        <w:shd w:val="clear" w:color="auto" w:fill="auto"/>
        <w:bidi w:val="0"/>
        <w:spacing w:before="0" w:after="400" w:line="240" w:lineRule="auto"/>
        <w:ind w:left="0" w:right="0" w:firstLine="14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本期实际核销的应收账款情况</w:t>
      </w:r>
      <w:bookmarkEnd w:id="1766"/>
      <w:bookmarkEnd w:id="1767"/>
      <w:bookmarkEnd w:id="176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245,212.34</w:t>
            </w:r>
          </w:p>
        </w:tc>
      </w:tr>
    </w:tbl>
    <w:p>
      <w:pPr>
        <w:widowControl w:val="0"/>
        <w:spacing w:after="339" w:line="1" w:lineRule="exact"/>
      </w:pPr>
    </w:p>
    <w:p>
      <w:pPr>
        <w:pStyle w:val="Style41"/>
        <w:keepNext/>
        <w:keepLines/>
        <w:widowControl w:val="0"/>
        <w:numPr>
          <w:ilvl w:val="0"/>
          <w:numId w:val="61"/>
        </w:numPr>
        <w:shd w:val="clear" w:color="auto" w:fill="auto"/>
        <w:bidi w:val="0"/>
        <w:spacing w:before="0" w:after="400" w:line="240" w:lineRule="auto"/>
        <w:ind w:left="0" w:right="0" w:firstLine="140"/>
        <w:jc w:val="left"/>
      </w:pPr>
      <w:bookmarkStart w:id="1770" w:name="bookmark1770"/>
      <w:bookmarkStart w:id="1771" w:name="bookmark1771"/>
      <w:bookmarkStart w:id="1772" w:name="bookmark1772"/>
      <w:bookmarkStart w:id="1773" w:name="bookmark1773"/>
      <w:bookmarkEnd w:id="1772"/>
      <w:r>
        <w:rPr>
          <w:color w:val="000000"/>
          <w:spacing w:val="0"/>
          <w:w w:val="100"/>
          <w:position w:val="0"/>
        </w:rPr>
        <w:t>按欠款方归集的期末余额前五名的应收账款情况</w:t>
      </w:r>
      <w:bookmarkEnd w:id="1770"/>
      <w:bookmarkEnd w:id="1771"/>
      <w:bookmarkEnd w:id="17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7"/>
        <w:gridCol w:w="2227"/>
        <w:gridCol w:w="4094"/>
        <w:gridCol w:w="223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坏账准备期末余额</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43,570,537.39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1,307,116.12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5,572,928.35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2,786,464.18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39,887,860.40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1,196,635.81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38,734,607.28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1,162,038.22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22,397,518.13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671,925.54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22,205,212.91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666,156.39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172,368,664.46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74"/>
      <w:bookmarkEnd w:id="1775"/>
      <w:bookmarkEnd w:id="177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91,080,585.85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273,319,814.52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91,080,585.85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273,319,814.52</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777" w:name="bookmark1777"/>
      <w:bookmarkStart w:id="1778" w:name="bookmark1778"/>
      <w:bookmarkStart w:id="1779" w:name="bookmark17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77"/>
      <w:bookmarkEnd w:id="1778"/>
      <w:bookmarkEnd w:id="1779"/>
    </w:p>
    <w:p>
      <w:pPr>
        <w:pStyle w:val="Style67"/>
        <w:keepNext/>
        <w:keepLines/>
        <w:widowControl w:val="0"/>
        <w:shd w:val="clear" w:color="auto" w:fill="auto"/>
        <w:bidi w:val="0"/>
        <w:spacing w:before="0" w:after="400" w:line="240" w:lineRule="auto"/>
        <w:ind w:left="0" w:right="0" w:firstLine="0"/>
        <w:jc w:val="left"/>
      </w:pPr>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80"/>
      <w:bookmarkEnd w:id="1781"/>
      <w:bookmarkEnd w:id="178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2,784,854.15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1,112,576.88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60,625,536.98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55,825,198.89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36,537,194.11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226,841,158.01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1,275,892.54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101,067,811.64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285,054,826.32</w:t>
            </w:r>
          </w:p>
        </w:tc>
      </w:tr>
    </w:tbl>
    <w:p>
      <w:pPr>
        <w:spacing w:lineRule="exact" w:line="1"/>
        <w:rPr>
          <w:sz w:val="2"/>
          <w:szCs w:val="2"/>
        </w:rPr>
      </w:pPr>
      <w:r>
        <w:br w:type="page"/>
      </w:r>
    </w:p>
    <w:p>
      <w:pPr>
        <w:pStyle w:val="Style67"/>
        <w:keepNext/>
        <w:keepLines/>
        <w:widowControl w:val="0"/>
        <w:shd w:val="clear" w:color="auto" w:fill="auto"/>
        <w:bidi w:val="0"/>
        <w:spacing w:before="0" w:after="400" w:line="240" w:lineRule="auto"/>
        <w:ind w:left="0" w:right="0" w:firstLine="0"/>
        <w:jc w:val="left"/>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83"/>
      <w:bookmarkEnd w:id="1784"/>
      <w:bookmarkEnd w:id="1785"/>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11,615,011.80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11,735,011.80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2,769,120.01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2,889,120.01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8,827,225.79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9,987,225.79</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56,678,035.38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4,145,347.80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29,084,285.32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11,160,143.14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2,523,198.79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5,518,499.00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3,118,445.35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101,067,811.64</w:t>
            </w:r>
          </w:p>
        </w:tc>
      </w:tr>
    </w:tbl>
    <w:p>
      <w:pPr>
        <w:widowControl w:val="0"/>
        <w:spacing w:after="319" w:line="1" w:lineRule="exact"/>
      </w:pPr>
    </w:p>
    <w:p>
      <w:pPr>
        <w:pStyle w:val="Style67"/>
        <w:keepNext/>
        <w:keepLines/>
        <w:widowControl w:val="0"/>
        <w:shd w:val="clear" w:color="auto" w:fill="auto"/>
        <w:bidi w:val="0"/>
        <w:spacing w:before="0" w:after="40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3</w:t>
      </w:r>
      <w:bookmarkEnd w:id="1788"/>
      <w:r>
        <w:rPr>
          <w:color w:val="000000"/>
          <w:spacing w:val="0"/>
          <w:w w:val="100"/>
          <w:position w:val="0"/>
        </w:rPr>
        <w:t>）本期计提、收回或转回的坏账准备情况</w:t>
      </w:r>
      <w:bookmarkEnd w:id="1786"/>
      <w:bookmarkEnd w:id="1787"/>
      <w:bookmarkEnd w:id="178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464"/>
        <w:gridCol w:w="1363"/>
        <w:gridCol w:w="1363"/>
        <w:gridCol w:w="1051"/>
        <w:gridCol w:w="566"/>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11,615,011.80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2,769,120.01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8,827,225.79</w:t>
            </w:r>
          </w:p>
        </w:tc>
      </w:tr>
    </w:tbl>
    <w:p>
      <w:pPr>
        <w:spacing w:lineRule="exact" w:line="1"/>
        <w:rPr>
          <w:sz w:val="2"/>
          <w:szCs w:val="2"/>
        </w:rPr>
      </w:pPr>
      <w:r>
        <w:br w:type="page"/>
      </w:r>
    </w:p>
    <w:p>
      <w:pPr>
        <w:pStyle w:val="Style67"/>
        <w:keepNext/>
        <w:keepLines/>
        <w:widowControl w:val="0"/>
        <w:shd w:val="clear" w:color="auto" w:fill="auto"/>
        <w:bidi w:val="0"/>
        <w:spacing w:before="0" w:after="38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4</w:t>
      </w:r>
      <w:bookmarkEnd w:id="1792"/>
      <w:r>
        <w:rPr>
          <w:color w:val="000000"/>
          <w:spacing w:val="0"/>
          <w:w w:val="100"/>
          <w:position w:val="0"/>
        </w:rPr>
        <w:t>）本期实际核销的其他应收款情况</w:t>
      </w:r>
      <w:bookmarkEnd w:id="1790"/>
      <w:bookmarkEnd w:id="1791"/>
      <w:bookmarkEnd w:id="179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18,666.00</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5</w:t>
      </w:r>
      <w:bookmarkEnd w:id="1796"/>
      <w:r>
        <w:rPr>
          <w:color w:val="000000"/>
          <w:spacing w:val="0"/>
          <w:w w:val="100"/>
          <w:position w:val="0"/>
        </w:rPr>
        <w:t>）按欠款方归集的期末余额前五名的其他应收款情况</w:t>
      </w:r>
      <w:bookmarkEnd w:id="1794"/>
      <w:bookmarkEnd w:id="1795"/>
      <w:bookmarkEnd w:id="179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848"/>
        <w:gridCol w:w="1392"/>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19,392,380.00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1,939,238.00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33,102,380.00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4,946,238.00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3</w:t>
      </w:r>
      <w:bookmarkEnd w:id="1800"/>
      <w:r>
        <w:rPr>
          <w:color w:val="000000"/>
          <w:spacing w:val="0"/>
          <w:w w:val="100"/>
          <w:position w:val="0"/>
        </w:rPr>
        <w:t>、长期股权投资</w:t>
      </w:r>
      <w:bookmarkEnd w:id="1798"/>
      <w:bookmarkEnd w:id="1799"/>
      <w:bookmarkEnd w:id="180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2,201,140,094.32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2,201,140,094.32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1,735,564,722.08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1,735,564,722.08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14,704,179.28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13,424,179.28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33,810,569.07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33,810,569.07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2,215,844,273.60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2,214,564,273.60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1,769,375,291.15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1,769,375,291.15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02"/>
      <w:bookmarkEnd w:id="1803"/>
      <w:bookmarkEnd w:id="18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315"/>
        <w:gridCol w:w="1181"/>
        <w:gridCol w:w="1090"/>
        <w:gridCol w:w="739"/>
        <w:gridCol w:w="1003"/>
        <w:gridCol w:w="1483"/>
        <w:gridCol w:w="95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深圳达实信息技术有限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169,656,973.23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514,250.00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170,171,223.23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淮南达实智慧医疗有限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315"/>
        <w:gridCol w:w="1181"/>
        <w:gridCol w:w="1090"/>
        <w:gridCol w:w="739"/>
        <w:gridCol w:w="1003"/>
        <w:gridCol w:w="1483"/>
        <w:gridCol w:w="95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深圳达实融资租赁有限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遵义达实绿色智慧发展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珠海达实科技发展有限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江苏久信医疗科技有限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972,984,800.00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975,565,400.00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淮南达实智慧城市投资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21,059,216.67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仁怀达实绿色智慧发展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深圳达实软件有限公司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3,048,308.33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3,157,002.08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雄安达实智慧科技有限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15,020,258.33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25,071,293.75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江苏洪泽湖达实智慧医 养有限公司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131,430,000.00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328,900,000.00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深圳市小鹿暖暖科技有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8,377,140.52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8,377,140.52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成都聚雅医信科技有限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17,507,791.67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17,525,322.92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湖南桃江达实智慧医养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95,231,700.00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178,231,700.00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深圳达实物联网技术有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50,380,233.33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82,176,931.25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132,557,164.58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平行咨询有限公司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深圳达实智慧医疗有限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上海沧洱实业有限公司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41,990,490.99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41,990,490.99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深圳达实云技术有限公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江苏达实久信数字医疗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深圳达实旗云智慧医疗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7,226,881.25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7,226,881.25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1,735,564,722.08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483,044,803.49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20,682,325.00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3,212,893.75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2,201,140,094.32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shd w:val="clear" w:color="auto" w:fill="auto"/>
        <w:bidi w:val="0"/>
        <w:spacing w:before="0" w:after="400" w:line="240" w:lineRule="auto"/>
        <w:ind w:left="0" w:right="0" w:firstLine="0"/>
        <w:jc w:val="left"/>
      </w:pPr>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05"/>
      <w:bookmarkEnd w:id="1806"/>
      <w:bookmarkEnd w:id="1807"/>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上海沧洱 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12,720,55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-14,320,7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1,600,221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78.99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融智节能 环保（深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8,890,830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圳）有限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山东茗信 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289,538.6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4,533,349</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泰山健康 保险股份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414,167.7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13,424,17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13,424,17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w:t>
            </w:r>
          </w:p>
        </w:tc>
      </w:tr>
      <w:tr>
        <w:trPr>
          <w:trHeight w:val="341"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78.99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9.28</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4</w:t>
      </w:r>
      <w:bookmarkEnd w:id="1810"/>
      <w:r>
        <w:rPr>
          <w:color w:val="000000"/>
          <w:spacing w:val="0"/>
          <w:w w:val="100"/>
          <w:position w:val="0"/>
        </w:rPr>
        <w:t>、营业收入和营业成本</w:t>
      </w:r>
      <w:bookmarkEnd w:id="1808"/>
      <w:bookmarkEnd w:id="1809"/>
      <w:bookmarkEnd w:id="1811"/>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2,176,647,711.26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1,627,047,745.77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1,407,676,120.65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1,034,256,481.24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3,267,080.60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3,737,794.66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2,179,914,791.86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1,627,047,745.77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1,411,413,915.31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1,034,256,481.24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r>
        <w:br w:type="page"/>
      </w:r>
    </w:p>
    <w:p>
      <w:pPr>
        <w:pStyle w:val="Style31"/>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本公司提供的工程承包类服务通常整体构成单项履约义务，并属于在某一时段内履行的履约义务。截至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日，本公司部分工程承包类服务合同尚在履行过程中，分摊至尚未履行（或部分未履行）履约义务的交易价格与每个工 程承包类服务合同的履约进度相关，并将于每个工程承包类服务合同的未来履约期内按履约进度确认为收入。</w:t>
      </w:r>
    </w:p>
    <w:p>
      <w:pPr>
        <w:pStyle w:val="Style34"/>
        <w:keepNext/>
        <w:keepLines/>
        <w:widowControl w:val="0"/>
        <w:shd w:val="clear" w:color="auto" w:fill="auto"/>
        <w:bidi w:val="0"/>
        <w:spacing w:before="0" w:after="380" w:line="240" w:lineRule="auto"/>
        <w:ind w:left="0" w:right="0" w:firstLine="0"/>
        <w:jc w:val="both"/>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5</w:t>
      </w:r>
      <w:bookmarkEnd w:id="1814"/>
      <w:r>
        <w:rPr>
          <w:color w:val="000000"/>
          <w:spacing w:val="0"/>
          <w:w w:val="100"/>
          <w:position w:val="0"/>
        </w:rPr>
        <w:t>、投资收益</w:t>
      </w:r>
      <w:bookmarkEnd w:id="1812"/>
      <w:bookmarkEnd w:id="1813"/>
      <w:bookmarkEnd w:id="181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79,418,326.67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2,014,389.20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4,355,001.23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969,071.73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81,432,715.87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5,324,072.96</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both"/>
      </w:pPr>
      <w:bookmarkStart w:id="1816" w:name="bookmark1816"/>
      <w:bookmarkStart w:id="1817" w:name="bookmark1817"/>
      <w:bookmarkStart w:id="1818" w:name="bookmark1818"/>
      <w:r>
        <w:rPr>
          <w:color w:val="000000"/>
          <w:spacing w:val="0"/>
          <w:w w:val="100"/>
          <w:position w:val="0"/>
          <w:sz w:val="24"/>
          <w:szCs w:val="24"/>
        </w:rPr>
        <w:t>十七、补充资料</w:t>
      </w:r>
      <w:bookmarkEnd w:id="1816"/>
      <w:bookmarkEnd w:id="1817"/>
      <w:bookmarkEnd w:id="1818"/>
    </w:p>
    <w:p>
      <w:pPr>
        <w:pStyle w:val="Style34"/>
        <w:keepNext/>
        <w:keepLines/>
        <w:widowControl w:val="0"/>
        <w:shd w:val="clear" w:color="auto" w:fill="auto"/>
        <w:bidi w:val="0"/>
        <w:spacing w:before="0" w:after="380" w:line="240" w:lineRule="auto"/>
        <w:ind w:left="0" w:right="0" w:firstLine="0"/>
        <w:jc w:val="both"/>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19"/>
      <w:bookmarkEnd w:id="1820"/>
      <w:bookmarkEnd w:id="1821"/>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3,057,827.04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固定资产及其他非流动资产处置损益</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17,868,948.83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注释七、</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其他收益</w:t>
            </w: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14,478,309.01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注释七、</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7"/>
                <w:szCs w:val="17"/>
              </w:rPr>
              <w:t>投资收益</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-3,877,784.26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营业外收入及营业 外支出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224,417.65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2,184,846.09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46,587.29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29,520,284.89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1"/>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1822" w:name="bookmark182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1822"/>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0.1481</w:t>
            </w:r>
          </w:p>
        </w:tc>
      </w:tr>
    </w:tbl>
    <w:p>
      <w:pPr>
        <w:widowControl w:val="0"/>
        <w:spacing w:after="279" w:line="1" w:lineRule="exact"/>
      </w:pPr>
    </w:p>
    <w:p>
      <w:pPr>
        <w:pStyle w:val="Style34"/>
        <w:keepNext/>
        <w:keepLines/>
        <w:widowControl w:val="0"/>
        <w:shd w:val="clear" w:color="auto" w:fill="auto"/>
        <w:bidi w:val="0"/>
        <w:spacing w:before="0" w:after="280" w:line="326" w:lineRule="exact"/>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3</w:t>
      </w:r>
      <w:bookmarkEnd w:id="1825"/>
      <w:r>
        <w:rPr>
          <w:color w:val="000000"/>
          <w:spacing w:val="0"/>
          <w:w w:val="100"/>
          <w:position w:val="0"/>
        </w:rPr>
        <w:t>、境内外会计准则下会计数据差异</w:t>
      </w:r>
      <w:bookmarkEnd w:id="1823"/>
      <w:bookmarkEnd w:id="1824"/>
      <w:bookmarkEnd w:id="1826"/>
    </w:p>
    <w:p>
      <w:pPr>
        <w:pStyle w:val="Style41"/>
        <w:keepNext/>
        <w:keepLines/>
        <w:widowControl w:val="0"/>
        <w:shd w:val="clear" w:color="auto" w:fill="auto"/>
        <w:tabs>
          <w:tab w:pos="493" w:val="left"/>
        </w:tabs>
        <w:bidi w:val="0"/>
        <w:spacing w:before="0" w:line="326" w:lineRule="exact"/>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27"/>
      <w:bookmarkEnd w:id="1828"/>
      <w:bookmarkEnd w:id="1830"/>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326" w:lineRule="exact"/>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31"/>
      <w:bookmarkEnd w:id="1832"/>
      <w:bookmarkEnd w:id="1834"/>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280" w:line="326" w:lineRule="exact"/>
        <w:ind w:left="0" w:right="0" w:firstLine="0"/>
        <w:jc w:val="left"/>
        <w:sectPr>
          <w:footnotePr>
            <w:pos w:val="pageBottom"/>
            <w:numFmt w:val="decimal"/>
            <w:numRestart w:val="continuous"/>
          </w:footnotePr>
          <w:pgSz w:w="11900" w:h="16840"/>
          <w:pgMar w:top="1306" w:right="929" w:bottom="1436" w:left="929" w:header="0" w:footer="3" w:gutter="0"/>
          <w:cols w:space="720"/>
          <w:noEndnote/>
          <w:rtlGutter w:val="0"/>
          <w:docGrid w:linePitch="360"/>
        </w:sectPr>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835"/>
      <w:bookmarkEnd w:id="1836"/>
      <w:bookmarkEnd w:id="1838"/>
    </w:p>
    <w:p>
      <w:pPr>
        <w:pStyle w:val="Style17"/>
        <w:keepNext/>
        <w:keepLines/>
        <w:widowControl w:val="0"/>
        <w:shd w:val="clear" w:color="auto" w:fill="auto"/>
        <w:bidi w:val="0"/>
        <w:spacing w:before="0" w:after="440" w:line="240" w:lineRule="auto"/>
        <w:ind w:left="0" w:right="0" w:firstLine="0"/>
        <w:jc w:val="center"/>
      </w:pPr>
      <w:bookmarkStart w:id="1839" w:name="bookmark1839"/>
      <w:bookmarkStart w:id="1840" w:name="bookmark1840"/>
      <w:bookmarkStart w:id="1841" w:name="bookmark1841"/>
      <w:r>
        <w:rPr>
          <w:color w:val="000000"/>
          <w:spacing w:val="0"/>
          <w:w w:val="100"/>
          <w:position w:val="0"/>
        </w:rPr>
        <w:t>第十三节备查文件目录</w:t>
      </w:r>
      <w:bookmarkEnd w:id="1839"/>
      <w:bookmarkEnd w:id="1840"/>
      <w:bookmarkEnd w:id="1841"/>
    </w:p>
    <w:p>
      <w:pPr>
        <w:pStyle w:val="Style31"/>
        <w:keepNext w:val="0"/>
        <w:keepLines w:val="0"/>
        <w:widowControl w:val="0"/>
        <w:shd w:val="clear" w:color="auto" w:fill="auto"/>
        <w:tabs>
          <w:tab w:pos="435" w:val="left"/>
        </w:tabs>
        <w:bidi w:val="0"/>
        <w:spacing w:before="0" w:after="0" w:line="322" w:lineRule="exact"/>
        <w:ind w:left="0" w:right="0" w:firstLine="0"/>
        <w:jc w:val="left"/>
      </w:pPr>
      <w:bookmarkStart w:id="1842" w:name="bookmark1842"/>
      <w:bookmarkStart w:id="1843" w:name="bookmark1843"/>
      <w:r>
        <w:rPr>
          <w:color w:val="000000"/>
          <w:spacing w:val="0"/>
          <w:w w:val="100"/>
          <w:position w:val="0"/>
        </w:rPr>
        <w:t>一</w:t>
      </w:r>
      <w:bookmarkEnd w:id="1843"/>
      <w:r>
        <w:rPr>
          <w:color w:val="000000"/>
          <w:spacing w:val="0"/>
          <w:w w:val="100"/>
          <w:position w:val="0"/>
        </w:rPr>
        <w:t>、</w:t>
        <w:tab/>
        <w:t>载有董事长刘磅先生签名的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年年度报告全文及摘要。</w:t>
      </w:r>
      <w:bookmarkEnd w:id="1842"/>
    </w:p>
    <w:p>
      <w:pPr>
        <w:pStyle w:val="Style31"/>
        <w:keepNext w:val="0"/>
        <w:keepLines w:val="0"/>
        <w:widowControl w:val="0"/>
        <w:shd w:val="clear" w:color="auto" w:fill="auto"/>
        <w:tabs>
          <w:tab w:pos="435" w:val="left"/>
        </w:tabs>
        <w:bidi w:val="0"/>
        <w:spacing w:before="0" w:after="0" w:line="322" w:lineRule="exact"/>
        <w:ind w:left="0" w:right="0" w:firstLine="0"/>
        <w:jc w:val="left"/>
      </w:pPr>
      <w:bookmarkStart w:id="1844" w:name="bookmark1844"/>
      <w:r>
        <w:rPr>
          <w:color w:val="000000"/>
          <w:spacing w:val="0"/>
          <w:w w:val="100"/>
          <w:position w:val="0"/>
        </w:rPr>
        <w:t>二</w:t>
      </w:r>
      <w:bookmarkEnd w:id="1844"/>
      <w:r>
        <w:rPr>
          <w:color w:val="000000"/>
          <w:spacing w:val="0"/>
          <w:w w:val="100"/>
          <w:position w:val="0"/>
        </w:rPr>
        <w:t>、</w:t>
        <w:tab/>
        <w:t>载有公司法定代表人、主管会计工作负责人及会计机构负责人签名并盖章的财务报表。</w:t>
      </w:r>
    </w:p>
    <w:p>
      <w:pPr>
        <w:pStyle w:val="Style31"/>
        <w:keepNext w:val="0"/>
        <w:keepLines w:val="0"/>
        <w:widowControl w:val="0"/>
        <w:shd w:val="clear" w:color="auto" w:fill="auto"/>
        <w:tabs>
          <w:tab w:pos="435" w:val="left"/>
        </w:tabs>
        <w:bidi w:val="0"/>
        <w:spacing w:before="0" w:after="0" w:line="322" w:lineRule="exact"/>
        <w:ind w:left="0" w:right="0" w:firstLine="0"/>
        <w:jc w:val="left"/>
      </w:pPr>
      <w:bookmarkStart w:id="1845" w:name="bookmark1845"/>
      <w:r>
        <w:rPr>
          <w:color w:val="000000"/>
          <w:spacing w:val="0"/>
          <w:w w:val="100"/>
          <w:position w:val="0"/>
        </w:rPr>
        <w:t>三</w:t>
      </w:r>
      <w:bookmarkEnd w:id="1845"/>
      <w:r>
        <w:rPr>
          <w:color w:val="000000"/>
          <w:spacing w:val="0"/>
          <w:w w:val="100"/>
          <w:position w:val="0"/>
        </w:rPr>
        <w:t>、</w:t>
        <w:tab/>
        <w:t>载有会计师事务所盖章、注册会计师签名并盖章的公司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年年度审计报告。</w:t>
      </w:r>
    </w:p>
    <w:p>
      <w:pPr>
        <w:pStyle w:val="Style31"/>
        <w:keepNext w:val="0"/>
        <w:keepLines w:val="0"/>
        <w:widowControl w:val="0"/>
        <w:shd w:val="clear" w:color="auto" w:fill="auto"/>
        <w:bidi w:val="0"/>
        <w:spacing w:before="0" w:after="1040" w:line="322" w:lineRule="exact"/>
        <w:ind w:left="0" w:right="0" w:firstLine="0"/>
        <w:jc w:val="left"/>
      </w:pPr>
      <w:bookmarkStart w:id="1846" w:name="bookmark1846"/>
      <w:r>
        <w:rPr>
          <w:color w:val="000000"/>
          <w:spacing w:val="0"/>
          <w:w w:val="100"/>
          <w:position w:val="0"/>
        </w:rPr>
        <w:t>四</w:t>
      </w:r>
      <w:bookmarkEnd w:id="1846"/>
      <w:r>
        <w:rPr>
          <w:color w:val="000000"/>
          <w:spacing w:val="0"/>
          <w:w w:val="100"/>
          <w:position w:val="0"/>
        </w:rPr>
        <w:t>、 报告期内在《中国证券报》《证券时报》及指定信息披露网站巨潮资讯网(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上披露的所有公司文 件的正本及公告的原稿。</w:t>
      </w:r>
    </w:p>
    <w:p>
      <w:pPr>
        <w:pStyle w:val="Style31"/>
        <w:keepNext w:val="0"/>
        <w:keepLines w:val="0"/>
        <w:widowControl w:val="0"/>
        <w:shd w:val="clear" w:color="auto" w:fill="auto"/>
        <w:bidi w:val="0"/>
        <w:spacing w:before="0" w:after="440" w:line="240" w:lineRule="auto"/>
        <w:ind w:left="0" w:right="0" w:firstLine="0"/>
        <w:jc w:val="right"/>
      </w:pPr>
      <w:r>
        <w:rPr>
          <w:color w:val="000000"/>
          <w:spacing w:val="0"/>
          <w:w w:val="100"/>
          <w:position w:val="0"/>
        </w:rPr>
        <w:t>深圳达实智能股份有限公司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董事长：刘磅</w:t>
      </w:r>
    </w:p>
    <w:sectPr>
      <w:footnotePr>
        <w:pos w:val="pageBottom"/>
        <w:numFmt w:val="decimal"/>
        <w:numRestart w:val="continuous"/>
      </w:footnotePr>
      <w:pgSz w:w="11900" w:h="16840"/>
      <w:pgMar w:top="1662" w:right="1102"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6728460</wp:posOffset>
              </wp:positionH>
              <wp:positionV relativeFrom="page">
                <wp:posOffset>9958070</wp:posOffset>
              </wp:positionV>
              <wp:extent cx="109855" cy="79375"/>
              <wp:wrapNone/>
              <wp:docPr id="45" name="Shape 4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29.79999999999995pt;margin-top:784.10000000000002pt;width:8.6500000000000004pt;height:6.25pt;z-index:-1887440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6712585</wp:posOffset>
              </wp:positionH>
              <wp:positionV relativeFrom="page">
                <wp:posOffset>9961245</wp:posOffset>
              </wp:positionV>
              <wp:extent cx="103505" cy="79375"/>
              <wp:wrapNone/>
              <wp:docPr id="51" name="Shape 5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28.54999999999995pt;margin-top:784.35000000000002pt;width:8.1500000000000004pt;height:6.2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6712585</wp:posOffset>
              </wp:positionH>
              <wp:positionV relativeFrom="page">
                <wp:posOffset>9961245</wp:posOffset>
              </wp:positionV>
              <wp:extent cx="103505" cy="79375"/>
              <wp:wrapNone/>
              <wp:docPr id="56" name="Shape 5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28.54999999999995pt;margin-top:784.35000000000002pt;width:8.1500000000000004pt;height:6.25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10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6712585</wp:posOffset>
              </wp:positionH>
              <wp:positionV relativeFrom="page">
                <wp:posOffset>9961245</wp:posOffset>
              </wp:positionV>
              <wp:extent cx="103505" cy="79375"/>
              <wp:wrapNone/>
              <wp:docPr id="14" name="Shape 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28.54999999999995pt;margin-top:784.35000000000002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6712585</wp:posOffset>
              </wp:positionH>
              <wp:positionV relativeFrom="page">
                <wp:posOffset>9961245</wp:posOffset>
              </wp:positionV>
              <wp:extent cx="103505" cy="79375"/>
              <wp:wrapNone/>
              <wp:docPr id="19" name="Shape 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8.54999999999995pt;margin-top:784.35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6712585</wp:posOffset>
              </wp:positionH>
              <wp:positionV relativeFrom="page">
                <wp:posOffset>9961245</wp:posOffset>
              </wp:positionV>
              <wp:extent cx="103505" cy="79375"/>
              <wp:wrapNone/>
              <wp:docPr id="24" name="Shape 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528.54999999999995pt;margin-top:784.35000000000002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720090</wp:posOffset>
              </wp:positionH>
              <wp:positionV relativeFrom="page">
                <wp:posOffset>9709785</wp:posOffset>
              </wp:positionV>
              <wp:extent cx="1063625" cy="109855"/>
              <wp:wrapNone/>
              <wp:docPr id="29" name="Shape 29"/>
              <a:graphic xmlns:a="http://schemas.openxmlformats.org/drawingml/2006/main">
                <a:graphicData uri="http://schemas.microsoft.com/office/word/2010/wordprocessingShape">
                  <wps:wsp>
                    <wps:cNvSpPr txBox="1"/>
                    <wps:spPr>
                      <a:xfrm>
                        <a:ext cx="1063625" cy="1098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3.1</w:t>
                          </w:r>
                          <w:r>
                            <w:rPr>
                              <w:rFonts w:ascii="SimSun" w:eastAsia="SimSun" w:hAnsi="SimSun" w:cs="SimSun"/>
                              <w:b/>
                              <w:bCs/>
                              <w:color w:val="000000"/>
                              <w:spacing w:val="0"/>
                              <w:w w:val="100"/>
                              <w:position w:val="0"/>
                              <w:sz w:val="17"/>
                              <w:szCs w:val="17"/>
                            </w:rPr>
                            <w:t>商业及公共建筑</w:t>
                          </w:r>
                        </w:p>
                      </w:txbxContent>
                    </wps:txbx>
                    <wps:bodyPr wrap="none" lIns="0" tIns="0" rIns="0" bIns="0">
                      <a:spAutoFit/>
                    </wps:bodyPr>
                  </wps:wsp>
                </a:graphicData>
              </a:graphic>
            </wp:anchor>
          </w:drawing>
        </mc:Choice>
        <mc:Fallback>
          <w:pict>
            <v:shape id="_x0000_s1055" type="#_x0000_t202" style="position:absolute;margin-left:56.700000000000003pt;margin-top:764.55000000000007pt;width:83.75pt;height:8.6500000000000004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3.1</w:t>
                    </w:r>
                    <w:r>
                      <w:rPr>
                        <w:rFonts w:ascii="SimSun" w:eastAsia="SimSun" w:hAnsi="SimSun" w:cs="SimSun"/>
                        <w:b/>
                        <w:bCs/>
                        <w:color w:val="000000"/>
                        <w:spacing w:val="0"/>
                        <w:w w:val="100"/>
                        <w:position w:val="0"/>
                        <w:sz w:val="17"/>
                        <w:szCs w:val="17"/>
                      </w:rPr>
                      <w:t>商业及公共建筑</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6736715</wp:posOffset>
              </wp:positionH>
              <wp:positionV relativeFrom="page">
                <wp:posOffset>10039350</wp:posOffset>
              </wp:positionV>
              <wp:extent cx="97790" cy="79375"/>
              <wp:wrapNone/>
              <wp:docPr id="31" name="Shape 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0.45000000000005pt;margin-top:790.5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6712585</wp:posOffset>
              </wp:positionH>
              <wp:positionV relativeFrom="page">
                <wp:posOffset>9961245</wp:posOffset>
              </wp:positionV>
              <wp:extent cx="103505" cy="79375"/>
              <wp:wrapNone/>
              <wp:docPr id="36" name="Shape 3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28.54999999999995pt;margin-top:784.35000000000002pt;width:8.1500000000000004pt;height:6.2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6712585</wp:posOffset>
              </wp:positionH>
              <wp:positionV relativeFrom="page">
                <wp:posOffset>9961245</wp:posOffset>
              </wp:positionV>
              <wp:extent cx="103505" cy="79375"/>
              <wp:wrapNone/>
              <wp:docPr id="41" name="Shape 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8.54999999999995pt;margin-top:784.35000000000002pt;width:8.1500000000000004pt;height:6.2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6728460</wp:posOffset>
              </wp:positionH>
              <wp:positionV relativeFrom="page">
                <wp:posOffset>9958070</wp:posOffset>
              </wp:positionV>
              <wp:extent cx="109855" cy="79375"/>
              <wp:wrapNone/>
              <wp:docPr id="43" name="Shape 4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29.79999999999995pt;margin-top:784.10000000000002pt;width:8.6500000000000004pt;height:6.25pt;z-index:-1887440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4387850</wp:posOffset>
              </wp:positionH>
              <wp:positionV relativeFrom="page">
                <wp:posOffset>476250</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5pt;margin-top:37.5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4365625</wp:posOffset>
              </wp:positionH>
              <wp:positionV relativeFrom="page">
                <wp:posOffset>548005</wp:posOffset>
              </wp:positionV>
              <wp:extent cx="2450465" cy="106680"/>
              <wp:wrapNone/>
              <wp:docPr id="48" name="Shape 4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4" type="#_x0000_t202" style="position:absolute;margin-left:343.75pt;margin-top:43.149999999999999pt;width:192.95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707390</wp:posOffset>
              </wp:positionV>
              <wp:extent cx="6160135" cy="0"/>
              <wp:wrapNone/>
              <wp:docPr id="50" name="Shape 5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350000000000001pt;margin-top:55.700000000000003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4365625</wp:posOffset>
              </wp:positionH>
              <wp:positionV relativeFrom="page">
                <wp:posOffset>548005</wp:posOffset>
              </wp:positionV>
              <wp:extent cx="2450465" cy="106680"/>
              <wp:wrapNone/>
              <wp:docPr id="53" name="Shape 53"/>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9" type="#_x0000_t202" style="position:absolute;margin-left:343.75pt;margin-top:43.149999999999999pt;width:192.95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707390</wp:posOffset>
              </wp:positionV>
              <wp:extent cx="6160135" cy="0"/>
              <wp:wrapNone/>
              <wp:docPr id="55" name="Shape 5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350000000000001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4387850</wp:posOffset>
              </wp:positionH>
              <wp:positionV relativeFrom="page">
                <wp:posOffset>476250</wp:posOffset>
              </wp:positionV>
              <wp:extent cx="2450465" cy="106680"/>
              <wp:wrapNone/>
              <wp:docPr id="6" name="Shape 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5.5pt;margin-top:37.5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4365625</wp:posOffset>
              </wp:positionH>
              <wp:positionV relativeFrom="page">
                <wp:posOffset>548005</wp:posOffset>
              </wp:positionV>
              <wp:extent cx="2450465" cy="106680"/>
              <wp:wrapNone/>
              <wp:docPr id="11" name="Shape 1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43.75pt;margin-top:43.149999999999999pt;width:192.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707390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35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4365625</wp:posOffset>
              </wp:positionH>
              <wp:positionV relativeFrom="page">
                <wp:posOffset>548005</wp:posOffset>
              </wp:positionV>
              <wp:extent cx="2450465" cy="106680"/>
              <wp:wrapNone/>
              <wp:docPr id="16" name="Shape 1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43.75pt;margin-top:43.149999999999999pt;width:192.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707390</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350000000000001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4365625</wp:posOffset>
              </wp:positionH>
              <wp:positionV relativeFrom="page">
                <wp:posOffset>548005</wp:posOffset>
              </wp:positionV>
              <wp:extent cx="2450465" cy="106680"/>
              <wp:wrapNone/>
              <wp:docPr id="21" name="Shape 2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7" type="#_x0000_t202" style="position:absolute;margin-left:343.75pt;margin-top:43.149999999999999pt;width:192.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707390</wp:posOffset>
              </wp:positionV>
              <wp:extent cx="6160135" cy="0"/>
              <wp:wrapNone/>
              <wp:docPr id="23" name="Shape 2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350000000000001pt;margin-top:55.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4383405</wp:posOffset>
              </wp:positionH>
              <wp:positionV relativeFrom="page">
                <wp:posOffset>639445</wp:posOffset>
              </wp:positionV>
              <wp:extent cx="2450465" cy="106680"/>
              <wp:wrapNone/>
              <wp:docPr id="26" name="Shape 2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2" type="#_x0000_t202" style="position:absolute;margin-left:345.15000000000003pt;margin-top:50.350000000000001pt;width:192.95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788035</wp:posOffset>
              </wp:positionV>
              <wp:extent cx="6160135" cy="0"/>
              <wp:wrapNone/>
              <wp:docPr id="28" name="Shape 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2.050000000000004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4365625</wp:posOffset>
              </wp:positionH>
              <wp:positionV relativeFrom="page">
                <wp:posOffset>548005</wp:posOffset>
              </wp:positionV>
              <wp:extent cx="2450465" cy="106680"/>
              <wp:wrapNone/>
              <wp:docPr id="33" name="Shape 33"/>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9" type="#_x0000_t202" style="position:absolute;margin-left:343.75pt;margin-top:43.149999999999999pt;width:192.95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707390</wp:posOffset>
              </wp:positionV>
              <wp:extent cx="6160135" cy="0"/>
              <wp:wrapNone/>
              <wp:docPr id="35" name="Shape 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350000000000001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4365625</wp:posOffset>
              </wp:positionH>
              <wp:positionV relativeFrom="page">
                <wp:posOffset>548005</wp:posOffset>
              </wp:positionV>
              <wp:extent cx="2450465" cy="106680"/>
              <wp:wrapNone/>
              <wp:docPr id="38" name="Shape 3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4" type="#_x0000_t202" style="position:absolute;margin-left:343.75pt;margin-top:43.149999999999999pt;width:192.95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深圳达实智能股份有限公司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707390</wp:posOffset>
              </wp:positionV>
              <wp:extent cx="6160135" cy="0"/>
              <wp:wrapNone/>
              <wp:docPr id="40" name="Shape 4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350000000000001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2.3.%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5.%1"/>
      <w:rPr>
        <w:rFonts w:ascii="SimSun" w:eastAsia="SimSun" w:hAnsi="SimSun" w:cs="SimSun"/>
        <w:b w:val="0"/>
        <w:bCs w:val="0"/>
        <w:i w:val="0"/>
        <w:iCs w:val="0"/>
        <w:smallCaps w:val="0"/>
        <w:strike w:val="0"/>
        <w:color w:val="000000"/>
        <w:spacing w:val="0"/>
        <w:w w:val="100"/>
        <w:position w:val="0"/>
        <w:sz w:val="17"/>
        <w:szCs w:val="17"/>
        <w:u w:val="none"/>
        <w:shd w:val="clear" w:color="auto" w:fill="FFFFFF"/>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0">
    <w:name w:val="页眉或页脚_"/>
    <w:basedOn w:val="DefaultParagraphFont"/>
    <w:link w:val="Style49"/>
    <w:rPr>
      <w:rFonts w:ascii="SimSun" w:eastAsia="SimSun" w:hAnsi="SimSun" w:cs="SimSun"/>
      <w:b w:val="0"/>
      <w:bCs w:val="0"/>
      <w:i w:val="0"/>
      <w:iCs w:val="0"/>
      <w:smallCaps w:val="0"/>
      <w:strike w:val="0"/>
      <w:sz w:val="17"/>
      <w:szCs w:val="17"/>
      <w:u w:val="none"/>
      <w:shd w:val="clear" w:color="auto" w:fill="auto"/>
    </w:rPr>
  </w:style>
  <w:style w:type="character" w:customStyle="1" w:styleId="CharStyle54">
    <w:name w:val="正文文本 (5)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正文文本 (6)_"/>
    <w:basedOn w:val="DefaultParagraphFont"/>
    <w:link w:val="Style60"/>
    <w:rPr>
      <w:rFonts w:ascii="SimSun" w:eastAsia="SimSun" w:hAnsi="SimSun" w:cs="SimSun"/>
      <w:b/>
      <w:bCs/>
      <w:i w:val="0"/>
      <w:iCs w:val="0"/>
      <w:smallCaps w:val="0"/>
      <w:strike w:val="0"/>
      <w:sz w:val="20"/>
      <w:szCs w:val="20"/>
      <w:u w:val="none"/>
      <w:shd w:val="clear" w:color="auto" w:fill="auto"/>
    </w:rPr>
  </w:style>
  <w:style w:type="character" w:customStyle="1" w:styleId="CharStyle68">
    <w:name w:val="标题 #5_"/>
    <w:basedOn w:val="DefaultParagraphFont"/>
    <w:link w:val="Style67"/>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after="140" w:line="480"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before="31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目录"/>
    <w:basedOn w:val="Normal"/>
    <w:link w:val="CharStyle24"/>
    <w:pPr>
      <w:widowControl w:val="0"/>
      <w:shd w:val="clear" w:color="auto" w:fill="auto"/>
      <w:spacing w:after="380"/>
    </w:pPr>
    <w:rPr>
      <w:rFonts w:ascii="SimSun" w:eastAsia="SimSun" w:hAnsi="SimSun" w:cs="SimSun"/>
      <w:b/>
      <w:bCs/>
      <w:i w:val="0"/>
      <w:iCs w:val="0"/>
      <w:smallCaps w:val="0"/>
      <w:strike w:val="0"/>
      <w:u w:val="none"/>
      <w:shd w:val="clear" w:color="auto" w:fill="auto"/>
    </w:rPr>
  </w:style>
  <w:style w:type="paragraph" w:customStyle="1" w:styleId="Style27">
    <w:name w:val="标题 #2"/>
    <w:basedOn w:val="Normal"/>
    <w:link w:val="CharStyle28"/>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w:basedOn w:val="Normal"/>
    <w:link w:val="CharStyle32"/>
    <w:pPr>
      <w:widowControl w:val="0"/>
      <w:shd w:val="clear" w:color="auto" w:fill="auto"/>
      <w:spacing w:after="140" w:line="480"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80"/>
      <w:ind w:firstLine="41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页眉或页脚"/>
    <w:basedOn w:val="Normal"/>
    <w:link w:val="CharStyle5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3">
    <w:name w:val="正文文本 (5)"/>
    <w:basedOn w:val="Normal"/>
    <w:link w:val="CharStyle54"/>
    <w:pPr>
      <w:widowControl w:val="0"/>
      <w:shd w:val="clear" w:color="auto" w:fill="auto"/>
      <w:spacing w:after="4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正文文本 (6)"/>
    <w:basedOn w:val="Normal"/>
    <w:link w:val="CharStyle61"/>
    <w:pPr>
      <w:widowControl w:val="0"/>
      <w:shd w:val="clear" w:color="auto" w:fill="auto"/>
      <w:spacing w:after="280"/>
    </w:pPr>
    <w:rPr>
      <w:rFonts w:ascii="SimSun" w:eastAsia="SimSun" w:hAnsi="SimSun" w:cs="SimSun"/>
      <w:b/>
      <w:bCs/>
      <w:i w:val="0"/>
      <w:iCs w:val="0"/>
      <w:smallCaps w:val="0"/>
      <w:strike w:val="0"/>
      <w:sz w:val="20"/>
      <w:szCs w:val="20"/>
      <w:u w:val="none"/>
      <w:shd w:val="clear" w:color="auto" w:fill="auto"/>
    </w:rPr>
  </w:style>
  <w:style w:type="paragraph" w:customStyle="1" w:styleId="Style67">
    <w:name w:val="标题 #5"/>
    <w:basedOn w:val="Normal"/>
    <w:link w:val="CharStyle68"/>
    <w:pPr>
      <w:widowControl w:val="0"/>
      <w:shd w:val="clear" w:color="auto" w:fill="auto"/>
      <w:spacing w:after="39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image" Target="media/image1.jpeg"/><Relationship Id="rId26" Type="http://schemas.openxmlformats.org/officeDocument/2006/relationships/image" Target="media/image1.jpeg" TargetMode="Externa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深圳达实智能股份有限公司2020年年度报告全文</dc:title>
  <dc:subject/>
  <dc:creator>深圳达实智能股份有限公司</dc:creator>
  <cp:keywords/>
</cp:coreProperties>
</file>