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6"/>
          <w:szCs w:val="6"/>
        </w:rPr>
      </w:pPr>
    </w:p>
    <w:p>
      <w:pPr>
        <w:spacing w:line="1584" w:lineRule="exact"/>
        <w:ind w:left="2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2442754" cy="10058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442754" cy="1005840"/>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621" w:lineRule="exact" w:before="0"/>
        <w:ind w:left="0" w:right="1397" w:firstLine="0"/>
        <w:jc w:val="center"/>
        <w:rPr>
          <w:rFonts w:ascii="黑体" w:hAnsi="黑体" w:cs="黑体" w:eastAsia="黑体" w:hint="default"/>
          <w:sz w:val="52"/>
          <w:szCs w:val="52"/>
        </w:rPr>
      </w:pPr>
      <w:r>
        <w:rPr>
          <w:rFonts w:ascii="黑体" w:hAnsi="黑体" w:cs="黑体" w:eastAsia="黑体" w:hint="default"/>
          <w:sz w:val="52"/>
          <w:szCs w:val="52"/>
        </w:rPr>
        <w:t>二六三网络通信股份有限公司</w:t>
      </w:r>
    </w:p>
    <w:p>
      <w:pPr>
        <w:spacing w:before="411"/>
        <w:ind w:left="0" w:right="1391" w:firstLine="0"/>
        <w:jc w:val="center"/>
        <w:rPr>
          <w:rFonts w:ascii="Times New Roman" w:hAnsi="Times New Roman" w:cs="Times New Roman" w:eastAsia="Times New Roman" w:hint="default"/>
          <w:sz w:val="52"/>
          <w:szCs w:val="52"/>
        </w:rPr>
      </w:pPr>
      <w:r>
        <w:rPr>
          <w:rFonts w:ascii="Times New Roman"/>
          <w:sz w:val="52"/>
        </w:rPr>
        <w:t>Net263 Ltd.</w:t>
      </w:r>
    </w:p>
    <w:p>
      <w:pPr>
        <w:spacing w:before="256"/>
        <w:ind w:left="0" w:right="1390" w:firstLine="0"/>
        <w:jc w:val="center"/>
        <w:rPr>
          <w:rFonts w:ascii="Times New Roman" w:hAnsi="Times New Roman" w:cs="Times New Roman" w:eastAsia="Times New Roman" w:hint="default"/>
          <w:sz w:val="28"/>
          <w:szCs w:val="28"/>
        </w:rPr>
      </w:pPr>
      <w:r>
        <w:rPr>
          <w:rFonts w:ascii="Times New Roman" w:hAnsi="Times New Roman" w:cs="Times New Roman" w:eastAsia="Times New Roman" w:hint="default"/>
          <w:sz w:val="28"/>
          <w:szCs w:val="28"/>
        </w:rPr>
        <w:t>(</w:t>
      </w:r>
      <w:r>
        <w:rPr>
          <w:rFonts w:ascii="幼圆" w:hAnsi="幼圆" w:cs="幼圆" w:eastAsia="幼圆" w:hint="default"/>
          <w:sz w:val="28"/>
          <w:szCs w:val="28"/>
        </w:rPr>
        <w:t>北京市昌平区城区镇超前路</w:t>
      </w:r>
      <w:r>
        <w:rPr>
          <w:rFonts w:ascii="幼圆" w:hAnsi="幼圆" w:cs="幼圆" w:eastAsia="幼圆" w:hint="default"/>
          <w:spacing w:val="-70"/>
          <w:sz w:val="28"/>
          <w:szCs w:val="28"/>
        </w:rPr>
        <w:t> </w:t>
      </w:r>
      <w:r>
        <w:rPr>
          <w:rFonts w:ascii="Times New Roman" w:hAnsi="Times New Roman" w:cs="Times New Roman" w:eastAsia="Times New Roman" w:hint="default"/>
          <w:sz w:val="28"/>
          <w:szCs w:val="28"/>
        </w:rPr>
        <w:t>13</w:t>
      </w:r>
      <w:r>
        <w:rPr>
          <w:rFonts w:ascii="Times New Roman" w:hAnsi="Times New Roman" w:cs="Times New Roman" w:eastAsia="Times New Roman" w:hint="default"/>
          <w:spacing w:val="-2"/>
          <w:sz w:val="28"/>
          <w:szCs w:val="28"/>
        </w:rPr>
        <w:t> </w:t>
      </w:r>
      <w:r>
        <w:rPr>
          <w:rFonts w:ascii="幼圆" w:hAnsi="幼圆" w:cs="幼圆" w:eastAsia="幼圆" w:hint="default"/>
          <w:sz w:val="28"/>
          <w:szCs w:val="28"/>
        </w:rPr>
        <w:t>号</w:t>
      </w:r>
      <w:r>
        <w:rPr>
          <w:rFonts w:ascii="Times New Roman" w:hAnsi="Times New Roman" w:cs="Times New Roman" w:eastAsia="Times New Roman" w:hint="default"/>
          <w:sz w:val="28"/>
          <w:szCs w:val="28"/>
        </w:rPr>
        <w:t>)</w:t>
      </w: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24"/>
          <w:szCs w:val="24"/>
        </w:rPr>
      </w:pPr>
    </w:p>
    <w:p>
      <w:pPr>
        <w:spacing w:before="0"/>
        <w:ind w:left="0" w:right="1393" w:firstLine="0"/>
        <w:jc w:val="center"/>
        <w:rPr>
          <w:rFonts w:ascii="黑体" w:hAnsi="黑体" w:cs="黑体" w:eastAsia="黑体" w:hint="default"/>
          <w:sz w:val="52"/>
          <w:szCs w:val="52"/>
        </w:rPr>
      </w:pPr>
      <w:r>
        <w:rPr>
          <w:rFonts w:ascii="黑体" w:hAnsi="黑体" w:cs="黑体" w:eastAsia="黑体" w:hint="default"/>
          <w:sz w:val="52"/>
          <w:szCs w:val="52"/>
        </w:rPr>
        <w:t>2011</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2"/>
        <w:rPr>
          <w:rFonts w:ascii="黑体" w:hAnsi="黑体" w:cs="黑体" w:eastAsia="黑体" w:hint="default"/>
          <w:sz w:val="50"/>
          <w:szCs w:val="50"/>
        </w:rPr>
      </w:pPr>
    </w:p>
    <w:p>
      <w:pPr>
        <w:spacing w:line="237" w:lineRule="auto" w:before="0"/>
        <w:ind w:left="2333" w:right="3726" w:firstLine="0"/>
        <w:jc w:val="center"/>
        <w:rPr>
          <w:rFonts w:ascii="黑体" w:hAnsi="黑体" w:cs="黑体" w:eastAsia="黑体" w:hint="default"/>
          <w:sz w:val="52"/>
          <w:szCs w:val="52"/>
        </w:rPr>
      </w:pPr>
      <w:r>
        <w:rPr>
          <w:rFonts w:ascii="黑体" w:hAnsi="黑体" w:cs="黑体" w:eastAsia="黑体" w:hint="default"/>
          <w:spacing w:val="-1"/>
          <w:sz w:val="52"/>
          <w:szCs w:val="52"/>
        </w:rPr>
        <w:t>证券简称：二六三</w:t>
      </w:r>
      <w:r>
        <w:rPr>
          <w:rFonts w:ascii="黑体" w:hAnsi="黑体" w:cs="黑体" w:eastAsia="黑体" w:hint="default"/>
          <w:spacing w:val="-253"/>
          <w:sz w:val="52"/>
          <w:szCs w:val="52"/>
        </w:rPr>
        <w:t> </w:t>
      </w:r>
      <w:r>
        <w:rPr>
          <w:rFonts w:ascii="黑体" w:hAnsi="黑体" w:cs="黑体" w:eastAsia="黑体" w:hint="default"/>
          <w:spacing w:val="-253"/>
          <w:sz w:val="52"/>
          <w:szCs w:val="52"/>
        </w:rPr>
      </w:r>
      <w:r>
        <w:rPr>
          <w:rFonts w:ascii="黑体" w:hAnsi="黑体" w:cs="黑体" w:eastAsia="黑体" w:hint="default"/>
          <w:spacing w:val="-1"/>
          <w:sz w:val="52"/>
          <w:szCs w:val="52"/>
        </w:rPr>
        <w:t>证券代码：</w:t>
      </w:r>
      <w:r>
        <w:rPr>
          <w:rFonts w:ascii="黑体" w:hAnsi="黑体" w:cs="黑体" w:eastAsia="黑体" w:hint="default"/>
          <w:spacing w:val="-1"/>
          <w:sz w:val="52"/>
          <w:szCs w:val="52"/>
        </w:rPr>
        <w:t>002467</w:t>
      </w:r>
      <w:r>
        <w:rPr>
          <w:rFonts w:ascii="黑体" w:hAnsi="黑体" w:cs="黑体" w:eastAsia="黑体" w:hint="default"/>
          <w:spacing w:val="-254"/>
          <w:sz w:val="52"/>
          <w:szCs w:val="52"/>
        </w:rPr>
        <w:t> </w:t>
      </w:r>
      <w:r>
        <w:rPr>
          <w:rFonts w:ascii="黑体" w:hAnsi="黑体" w:cs="黑体" w:eastAsia="黑体" w:hint="default"/>
          <w:spacing w:val="-254"/>
          <w:sz w:val="52"/>
          <w:szCs w:val="52"/>
        </w:rPr>
      </w:r>
      <w:r>
        <w:rPr>
          <w:rFonts w:ascii="黑体" w:hAnsi="黑体" w:cs="黑体" w:eastAsia="黑体" w:hint="default"/>
          <w:sz w:val="52"/>
          <w:szCs w:val="52"/>
        </w:rPr>
        <w:t>2012</w:t>
      </w:r>
      <w:r>
        <w:rPr>
          <w:rFonts w:ascii="黑体" w:hAnsi="黑体" w:cs="黑体" w:eastAsia="黑体" w:hint="default"/>
          <w:spacing w:val="-130"/>
          <w:sz w:val="52"/>
          <w:szCs w:val="52"/>
        </w:rPr>
        <w:t> </w:t>
      </w:r>
      <w:r>
        <w:rPr>
          <w:rFonts w:ascii="黑体" w:hAnsi="黑体" w:cs="黑体" w:eastAsia="黑体" w:hint="default"/>
          <w:sz w:val="52"/>
          <w:szCs w:val="52"/>
        </w:rPr>
        <w:t>年</w:t>
      </w:r>
      <w:r>
        <w:rPr>
          <w:rFonts w:ascii="黑体" w:hAnsi="黑体" w:cs="黑体" w:eastAsia="黑体" w:hint="default"/>
          <w:spacing w:val="-129"/>
          <w:sz w:val="52"/>
          <w:szCs w:val="52"/>
        </w:rPr>
        <w:t> </w:t>
      </w:r>
      <w:r>
        <w:rPr>
          <w:rFonts w:ascii="黑体" w:hAnsi="黑体" w:cs="黑体" w:eastAsia="黑体" w:hint="default"/>
          <w:sz w:val="52"/>
          <w:szCs w:val="52"/>
        </w:rPr>
        <w:t>4</w:t>
      </w:r>
      <w:r>
        <w:rPr>
          <w:rFonts w:ascii="黑体" w:hAnsi="黑体" w:cs="黑体" w:eastAsia="黑体" w:hint="default"/>
          <w:spacing w:val="-131"/>
          <w:sz w:val="52"/>
          <w:szCs w:val="52"/>
        </w:rPr>
        <w:t> </w:t>
      </w:r>
      <w:r>
        <w:rPr>
          <w:rFonts w:ascii="黑体" w:hAnsi="黑体" w:cs="黑体" w:eastAsia="黑体" w:hint="default"/>
          <w:sz w:val="52"/>
          <w:szCs w:val="52"/>
        </w:rPr>
        <w:t>月</w:t>
      </w:r>
    </w:p>
    <w:p>
      <w:pPr>
        <w:spacing w:after="0" w:line="237" w:lineRule="auto"/>
        <w:jc w:val="center"/>
        <w:rPr>
          <w:rFonts w:ascii="黑体" w:hAnsi="黑体" w:cs="黑体" w:eastAsia="黑体" w:hint="default"/>
          <w:sz w:val="52"/>
          <w:szCs w:val="52"/>
        </w:rPr>
        <w:sectPr>
          <w:footerReference w:type="default" r:id="rId5"/>
          <w:type w:val="continuous"/>
          <w:pgSz w:w="11910" w:h="16840"/>
          <w:pgMar w:footer="1054" w:top="1500" w:bottom="1240" w:left="1680" w:right="0"/>
          <w:pgNumType w:start="1"/>
        </w:sectPr>
      </w:pPr>
    </w:p>
    <w:p>
      <w:pPr>
        <w:spacing w:line="362" w:lineRule="exact" w:before="0"/>
        <w:ind w:left="0" w:right="612"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pStyle w:val="BodyText"/>
        <w:spacing w:line="357" w:lineRule="auto" w:before="187"/>
        <w:ind w:left="103" w:right="0" w:firstLine="480"/>
        <w:jc w:val="left"/>
      </w:pPr>
      <w:r>
        <w:rPr>
          <w:spacing w:val="2"/>
        </w:rPr>
        <w:t>一、本公司董事会、监事会及其董事、监事、高级管理人员保证本报告所载资料不存在任何 </w:t>
      </w:r>
      <w:r>
        <w:rPr>
          <w:spacing w:val="-1"/>
        </w:rPr>
        <w:t>虚假记载、误导性陈述或者重大遗漏，并对其内容的真实性、准确性和完整性负个别及连带责任。</w:t>
      </w:r>
    </w:p>
    <w:p>
      <w:pPr>
        <w:pStyle w:val="BodyText"/>
        <w:spacing w:line="357" w:lineRule="auto"/>
        <w:ind w:left="103" w:right="0" w:firstLine="480"/>
        <w:jc w:val="left"/>
      </w:pPr>
      <w:r>
        <w:rPr>
          <w:spacing w:val="2"/>
        </w:rPr>
        <w:t>二、没有董事、监事、高级管理人员对年度报告内容的真实性、准确性、完整性无法保证或 </w:t>
      </w:r>
      <w:r>
        <w:rPr/>
        <w:t>存在异议。</w:t>
      </w:r>
    </w:p>
    <w:p>
      <w:pPr>
        <w:pStyle w:val="BodyText"/>
        <w:spacing w:line="240" w:lineRule="auto"/>
        <w:ind w:left="583" w:right="0"/>
        <w:jc w:val="left"/>
      </w:pPr>
      <w:r>
        <w:rPr/>
        <w:t>三、公司全体董事均出席了本次审议</w:t>
      </w:r>
      <w:r>
        <w:rPr>
          <w:spacing w:val="-60"/>
        </w:rPr>
        <w:t> </w:t>
      </w:r>
      <w:r>
        <w:rPr>
          <w:rFonts w:ascii="宋体" w:hAnsi="宋体" w:cs="宋体" w:eastAsia="宋体" w:hint="default"/>
        </w:rPr>
        <w:t>2011</w:t>
      </w:r>
      <w:r>
        <w:rPr>
          <w:rFonts w:ascii="宋体" w:hAnsi="宋体" w:cs="宋体" w:eastAsia="宋体" w:hint="default"/>
          <w:spacing w:val="-60"/>
        </w:rPr>
        <w:t> </w:t>
      </w:r>
      <w:r>
        <w:rPr/>
        <w:t>年年度报告的董事会。</w:t>
      </w:r>
    </w:p>
    <w:p>
      <w:pPr>
        <w:pStyle w:val="BodyText"/>
        <w:spacing w:line="240" w:lineRule="auto" w:before="154"/>
        <w:ind w:left="583" w:right="0"/>
        <w:jc w:val="left"/>
      </w:pPr>
      <w:r>
        <w:rPr/>
        <w:t>四</w:t>
      </w:r>
      <w:r>
        <w:rPr>
          <w:spacing w:val="-56"/>
        </w:rPr>
        <w:t> </w:t>
      </w:r>
      <w:r>
        <w:rPr/>
        <w:t>、</w:t>
      </w:r>
      <w:r>
        <w:rPr>
          <w:spacing w:val="-56"/>
        </w:rPr>
        <w:t> </w:t>
      </w:r>
      <w:r>
        <w:rPr/>
        <w:t>本</w:t>
      </w:r>
      <w:r>
        <w:rPr>
          <w:spacing w:val="-56"/>
        </w:rPr>
        <w:t> </w:t>
      </w:r>
      <w:r>
        <w:rPr/>
        <w:t>年</w:t>
      </w:r>
      <w:r>
        <w:rPr>
          <w:spacing w:val="-56"/>
        </w:rPr>
        <w:t> </w:t>
      </w:r>
      <w:r>
        <w:rPr/>
        <w:t>度</w:t>
      </w:r>
      <w:r>
        <w:rPr>
          <w:spacing w:val="-56"/>
        </w:rPr>
        <w:t> </w:t>
      </w:r>
      <w:r>
        <w:rPr/>
        <w:t>报</w:t>
      </w:r>
      <w:r>
        <w:rPr>
          <w:spacing w:val="-56"/>
        </w:rPr>
        <w:t> </w:t>
      </w:r>
      <w:r>
        <w:rPr/>
        <w:t>告</w:t>
      </w:r>
      <w:r>
        <w:rPr>
          <w:spacing w:val="-54"/>
        </w:rPr>
        <w:t> </w:t>
      </w:r>
      <w:r>
        <w:rPr/>
        <w:t>摘</w:t>
      </w:r>
      <w:r>
        <w:rPr>
          <w:spacing w:val="-54"/>
        </w:rPr>
        <w:t> </w:t>
      </w:r>
      <w:r>
        <w:rPr/>
        <w:t>要</w:t>
      </w:r>
      <w:r>
        <w:rPr>
          <w:spacing w:val="-56"/>
        </w:rPr>
        <w:t> </w:t>
      </w:r>
      <w:r>
        <w:rPr/>
        <w:t>摘</w:t>
      </w:r>
      <w:r>
        <w:rPr>
          <w:spacing w:val="-56"/>
        </w:rPr>
        <w:t> </w:t>
      </w:r>
      <w:r>
        <w:rPr/>
        <w:t>自</w:t>
      </w:r>
      <w:r>
        <w:rPr>
          <w:spacing w:val="-56"/>
        </w:rPr>
        <w:t> </w:t>
      </w:r>
      <w:r>
        <w:rPr/>
        <w:t>年</w:t>
      </w:r>
      <w:r>
        <w:rPr>
          <w:spacing w:val="-56"/>
        </w:rPr>
        <w:t> </w:t>
      </w:r>
      <w:r>
        <w:rPr/>
        <w:t>度</w:t>
      </w:r>
      <w:r>
        <w:rPr>
          <w:spacing w:val="-56"/>
        </w:rPr>
        <w:t> </w:t>
      </w:r>
      <w:r>
        <w:rPr/>
        <w:t>报</w:t>
      </w:r>
      <w:r>
        <w:rPr>
          <w:spacing w:val="-56"/>
        </w:rPr>
        <w:t> </w:t>
      </w:r>
      <w:r>
        <w:rPr/>
        <w:t>告</w:t>
      </w:r>
      <w:r>
        <w:rPr>
          <w:spacing w:val="-56"/>
        </w:rPr>
        <w:t> </w:t>
      </w:r>
      <w:r>
        <w:rPr/>
        <w:t>全</w:t>
      </w:r>
      <w:r>
        <w:rPr>
          <w:spacing w:val="-54"/>
        </w:rPr>
        <w:t> </w:t>
      </w:r>
      <w:r>
        <w:rPr/>
        <w:t>文</w:t>
      </w:r>
      <w:r>
        <w:rPr>
          <w:spacing w:val="-56"/>
        </w:rPr>
        <w:t> </w:t>
      </w:r>
      <w:r>
        <w:rPr/>
        <w:t>，</w:t>
      </w:r>
      <w:r>
        <w:rPr>
          <w:spacing w:val="-56"/>
        </w:rPr>
        <w:t> </w:t>
      </w:r>
      <w:r>
        <w:rPr/>
        <w:t>报</w:t>
      </w:r>
      <w:r>
        <w:rPr>
          <w:spacing w:val="-56"/>
        </w:rPr>
        <w:t> </w:t>
      </w:r>
      <w:r>
        <w:rPr/>
        <w:t>告</w:t>
      </w:r>
      <w:r>
        <w:rPr>
          <w:spacing w:val="-56"/>
        </w:rPr>
        <w:t> </w:t>
      </w:r>
      <w:r>
        <w:rPr/>
        <w:t>全</w:t>
      </w:r>
      <w:r>
        <w:rPr>
          <w:spacing w:val="-56"/>
        </w:rPr>
        <w:t> </w:t>
      </w:r>
      <w:r>
        <w:rPr/>
        <w:t>文</w:t>
      </w:r>
      <w:r>
        <w:rPr>
          <w:spacing w:val="-56"/>
        </w:rPr>
        <w:t> </w:t>
      </w:r>
      <w:r>
        <w:rPr/>
        <w:t>同</w:t>
      </w:r>
      <w:r>
        <w:rPr>
          <w:spacing w:val="-56"/>
        </w:rPr>
        <w:t> </w:t>
      </w:r>
      <w:r>
        <w:rPr/>
        <w:t>时</w:t>
      </w:r>
      <w:r>
        <w:rPr>
          <w:spacing w:val="-54"/>
        </w:rPr>
        <w:t> </w:t>
      </w:r>
      <w:r>
        <w:rPr/>
        <w:t>刊</w:t>
      </w:r>
      <w:r>
        <w:rPr>
          <w:spacing w:val="-56"/>
        </w:rPr>
        <w:t> </w:t>
      </w:r>
      <w:r>
        <w:rPr/>
        <w:t>载</w:t>
      </w:r>
      <w:r>
        <w:rPr>
          <w:spacing w:val="-56"/>
        </w:rPr>
        <w:t> </w:t>
      </w:r>
      <w:r>
        <w:rPr/>
        <w:t>于</w:t>
      </w:r>
      <w:r>
        <w:rPr>
          <w:spacing w:val="-56"/>
        </w:rPr>
        <w:t> </w:t>
      </w:r>
      <w:r>
        <w:rPr/>
        <w:t>巨</w:t>
      </w:r>
      <w:r>
        <w:rPr>
          <w:spacing w:val="-56"/>
        </w:rPr>
        <w:t> </w:t>
      </w:r>
      <w:r>
        <w:rPr/>
        <w:t>潮</w:t>
      </w:r>
      <w:r>
        <w:rPr>
          <w:spacing w:val="-56"/>
        </w:rPr>
        <w:t> </w:t>
      </w:r>
      <w:r>
        <w:rPr/>
        <w:t>资</w:t>
      </w:r>
      <w:r>
        <w:rPr>
          <w:spacing w:val="-56"/>
        </w:rPr>
        <w:t> </w:t>
      </w:r>
      <w:r>
        <w:rPr/>
        <w:t>讯</w:t>
      </w:r>
      <w:r>
        <w:rPr>
          <w:spacing w:val="-56"/>
        </w:rPr>
        <w:t> </w:t>
      </w:r>
      <w:r>
        <w:rPr/>
        <w:t>网</w:t>
      </w:r>
    </w:p>
    <w:p>
      <w:pPr>
        <w:pStyle w:val="BodyText"/>
        <w:spacing w:line="357" w:lineRule="auto" w:before="151"/>
        <w:ind w:left="583" w:right="0" w:hanging="481"/>
        <w:jc w:val="left"/>
      </w:pPr>
      <w:r>
        <w:rPr>
          <w:spacing w:val="-3"/>
        </w:rPr>
        <w:t>（</w:t>
      </w:r>
      <w:hyperlink r:id="rId7">
        <w:r>
          <w:rPr>
            <w:rFonts w:ascii="宋体" w:hAnsi="宋体" w:cs="宋体" w:eastAsia="宋体" w:hint="default"/>
            <w:spacing w:val="-3"/>
          </w:rPr>
          <w:t>www.cninfo.com.cn</w:t>
        </w:r>
      </w:hyperlink>
      <w:r>
        <w:rPr>
          <w:spacing w:val="-3"/>
        </w:rPr>
        <w:t>）。投资者欲了解详细内容，应当仔细阅读年度报告全文。</w:t>
      </w:r>
      <w:r>
        <w:rPr>
          <w:spacing w:val="-108"/>
        </w:rPr>
        <w:t> </w:t>
      </w:r>
      <w:r>
        <w:rPr>
          <w:spacing w:val="-108"/>
        </w:rPr>
      </w:r>
      <w:r>
        <w:rPr/>
        <w:t>五、大华会计师事务所为本公司</w:t>
      </w:r>
      <w:r>
        <w:rPr>
          <w:spacing w:val="-60"/>
        </w:rPr>
        <w:t> </w:t>
      </w:r>
      <w:r>
        <w:rPr>
          <w:rFonts w:ascii="宋体" w:hAnsi="宋体" w:cs="宋体" w:eastAsia="宋体" w:hint="default"/>
        </w:rPr>
        <w:t>2011</w:t>
      </w:r>
      <w:r>
        <w:rPr>
          <w:rFonts w:ascii="宋体" w:hAnsi="宋体" w:cs="宋体" w:eastAsia="宋体" w:hint="default"/>
          <w:spacing w:val="-60"/>
        </w:rPr>
        <w:t> </w:t>
      </w:r>
      <w:r>
        <w:rPr/>
        <w:t>年度财务报告出具了标准无保留的审计报告。 </w:t>
      </w:r>
      <w:r>
        <w:rPr>
          <w:spacing w:val="2"/>
        </w:rPr>
        <w:t>六、公司负责人李小龙、主管会计工作负责人刘江涛及会计机构负责人（会计主管人员）郭</w:t>
      </w:r>
      <w:r>
        <w:rPr/>
      </w:r>
    </w:p>
    <w:p>
      <w:pPr>
        <w:pStyle w:val="BodyText"/>
        <w:spacing w:line="240" w:lineRule="auto"/>
        <w:ind w:left="103" w:right="0"/>
        <w:jc w:val="left"/>
      </w:pPr>
      <w:r>
        <w:rPr/>
        <w:t>源源声明：保证年度报告中财务报告的真实、完整。</w:t>
      </w:r>
    </w:p>
    <w:p>
      <w:pPr>
        <w:spacing w:after="0" w:line="240" w:lineRule="auto"/>
        <w:jc w:val="left"/>
        <w:sectPr>
          <w:pgSz w:w="11910" w:h="16840"/>
          <w:pgMar w:header="0" w:footer="1054" w:top="1020" w:bottom="1240" w:left="900" w:right="0"/>
        </w:sectPr>
      </w:pPr>
    </w:p>
    <w:p>
      <w:pPr>
        <w:tabs>
          <w:tab w:pos="561" w:val="left" w:leader="none"/>
        </w:tabs>
        <w:spacing w:line="352" w:lineRule="exact" w:before="0"/>
        <w:ind w:left="0" w:right="612"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063" w:val="left" w:leader="none"/>
              <w:tab w:pos="9841" w:val="right" w:leader="dot"/>
            </w:tabs>
            <w:spacing w:line="240" w:lineRule="auto" w:before="645"/>
            <w:ind w:right="0"/>
            <w:jc w:val="left"/>
            <w:rPr>
              <w:rFonts w:ascii="Calibri" w:hAnsi="Calibri" w:cs="Calibri" w:eastAsia="Calibri" w:hint="default"/>
            </w:rPr>
          </w:pPr>
          <w:r>
            <w:fldChar w:fldCharType="begin"/>
          </w:r>
          <w:r>
            <w:instrText>TOC \o "1-1" \h \z \u </w:instrText>
          </w:r>
          <w:r>
            <w:fldChar w:fldCharType="separate"/>
          </w:r>
          <w:hyperlink w:history="true" w:anchor="_TOC_250011">
            <w:r>
              <w:rPr/>
              <w:t>第一节</w:t>
              <w:tab/>
              <w:t>公司基本情况简介</w:t>
            </w:r>
            <w:r>
              <w:rPr>
                <w:rFonts w:ascii="Calibri" w:hAnsi="Calibri" w:cs="Calibri" w:eastAsia="Calibri" w:hint="default"/>
              </w:rPr>
              <w:tab/>
              <w:t>4</w:t>
            </w:r>
          </w:hyperlink>
        </w:p>
        <w:p>
          <w:pPr>
            <w:pStyle w:val="TOC1"/>
            <w:tabs>
              <w:tab w:pos="1063" w:val="left" w:leader="none"/>
              <w:tab w:pos="9841" w:val="right" w:leader="dot"/>
            </w:tabs>
            <w:spacing w:line="240" w:lineRule="auto" w:before="279"/>
            <w:ind w:right="0"/>
            <w:jc w:val="left"/>
            <w:rPr>
              <w:rFonts w:ascii="Calibri" w:hAnsi="Calibri" w:cs="Calibri" w:eastAsia="Calibri" w:hint="default"/>
            </w:rPr>
          </w:pPr>
          <w:hyperlink w:history="true" w:anchor="_TOC_250010">
            <w:r>
              <w:rPr/>
              <w:t>第二节</w:t>
              <w:tab/>
              <w:t>会计数据和业务数据摘要</w:t>
            </w:r>
            <w:r>
              <w:rPr>
                <w:rFonts w:ascii="Calibri" w:hAnsi="Calibri" w:cs="Calibri" w:eastAsia="Calibri" w:hint="default"/>
              </w:rPr>
              <w:tab/>
              <w:t>6</w:t>
            </w:r>
          </w:hyperlink>
        </w:p>
        <w:p>
          <w:pPr>
            <w:pStyle w:val="TOC1"/>
            <w:tabs>
              <w:tab w:pos="1063" w:val="left" w:leader="none"/>
              <w:tab w:pos="9841" w:val="right" w:leader="dot"/>
            </w:tabs>
            <w:spacing w:line="240" w:lineRule="auto"/>
            <w:ind w:right="0"/>
            <w:jc w:val="left"/>
            <w:rPr>
              <w:rFonts w:ascii="Calibri" w:hAnsi="Calibri" w:cs="Calibri" w:eastAsia="Calibri" w:hint="default"/>
            </w:rPr>
          </w:pPr>
          <w:hyperlink w:history="true" w:anchor="_TOC_250009">
            <w:r>
              <w:rPr/>
              <w:t>第三节</w:t>
              <w:tab/>
              <w:t>股份变动及股东情况</w:t>
            </w:r>
            <w:r>
              <w:rPr>
                <w:rFonts w:ascii="Calibri" w:hAnsi="Calibri" w:cs="Calibri" w:eastAsia="Calibri" w:hint="default"/>
              </w:rPr>
              <w:tab/>
              <w:t>9</w:t>
            </w:r>
          </w:hyperlink>
        </w:p>
        <w:p>
          <w:pPr>
            <w:pStyle w:val="TOC1"/>
            <w:tabs>
              <w:tab w:pos="1063" w:val="left" w:leader="none"/>
              <w:tab w:pos="9844" w:val="right" w:leader="dot"/>
            </w:tabs>
            <w:spacing w:line="240" w:lineRule="auto"/>
            <w:ind w:right="0"/>
            <w:jc w:val="left"/>
            <w:rPr>
              <w:rFonts w:ascii="Calibri" w:hAnsi="Calibri" w:cs="Calibri" w:eastAsia="Calibri" w:hint="default"/>
            </w:rPr>
          </w:pPr>
          <w:hyperlink w:history="true" w:anchor="_TOC_250008">
            <w:r>
              <w:rPr/>
              <w:t>第四节</w:t>
              <w:tab/>
              <w:t>董事、监事、高级管理人员和员工情况</w:t>
            </w:r>
            <w:r>
              <w:rPr>
                <w:rFonts w:ascii="Calibri" w:hAnsi="Calibri" w:cs="Calibri" w:eastAsia="Calibri" w:hint="default"/>
              </w:rPr>
              <w:tab/>
              <w:t>15</w:t>
            </w:r>
          </w:hyperlink>
        </w:p>
        <w:p>
          <w:pPr>
            <w:pStyle w:val="TOC1"/>
            <w:tabs>
              <w:tab w:pos="1063" w:val="left" w:leader="none"/>
              <w:tab w:pos="9844" w:val="right" w:leader="dot"/>
            </w:tabs>
            <w:spacing w:line="240" w:lineRule="auto" w:before="279"/>
            <w:ind w:right="0"/>
            <w:jc w:val="left"/>
            <w:rPr>
              <w:rFonts w:ascii="Calibri" w:hAnsi="Calibri" w:cs="Calibri" w:eastAsia="Calibri" w:hint="default"/>
            </w:rPr>
          </w:pPr>
          <w:hyperlink w:history="true" w:anchor="_TOC_250007">
            <w:r>
              <w:rPr/>
              <w:t>第五节</w:t>
              <w:tab/>
              <w:t>公司治理结构</w:t>
            </w:r>
            <w:r>
              <w:rPr>
                <w:rFonts w:ascii="Calibri" w:hAnsi="Calibri" w:cs="Calibri" w:eastAsia="Calibri" w:hint="default"/>
              </w:rPr>
              <w:tab/>
              <w:t>22</w:t>
            </w:r>
          </w:hyperlink>
        </w:p>
        <w:p>
          <w:pPr>
            <w:pStyle w:val="TOC1"/>
            <w:tabs>
              <w:tab w:pos="1063" w:val="left" w:leader="none"/>
              <w:tab w:pos="9839" w:val="right" w:leader="dot"/>
            </w:tabs>
            <w:spacing w:line="240" w:lineRule="auto"/>
            <w:ind w:right="0"/>
            <w:jc w:val="left"/>
            <w:rPr>
              <w:rFonts w:ascii="Calibri" w:hAnsi="Calibri" w:cs="Calibri" w:eastAsia="Calibri" w:hint="default"/>
            </w:rPr>
          </w:pPr>
          <w:hyperlink w:history="true" w:anchor="_TOC_250006">
            <w:r>
              <w:rPr/>
              <w:t>第六节</w:t>
              <w:tab/>
              <w:t>内部控制</w:t>
            </w:r>
            <w:r>
              <w:rPr>
                <w:rFonts w:ascii="Calibri" w:hAnsi="Calibri" w:cs="Calibri" w:eastAsia="Calibri" w:hint="default"/>
              </w:rPr>
              <w:tab/>
            </w:r>
            <w:r>
              <w:rPr>
                <w:rFonts w:ascii="Calibri" w:hAnsi="Calibri" w:cs="Calibri" w:eastAsia="Calibri" w:hint="default"/>
                <w:spacing w:val="-5"/>
              </w:rPr>
              <w:t>27</w:t>
            </w:r>
            <w:r>
              <w:rPr>
                <w:rFonts w:ascii="Calibri" w:hAnsi="Calibri" w:cs="Calibri" w:eastAsia="Calibri" w:hint="default"/>
              </w:rPr>
            </w:r>
          </w:hyperlink>
        </w:p>
        <w:p>
          <w:pPr>
            <w:pStyle w:val="TOC1"/>
            <w:tabs>
              <w:tab w:pos="1063" w:val="left" w:leader="none"/>
              <w:tab w:pos="9844" w:val="right" w:leader="dot"/>
            </w:tabs>
            <w:spacing w:line="240" w:lineRule="auto"/>
            <w:ind w:right="0"/>
            <w:jc w:val="left"/>
            <w:rPr>
              <w:rFonts w:ascii="Calibri" w:hAnsi="Calibri" w:cs="Calibri" w:eastAsia="Calibri" w:hint="default"/>
            </w:rPr>
          </w:pPr>
          <w:hyperlink w:history="true" w:anchor="_TOC_250005">
            <w:r>
              <w:rPr/>
              <w:t>第七节</w:t>
              <w:tab/>
              <w:t>股东大会情况</w:t>
            </w:r>
            <w:r>
              <w:rPr>
                <w:rFonts w:ascii="Calibri" w:hAnsi="Calibri" w:cs="Calibri" w:eastAsia="Calibri" w:hint="default"/>
              </w:rPr>
              <w:tab/>
              <w:t>32</w:t>
            </w:r>
          </w:hyperlink>
        </w:p>
        <w:p>
          <w:pPr>
            <w:pStyle w:val="TOC1"/>
            <w:tabs>
              <w:tab w:pos="1063" w:val="left" w:leader="none"/>
              <w:tab w:pos="9844" w:val="right" w:leader="dot"/>
            </w:tabs>
            <w:spacing w:line="240" w:lineRule="auto" w:before="279"/>
            <w:ind w:right="0"/>
            <w:jc w:val="left"/>
            <w:rPr>
              <w:rFonts w:ascii="Calibri" w:hAnsi="Calibri" w:cs="Calibri" w:eastAsia="Calibri" w:hint="default"/>
            </w:rPr>
          </w:pPr>
          <w:hyperlink w:history="true" w:anchor="_TOC_250004">
            <w:r>
              <w:rPr/>
              <w:t>第八节</w:t>
              <w:tab/>
              <w:t>董事会报告</w:t>
            </w:r>
            <w:r>
              <w:rPr>
                <w:rFonts w:ascii="Calibri" w:hAnsi="Calibri" w:cs="Calibri" w:eastAsia="Calibri" w:hint="default"/>
              </w:rPr>
              <w:tab/>
              <w:t>34</w:t>
            </w:r>
          </w:hyperlink>
        </w:p>
        <w:p>
          <w:pPr>
            <w:pStyle w:val="TOC1"/>
            <w:tabs>
              <w:tab w:pos="1063" w:val="left" w:leader="none"/>
              <w:tab w:pos="9844" w:val="right" w:leader="dot"/>
            </w:tabs>
            <w:spacing w:line="240" w:lineRule="auto"/>
            <w:ind w:right="0"/>
            <w:jc w:val="left"/>
            <w:rPr>
              <w:rFonts w:ascii="Calibri" w:hAnsi="Calibri" w:cs="Calibri" w:eastAsia="Calibri" w:hint="default"/>
            </w:rPr>
          </w:pPr>
          <w:hyperlink w:history="true" w:anchor="_TOC_250003">
            <w:r>
              <w:rPr/>
              <w:t>第九节</w:t>
              <w:tab/>
              <w:t>监事会报告</w:t>
            </w:r>
            <w:r>
              <w:rPr>
                <w:rFonts w:ascii="Calibri" w:hAnsi="Calibri" w:cs="Calibri" w:eastAsia="Calibri" w:hint="default"/>
              </w:rPr>
              <w:tab/>
              <w:t>56</w:t>
            </w:r>
          </w:hyperlink>
        </w:p>
        <w:p>
          <w:pPr>
            <w:pStyle w:val="TOC1"/>
            <w:tabs>
              <w:tab w:pos="1063" w:val="left" w:leader="none"/>
              <w:tab w:pos="9844" w:val="right" w:leader="dot"/>
            </w:tabs>
            <w:spacing w:line="240" w:lineRule="auto" w:before="279"/>
            <w:ind w:right="0"/>
            <w:jc w:val="left"/>
            <w:rPr>
              <w:rFonts w:ascii="Calibri" w:hAnsi="Calibri" w:cs="Calibri" w:eastAsia="Calibri" w:hint="default"/>
            </w:rPr>
          </w:pPr>
          <w:hyperlink w:history="true" w:anchor="_TOC_250002">
            <w:r>
              <w:rPr/>
              <w:t>第十节</w:t>
              <w:tab/>
              <w:t>重要事项</w:t>
            </w:r>
            <w:r>
              <w:rPr>
                <w:rFonts w:ascii="Calibri" w:hAnsi="Calibri" w:cs="Calibri" w:eastAsia="Calibri" w:hint="default"/>
              </w:rPr>
              <w:tab/>
              <w:t>59</w:t>
            </w:r>
          </w:hyperlink>
        </w:p>
        <w:p>
          <w:pPr>
            <w:pStyle w:val="TOC1"/>
            <w:tabs>
              <w:tab w:pos="1303" w:val="left" w:leader="none"/>
              <w:tab w:pos="9844" w:val="right" w:leader="dot"/>
            </w:tabs>
            <w:spacing w:line="240" w:lineRule="auto"/>
            <w:ind w:right="0"/>
            <w:jc w:val="left"/>
            <w:rPr>
              <w:rFonts w:ascii="Calibri" w:hAnsi="Calibri" w:cs="Calibri" w:eastAsia="Calibri" w:hint="default"/>
            </w:rPr>
          </w:pPr>
          <w:hyperlink w:history="true" w:anchor="_TOC_250001">
            <w:r>
              <w:rPr/>
              <w:t>第十一节</w:t>
              <w:tab/>
              <w:t>财务报告</w:t>
            </w:r>
            <w:r>
              <w:rPr>
                <w:rFonts w:ascii="Calibri" w:hAnsi="Calibri" w:cs="Calibri" w:eastAsia="Calibri" w:hint="default"/>
              </w:rPr>
              <w:tab/>
              <w:t>64</w:t>
            </w:r>
          </w:hyperlink>
        </w:p>
        <w:p>
          <w:pPr>
            <w:pStyle w:val="TOC1"/>
            <w:tabs>
              <w:tab w:pos="1303" w:val="left" w:leader="none"/>
              <w:tab w:pos="9844" w:val="right" w:leader="dot"/>
            </w:tabs>
            <w:spacing w:line="240" w:lineRule="auto"/>
            <w:ind w:right="0"/>
            <w:jc w:val="left"/>
            <w:rPr>
              <w:rFonts w:ascii="Calibri" w:hAnsi="Calibri" w:cs="Calibri" w:eastAsia="Calibri" w:hint="default"/>
            </w:rPr>
          </w:pPr>
          <w:hyperlink w:history="true" w:anchor="_TOC_250000">
            <w:r>
              <w:rPr/>
              <w:t>第十二节</w:t>
              <w:tab/>
              <w:t>备查文件目录</w:t>
            </w:r>
            <w:r>
              <w:rPr>
                <w:rFonts w:ascii="Calibri" w:hAnsi="Calibri" w:cs="Calibri" w:eastAsia="Calibri" w:hint="default"/>
              </w:rPr>
              <w:tab/>
              <w:t>133</w:t>
            </w:r>
          </w:hyperlink>
        </w:p>
        <w:p>
          <w:pPr/>
          <w:r>
            <w:fldChar w:fldCharType="end"/>
          </w:r>
        </w:p>
      </w:sdtContent>
    </w:sdt>
    <w:p>
      <w:pPr>
        <w:spacing w:after="0"/>
        <w:sectPr>
          <w:pgSz w:w="11910" w:h="16840"/>
          <w:pgMar w:header="0" w:footer="1054" w:top="1440" w:bottom="1240" w:left="900" w:right="0"/>
        </w:sectPr>
      </w:pPr>
    </w:p>
    <w:p>
      <w:pPr>
        <w:pStyle w:val="Heading1"/>
        <w:tabs>
          <w:tab w:pos="4750" w:val="left" w:leader="none"/>
        </w:tabs>
        <w:spacing w:line="353" w:lineRule="exact"/>
        <w:ind w:left="3627" w:right="581"/>
        <w:jc w:val="left"/>
        <w:rPr>
          <w:b w:val="0"/>
          <w:bCs w:val="0"/>
        </w:rPr>
      </w:pPr>
      <w:bookmarkStart w:name="_TOC_250011" w:id="1"/>
      <w:r>
        <w:rPr>
          <w:w w:val="95"/>
        </w:rPr>
        <w:t>第一节</w:t>
        <w:tab/>
      </w:r>
      <w:r>
        <w:rPr/>
        <w:t>公司基本情况简介</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6"/>
          <w:szCs w:val="36"/>
        </w:rPr>
      </w:pPr>
    </w:p>
    <w:p>
      <w:pPr>
        <w:spacing w:line="357" w:lineRule="auto" w:before="0"/>
        <w:ind w:left="703" w:right="5843" w:hanging="481"/>
        <w:jc w:val="left"/>
        <w:rPr>
          <w:rFonts w:ascii="宋体" w:hAnsi="宋体" w:cs="宋体" w:eastAsia="宋体" w:hint="default"/>
          <w:sz w:val="24"/>
          <w:szCs w:val="24"/>
        </w:rPr>
      </w:pPr>
      <w:r>
        <w:rPr>
          <w:rFonts w:ascii="宋体" w:hAnsi="宋体" w:cs="宋体" w:eastAsia="宋体" w:hint="default"/>
          <w:b/>
          <w:bCs/>
          <w:sz w:val="24"/>
          <w:szCs w:val="24"/>
        </w:rPr>
        <w:t>一、法定中、英文名称及缩写</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中文名称：二六三网络通信股份有限公司</w:t>
      </w:r>
    </w:p>
    <w:p>
      <w:pPr>
        <w:pStyle w:val="BodyText"/>
        <w:spacing w:line="240" w:lineRule="auto"/>
        <w:ind w:left="703" w:right="581"/>
        <w:jc w:val="left"/>
        <w:rPr>
          <w:rFonts w:ascii="宋体" w:hAnsi="宋体" w:cs="宋体" w:eastAsia="宋体" w:hint="default"/>
        </w:rPr>
      </w:pPr>
      <w:r>
        <w:rPr>
          <w:rFonts w:ascii="宋体" w:hAnsi="宋体" w:cs="宋体" w:eastAsia="宋体" w:hint="default"/>
        </w:rPr>
        <w:t>2.</w:t>
      </w:r>
      <w:r>
        <w:rPr/>
        <w:t>英文名称：</w:t>
      </w:r>
      <w:r>
        <w:rPr>
          <w:rFonts w:ascii="宋体" w:hAnsi="宋体" w:cs="宋体" w:eastAsia="宋体" w:hint="default"/>
        </w:rPr>
        <w:t>Net263</w:t>
      </w:r>
      <w:r>
        <w:rPr>
          <w:rFonts w:ascii="宋体" w:hAnsi="宋体" w:cs="宋体" w:eastAsia="宋体" w:hint="default"/>
          <w:spacing w:val="-1"/>
        </w:rPr>
        <w:t> </w:t>
      </w:r>
      <w:r>
        <w:rPr>
          <w:rFonts w:ascii="宋体" w:hAnsi="宋体" w:cs="宋体" w:eastAsia="宋体" w:hint="default"/>
        </w:rPr>
        <w:t>Ltd.</w:t>
      </w:r>
    </w:p>
    <w:p>
      <w:pPr>
        <w:spacing w:line="357" w:lineRule="auto" w:before="154"/>
        <w:ind w:left="223" w:right="7269"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中文简称：二六三 </w:t>
      </w:r>
      <w:r>
        <w:rPr>
          <w:rFonts w:ascii="宋体" w:hAnsi="宋体" w:cs="宋体" w:eastAsia="宋体" w:hint="default"/>
          <w:b/>
          <w:bCs/>
          <w:sz w:val="24"/>
          <w:szCs w:val="24"/>
        </w:rPr>
        <w:t>二、法定代表人：李小龙</w:t>
      </w:r>
      <w:r>
        <w:rPr>
          <w:rFonts w:ascii="宋体" w:hAnsi="宋体" w:cs="宋体" w:eastAsia="宋体" w:hint="default"/>
          <w:b/>
          <w:bCs/>
          <w:w w:val="99"/>
          <w:sz w:val="24"/>
          <w:szCs w:val="24"/>
        </w:rPr>
        <w:t> </w:t>
      </w:r>
      <w:r>
        <w:rPr>
          <w:rFonts w:ascii="宋体" w:hAnsi="宋体" w:cs="宋体" w:eastAsia="宋体" w:hint="default"/>
          <w:b/>
          <w:bCs/>
          <w:sz w:val="24"/>
          <w:szCs w:val="24"/>
        </w:rPr>
        <w:t>三、董事会秘书及证券事务代表：</w:t>
      </w:r>
      <w:r>
        <w:rPr>
          <w:rFonts w:ascii="宋体" w:hAnsi="宋体" w:cs="宋体" w:eastAsia="宋体" w:hint="default"/>
          <w:sz w:val="24"/>
          <w:szCs w:val="24"/>
        </w:rPr>
      </w:r>
    </w:p>
    <w:p>
      <w:pPr>
        <w:spacing w:line="240" w:lineRule="auto" w:before="11"/>
        <w:rPr>
          <w:rFonts w:ascii="宋体" w:hAnsi="宋体" w:cs="宋体" w:eastAsia="宋体" w:hint="default"/>
          <w:b/>
          <w:bCs/>
          <w:sz w:val="3"/>
          <w:szCs w:val="3"/>
        </w:rPr>
      </w:pPr>
    </w:p>
    <w:tbl>
      <w:tblPr>
        <w:tblW w:w="0" w:type="auto"/>
        <w:jc w:val="left"/>
        <w:tblInd w:w="218" w:type="dxa"/>
        <w:tblLayout w:type="fixed"/>
        <w:tblCellMar>
          <w:top w:w="0" w:type="dxa"/>
          <w:left w:w="0" w:type="dxa"/>
          <w:bottom w:w="0" w:type="dxa"/>
          <w:right w:w="0" w:type="dxa"/>
        </w:tblCellMar>
        <w:tblLook w:val="01E0"/>
      </w:tblPr>
      <w:tblGrid>
        <w:gridCol w:w="1275"/>
        <w:gridCol w:w="4254"/>
        <w:gridCol w:w="4253"/>
      </w:tblGrid>
      <w:tr>
        <w:trPr>
          <w:trHeight w:val="476" w:hRule="exact"/>
        </w:trPr>
        <w:tc>
          <w:tcPr>
            <w:tcW w:w="1275"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刘江涛</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李波</w:t>
            </w: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北京市朝阳区和平里东土城路</w:t>
            </w:r>
            <w:r>
              <w:rPr>
                <w:rFonts w:ascii="宋体" w:hAnsi="宋体" w:cs="宋体" w:eastAsia="宋体" w:hint="default"/>
                <w:spacing w:val="-62"/>
                <w:sz w:val="24"/>
                <w:szCs w:val="24"/>
              </w:rPr>
              <w:t> </w:t>
            </w:r>
            <w:r>
              <w:rPr>
                <w:rFonts w:ascii="宋体" w:hAnsi="宋体" w:cs="宋体" w:eastAsia="宋体" w:hint="default"/>
                <w:sz w:val="24"/>
                <w:szCs w:val="24"/>
              </w:rPr>
              <w:t>14</w:t>
            </w:r>
            <w:r>
              <w:rPr>
                <w:rFonts w:ascii="宋体" w:hAnsi="宋体" w:cs="宋体" w:eastAsia="宋体" w:hint="default"/>
                <w:spacing w:val="-63"/>
                <w:sz w:val="24"/>
                <w:szCs w:val="24"/>
              </w:rPr>
              <w:t> </w:t>
            </w:r>
            <w:r>
              <w:rPr>
                <w:rFonts w:ascii="宋体" w:hAnsi="宋体" w:cs="宋体" w:eastAsia="宋体" w:hint="default"/>
                <w:sz w:val="24"/>
                <w:szCs w:val="24"/>
              </w:rPr>
              <w:t>号建达</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大厦</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北京市朝阳区和平里东土城路</w:t>
            </w:r>
            <w:r>
              <w:rPr>
                <w:rFonts w:ascii="宋体" w:hAnsi="宋体" w:cs="宋体" w:eastAsia="宋体" w:hint="default"/>
                <w:spacing w:val="-62"/>
                <w:sz w:val="24"/>
                <w:szCs w:val="24"/>
              </w:rPr>
              <w:t> </w:t>
            </w:r>
            <w:r>
              <w:rPr>
                <w:rFonts w:ascii="宋体" w:hAnsi="宋体" w:cs="宋体" w:eastAsia="宋体" w:hint="default"/>
                <w:sz w:val="24"/>
                <w:szCs w:val="24"/>
              </w:rPr>
              <w:t>14</w:t>
            </w:r>
            <w:r>
              <w:rPr>
                <w:rFonts w:ascii="宋体" w:hAnsi="宋体" w:cs="宋体" w:eastAsia="宋体" w:hint="default"/>
                <w:spacing w:val="-63"/>
                <w:sz w:val="24"/>
                <w:szCs w:val="24"/>
              </w:rPr>
              <w:t> </w:t>
            </w:r>
            <w:r>
              <w:rPr>
                <w:rFonts w:ascii="宋体" w:hAnsi="宋体" w:cs="宋体" w:eastAsia="宋体" w:hint="default"/>
                <w:sz w:val="24"/>
                <w:szCs w:val="24"/>
              </w:rPr>
              <w:t>号建达</w:t>
            </w:r>
          </w:p>
          <w:p>
            <w:pPr>
              <w:pStyle w:val="TableParagraph"/>
              <w:spacing w:line="240" w:lineRule="auto" w:before="154"/>
              <w:ind w:left="23" w:right="0"/>
              <w:jc w:val="left"/>
              <w:rPr>
                <w:rFonts w:ascii="宋体" w:hAnsi="宋体" w:cs="宋体" w:eastAsia="宋体" w:hint="default"/>
                <w:sz w:val="24"/>
                <w:szCs w:val="24"/>
              </w:rPr>
            </w:pPr>
            <w:r>
              <w:rPr>
                <w:rFonts w:ascii="宋体" w:hAnsi="宋体" w:cs="宋体" w:eastAsia="宋体" w:hint="default"/>
                <w:sz w:val="24"/>
                <w:szCs w:val="24"/>
              </w:rPr>
              <w:t>大厦</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010-64260109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010-64260109</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010-64260109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010-64260109</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hyperlink r:id="rId8">
              <w:r>
                <w:rPr>
                  <w:rFonts w:ascii="宋体"/>
                  <w:sz w:val="24"/>
                </w:rPr>
                <w:t>Invest263@net263.com</w:t>
              </w:r>
            </w:hyperlink>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hyperlink r:id="rId8">
              <w:r>
                <w:rPr>
                  <w:rFonts w:ascii="宋体"/>
                  <w:sz w:val="24"/>
                </w:rPr>
                <w:t>Invest263@net263.com</w:t>
              </w:r>
            </w:hyperlink>
          </w:p>
        </w:tc>
      </w:tr>
    </w:tbl>
    <w:p>
      <w:pPr>
        <w:spacing w:line="240" w:lineRule="auto" w:before="8"/>
        <w:rPr>
          <w:rFonts w:ascii="宋体" w:hAnsi="宋体" w:cs="宋体" w:eastAsia="宋体" w:hint="default"/>
          <w:b/>
          <w:bCs/>
          <w:sz w:val="18"/>
          <w:szCs w:val="18"/>
        </w:rPr>
      </w:pPr>
    </w:p>
    <w:p>
      <w:pPr>
        <w:pStyle w:val="Heading2"/>
        <w:spacing w:line="240" w:lineRule="auto"/>
        <w:ind w:left="223" w:right="581"/>
        <w:jc w:val="left"/>
        <w:rPr>
          <w:b w:val="0"/>
          <w:bCs w:val="0"/>
        </w:rPr>
      </w:pPr>
      <w:r>
        <w:rPr/>
        <w:t>四、公司注册地址、办公地址、邮政编码、互联网网址、电子信箱</w:t>
      </w:r>
      <w:r>
        <w:rPr>
          <w:b w:val="0"/>
          <w:bCs w:val="0"/>
        </w:rPr>
      </w:r>
    </w:p>
    <w:p>
      <w:pPr>
        <w:spacing w:line="240" w:lineRule="auto" w:before="12"/>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1668"/>
        <w:gridCol w:w="6856"/>
      </w:tblGrid>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公司注册地址</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北京市昌平区城区镇超前路</w:t>
            </w:r>
            <w:r>
              <w:rPr>
                <w:rFonts w:ascii="宋体" w:hAnsi="宋体" w:cs="宋体" w:eastAsia="宋体" w:hint="default"/>
                <w:spacing w:val="-60"/>
                <w:sz w:val="24"/>
                <w:szCs w:val="24"/>
              </w:rPr>
              <w:t> </w:t>
            </w: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公司办公地址</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北京市朝阳区和平里东土城路</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号建达大厦</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邮政编码</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100013</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互联网网址</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hyperlink r:id="rId9">
              <w:r>
                <w:rPr>
                  <w:rFonts w:ascii="宋体"/>
                  <w:sz w:val="24"/>
                </w:rPr>
                <w:t>www.net263.com</w:t>
              </w:r>
            </w:hyperlink>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hyperlink r:id="rId8">
              <w:r>
                <w:rPr>
                  <w:rFonts w:ascii="宋体"/>
                  <w:sz w:val="24"/>
                </w:rPr>
                <w:t>Invest263@net263.com</w:t>
              </w:r>
            </w:hyperlink>
          </w:p>
        </w:tc>
      </w:tr>
    </w:tbl>
    <w:p>
      <w:pPr>
        <w:spacing w:line="240" w:lineRule="auto" w:before="8"/>
        <w:rPr>
          <w:rFonts w:ascii="宋体" w:hAnsi="宋体" w:cs="宋体" w:eastAsia="宋体" w:hint="default"/>
          <w:b/>
          <w:bCs/>
          <w:sz w:val="18"/>
          <w:szCs w:val="18"/>
        </w:rPr>
      </w:pPr>
    </w:p>
    <w:p>
      <w:pPr>
        <w:pStyle w:val="Heading2"/>
        <w:spacing w:line="240" w:lineRule="auto"/>
        <w:ind w:left="223" w:right="581"/>
        <w:jc w:val="left"/>
        <w:rPr>
          <w:b w:val="0"/>
          <w:bCs w:val="0"/>
        </w:rPr>
      </w:pPr>
      <w:r>
        <w:rPr/>
        <w:t>五、选定的信息披露报刊名称、登载年度报告的互联网网址及年度报告备置地点</w:t>
      </w:r>
      <w:r>
        <w:rPr>
          <w:b w:val="0"/>
          <w:bCs w:val="0"/>
        </w:rPr>
      </w:r>
    </w:p>
    <w:p>
      <w:pPr>
        <w:spacing w:line="240" w:lineRule="auto" w:before="12"/>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229"/>
        <w:gridCol w:w="5295"/>
      </w:tblGrid>
      <w:tr>
        <w:trPr>
          <w:trHeight w:val="47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选定的信息披露报刊名称</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20"/>
                <w:sz w:val="24"/>
                <w:szCs w:val="24"/>
              </w:rPr>
              <w:t>》、</w:t>
            </w:r>
            <w:r>
              <w:rPr>
                <w:rFonts w:ascii="宋体" w:hAnsi="宋体" w:cs="宋体" w:eastAsia="宋体" w:hint="default"/>
                <w:sz w:val="24"/>
                <w:szCs w:val="24"/>
              </w:rPr>
              <w:t>《证券时报》</w:t>
            </w:r>
          </w:p>
        </w:tc>
      </w:tr>
      <w:tr>
        <w:trPr>
          <w:trHeight w:val="47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登载年度报告的互联网网址</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hyperlink r:id="rId7">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47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年度报告备置地点</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公司法务证券部</w:t>
            </w:r>
          </w:p>
        </w:tc>
      </w:tr>
    </w:tbl>
    <w:p>
      <w:pPr>
        <w:spacing w:line="240" w:lineRule="auto" w:before="0"/>
        <w:rPr>
          <w:rFonts w:ascii="宋体" w:hAnsi="宋体" w:cs="宋体" w:eastAsia="宋体" w:hint="default"/>
          <w:b/>
          <w:bCs/>
          <w:sz w:val="20"/>
          <w:szCs w:val="20"/>
        </w:rPr>
      </w:pPr>
    </w:p>
    <w:p>
      <w:pPr>
        <w:pStyle w:val="Heading2"/>
        <w:spacing w:line="240" w:lineRule="auto" w:before="166"/>
        <w:ind w:left="223" w:right="581"/>
        <w:jc w:val="left"/>
        <w:rPr>
          <w:b w:val="0"/>
          <w:bCs w:val="0"/>
        </w:rPr>
      </w:pPr>
      <w:r>
        <w:rPr/>
        <w:t>六、股票上市交易所、股票简称和股票代码</w:t>
      </w:r>
      <w:r>
        <w:rPr>
          <w:b w:val="0"/>
          <w:bCs w:val="0"/>
        </w:rPr>
      </w:r>
    </w:p>
    <w:p>
      <w:pPr>
        <w:spacing w:line="240" w:lineRule="auto" w:before="9"/>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3229"/>
        <w:gridCol w:w="5295"/>
      </w:tblGrid>
      <w:tr>
        <w:trPr>
          <w:trHeight w:val="47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股票上市交易所</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深圳证券交易所</w:t>
            </w:r>
          </w:p>
        </w:tc>
      </w:tr>
    </w:tbl>
    <w:p>
      <w:pPr>
        <w:spacing w:after="0" w:line="276" w:lineRule="exact"/>
        <w:jc w:val="center"/>
        <w:rPr>
          <w:rFonts w:ascii="宋体" w:hAnsi="宋体" w:cs="宋体" w:eastAsia="宋体" w:hint="default"/>
          <w:sz w:val="24"/>
          <w:szCs w:val="24"/>
        </w:rPr>
        <w:sectPr>
          <w:pgSz w:w="11910" w:h="16840"/>
          <w:pgMar w:header="0" w:footer="1054" w:top="1300" w:bottom="1240" w:left="780" w:right="0"/>
        </w:sectPr>
      </w:pPr>
    </w:p>
    <w:p>
      <w:pPr>
        <w:spacing w:line="240" w:lineRule="auto" w:before="3"/>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3229"/>
        <w:gridCol w:w="5295"/>
      </w:tblGrid>
      <w:tr>
        <w:trPr>
          <w:trHeight w:val="47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82" w:right="0"/>
              <w:jc w:val="left"/>
              <w:rPr>
                <w:rFonts w:ascii="宋体" w:hAnsi="宋体" w:cs="宋体" w:eastAsia="宋体" w:hint="default"/>
                <w:sz w:val="24"/>
                <w:szCs w:val="24"/>
              </w:rPr>
            </w:pPr>
            <w:r>
              <w:rPr>
                <w:rFonts w:ascii="宋体" w:hAnsi="宋体" w:cs="宋体" w:eastAsia="宋体" w:hint="default"/>
                <w:sz w:val="24"/>
                <w:szCs w:val="24"/>
              </w:rPr>
              <w:t>二六三</w:t>
            </w:r>
          </w:p>
        </w:tc>
      </w:tr>
      <w:tr>
        <w:trPr>
          <w:trHeight w:val="47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52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82" w:right="0"/>
              <w:jc w:val="left"/>
              <w:rPr>
                <w:rFonts w:ascii="宋体" w:hAnsi="宋体" w:cs="宋体" w:eastAsia="宋体" w:hint="default"/>
                <w:sz w:val="24"/>
                <w:szCs w:val="24"/>
              </w:rPr>
            </w:pPr>
            <w:r>
              <w:rPr>
                <w:rFonts w:ascii="宋体"/>
                <w:sz w:val="24"/>
              </w:rPr>
              <w:t>002467</w:t>
            </w:r>
          </w:p>
        </w:tc>
      </w:tr>
    </w:tbl>
    <w:p>
      <w:pPr>
        <w:spacing w:line="240" w:lineRule="auto" w:before="8"/>
        <w:rPr>
          <w:rFonts w:ascii="宋体" w:hAnsi="宋体" w:cs="宋体" w:eastAsia="宋体" w:hint="default"/>
          <w:b/>
          <w:bCs/>
          <w:sz w:val="18"/>
          <w:szCs w:val="18"/>
        </w:rPr>
      </w:pPr>
    </w:p>
    <w:p>
      <w:pPr>
        <w:pStyle w:val="Heading2"/>
        <w:spacing w:line="240" w:lineRule="auto"/>
        <w:ind w:left="223" w:right="581"/>
        <w:jc w:val="left"/>
        <w:rPr>
          <w:b w:val="0"/>
          <w:bCs w:val="0"/>
        </w:rPr>
      </w:pPr>
      <w:r>
        <w:rPr/>
        <w:t>七、其他有关资料</w:t>
      </w:r>
      <w:r>
        <w:rPr>
          <w:b w:val="0"/>
          <w:bCs w:val="0"/>
        </w:rPr>
      </w:r>
    </w:p>
    <w:p>
      <w:pPr>
        <w:spacing w:line="240" w:lineRule="auto" w:before="12"/>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654"/>
        <w:gridCol w:w="4871"/>
      </w:tblGrid>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公司首次注册登记日期</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1999.12.16</w:t>
            </w:r>
          </w:p>
        </w:tc>
      </w:tr>
      <w:tr>
        <w:trPr>
          <w:trHeight w:val="47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公司最近一次变更注册登记日期</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2011.11.11</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公司注册登记地点</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北京市工商行政管理局</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公司法人营业执照注册号</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110000000991739</w:t>
            </w:r>
          </w:p>
        </w:tc>
      </w:tr>
      <w:tr>
        <w:trPr>
          <w:trHeight w:val="47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公司税务登记号码</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110114700347267</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公司组织机构代码</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70034726-7</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大华会计师事务所有限公司</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王书阁、马旭</w:t>
            </w:r>
          </w:p>
        </w:tc>
      </w:tr>
      <w:tr>
        <w:trPr>
          <w:trHeight w:val="94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北京市海淀区西四环中路</w:t>
            </w:r>
            <w:r>
              <w:rPr>
                <w:rFonts w:ascii="宋体" w:hAnsi="宋体" w:cs="宋体" w:eastAsia="宋体" w:hint="default"/>
                <w:spacing w:val="-29"/>
                <w:sz w:val="24"/>
                <w:szCs w:val="24"/>
              </w:rPr>
              <w:t> </w:t>
            </w:r>
            <w:r>
              <w:rPr>
                <w:rFonts w:ascii="宋体" w:hAnsi="宋体" w:cs="宋体" w:eastAsia="宋体" w:hint="default"/>
                <w:sz w:val="24"/>
                <w:szCs w:val="24"/>
              </w:rPr>
              <w:t>16</w:t>
            </w:r>
            <w:r>
              <w:rPr>
                <w:rFonts w:ascii="宋体" w:hAnsi="宋体" w:cs="宋体" w:eastAsia="宋体" w:hint="default"/>
                <w:spacing w:val="-29"/>
                <w:sz w:val="24"/>
                <w:szCs w:val="24"/>
              </w:rPr>
              <w:t> </w:t>
            </w:r>
            <w:r>
              <w:rPr>
                <w:rFonts w:ascii="宋体" w:hAnsi="宋体" w:cs="宋体" w:eastAsia="宋体" w:hint="default"/>
                <w:sz w:val="24"/>
                <w:szCs w:val="24"/>
              </w:rPr>
              <w:t>号院</w:t>
            </w:r>
            <w:r>
              <w:rPr>
                <w:rFonts w:ascii="宋体" w:hAnsi="宋体" w:cs="宋体" w:eastAsia="宋体" w:hint="default"/>
                <w:spacing w:val="-29"/>
                <w:sz w:val="24"/>
                <w:szCs w:val="24"/>
              </w:rPr>
              <w:t> </w:t>
            </w:r>
            <w:r>
              <w:rPr>
                <w:rFonts w:ascii="宋体" w:hAnsi="宋体" w:cs="宋体" w:eastAsia="宋体" w:hint="default"/>
                <w:sz w:val="24"/>
                <w:szCs w:val="24"/>
              </w:rPr>
              <w:t>7</w:t>
            </w:r>
            <w:r>
              <w:rPr>
                <w:rFonts w:ascii="宋体" w:hAnsi="宋体" w:cs="宋体" w:eastAsia="宋体" w:hint="default"/>
                <w:spacing w:val="-29"/>
                <w:sz w:val="24"/>
                <w:szCs w:val="24"/>
              </w:rPr>
              <w:t> </w:t>
            </w:r>
            <w:r>
              <w:rPr>
                <w:rFonts w:ascii="宋体" w:hAnsi="宋体" w:cs="宋体" w:eastAsia="宋体" w:hint="default"/>
                <w:sz w:val="24"/>
                <w:szCs w:val="24"/>
              </w:rPr>
              <w:t>号楼</w:t>
            </w:r>
            <w:r>
              <w:rPr>
                <w:rFonts w:ascii="宋体" w:hAnsi="宋体" w:cs="宋体" w:eastAsia="宋体" w:hint="default"/>
                <w:spacing w:val="-29"/>
                <w:sz w:val="24"/>
                <w:szCs w:val="24"/>
              </w:rPr>
              <w:t> </w:t>
            </w:r>
            <w:r>
              <w:rPr>
                <w:rFonts w:ascii="宋体" w:hAnsi="宋体" w:cs="宋体" w:eastAsia="宋体" w:hint="default"/>
                <w:sz w:val="24"/>
                <w:szCs w:val="24"/>
              </w:rPr>
              <w:t>11</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层</w:t>
            </w:r>
            <w:r>
              <w:rPr>
                <w:rFonts w:ascii="宋体" w:hAnsi="宋体" w:cs="宋体" w:eastAsia="宋体" w:hint="default"/>
                <w:spacing w:val="-60"/>
                <w:sz w:val="24"/>
                <w:szCs w:val="24"/>
              </w:rPr>
              <w:t> </w:t>
            </w:r>
            <w:r>
              <w:rPr>
                <w:rFonts w:ascii="宋体" w:hAnsi="宋体" w:cs="宋体" w:eastAsia="宋体" w:hint="default"/>
                <w:sz w:val="24"/>
                <w:szCs w:val="24"/>
              </w:rPr>
              <w:t>1101</w:t>
            </w:r>
          </w:p>
        </w:tc>
      </w:tr>
      <w:tr>
        <w:trPr>
          <w:trHeight w:val="47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公司聘请的保荐机构名称</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国信证券股份有限公司</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签字保荐代表人姓名</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欧煦</w:t>
              <w:tab/>
              <w:t>王立武</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保荐机构办公地址</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广东省深圳市红岭中路国信证券大厦</w:t>
            </w:r>
          </w:p>
        </w:tc>
      </w:tr>
    </w:tbl>
    <w:p>
      <w:pPr>
        <w:pStyle w:val="Heading2"/>
        <w:spacing w:line="274" w:lineRule="exact" w:before="0"/>
        <w:ind w:left="223" w:right="581"/>
        <w:jc w:val="left"/>
        <w:rPr>
          <w:b w:val="0"/>
          <w:bCs w:val="0"/>
        </w:rPr>
      </w:pPr>
      <w:r>
        <w:rPr/>
        <w:t>八、公司历史沿革</w:t>
      </w:r>
      <w:r>
        <w:rPr>
          <w:b w:val="0"/>
          <w:bCs w:val="0"/>
        </w:rPr>
      </w:r>
    </w:p>
    <w:p>
      <w:pPr>
        <w:pStyle w:val="BodyText"/>
        <w:spacing w:line="240" w:lineRule="auto" w:before="154"/>
        <w:ind w:left="703" w:right="581"/>
        <w:jc w:val="left"/>
      </w:pPr>
      <w:r>
        <w:rPr/>
        <w:t>公司上市后历次注册变更情况如下：</w:t>
      </w:r>
    </w:p>
    <w:p>
      <w:pPr>
        <w:pStyle w:val="BodyText"/>
        <w:spacing w:line="240" w:lineRule="auto" w:before="151"/>
        <w:ind w:left="703" w:right="581"/>
        <w:jc w:val="left"/>
      </w:pPr>
      <w:r>
        <w:rPr>
          <w:rFonts w:ascii="宋体" w:hAnsi="宋体" w:cs="宋体" w:eastAsia="宋体" w:hint="default"/>
        </w:rPr>
        <w:t>1.2010</w:t>
      </w:r>
      <w:r>
        <w:rPr>
          <w:rFonts w:ascii="宋体" w:hAnsi="宋体" w:cs="宋体" w:eastAsia="宋体" w:hint="default"/>
          <w:spacing w:val="-64"/>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29</w:t>
      </w:r>
      <w:r>
        <w:rPr>
          <w:rFonts w:ascii="宋体" w:hAnsi="宋体" w:cs="宋体" w:eastAsia="宋体" w:hint="default"/>
          <w:spacing w:val="-63"/>
        </w:rPr>
        <w:t> </w:t>
      </w:r>
      <w:r>
        <w:rPr/>
        <w:t>日公司注册资本由原来的“人民币</w:t>
      </w:r>
      <w:r>
        <w:rPr>
          <w:spacing w:val="-62"/>
        </w:rPr>
        <w:t> </w:t>
      </w:r>
      <w:r>
        <w:rPr>
          <w:rFonts w:ascii="宋体" w:hAnsi="宋体" w:cs="宋体" w:eastAsia="宋体" w:hint="default"/>
        </w:rPr>
        <w:t>9,000</w:t>
      </w:r>
      <w:r>
        <w:rPr>
          <w:rFonts w:ascii="宋体" w:hAnsi="宋体" w:cs="宋体" w:eastAsia="宋体" w:hint="default"/>
          <w:spacing w:val="-63"/>
        </w:rPr>
        <w:t> </w:t>
      </w:r>
      <w:r>
        <w:rPr>
          <w:spacing w:val="-6"/>
        </w:rPr>
        <w:t>万元”变更为“人民币</w:t>
      </w:r>
      <w:r>
        <w:rPr>
          <w:spacing w:val="-63"/>
        </w:rPr>
        <w:t> </w:t>
      </w:r>
      <w:r>
        <w:rPr>
          <w:rFonts w:ascii="宋体" w:hAnsi="宋体" w:cs="宋体" w:eastAsia="宋体" w:hint="default"/>
        </w:rPr>
        <w:t>12,000</w:t>
      </w:r>
      <w:r>
        <w:rPr>
          <w:rFonts w:ascii="宋体" w:hAnsi="宋体" w:cs="宋体" w:eastAsia="宋体" w:hint="default"/>
          <w:spacing w:val="-63"/>
        </w:rPr>
        <w:t> </w:t>
      </w:r>
      <w:r>
        <w:rPr/>
        <w:t>万</w:t>
      </w:r>
    </w:p>
    <w:p>
      <w:pPr>
        <w:pStyle w:val="BodyText"/>
        <w:spacing w:line="355" w:lineRule="auto" w:before="154"/>
        <w:ind w:left="223" w:right="700"/>
        <w:jc w:val="left"/>
      </w:pPr>
      <w:r>
        <w:rPr/>
        <w:t>元</w:t>
      </w:r>
      <w:r>
        <w:rPr>
          <w:spacing w:val="-120"/>
        </w:rPr>
        <w:t>”</w:t>
      </w:r>
      <w:r>
        <w:rPr>
          <w:spacing w:val="-5"/>
        </w:rPr>
        <w:t>；</w:t>
      </w:r>
      <w:r>
        <w:rPr/>
        <w:t>实收资本由原</w:t>
      </w:r>
      <w:r>
        <w:rPr>
          <w:spacing w:val="2"/>
        </w:rPr>
        <w:t>来</w:t>
      </w:r>
      <w:r>
        <w:rPr>
          <w:spacing w:val="-3"/>
        </w:rPr>
        <w:t>的</w:t>
      </w:r>
      <w:r>
        <w:rPr/>
        <w:t>“人民币</w:t>
      </w:r>
      <w:r>
        <w:rPr>
          <w:spacing w:val="-59"/>
        </w:rPr>
        <w:t> </w:t>
      </w:r>
      <w:r>
        <w:rPr>
          <w:rFonts w:ascii="宋体" w:hAnsi="宋体" w:cs="宋体" w:eastAsia="宋体" w:hint="default"/>
        </w:rPr>
        <w:t>9,000</w:t>
      </w:r>
      <w:r>
        <w:rPr>
          <w:rFonts w:ascii="宋体" w:hAnsi="宋体" w:cs="宋体" w:eastAsia="宋体" w:hint="default"/>
          <w:spacing w:val="-60"/>
        </w:rPr>
        <w:t> </w:t>
      </w:r>
      <w:r>
        <w:rPr/>
        <w:t>万元</w:t>
      </w:r>
      <w:r>
        <w:rPr>
          <w:spacing w:val="-3"/>
        </w:rPr>
        <w:t>”</w:t>
      </w:r>
      <w:r>
        <w:rPr/>
        <w:t>变更</w:t>
      </w:r>
      <w:r>
        <w:rPr>
          <w:spacing w:val="-3"/>
        </w:rPr>
        <w:t>为</w:t>
      </w:r>
      <w:r>
        <w:rPr/>
        <w:t>“人民币</w:t>
      </w:r>
      <w:r>
        <w:rPr>
          <w:spacing w:val="-60"/>
        </w:rPr>
        <w:t> </w:t>
      </w:r>
      <w:r>
        <w:rPr>
          <w:rFonts w:ascii="宋体" w:hAnsi="宋体" w:cs="宋体" w:eastAsia="宋体" w:hint="default"/>
        </w:rPr>
        <w:t>12,</w:t>
      </w:r>
      <w:r>
        <w:rPr>
          <w:rFonts w:ascii="宋体" w:hAnsi="宋体" w:cs="宋体" w:eastAsia="宋体" w:hint="default"/>
          <w:spacing w:val="-3"/>
        </w:rPr>
        <w:t>0</w:t>
      </w:r>
      <w:r>
        <w:rPr>
          <w:rFonts w:ascii="宋体" w:hAnsi="宋体" w:cs="宋体" w:eastAsia="宋体" w:hint="default"/>
        </w:rPr>
        <w:t>00</w:t>
      </w:r>
      <w:r>
        <w:rPr>
          <w:rFonts w:ascii="宋体" w:hAnsi="宋体" w:cs="宋体" w:eastAsia="宋体" w:hint="default"/>
          <w:spacing w:val="-60"/>
        </w:rPr>
        <w:t> </w:t>
      </w:r>
      <w:r>
        <w:rPr/>
        <w:t>万元</w:t>
      </w:r>
      <w:r>
        <w:rPr>
          <w:spacing w:val="-120"/>
        </w:rPr>
        <w:t>”</w:t>
      </w:r>
      <w:r>
        <w:rPr>
          <w:spacing w:val="-3"/>
        </w:rPr>
        <w:t>；</w:t>
      </w:r>
      <w:r>
        <w:rPr/>
        <w:t>公司类型由原来的</w:t>
      </w:r>
      <w:r>
        <w:rPr/>
        <w:t> “股份有限公司”变更为“其他股份有限公司（上市</w:t>
      </w:r>
      <w:r>
        <w:rPr>
          <w:spacing w:val="-120"/>
        </w:rPr>
        <w:t>）”</w:t>
      </w:r>
      <w:r>
        <w:rPr/>
        <w:t>；</w:t>
      </w:r>
    </w:p>
    <w:p>
      <w:pPr>
        <w:pStyle w:val="BodyText"/>
        <w:spacing w:line="240" w:lineRule="auto" w:before="38"/>
        <w:ind w:left="703" w:right="581"/>
        <w:jc w:val="left"/>
      </w:pPr>
      <w:r>
        <w:rPr>
          <w:rFonts w:ascii="宋体" w:hAnsi="宋体" w:cs="宋体" w:eastAsia="宋体" w:hint="default"/>
        </w:rPr>
        <w:t>2.2011</w:t>
      </w:r>
      <w:r>
        <w:rPr>
          <w:rFonts w:ascii="宋体" w:hAnsi="宋体" w:cs="宋体" w:eastAsia="宋体" w:hint="default"/>
          <w:spacing w:val="-61"/>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日公司经营范围在原经营范围基础上增</w:t>
      </w:r>
      <w:r>
        <w:rPr>
          <w:spacing w:val="-38"/>
        </w:rPr>
        <w:t>加</w:t>
      </w:r>
      <w:r>
        <w:rPr/>
        <w:t>“物业管</w:t>
      </w:r>
      <w:r>
        <w:rPr>
          <w:spacing w:val="-39"/>
        </w:rPr>
        <w:t>理</w:t>
      </w:r>
      <w:r>
        <w:rPr/>
        <w:t>（限分支机构经营</w:t>
      </w:r>
      <w:r>
        <w:rPr>
          <w:spacing w:val="-120"/>
        </w:rPr>
        <w:t>）”；</w:t>
      </w:r>
      <w:r>
        <w:rPr/>
      </w:r>
    </w:p>
    <w:p>
      <w:pPr>
        <w:pStyle w:val="BodyText"/>
        <w:spacing w:line="240" w:lineRule="auto" w:before="151"/>
        <w:ind w:left="703" w:right="581"/>
        <w:jc w:val="left"/>
      </w:pPr>
      <w:r>
        <w:rPr>
          <w:rFonts w:ascii="宋体" w:hAnsi="宋体" w:cs="宋体" w:eastAsia="宋体" w:hint="default"/>
        </w:rPr>
        <w:t>3.</w:t>
      </w:r>
      <w:r>
        <w:rPr/>
        <w:t>公司自上市以来税务登记号码和组织机构代码未发生变更；</w:t>
      </w:r>
    </w:p>
    <w:p>
      <w:pPr>
        <w:pStyle w:val="BodyText"/>
        <w:spacing w:line="240" w:lineRule="auto" w:before="154"/>
        <w:ind w:left="703" w:right="581"/>
        <w:jc w:val="left"/>
      </w:pPr>
      <w:r>
        <w:rPr>
          <w:rFonts w:ascii="宋体" w:hAnsi="宋体" w:cs="宋体" w:eastAsia="宋体" w:hint="default"/>
        </w:rPr>
        <w:t>4.2011</w:t>
      </w:r>
      <w:r>
        <w:rPr>
          <w:rFonts w:ascii="宋体" w:hAnsi="宋体" w:cs="宋体" w:eastAsia="宋体" w:hint="default"/>
          <w:spacing w:val="-49"/>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18</w:t>
      </w:r>
      <w:r>
        <w:rPr>
          <w:rFonts w:ascii="宋体" w:hAnsi="宋体" w:cs="宋体" w:eastAsia="宋体" w:hint="default"/>
          <w:spacing w:val="-48"/>
        </w:rPr>
        <w:t> </w:t>
      </w:r>
      <w:r>
        <w:rPr/>
        <w:t>日成立二六三网络通信股份有限公司北京增值通信分公司；</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6"/>
        </w:rPr>
        <w:t> </w:t>
      </w:r>
      <w:r>
        <w:rPr/>
        <w:t>月</w:t>
      </w:r>
    </w:p>
    <w:p>
      <w:pPr>
        <w:pStyle w:val="BodyText"/>
        <w:spacing w:line="357" w:lineRule="auto" w:before="152"/>
        <w:ind w:left="223" w:right="701"/>
        <w:jc w:val="left"/>
      </w:pPr>
      <w:r>
        <w:rPr>
          <w:rFonts w:ascii="宋体" w:hAnsi="宋体" w:cs="宋体" w:eastAsia="宋体" w:hint="default"/>
        </w:rPr>
        <w:t>21</w:t>
      </w:r>
      <w:r>
        <w:rPr>
          <w:rFonts w:ascii="宋体" w:hAnsi="宋体" w:cs="宋体" w:eastAsia="宋体" w:hint="default"/>
          <w:spacing w:val="-63"/>
        </w:rPr>
        <w:t> </w:t>
      </w:r>
      <w:r>
        <w:rPr/>
        <w:t>日成立二六三网络通信股份有限公司北京物业管理分公司；</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日成立全资子公司 北京二六三企业通信有限公司。</w:t>
      </w:r>
    </w:p>
    <w:p>
      <w:pPr>
        <w:spacing w:after="0" w:line="357" w:lineRule="auto"/>
        <w:jc w:val="left"/>
        <w:sectPr>
          <w:pgSz w:w="11910" w:h="16840"/>
          <w:pgMar w:header="0" w:footer="1054" w:top="620" w:bottom="1240" w:left="780" w:right="0"/>
        </w:sectPr>
      </w:pPr>
    </w:p>
    <w:p>
      <w:pPr>
        <w:pStyle w:val="Heading1"/>
        <w:tabs>
          <w:tab w:pos="4230" w:val="left" w:leader="none"/>
        </w:tabs>
        <w:spacing w:line="240" w:lineRule="auto" w:before="2"/>
        <w:ind w:left="3107" w:right="702"/>
        <w:jc w:val="left"/>
        <w:rPr>
          <w:b w:val="0"/>
          <w:bCs w:val="0"/>
        </w:rPr>
      </w:pPr>
      <w:bookmarkStart w:name="_TOC_250010"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36"/>
          <w:szCs w:val="36"/>
        </w:rPr>
      </w:pPr>
    </w:p>
    <w:p>
      <w:pPr>
        <w:pStyle w:val="Heading2"/>
        <w:spacing w:line="240" w:lineRule="auto" w:before="0"/>
        <w:ind w:left="123" w:right="702"/>
        <w:jc w:val="left"/>
        <w:rPr>
          <w:b w:val="0"/>
          <w:bCs w:val="0"/>
        </w:rPr>
      </w:pPr>
      <w:r>
        <w:rPr/>
        <w:t>一、主要财务数据和财务指标</w:t>
      </w:r>
      <w:r>
        <w:rPr>
          <w:b w:val="0"/>
          <w:bCs w:val="0"/>
        </w:rPr>
      </w:r>
    </w:p>
    <w:p>
      <w:pPr>
        <w:spacing w:line="240" w:lineRule="auto" w:before="10"/>
        <w:rPr>
          <w:rFonts w:ascii="宋体" w:hAnsi="宋体" w:cs="宋体" w:eastAsia="宋体" w:hint="default"/>
          <w:b/>
          <w:bCs/>
          <w:sz w:val="14"/>
          <w:szCs w:val="14"/>
        </w:rPr>
      </w:pPr>
    </w:p>
    <w:tbl>
      <w:tblPr>
        <w:tblW w:w="0" w:type="auto"/>
        <w:jc w:val="left"/>
        <w:tblInd w:w="118" w:type="dxa"/>
        <w:tblLayout w:type="fixed"/>
        <w:tblCellMar>
          <w:top w:w="0" w:type="dxa"/>
          <w:left w:w="0" w:type="dxa"/>
          <w:bottom w:w="0" w:type="dxa"/>
          <w:right w:w="0" w:type="dxa"/>
        </w:tblCellMar>
        <w:tblLook w:val="01E0"/>
      </w:tblPr>
      <w:tblGrid>
        <w:gridCol w:w="1844"/>
        <w:gridCol w:w="158"/>
        <w:gridCol w:w="1969"/>
        <w:gridCol w:w="1985"/>
        <w:gridCol w:w="1985"/>
        <w:gridCol w:w="1889"/>
      </w:tblGrid>
      <w:tr>
        <w:trPr>
          <w:trHeight w:val="160" w:hRule="exact"/>
        </w:trPr>
        <w:tc>
          <w:tcPr>
            <w:tcW w:w="1844" w:type="dxa"/>
            <w:tcBorders>
              <w:top w:val="single" w:sz="4" w:space="0" w:color="000000"/>
              <w:left w:val="single" w:sz="4" w:space="0" w:color="000000"/>
              <w:bottom w:val="nil" w:sz="6" w:space="0" w:color="auto"/>
              <w:right w:val="single" w:sz="4" w:space="0" w:color="000000"/>
            </w:tcBorders>
            <w:shd w:val="clear" w:color="auto" w:fill="DCDCDC"/>
          </w:tcPr>
          <w:p>
            <w:pPr/>
          </w:p>
        </w:tc>
        <w:tc>
          <w:tcPr>
            <w:tcW w:w="212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8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CDCDC"/>
          </w:tcPr>
          <w:p>
            <w:pPr/>
          </w:p>
        </w:tc>
        <w:tc>
          <w:tcPr>
            <w:tcW w:w="212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669"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5" w:type="dxa"/>
            <w:vMerge/>
            <w:tcBorders>
              <w:left w:val="single" w:sz="4" w:space="0" w:color="000000"/>
              <w:right w:val="single" w:sz="4" w:space="0" w:color="000000"/>
            </w:tcBorders>
            <w:shd w:val="clear" w:color="auto" w:fill="DCDCDC"/>
          </w:tcPr>
          <w:p>
            <w:pPr/>
          </w:p>
        </w:tc>
        <w:tc>
          <w:tcPr>
            <w:tcW w:w="188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CDCDC"/>
          </w:tcPr>
          <w:p>
            <w:pPr/>
          </w:p>
        </w:tc>
        <w:tc>
          <w:tcPr>
            <w:tcW w:w="212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8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营业总收入（元</w:t>
            </w:r>
          </w:p>
        </w:tc>
        <w:tc>
          <w:tcPr>
            <w:tcW w:w="158" w:type="dxa"/>
            <w:tcBorders>
              <w:top w:val="single" w:sz="4" w:space="0" w:color="000000"/>
              <w:left w:val="single" w:sz="9" w:space="0" w:color="DCDCDC"/>
              <w:bottom w:val="single" w:sz="4" w:space="0" w:color="000000"/>
              <w:right w:val="nil" w:sz="6" w:space="0" w:color="auto"/>
            </w:tcBorders>
          </w:tcPr>
          <w:p>
            <w:pPr>
              <w:pStyle w:val="TableParagraph"/>
              <w:spacing w:line="274" w:lineRule="exact"/>
              <w:ind w:left="-158" w:right="0"/>
              <w:jc w:val="left"/>
              <w:rPr>
                <w:rFonts w:ascii="宋体" w:hAnsi="宋体" w:cs="宋体" w:eastAsia="宋体" w:hint="default"/>
                <w:sz w:val="24"/>
                <w:szCs w:val="24"/>
              </w:rPr>
            </w:pPr>
            <w:r>
              <w:rPr>
                <w:rFonts w:ascii="宋体" w:hAnsi="宋体" w:cs="宋体" w:eastAsia="宋体" w:hint="default"/>
                <w:sz w:val="24"/>
                <w:szCs w:val="24"/>
              </w:rPr>
              <w:t>）</w:t>
            </w:r>
          </w:p>
        </w:tc>
        <w:tc>
          <w:tcPr>
            <w:tcW w:w="196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64" w:right="0"/>
              <w:jc w:val="left"/>
              <w:rPr>
                <w:rFonts w:ascii="宋体" w:hAnsi="宋体" w:cs="宋体" w:eastAsia="宋体" w:hint="default"/>
                <w:sz w:val="24"/>
                <w:szCs w:val="24"/>
              </w:rPr>
            </w:pPr>
            <w:r>
              <w:rPr>
                <w:rFonts w:ascii="宋体"/>
                <w:sz w:val="24"/>
              </w:rPr>
              <w:t>296,552,004.89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293,828,198.87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87"/>
              <w:jc w:val="right"/>
              <w:rPr>
                <w:rFonts w:ascii="宋体" w:hAnsi="宋体" w:cs="宋体" w:eastAsia="宋体" w:hint="default"/>
                <w:sz w:val="24"/>
                <w:szCs w:val="24"/>
              </w:rPr>
            </w:pPr>
            <w:r>
              <w:rPr>
                <w:rFonts w:ascii="宋体"/>
                <w:sz w:val="24"/>
              </w:rPr>
              <w:t>0.93%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303,609,451.46</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75"/>
              <w:jc w:val="right"/>
              <w:rPr>
                <w:rFonts w:ascii="宋体" w:hAnsi="宋体" w:cs="宋体" w:eastAsia="宋体" w:hint="default"/>
                <w:sz w:val="24"/>
                <w:szCs w:val="24"/>
              </w:rPr>
            </w:pPr>
            <w:r>
              <w:rPr>
                <w:rFonts w:ascii="宋体" w:hAnsi="宋体" w:cs="宋体" w:eastAsia="宋体" w:hint="default"/>
                <w:sz w:val="24"/>
                <w:szCs w:val="24"/>
              </w:rPr>
              <w:t>营业利润（元）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74" w:lineRule="exact"/>
              <w:ind w:left="272" w:right="0"/>
              <w:jc w:val="left"/>
              <w:rPr>
                <w:rFonts w:ascii="宋体" w:hAnsi="宋体" w:cs="宋体" w:eastAsia="宋体" w:hint="default"/>
                <w:sz w:val="24"/>
                <w:szCs w:val="24"/>
              </w:rPr>
            </w:pPr>
            <w:r>
              <w:rPr>
                <w:rFonts w:ascii="宋体"/>
                <w:sz w:val="24"/>
              </w:rPr>
              <w:t>75,089,059.24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76,095,397.96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7"/>
              <w:jc w:val="right"/>
              <w:rPr>
                <w:rFonts w:ascii="宋体" w:hAnsi="宋体" w:cs="宋体" w:eastAsia="宋体" w:hint="default"/>
                <w:sz w:val="24"/>
                <w:szCs w:val="24"/>
              </w:rPr>
            </w:pPr>
            <w:r>
              <w:rPr>
                <w:rFonts w:ascii="宋体"/>
                <w:sz w:val="24"/>
              </w:rPr>
              <w:t>-1.32%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81,400,518.71</w:t>
            </w:r>
          </w:p>
        </w:tc>
      </w:tr>
      <w:tr>
        <w:trPr>
          <w:trHeight w:val="319"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75"/>
              <w:jc w:val="right"/>
              <w:rPr>
                <w:rFonts w:ascii="宋体" w:hAnsi="宋体" w:cs="宋体" w:eastAsia="宋体" w:hint="default"/>
                <w:sz w:val="24"/>
                <w:szCs w:val="24"/>
              </w:rPr>
            </w:pPr>
            <w:r>
              <w:rPr>
                <w:rFonts w:ascii="宋体" w:hAnsi="宋体" w:cs="宋体" w:eastAsia="宋体" w:hint="default"/>
                <w:sz w:val="24"/>
                <w:szCs w:val="24"/>
              </w:rPr>
              <w:t>利润总额（元）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74" w:lineRule="exact"/>
              <w:ind w:left="272" w:right="0"/>
              <w:jc w:val="left"/>
              <w:rPr>
                <w:rFonts w:ascii="宋体" w:hAnsi="宋体" w:cs="宋体" w:eastAsia="宋体" w:hint="default"/>
                <w:sz w:val="24"/>
                <w:szCs w:val="24"/>
              </w:rPr>
            </w:pPr>
            <w:r>
              <w:rPr>
                <w:rFonts w:ascii="宋体"/>
                <w:sz w:val="24"/>
              </w:rPr>
              <w:t>78,683,715.25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78,020,341.42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87"/>
              <w:jc w:val="right"/>
              <w:rPr>
                <w:rFonts w:ascii="宋体" w:hAnsi="宋体" w:cs="宋体" w:eastAsia="宋体" w:hint="default"/>
                <w:sz w:val="24"/>
                <w:szCs w:val="24"/>
              </w:rPr>
            </w:pPr>
            <w:r>
              <w:rPr>
                <w:rFonts w:ascii="宋体"/>
                <w:sz w:val="24"/>
              </w:rPr>
              <w:t>0.85%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81,426,074.58</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归属于上市公司</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股东的净利润</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272" w:right="0"/>
              <w:jc w:val="left"/>
              <w:rPr>
                <w:rFonts w:ascii="宋体" w:hAnsi="宋体" w:cs="宋体" w:eastAsia="宋体" w:hint="default"/>
                <w:sz w:val="24"/>
                <w:szCs w:val="24"/>
              </w:rPr>
            </w:pPr>
            <w:r>
              <w:rPr>
                <w:rFonts w:ascii="宋体"/>
                <w:sz w:val="24"/>
              </w:rPr>
              <w:t>71,249,426.90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sz w:val="24"/>
              </w:rPr>
              <w:t>69,249,029.65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687"/>
              <w:jc w:val="right"/>
              <w:rPr>
                <w:rFonts w:ascii="宋体" w:hAnsi="宋体" w:cs="宋体" w:eastAsia="宋体" w:hint="default"/>
                <w:sz w:val="24"/>
                <w:szCs w:val="24"/>
              </w:rPr>
            </w:pPr>
            <w:r>
              <w:rPr>
                <w:rFonts w:ascii="宋体"/>
                <w:sz w:val="24"/>
              </w:rPr>
              <w:t>2.89%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70,342,046.53</w:t>
            </w:r>
          </w:p>
        </w:tc>
      </w:tr>
      <w:tr>
        <w:trPr>
          <w:trHeight w:val="1255"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归属于上市公司</w:t>
            </w:r>
          </w:p>
          <w:p>
            <w:pPr>
              <w:pStyle w:val="TableParagraph"/>
              <w:spacing w:line="237" w:lineRule="auto" w:before="1"/>
              <w:ind w:left="76" w:right="75"/>
              <w:jc w:val="center"/>
              <w:rPr>
                <w:rFonts w:ascii="宋体" w:hAnsi="宋体" w:cs="宋体" w:eastAsia="宋体" w:hint="default"/>
                <w:sz w:val="24"/>
                <w:szCs w:val="24"/>
              </w:rPr>
            </w:pPr>
            <w:r>
              <w:rPr>
                <w:rFonts w:ascii="宋体" w:hAnsi="宋体" w:cs="宋体" w:eastAsia="宋体" w:hint="default"/>
                <w:sz w:val="24"/>
                <w:szCs w:val="24"/>
              </w:rPr>
              <w:t>股东的扣除非经 常性损益的净利 润（元）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left="272" w:right="0"/>
              <w:jc w:val="left"/>
              <w:rPr>
                <w:rFonts w:ascii="宋体" w:hAnsi="宋体" w:cs="宋体" w:eastAsia="宋体" w:hint="default"/>
                <w:sz w:val="24"/>
                <w:szCs w:val="24"/>
              </w:rPr>
            </w:pPr>
            <w:r>
              <w:rPr>
                <w:rFonts w:ascii="宋体"/>
                <w:sz w:val="24"/>
              </w:rPr>
              <w:t>62,929,229.42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left="1" w:right="0"/>
              <w:jc w:val="center"/>
              <w:rPr>
                <w:rFonts w:ascii="宋体" w:hAnsi="宋体" w:cs="宋体" w:eastAsia="宋体" w:hint="default"/>
                <w:sz w:val="24"/>
                <w:szCs w:val="24"/>
              </w:rPr>
            </w:pPr>
            <w:r>
              <w:rPr>
                <w:rFonts w:ascii="宋体"/>
                <w:sz w:val="24"/>
              </w:rPr>
              <w:t>65,836,101.08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627"/>
              <w:jc w:val="right"/>
              <w:rPr>
                <w:rFonts w:ascii="宋体" w:hAnsi="宋体" w:cs="宋体" w:eastAsia="宋体" w:hint="default"/>
                <w:sz w:val="24"/>
                <w:szCs w:val="24"/>
              </w:rPr>
            </w:pPr>
            <w:r>
              <w:rPr>
                <w:rFonts w:ascii="宋体"/>
                <w:sz w:val="24"/>
              </w:rPr>
              <w:t>-4.42%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62,938,588.61</w:t>
            </w:r>
          </w:p>
        </w:tc>
      </w:tr>
      <w:tr>
        <w:trPr>
          <w:trHeight w:val="943"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经营活动产生的</w:t>
            </w:r>
          </w:p>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现金流量净额</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272" w:right="0"/>
              <w:jc w:val="left"/>
              <w:rPr>
                <w:rFonts w:ascii="宋体" w:hAnsi="宋体" w:cs="宋体" w:eastAsia="宋体" w:hint="default"/>
                <w:sz w:val="24"/>
                <w:szCs w:val="24"/>
              </w:rPr>
            </w:pPr>
            <w:r>
              <w:rPr>
                <w:rFonts w:ascii="宋体"/>
                <w:sz w:val="24"/>
              </w:rPr>
              <w:t>99,253,166.72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sz w:val="24"/>
              </w:rPr>
              <w:t>90,028,908.51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627"/>
              <w:jc w:val="right"/>
              <w:rPr>
                <w:rFonts w:ascii="宋体" w:hAnsi="宋体" w:cs="宋体" w:eastAsia="宋体" w:hint="default"/>
                <w:sz w:val="24"/>
                <w:szCs w:val="24"/>
              </w:rPr>
            </w:pPr>
            <w:r>
              <w:rPr>
                <w:rFonts w:ascii="宋体"/>
                <w:sz w:val="24"/>
              </w:rPr>
              <w:t>10.25%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87,594,689.42</w:t>
            </w:r>
          </w:p>
        </w:tc>
      </w:tr>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CDCDC"/>
          </w:tcPr>
          <w:p>
            <w:pPr/>
          </w:p>
        </w:tc>
        <w:tc>
          <w:tcPr>
            <w:tcW w:w="212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本年末比上年末增</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减（％）</w:t>
            </w:r>
          </w:p>
        </w:tc>
        <w:tc>
          <w:tcPr>
            <w:tcW w:w="18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844" w:type="dxa"/>
            <w:tcBorders>
              <w:top w:val="nil" w:sz="6" w:space="0" w:color="auto"/>
              <w:left w:val="single" w:sz="4" w:space="0" w:color="000000"/>
              <w:bottom w:val="nil" w:sz="6" w:space="0" w:color="auto"/>
              <w:right w:val="single" w:sz="4" w:space="0" w:color="000000"/>
            </w:tcBorders>
            <w:shd w:val="clear" w:color="auto" w:fill="DCDCDC"/>
          </w:tcPr>
          <w:p>
            <w:pPr/>
          </w:p>
        </w:tc>
        <w:tc>
          <w:tcPr>
            <w:tcW w:w="212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549"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9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985" w:type="dxa"/>
            <w:vMerge/>
            <w:tcBorders>
              <w:left w:val="single" w:sz="4" w:space="0" w:color="000000"/>
              <w:right w:val="single" w:sz="4" w:space="0" w:color="000000"/>
            </w:tcBorders>
            <w:shd w:val="clear" w:color="auto" w:fill="DCDCDC"/>
          </w:tcPr>
          <w:p>
            <w:pPr/>
          </w:p>
        </w:tc>
        <w:tc>
          <w:tcPr>
            <w:tcW w:w="188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年末</w:t>
            </w:r>
          </w:p>
        </w:tc>
      </w:tr>
      <w:tr>
        <w:trPr>
          <w:trHeight w:val="158" w:hRule="exact"/>
        </w:trPr>
        <w:tc>
          <w:tcPr>
            <w:tcW w:w="1844" w:type="dxa"/>
            <w:tcBorders>
              <w:top w:val="nil" w:sz="6" w:space="0" w:color="auto"/>
              <w:left w:val="single" w:sz="4" w:space="0" w:color="000000"/>
              <w:bottom w:val="single" w:sz="4" w:space="0" w:color="000000"/>
              <w:right w:val="single" w:sz="4" w:space="0" w:color="000000"/>
            </w:tcBorders>
            <w:shd w:val="clear" w:color="auto" w:fill="DCDCDC"/>
          </w:tcPr>
          <w:p>
            <w:pPr/>
          </w:p>
        </w:tc>
        <w:tc>
          <w:tcPr>
            <w:tcW w:w="212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8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75"/>
              <w:jc w:val="right"/>
              <w:rPr>
                <w:rFonts w:ascii="宋体" w:hAnsi="宋体" w:cs="宋体" w:eastAsia="宋体" w:hint="default"/>
                <w:sz w:val="24"/>
                <w:szCs w:val="24"/>
              </w:rPr>
            </w:pPr>
            <w:r>
              <w:rPr>
                <w:rFonts w:ascii="宋体" w:hAnsi="宋体" w:cs="宋体" w:eastAsia="宋体" w:hint="default"/>
                <w:sz w:val="24"/>
                <w:szCs w:val="24"/>
              </w:rPr>
              <w:t>资产总额（元）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76" w:lineRule="exact"/>
              <w:ind w:left="92" w:right="0"/>
              <w:jc w:val="left"/>
              <w:rPr>
                <w:rFonts w:ascii="宋体" w:hAnsi="宋体" w:cs="宋体" w:eastAsia="宋体" w:hint="default"/>
                <w:sz w:val="24"/>
                <w:szCs w:val="24"/>
              </w:rPr>
            </w:pPr>
            <w:r>
              <w:rPr>
                <w:rFonts w:ascii="宋体"/>
                <w:sz w:val="24"/>
              </w:rPr>
              <w:t>1,188,854,659.19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sz w:val="24"/>
              </w:rPr>
              <w:t>1,140,233,602.22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687"/>
              <w:jc w:val="right"/>
              <w:rPr>
                <w:rFonts w:ascii="宋体" w:hAnsi="宋体" w:cs="宋体" w:eastAsia="宋体" w:hint="default"/>
                <w:sz w:val="24"/>
                <w:szCs w:val="24"/>
              </w:rPr>
            </w:pPr>
            <w:r>
              <w:rPr>
                <w:rFonts w:ascii="宋体"/>
                <w:sz w:val="24"/>
              </w:rPr>
              <w:t>4.26%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333,925,171.42</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75"/>
              <w:jc w:val="right"/>
              <w:rPr>
                <w:rFonts w:ascii="宋体" w:hAnsi="宋体" w:cs="宋体" w:eastAsia="宋体" w:hint="default"/>
                <w:sz w:val="24"/>
                <w:szCs w:val="24"/>
              </w:rPr>
            </w:pPr>
            <w:r>
              <w:rPr>
                <w:rFonts w:ascii="宋体" w:hAnsi="宋体" w:cs="宋体" w:eastAsia="宋体" w:hint="default"/>
                <w:sz w:val="24"/>
                <w:szCs w:val="24"/>
              </w:rPr>
              <w:t>负债总额（元）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74" w:lineRule="exact"/>
              <w:ind w:left="212" w:right="0"/>
              <w:jc w:val="left"/>
              <w:rPr>
                <w:rFonts w:ascii="宋体" w:hAnsi="宋体" w:cs="宋体" w:eastAsia="宋体" w:hint="default"/>
                <w:sz w:val="24"/>
                <w:szCs w:val="24"/>
              </w:rPr>
            </w:pPr>
            <w:r>
              <w:rPr>
                <w:rFonts w:ascii="宋体"/>
                <w:sz w:val="24"/>
              </w:rPr>
              <w:t>116,954,348.43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91,466,796.74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27"/>
              <w:jc w:val="right"/>
              <w:rPr>
                <w:rFonts w:ascii="宋体" w:hAnsi="宋体" w:cs="宋体" w:eastAsia="宋体" w:hint="default"/>
                <w:sz w:val="24"/>
                <w:szCs w:val="24"/>
              </w:rPr>
            </w:pPr>
            <w:r>
              <w:rPr>
                <w:rFonts w:ascii="宋体"/>
                <w:sz w:val="24"/>
              </w:rPr>
              <w:t>27.87%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67,838,302.92</w:t>
            </w:r>
          </w:p>
        </w:tc>
      </w:tr>
      <w:tr>
        <w:trPr>
          <w:trHeight w:val="943"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76" w:right="0"/>
              <w:jc w:val="left"/>
              <w:rPr>
                <w:rFonts w:ascii="宋体" w:hAnsi="宋体" w:cs="宋体" w:eastAsia="宋体" w:hint="default"/>
                <w:sz w:val="24"/>
                <w:szCs w:val="24"/>
              </w:rPr>
            </w:pPr>
            <w:r>
              <w:rPr>
                <w:rFonts w:ascii="宋体" w:hAnsi="宋体" w:cs="宋体" w:eastAsia="宋体" w:hint="default"/>
                <w:sz w:val="24"/>
                <w:szCs w:val="24"/>
              </w:rPr>
              <w:t>归属于上市公司</w:t>
            </w:r>
          </w:p>
          <w:p>
            <w:pPr>
              <w:pStyle w:val="TableParagraph"/>
              <w:spacing w:line="312" w:lineRule="exact" w:before="29"/>
              <w:ind w:left="437" w:right="75" w:hanging="361"/>
              <w:jc w:val="left"/>
              <w:rPr>
                <w:rFonts w:ascii="宋体" w:hAnsi="宋体" w:cs="宋体" w:eastAsia="宋体" w:hint="default"/>
                <w:sz w:val="24"/>
                <w:szCs w:val="24"/>
              </w:rPr>
            </w:pPr>
            <w:r>
              <w:rPr>
                <w:rFonts w:ascii="宋体" w:hAnsi="宋体" w:cs="宋体" w:eastAsia="宋体" w:hint="default"/>
                <w:sz w:val="24"/>
                <w:szCs w:val="24"/>
              </w:rPr>
              <w:t>股东的所有者权 益（元）</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92" w:right="0"/>
              <w:jc w:val="left"/>
              <w:rPr>
                <w:rFonts w:ascii="宋体" w:hAnsi="宋体" w:cs="宋体" w:eastAsia="宋体" w:hint="default"/>
                <w:sz w:val="24"/>
                <w:szCs w:val="24"/>
              </w:rPr>
            </w:pPr>
            <w:r>
              <w:rPr>
                <w:rFonts w:ascii="宋体"/>
                <w:sz w:val="24"/>
              </w:rPr>
              <w:t>1,071,900,310.76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sz w:val="24"/>
              </w:rPr>
              <w:t>1,048,766,805.48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687"/>
              <w:jc w:val="right"/>
              <w:rPr>
                <w:rFonts w:ascii="宋体" w:hAnsi="宋体" w:cs="宋体" w:eastAsia="宋体" w:hint="default"/>
                <w:sz w:val="24"/>
                <w:szCs w:val="24"/>
              </w:rPr>
            </w:pPr>
            <w:r>
              <w:rPr>
                <w:rFonts w:ascii="宋体"/>
                <w:sz w:val="24"/>
              </w:rPr>
              <w:t>2.21%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266,086,868.50</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96" w:right="0"/>
              <w:jc w:val="left"/>
              <w:rPr>
                <w:rFonts w:ascii="宋体" w:hAnsi="宋体" w:cs="宋体" w:eastAsia="宋体" w:hint="default"/>
                <w:sz w:val="24"/>
                <w:szCs w:val="24"/>
              </w:rPr>
            </w:pPr>
            <w:r>
              <w:rPr>
                <w:rFonts w:ascii="宋体" w:hAnsi="宋体" w:cs="宋体" w:eastAsia="宋体" w:hint="default"/>
                <w:sz w:val="24"/>
                <w:szCs w:val="24"/>
              </w:rPr>
              <w:t>总股本（股）</w:t>
            </w:r>
          </w:p>
        </w:tc>
        <w:tc>
          <w:tcPr>
            <w:tcW w:w="2127" w:type="dxa"/>
            <w:gridSpan w:val="2"/>
            <w:tcBorders>
              <w:top w:val="single" w:sz="4" w:space="0" w:color="000000"/>
              <w:left w:val="single" w:sz="9" w:space="0" w:color="DCDCDC"/>
              <w:bottom w:val="single" w:sz="4" w:space="0" w:color="000000"/>
              <w:right w:val="single" w:sz="4" w:space="0" w:color="000000"/>
            </w:tcBorders>
          </w:tcPr>
          <w:p>
            <w:pPr>
              <w:pStyle w:val="TableParagraph"/>
              <w:spacing w:line="274" w:lineRule="exact"/>
              <w:ind w:left="212" w:right="0"/>
              <w:jc w:val="left"/>
              <w:rPr>
                <w:rFonts w:ascii="宋体" w:hAnsi="宋体" w:cs="宋体" w:eastAsia="宋体" w:hint="default"/>
                <w:sz w:val="24"/>
                <w:szCs w:val="24"/>
              </w:rPr>
            </w:pPr>
            <w:r>
              <w:rPr>
                <w:rFonts w:ascii="宋体"/>
                <w:sz w:val="24"/>
              </w:rPr>
              <w:t>120,000,000.00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120,000,000.00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87"/>
              <w:jc w:val="right"/>
              <w:rPr>
                <w:rFonts w:ascii="宋体" w:hAnsi="宋体" w:cs="宋体" w:eastAsia="宋体" w:hint="default"/>
                <w:sz w:val="24"/>
                <w:szCs w:val="24"/>
              </w:rPr>
            </w:pPr>
            <w:r>
              <w:rPr>
                <w:rFonts w:ascii="宋体"/>
                <w:sz w:val="24"/>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90,000,000.00</w:t>
            </w:r>
          </w:p>
        </w:tc>
      </w:tr>
    </w:tbl>
    <w:p>
      <w:pPr>
        <w:spacing w:line="240" w:lineRule="auto" w:before="0"/>
        <w:rPr>
          <w:rFonts w:ascii="宋体" w:hAnsi="宋体" w:cs="宋体" w:eastAsia="宋体" w:hint="default"/>
          <w:b/>
          <w:bCs/>
          <w:sz w:val="20"/>
          <w:szCs w:val="20"/>
        </w:rPr>
      </w:pPr>
    </w:p>
    <w:p>
      <w:pPr>
        <w:pStyle w:val="Heading2"/>
        <w:spacing w:line="240" w:lineRule="auto" w:before="166"/>
        <w:ind w:left="123" w:right="702"/>
        <w:jc w:val="left"/>
        <w:rPr>
          <w:b w:val="0"/>
          <w:bCs w:val="0"/>
        </w:rPr>
      </w:pPr>
      <w:r>
        <w:rPr/>
        <w:t>二、主要财务指标</w:t>
      </w:r>
      <w:r>
        <w:rPr>
          <w:b w:val="0"/>
          <w:bCs w:val="0"/>
        </w:rPr>
      </w:r>
    </w:p>
    <w:p>
      <w:pPr>
        <w:spacing w:line="240" w:lineRule="auto" w:before="10"/>
        <w:rPr>
          <w:rFonts w:ascii="宋体" w:hAnsi="宋体" w:cs="宋体" w:eastAsia="宋体" w:hint="default"/>
          <w:b/>
          <w:bCs/>
          <w:sz w:val="14"/>
          <w:szCs w:val="14"/>
        </w:rPr>
      </w:pPr>
    </w:p>
    <w:tbl>
      <w:tblPr>
        <w:tblW w:w="0" w:type="auto"/>
        <w:jc w:val="left"/>
        <w:tblInd w:w="307" w:type="dxa"/>
        <w:tblLayout w:type="fixed"/>
        <w:tblCellMar>
          <w:top w:w="0" w:type="dxa"/>
          <w:left w:w="0" w:type="dxa"/>
          <w:bottom w:w="0" w:type="dxa"/>
          <w:right w:w="0" w:type="dxa"/>
        </w:tblCellMar>
        <w:tblLook w:val="01E0"/>
      </w:tblPr>
      <w:tblGrid>
        <w:gridCol w:w="2529"/>
        <w:gridCol w:w="1996"/>
        <w:gridCol w:w="1599"/>
        <w:gridCol w:w="1769"/>
        <w:gridCol w:w="1925"/>
      </w:tblGrid>
      <w:tr>
        <w:trPr>
          <w:trHeight w:val="160" w:hRule="exact"/>
        </w:trPr>
        <w:tc>
          <w:tcPr>
            <w:tcW w:w="25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96" w:type="dxa"/>
            <w:tcBorders>
              <w:top w:val="single" w:sz="4" w:space="0" w:color="000000"/>
              <w:left w:val="single" w:sz="4" w:space="0" w:color="000000"/>
              <w:bottom w:val="nil" w:sz="6" w:space="0" w:color="auto"/>
              <w:right w:val="single" w:sz="4" w:space="0" w:color="000000"/>
            </w:tcBorders>
            <w:shd w:val="clear" w:color="auto" w:fill="DCDCDC"/>
          </w:tcPr>
          <w:p>
            <w:pPr/>
          </w:p>
        </w:tc>
        <w:tc>
          <w:tcPr>
            <w:tcW w:w="15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29" w:type="dxa"/>
            <w:tcBorders>
              <w:top w:val="nil" w:sz="6" w:space="0" w:color="auto"/>
              <w:left w:val="single" w:sz="4" w:space="0" w:color="000000"/>
              <w:bottom w:val="nil" w:sz="6" w:space="0" w:color="auto"/>
              <w:right w:val="single" w:sz="4" w:space="0" w:color="000000"/>
            </w:tcBorders>
            <w:shd w:val="clear" w:color="auto" w:fill="DCDCDC"/>
          </w:tcPr>
          <w:p>
            <w:pPr/>
          </w:p>
        </w:tc>
        <w:tc>
          <w:tcPr>
            <w:tcW w:w="19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1"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69"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161" w:hRule="exact"/>
        </w:trPr>
        <w:tc>
          <w:tcPr>
            <w:tcW w:w="25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996" w:type="dxa"/>
            <w:tcBorders>
              <w:top w:val="nil" w:sz="6" w:space="0" w:color="auto"/>
              <w:left w:val="single" w:sz="4" w:space="0" w:color="000000"/>
              <w:bottom w:val="single" w:sz="4" w:space="0" w:color="000000"/>
              <w:right w:val="single" w:sz="4" w:space="0" w:color="000000"/>
            </w:tcBorders>
            <w:shd w:val="clear" w:color="auto" w:fill="DCDCDC"/>
          </w:tcPr>
          <w:p>
            <w:pPr/>
          </w:p>
        </w:tc>
        <w:tc>
          <w:tcPr>
            <w:tcW w:w="15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14"/>
              <w:jc w:val="center"/>
              <w:rPr>
                <w:rFonts w:ascii="宋体" w:hAnsi="宋体" w:cs="宋体" w:eastAsia="宋体" w:hint="default"/>
                <w:sz w:val="24"/>
                <w:szCs w:val="24"/>
              </w:rPr>
            </w:pPr>
            <w:r>
              <w:rPr>
                <w:rFonts w:ascii="宋体" w:hAnsi="宋体" w:cs="宋体" w:eastAsia="宋体" w:hint="default"/>
                <w:sz w:val="24"/>
                <w:szCs w:val="24"/>
              </w:rPr>
              <w:t>基本每股收益（元</w:t>
            </w:r>
            <w:r>
              <w:rPr>
                <w:rFonts w:ascii="宋体" w:hAnsi="宋体" w:cs="宋体" w:eastAsia="宋体" w:hint="default"/>
                <w:sz w:val="24"/>
                <w:szCs w:val="24"/>
              </w:rPr>
              <w:t>/</w:t>
            </w:r>
            <w:r>
              <w:rPr>
                <w:rFonts w:ascii="宋体" w:hAnsi="宋体" w:cs="宋体" w:eastAsia="宋体" w:hint="default"/>
                <w:sz w:val="24"/>
                <w:szCs w:val="24"/>
              </w:rPr>
              <w:t>股）</w:t>
            </w:r>
          </w:p>
        </w:tc>
        <w:tc>
          <w:tcPr>
            <w:tcW w:w="1996"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sz w:val="24"/>
              </w:rPr>
              <w:t>0.59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-14.49%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0.78</w:t>
            </w:r>
          </w:p>
        </w:tc>
      </w:tr>
      <w:tr>
        <w:trPr>
          <w:trHeight w:val="322"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1" w:right="-14"/>
              <w:jc w:val="center"/>
              <w:rPr>
                <w:rFonts w:ascii="宋体" w:hAnsi="宋体" w:cs="宋体" w:eastAsia="宋体" w:hint="default"/>
                <w:sz w:val="24"/>
                <w:szCs w:val="24"/>
              </w:rPr>
            </w:pPr>
            <w:r>
              <w:rPr>
                <w:rFonts w:ascii="宋体" w:hAnsi="宋体" w:cs="宋体" w:eastAsia="宋体" w:hint="default"/>
                <w:sz w:val="24"/>
                <w:szCs w:val="24"/>
              </w:rPr>
              <w:t>稀释每股收益（元</w:t>
            </w:r>
            <w:r>
              <w:rPr>
                <w:rFonts w:ascii="宋体" w:hAnsi="宋体" w:cs="宋体" w:eastAsia="宋体" w:hint="default"/>
                <w:sz w:val="24"/>
                <w:szCs w:val="24"/>
              </w:rPr>
              <w:t>/</w:t>
            </w:r>
            <w:r>
              <w:rPr>
                <w:rFonts w:ascii="宋体" w:hAnsi="宋体" w:cs="宋体" w:eastAsia="宋体" w:hint="default"/>
                <w:sz w:val="24"/>
                <w:szCs w:val="24"/>
              </w:rPr>
              <w:t>股）</w:t>
            </w:r>
          </w:p>
        </w:tc>
        <w:tc>
          <w:tcPr>
            <w:tcW w:w="1996"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sz w:val="24"/>
              </w:rPr>
              <w:t>0.59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-14.49%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0.78</w:t>
            </w:r>
          </w:p>
        </w:tc>
      </w:tr>
      <w:tr>
        <w:trPr>
          <w:trHeight w:val="631"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2" w:right="-14"/>
              <w:jc w:val="left"/>
              <w:rPr>
                <w:rFonts w:ascii="宋体" w:hAnsi="宋体" w:cs="宋体" w:eastAsia="宋体" w:hint="default"/>
                <w:sz w:val="24"/>
                <w:szCs w:val="24"/>
              </w:rPr>
            </w:pPr>
            <w:r>
              <w:rPr>
                <w:rFonts w:ascii="宋体" w:hAnsi="宋体" w:cs="宋体" w:eastAsia="宋体" w:hint="default"/>
                <w:sz w:val="24"/>
                <w:szCs w:val="24"/>
              </w:rPr>
              <w:t>扣除非经常性损益后的</w:t>
            </w:r>
          </w:p>
          <w:p>
            <w:pPr>
              <w:pStyle w:val="TableParagraph"/>
              <w:spacing w:line="312" w:lineRule="exact"/>
              <w:ind w:left="12" w:right="-14"/>
              <w:jc w:val="left"/>
              <w:rPr>
                <w:rFonts w:ascii="宋体" w:hAnsi="宋体" w:cs="宋体" w:eastAsia="宋体" w:hint="default"/>
                <w:sz w:val="24"/>
                <w:szCs w:val="24"/>
              </w:rPr>
            </w:pPr>
            <w:r>
              <w:rPr>
                <w:rFonts w:ascii="宋体" w:hAnsi="宋体" w:cs="宋体" w:eastAsia="宋体" w:hint="default"/>
                <w:sz w:val="24"/>
                <w:szCs w:val="24"/>
              </w:rPr>
              <w:t>基本每股收益（元</w:t>
            </w:r>
            <w:r>
              <w:rPr>
                <w:rFonts w:ascii="宋体" w:hAnsi="宋体" w:cs="宋体" w:eastAsia="宋体" w:hint="default"/>
                <w:sz w:val="24"/>
                <w:szCs w:val="24"/>
              </w:rPr>
              <w:t>/</w:t>
            </w:r>
            <w:r>
              <w:rPr>
                <w:rFonts w:ascii="宋体" w:hAnsi="宋体" w:cs="宋体" w:eastAsia="宋体" w:hint="default"/>
                <w:sz w:val="24"/>
                <w:szCs w:val="24"/>
              </w:rPr>
              <w:t>股）</w:t>
            </w:r>
          </w:p>
        </w:tc>
        <w:tc>
          <w:tcPr>
            <w:tcW w:w="199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5"/>
              <w:ind w:left="3" w:right="0"/>
              <w:jc w:val="center"/>
              <w:rPr>
                <w:rFonts w:ascii="宋体" w:hAnsi="宋体" w:cs="宋体" w:eastAsia="宋体" w:hint="default"/>
                <w:sz w:val="24"/>
                <w:szCs w:val="24"/>
              </w:rPr>
            </w:pPr>
            <w:r>
              <w:rPr>
                <w:rFonts w:ascii="宋体"/>
                <w:sz w:val="24"/>
              </w:rPr>
              <w:t>0.52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sz w:val="24"/>
              </w:rPr>
              <w:t>-21.21%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0.70</w:t>
            </w:r>
          </w:p>
        </w:tc>
      </w:tr>
      <w:tr>
        <w:trPr>
          <w:trHeight w:val="63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p>
            <w:pPr>
              <w:pStyle w:val="TableParagraph"/>
              <w:spacing w:line="313" w:lineRule="exact"/>
              <w:ind w:left="12" w:right="0"/>
              <w:jc w:val="left"/>
              <w:rPr>
                <w:rFonts w:ascii="宋体" w:hAnsi="宋体" w:cs="宋体" w:eastAsia="宋体" w:hint="default"/>
                <w:sz w:val="24"/>
                <w:szCs w:val="24"/>
              </w:rPr>
            </w:pPr>
            <w:r>
              <w:rPr>
                <w:rFonts w:ascii="宋体" w:hAnsi="宋体" w:cs="宋体" w:eastAsia="宋体" w:hint="default"/>
                <w:sz w:val="24"/>
                <w:szCs w:val="24"/>
              </w:rPr>
              <w:t>（％）</w:t>
            </w:r>
          </w:p>
        </w:tc>
        <w:tc>
          <w:tcPr>
            <w:tcW w:w="199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5"/>
              <w:ind w:left="3" w:right="0"/>
              <w:jc w:val="center"/>
              <w:rPr>
                <w:rFonts w:ascii="宋体" w:hAnsi="宋体" w:cs="宋体" w:eastAsia="宋体" w:hint="default"/>
                <w:sz w:val="24"/>
                <w:szCs w:val="24"/>
              </w:rPr>
            </w:pPr>
            <w:r>
              <w:rPr>
                <w:rFonts w:ascii="宋体"/>
                <w:sz w:val="24"/>
              </w:rPr>
              <w:t>6.74%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13.23%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sz w:val="24"/>
              </w:rPr>
              <w:t>-6.49%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28.25%</w:t>
            </w:r>
          </w:p>
        </w:tc>
      </w:tr>
      <w:tr>
        <w:trPr>
          <w:trHeight w:val="943"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宋体" w:hAnsi="宋体" w:cs="宋体" w:eastAsia="宋体" w:hint="default"/>
                <w:sz w:val="24"/>
                <w:szCs w:val="24"/>
              </w:rPr>
            </w:pPr>
            <w:r>
              <w:rPr>
                <w:rFonts w:ascii="宋体" w:hAnsi="宋体" w:cs="宋体" w:eastAsia="宋体" w:hint="default"/>
                <w:sz w:val="24"/>
                <w:szCs w:val="24"/>
              </w:rPr>
              <w:t>扣除非经常性损益后的</w:t>
            </w:r>
          </w:p>
          <w:p>
            <w:pPr>
              <w:pStyle w:val="TableParagraph"/>
              <w:spacing w:line="311" w:lineRule="exact"/>
              <w:ind w:left="12"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p>
            <w:pPr>
              <w:pStyle w:val="TableParagraph"/>
              <w:spacing w:line="312" w:lineRule="exact"/>
              <w:ind w:left="12" w:right="0"/>
              <w:jc w:val="left"/>
              <w:rPr>
                <w:rFonts w:ascii="宋体" w:hAnsi="宋体" w:cs="宋体" w:eastAsia="宋体" w:hint="default"/>
                <w:sz w:val="24"/>
                <w:szCs w:val="24"/>
              </w:rPr>
            </w:pPr>
            <w:r>
              <w:rPr>
                <w:rFonts w:ascii="宋体" w:hAnsi="宋体" w:cs="宋体" w:eastAsia="宋体" w:hint="default"/>
                <w:sz w:val="24"/>
                <w:szCs w:val="24"/>
              </w:rPr>
              <w:t>（％）</w:t>
            </w:r>
          </w:p>
        </w:tc>
        <w:tc>
          <w:tcPr>
            <w:tcW w:w="199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3" w:right="0"/>
              <w:jc w:val="center"/>
              <w:rPr>
                <w:rFonts w:ascii="宋体" w:hAnsi="宋体" w:cs="宋体" w:eastAsia="宋体" w:hint="default"/>
                <w:sz w:val="24"/>
                <w:szCs w:val="24"/>
              </w:rPr>
            </w:pPr>
            <w:r>
              <w:rPr>
                <w:rFonts w:ascii="宋体"/>
                <w:sz w:val="24"/>
              </w:rPr>
              <w:t>5.96%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12.58%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24"/>
                <w:szCs w:val="24"/>
              </w:rPr>
            </w:pPr>
            <w:r>
              <w:rPr>
                <w:rFonts w:ascii="宋体"/>
                <w:sz w:val="24"/>
              </w:rPr>
              <w:t>-6.62%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25.28%</w:t>
            </w:r>
          </w:p>
        </w:tc>
      </w:tr>
      <w:tr>
        <w:trPr>
          <w:trHeight w:val="634" w:hRule="exact"/>
        </w:trPr>
        <w:tc>
          <w:tcPr>
            <w:tcW w:w="2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12" w:right="0"/>
              <w:jc w:val="left"/>
              <w:rPr>
                <w:rFonts w:ascii="宋体" w:hAnsi="宋体" w:cs="宋体" w:eastAsia="宋体" w:hint="default"/>
                <w:sz w:val="24"/>
                <w:szCs w:val="24"/>
              </w:rPr>
            </w:pPr>
            <w:r>
              <w:rPr>
                <w:rFonts w:ascii="宋体" w:hAnsi="宋体" w:cs="宋体" w:eastAsia="宋体" w:hint="default"/>
                <w:sz w:val="24"/>
                <w:szCs w:val="24"/>
              </w:rPr>
              <w:t>每股经营活动产生的现</w:t>
            </w:r>
          </w:p>
          <w:p>
            <w:pPr>
              <w:pStyle w:val="TableParagraph"/>
              <w:spacing w:line="313" w:lineRule="exact"/>
              <w:ind w:left="12" w:right="0"/>
              <w:jc w:val="left"/>
              <w:rPr>
                <w:rFonts w:ascii="宋体" w:hAnsi="宋体" w:cs="宋体" w:eastAsia="宋体" w:hint="default"/>
                <w:sz w:val="24"/>
                <w:szCs w:val="24"/>
              </w:rPr>
            </w:pPr>
            <w:r>
              <w:rPr>
                <w:rFonts w:ascii="宋体" w:hAnsi="宋体" w:cs="宋体" w:eastAsia="宋体" w:hint="default"/>
                <w:sz w:val="24"/>
                <w:szCs w:val="24"/>
              </w:rPr>
              <w:t>金流量净额（元</w:t>
            </w:r>
            <w:r>
              <w:rPr>
                <w:rFonts w:ascii="宋体" w:hAnsi="宋体" w:cs="宋体" w:eastAsia="宋体" w:hint="default"/>
                <w:sz w:val="24"/>
                <w:szCs w:val="24"/>
              </w:rPr>
              <w:t>/</w:t>
            </w:r>
            <w:r>
              <w:rPr>
                <w:rFonts w:ascii="宋体" w:hAnsi="宋体" w:cs="宋体" w:eastAsia="宋体" w:hint="default"/>
                <w:sz w:val="24"/>
                <w:szCs w:val="24"/>
              </w:rPr>
              <w:t>股）</w:t>
            </w:r>
          </w:p>
        </w:tc>
        <w:tc>
          <w:tcPr>
            <w:tcW w:w="199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5"/>
              <w:ind w:left="3" w:right="0"/>
              <w:jc w:val="center"/>
              <w:rPr>
                <w:rFonts w:ascii="宋体" w:hAnsi="宋体" w:cs="宋体" w:eastAsia="宋体" w:hint="default"/>
                <w:sz w:val="24"/>
                <w:szCs w:val="24"/>
              </w:rPr>
            </w:pPr>
            <w:r>
              <w:rPr>
                <w:rFonts w:ascii="宋体"/>
                <w:sz w:val="24"/>
              </w:rPr>
              <w:t>0.83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0.75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sz w:val="24"/>
              </w:rPr>
              <w:t>10.67%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0.97</w:t>
            </w:r>
          </w:p>
        </w:tc>
      </w:tr>
    </w:tbl>
    <w:p>
      <w:pPr>
        <w:spacing w:after="0" w:line="240" w:lineRule="auto"/>
        <w:jc w:val="center"/>
        <w:rPr>
          <w:rFonts w:ascii="宋体" w:hAnsi="宋体" w:cs="宋体" w:eastAsia="宋体" w:hint="default"/>
          <w:sz w:val="24"/>
          <w:szCs w:val="24"/>
        </w:rPr>
        <w:sectPr>
          <w:pgSz w:w="11910" w:h="16840"/>
          <w:pgMar w:header="0" w:footer="1054" w:top="1460" w:bottom="1240" w:left="880" w:right="0"/>
        </w:sectPr>
      </w:pPr>
    </w:p>
    <w:p>
      <w:pPr>
        <w:spacing w:line="240" w:lineRule="auto" w:before="3"/>
        <w:rPr>
          <w:rFonts w:ascii="宋体" w:hAnsi="宋体" w:cs="宋体" w:eastAsia="宋体" w:hint="default"/>
          <w:b/>
          <w:bCs/>
          <w:sz w:val="6"/>
          <w:szCs w:val="6"/>
        </w:rPr>
      </w:pPr>
    </w:p>
    <w:tbl>
      <w:tblPr>
        <w:tblW w:w="0" w:type="auto"/>
        <w:jc w:val="left"/>
        <w:tblInd w:w="296" w:type="dxa"/>
        <w:tblLayout w:type="fixed"/>
        <w:tblCellMar>
          <w:top w:w="0" w:type="dxa"/>
          <w:left w:w="0" w:type="dxa"/>
          <w:bottom w:w="0" w:type="dxa"/>
          <w:right w:w="0" w:type="dxa"/>
        </w:tblCellMar>
        <w:tblLook w:val="01E0"/>
      </w:tblPr>
      <w:tblGrid>
        <w:gridCol w:w="2552"/>
        <w:gridCol w:w="1985"/>
        <w:gridCol w:w="1599"/>
        <w:gridCol w:w="1769"/>
        <w:gridCol w:w="1925"/>
      </w:tblGrid>
      <w:tr>
        <w:trPr>
          <w:trHeight w:val="161" w:hRule="exact"/>
        </w:trPr>
        <w:tc>
          <w:tcPr>
            <w:tcW w:w="25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本年末比上年末</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增减（％）</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552" w:type="dxa"/>
            <w:tcBorders>
              <w:top w:val="nil" w:sz="6" w:space="0" w:color="auto"/>
              <w:left w:val="single" w:sz="4" w:space="0" w:color="000000"/>
              <w:bottom w:val="nil" w:sz="6" w:space="0" w:color="auto"/>
              <w:right w:val="single" w:sz="4" w:space="0" w:color="000000"/>
            </w:tcBorders>
            <w:shd w:val="clear" w:color="auto" w:fill="DCDCDC"/>
          </w:tcPr>
          <w:p>
            <w:pPr/>
          </w:p>
        </w:tc>
        <w:tc>
          <w:tcPr>
            <w:tcW w:w="19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769"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年末</w:t>
            </w: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2" w:hRule="exact"/>
        </w:trPr>
        <w:tc>
          <w:tcPr>
            <w:tcW w:w="2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z w:val="24"/>
                <w:szCs w:val="24"/>
              </w:rPr>
              <w:t>归属于上市公司股东的</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每股净资产（元</w:t>
            </w:r>
            <w:r>
              <w:rPr>
                <w:rFonts w:ascii="宋体" w:hAnsi="宋体" w:cs="宋体" w:eastAsia="宋体" w:hint="default"/>
                <w:sz w:val="24"/>
                <w:szCs w:val="24"/>
              </w:rPr>
              <w:t>/</w:t>
            </w:r>
            <w:r>
              <w:rPr>
                <w:rFonts w:ascii="宋体" w:hAnsi="宋体" w:cs="宋体" w:eastAsia="宋体" w:hint="default"/>
                <w:sz w:val="24"/>
                <w:szCs w:val="24"/>
              </w:rPr>
              <w:t>股）</w:t>
            </w:r>
          </w:p>
        </w:tc>
        <w:tc>
          <w:tcPr>
            <w:tcW w:w="1985"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5"/>
              <w:ind w:right="5"/>
              <w:jc w:val="center"/>
              <w:rPr>
                <w:rFonts w:ascii="宋体" w:hAnsi="宋体" w:cs="宋体" w:eastAsia="宋体" w:hint="default"/>
                <w:sz w:val="24"/>
                <w:szCs w:val="24"/>
              </w:rPr>
            </w:pPr>
            <w:r>
              <w:rPr>
                <w:rFonts w:ascii="宋体"/>
                <w:sz w:val="24"/>
              </w:rPr>
              <w:t>8.93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8.74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sz w:val="24"/>
              </w:rPr>
              <w:t>2.17%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2.96</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1985" w:type="dxa"/>
            <w:tcBorders>
              <w:top w:val="single" w:sz="4" w:space="0" w:color="000000"/>
              <w:left w:val="single" w:sz="9" w:space="0" w:color="DCDCDC"/>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sz w:val="24"/>
              </w:rPr>
              <w:t>9.84%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1.82%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20.32%</w:t>
            </w:r>
          </w:p>
        </w:tc>
      </w:tr>
    </w:tbl>
    <w:p>
      <w:pPr>
        <w:spacing w:line="240" w:lineRule="auto" w:before="0"/>
        <w:rPr>
          <w:rFonts w:ascii="宋体" w:hAnsi="宋体" w:cs="宋体" w:eastAsia="宋体" w:hint="default"/>
          <w:b/>
          <w:bCs/>
          <w:sz w:val="20"/>
          <w:szCs w:val="20"/>
        </w:rPr>
      </w:pPr>
    </w:p>
    <w:p>
      <w:pPr>
        <w:spacing w:line="355" w:lineRule="auto" w:before="166"/>
        <w:ind w:left="603" w:right="702" w:hanging="481"/>
        <w:jc w:val="left"/>
        <w:rPr>
          <w:rFonts w:ascii="宋体" w:hAnsi="宋体" w:cs="宋体" w:eastAsia="宋体" w:hint="default"/>
          <w:sz w:val="24"/>
          <w:szCs w:val="24"/>
        </w:rPr>
      </w:pPr>
      <w:r>
        <w:rPr>
          <w:rFonts w:ascii="宋体" w:hAnsi="宋体" w:cs="宋体" w:eastAsia="宋体" w:hint="default"/>
          <w:b/>
          <w:bCs/>
          <w:sz w:val="24"/>
          <w:szCs w:val="24"/>
        </w:rPr>
        <w:t>三、报告期净资产收益率及每股收益</w:t>
      </w:r>
      <w:r>
        <w:rPr>
          <w:rFonts w:ascii="宋体" w:hAnsi="宋体" w:cs="宋体" w:eastAsia="宋体" w:hint="default"/>
          <w:b/>
          <w:bCs/>
          <w:w w:val="99"/>
          <w:sz w:val="24"/>
          <w:szCs w:val="24"/>
        </w:rPr>
        <w:t> </w:t>
      </w:r>
      <w:r>
        <w:rPr>
          <w:rFonts w:ascii="宋体" w:hAnsi="宋体" w:cs="宋体" w:eastAsia="宋体" w:hint="default"/>
          <w:sz w:val="24"/>
          <w:szCs w:val="24"/>
        </w:rPr>
        <w:t>本公司按照中国证监会《公开发行证券的公司信息披露编报规则第 </w:t>
      </w:r>
      <w:r>
        <w:rPr>
          <w:rFonts w:ascii="宋体" w:hAnsi="宋体" w:cs="宋体" w:eastAsia="宋体" w:hint="default"/>
          <w:sz w:val="24"/>
          <w:szCs w:val="24"/>
        </w:rPr>
        <w:t>9</w:t>
      </w:r>
      <w:r>
        <w:rPr>
          <w:rFonts w:ascii="宋体" w:hAnsi="宋体" w:cs="宋体" w:eastAsia="宋体" w:hint="default"/>
          <w:spacing w:val="-19"/>
          <w:sz w:val="24"/>
          <w:szCs w:val="24"/>
        </w:rPr>
        <w:t> </w:t>
      </w:r>
      <w:r>
        <w:rPr>
          <w:rFonts w:ascii="宋体" w:hAnsi="宋体" w:cs="宋体" w:eastAsia="宋体" w:hint="default"/>
          <w:sz w:val="24"/>
          <w:szCs w:val="24"/>
        </w:rPr>
        <w:t>号——净资产收益率和</w:t>
      </w:r>
    </w:p>
    <w:p>
      <w:pPr>
        <w:pStyle w:val="BodyText"/>
        <w:spacing w:line="357" w:lineRule="auto" w:before="38"/>
        <w:ind w:left="123" w:right="716"/>
        <w:jc w:val="both"/>
      </w:pPr>
      <w:r>
        <w:rPr/>
        <w:t>每股收益的计算及披露（</w:t>
      </w:r>
      <w:r>
        <w:rPr>
          <w:rFonts w:ascii="宋体" w:hAnsi="宋体" w:cs="宋体" w:eastAsia="宋体" w:hint="default"/>
        </w:rPr>
        <w:t>2010 </w:t>
      </w:r>
      <w:r>
        <w:rPr/>
        <w:t>年修订）》（“中国证券监督管理委员会公告</w:t>
      </w:r>
      <w:r>
        <w:rPr>
          <w:rFonts w:ascii="宋体" w:hAnsi="宋体" w:cs="宋体" w:eastAsia="宋体" w:hint="default"/>
        </w:rPr>
        <w:t>[2010]2</w:t>
      </w:r>
      <w:r>
        <w:rPr>
          <w:rFonts w:ascii="宋体" w:hAnsi="宋体" w:cs="宋体" w:eastAsia="宋体" w:hint="default"/>
          <w:spacing w:val="-19"/>
        </w:rPr>
        <w:t> </w:t>
      </w:r>
      <w:r>
        <w:rPr/>
        <w:t>号）、《公 开发行证券的公司信息披露解释性公告第 </w:t>
      </w:r>
      <w:r>
        <w:rPr>
          <w:rFonts w:ascii="宋体" w:hAnsi="宋体" w:cs="宋体" w:eastAsia="宋体" w:hint="default"/>
        </w:rPr>
        <w:t>1</w:t>
      </w:r>
      <w:r>
        <w:rPr>
          <w:rFonts w:ascii="宋体" w:hAnsi="宋体" w:cs="宋体" w:eastAsia="宋体" w:hint="default"/>
          <w:spacing w:val="-17"/>
        </w:rPr>
        <w:t> </w:t>
      </w:r>
      <w:r>
        <w:rPr/>
        <w:t>号——非经常性损益（</w:t>
      </w:r>
      <w:r>
        <w:rPr>
          <w:rFonts w:ascii="宋体" w:hAnsi="宋体" w:cs="宋体" w:eastAsia="宋体" w:hint="default"/>
        </w:rPr>
        <w:t>2008</w:t>
      </w:r>
      <w:r>
        <w:rPr/>
        <w:t>）》（“中国证券监督管 理委员会公告</w:t>
      </w:r>
      <w:r>
        <w:rPr>
          <w:rFonts w:ascii="宋体" w:hAnsi="宋体" w:cs="宋体" w:eastAsia="宋体" w:hint="default"/>
        </w:rPr>
        <w:t>[2008]43</w:t>
      </w:r>
      <w:r>
        <w:rPr>
          <w:rFonts w:ascii="宋体" w:hAnsi="宋体" w:cs="宋体" w:eastAsia="宋体" w:hint="default"/>
          <w:spacing w:val="-60"/>
        </w:rPr>
        <w:t> </w:t>
      </w:r>
      <w:r>
        <w:rPr/>
        <w:t>号”）要求计算如下：</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960"/>
        <w:gridCol w:w="4220"/>
        <w:gridCol w:w="1301"/>
        <w:gridCol w:w="1159"/>
        <w:gridCol w:w="1162"/>
        <w:gridCol w:w="1140"/>
      </w:tblGrid>
      <w:tr>
        <w:trPr>
          <w:trHeight w:val="331" w:hRule="exact"/>
        </w:trPr>
        <w:tc>
          <w:tcPr>
            <w:tcW w:w="960"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4220"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报告期利润</w:t>
            </w:r>
          </w:p>
        </w:tc>
        <w:tc>
          <w:tcPr>
            <w:tcW w:w="2460" w:type="dxa"/>
            <w:gridSpan w:val="2"/>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5" w:lineRule="exact"/>
              <w:ind w:left="322" w:right="0"/>
              <w:jc w:val="left"/>
              <w:rPr>
                <w:rFonts w:ascii="宋体" w:hAnsi="宋体" w:cs="宋体" w:eastAsia="宋体" w:hint="default"/>
                <w:sz w:val="24"/>
                <w:szCs w:val="24"/>
              </w:rPr>
            </w:pPr>
            <w:r>
              <w:rPr>
                <w:rFonts w:ascii="宋体" w:hAnsi="宋体" w:cs="宋体" w:eastAsia="宋体" w:hint="default"/>
                <w:sz w:val="24"/>
                <w:szCs w:val="24"/>
              </w:rPr>
              <w:t>净资产收益率</w:t>
            </w:r>
            <w:r>
              <w:rPr>
                <w:rFonts w:ascii="宋体" w:hAnsi="宋体" w:cs="宋体" w:eastAsia="宋体" w:hint="default"/>
                <w:sz w:val="24"/>
                <w:szCs w:val="24"/>
              </w:rPr>
              <w:t>(%)</w:t>
            </w:r>
          </w:p>
        </w:tc>
        <w:tc>
          <w:tcPr>
            <w:tcW w:w="2302" w:type="dxa"/>
            <w:gridSpan w:val="2"/>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5" w:lineRule="exact"/>
              <w:ind w:left="423" w:right="0"/>
              <w:jc w:val="left"/>
              <w:rPr>
                <w:rFonts w:ascii="宋体" w:hAnsi="宋体" w:cs="宋体" w:eastAsia="宋体" w:hint="default"/>
                <w:sz w:val="24"/>
                <w:szCs w:val="24"/>
              </w:rPr>
            </w:pPr>
            <w:r>
              <w:rPr>
                <w:rFonts w:ascii="宋体" w:hAnsi="宋体" w:cs="宋体" w:eastAsia="宋体" w:hint="default"/>
                <w:sz w:val="24"/>
                <w:szCs w:val="24"/>
              </w:rPr>
              <w:t>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tc>
      </w:tr>
      <w:tr>
        <w:trPr>
          <w:trHeight w:val="634" w:hRule="exact"/>
        </w:trPr>
        <w:tc>
          <w:tcPr>
            <w:tcW w:w="960" w:type="dxa"/>
            <w:vMerge/>
            <w:tcBorders>
              <w:left w:val="single" w:sz="8" w:space="0" w:color="000000"/>
              <w:bottom w:val="single" w:sz="8" w:space="0" w:color="000000"/>
              <w:right w:val="single" w:sz="8" w:space="0" w:color="000000"/>
            </w:tcBorders>
            <w:shd w:val="clear" w:color="auto" w:fill="DCDCDC"/>
          </w:tcPr>
          <w:p>
            <w:pPr/>
          </w:p>
        </w:tc>
        <w:tc>
          <w:tcPr>
            <w:tcW w:w="4220" w:type="dxa"/>
            <w:vMerge/>
            <w:tcBorders>
              <w:left w:val="single" w:sz="8" w:space="0" w:color="000000"/>
              <w:bottom w:val="single" w:sz="8" w:space="0" w:color="000000"/>
              <w:right w:val="single" w:sz="8" w:space="0" w:color="000000"/>
            </w:tcBorders>
            <w:shd w:val="clear" w:color="auto" w:fill="DCDCDC"/>
          </w:tcPr>
          <w:p>
            <w:pPr/>
          </w:p>
        </w:tc>
        <w:tc>
          <w:tcPr>
            <w:tcW w:w="130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15"/>
              <w:ind w:left="5" w:right="0"/>
              <w:jc w:val="center"/>
              <w:rPr>
                <w:rFonts w:ascii="宋体" w:hAnsi="宋体" w:cs="宋体" w:eastAsia="宋体" w:hint="default"/>
                <w:sz w:val="24"/>
                <w:szCs w:val="24"/>
              </w:rPr>
            </w:pPr>
            <w:r>
              <w:rPr>
                <w:rFonts w:ascii="宋体" w:hAnsi="宋体" w:cs="宋体" w:eastAsia="宋体" w:hint="default"/>
                <w:sz w:val="24"/>
                <w:szCs w:val="24"/>
              </w:rPr>
              <w:t>全面摊薄</w:t>
            </w:r>
          </w:p>
        </w:tc>
        <w:tc>
          <w:tcPr>
            <w:tcW w:w="115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加权平</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均</w:t>
            </w:r>
          </w:p>
        </w:tc>
        <w:tc>
          <w:tcPr>
            <w:tcW w:w="1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4" w:lineRule="exact"/>
              <w:ind w:left="211" w:right="0"/>
              <w:jc w:val="left"/>
              <w:rPr>
                <w:rFonts w:ascii="宋体" w:hAnsi="宋体" w:cs="宋体" w:eastAsia="宋体" w:hint="default"/>
                <w:sz w:val="24"/>
                <w:szCs w:val="24"/>
              </w:rPr>
            </w:pPr>
            <w:r>
              <w:rPr>
                <w:rFonts w:ascii="宋体" w:hAnsi="宋体" w:cs="宋体" w:eastAsia="宋体" w:hint="default"/>
                <w:sz w:val="24"/>
                <w:szCs w:val="24"/>
              </w:rPr>
              <w:t>基本每</w:t>
            </w:r>
          </w:p>
          <w:p>
            <w:pPr>
              <w:pStyle w:val="TableParagraph"/>
              <w:spacing w:line="312" w:lineRule="exact"/>
              <w:ind w:left="211" w:right="0"/>
              <w:jc w:val="left"/>
              <w:rPr>
                <w:rFonts w:ascii="宋体" w:hAnsi="宋体" w:cs="宋体" w:eastAsia="宋体" w:hint="default"/>
                <w:sz w:val="24"/>
                <w:szCs w:val="24"/>
              </w:rPr>
            </w:pPr>
            <w:r>
              <w:rPr>
                <w:rFonts w:ascii="宋体" w:hAnsi="宋体" w:cs="宋体" w:eastAsia="宋体" w:hint="default"/>
                <w:sz w:val="24"/>
                <w:szCs w:val="24"/>
              </w:rPr>
              <w:t>股收益</w:t>
            </w:r>
          </w:p>
        </w:tc>
        <w:tc>
          <w:tcPr>
            <w:tcW w:w="11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4" w:lineRule="exact"/>
              <w:ind w:left="199" w:right="0"/>
              <w:jc w:val="left"/>
              <w:rPr>
                <w:rFonts w:ascii="宋体" w:hAnsi="宋体" w:cs="宋体" w:eastAsia="宋体" w:hint="default"/>
                <w:sz w:val="24"/>
                <w:szCs w:val="24"/>
              </w:rPr>
            </w:pPr>
            <w:r>
              <w:rPr>
                <w:rFonts w:ascii="宋体" w:hAnsi="宋体" w:cs="宋体" w:eastAsia="宋体" w:hint="default"/>
                <w:sz w:val="24"/>
                <w:szCs w:val="24"/>
              </w:rPr>
              <w:t>稀释每</w:t>
            </w:r>
          </w:p>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股收益</w:t>
            </w:r>
          </w:p>
        </w:tc>
      </w:tr>
      <w:tr>
        <w:trPr>
          <w:trHeight w:val="341" w:hRule="exact"/>
        </w:trPr>
        <w:tc>
          <w:tcPr>
            <w:tcW w:w="960" w:type="dxa"/>
            <w:vMerge w:val="restart"/>
            <w:tcBorders>
              <w:top w:val="single" w:sz="8" w:space="0" w:color="000000"/>
              <w:left w:val="single" w:sz="8" w:space="0" w:color="000000"/>
              <w:right w:val="single" w:sz="8" w:space="0" w:color="000000"/>
            </w:tcBorders>
            <w:shd w:val="clear" w:color="auto" w:fill="DCDCDC"/>
          </w:tcPr>
          <w:p>
            <w:pPr>
              <w:pStyle w:val="TableParagraph"/>
              <w:spacing w:line="313" w:lineRule="exact" w:before="135"/>
              <w:ind w:left="230" w:right="0"/>
              <w:jc w:val="left"/>
              <w:rPr>
                <w:rFonts w:ascii="宋体" w:hAnsi="宋体" w:cs="宋体" w:eastAsia="宋体" w:hint="default"/>
                <w:sz w:val="24"/>
                <w:szCs w:val="24"/>
              </w:rPr>
            </w:pPr>
            <w:r>
              <w:rPr>
                <w:rFonts w:ascii="宋体"/>
                <w:sz w:val="24"/>
              </w:rPr>
              <w:t>2011</w:t>
            </w:r>
          </w:p>
          <w:p>
            <w:pPr>
              <w:pStyle w:val="TableParagraph"/>
              <w:spacing w:line="313" w:lineRule="exact"/>
              <w:ind w:left="230"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42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83" w:lineRule="exact"/>
              <w:ind w:left="98"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5" w:right="0"/>
              <w:jc w:val="center"/>
              <w:rPr>
                <w:rFonts w:ascii="宋体" w:hAnsi="宋体" w:cs="宋体" w:eastAsia="宋体" w:hint="default"/>
                <w:sz w:val="24"/>
                <w:szCs w:val="24"/>
              </w:rPr>
            </w:pPr>
            <w:r>
              <w:rPr>
                <w:rFonts w:ascii="宋体"/>
                <w:sz w:val="24"/>
              </w:rPr>
              <w:t>6.65</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6.74</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0.59</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right="319"/>
              <w:jc w:val="right"/>
              <w:rPr>
                <w:rFonts w:ascii="宋体" w:hAnsi="宋体" w:cs="宋体" w:eastAsia="宋体" w:hint="default"/>
                <w:sz w:val="24"/>
                <w:szCs w:val="24"/>
              </w:rPr>
            </w:pPr>
            <w:r>
              <w:rPr>
                <w:rFonts w:ascii="宋体"/>
                <w:sz w:val="24"/>
              </w:rPr>
              <w:t>0.59</w:t>
            </w:r>
          </w:p>
        </w:tc>
      </w:tr>
      <w:tr>
        <w:trPr>
          <w:trHeight w:val="643" w:hRule="exact"/>
        </w:trPr>
        <w:tc>
          <w:tcPr>
            <w:tcW w:w="960" w:type="dxa"/>
            <w:vMerge/>
            <w:tcBorders>
              <w:left w:val="single" w:sz="8" w:space="0" w:color="000000"/>
              <w:bottom w:val="single" w:sz="8" w:space="0" w:color="000000"/>
              <w:right w:val="single" w:sz="8" w:space="0" w:color="000000"/>
            </w:tcBorders>
            <w:shd w:val="clear" w:color="auto" w:fill="DCDCDC"/>
          </w:tcPr>
          <w:p>
            <w:pPr/>
          </w:p>
        </w:tc>
        <w:tc>
          <w:tcPr>
            <w:tcW w:w="42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扣除非经常性损益后归属于公司普通</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股股东的净利润</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5" w:right="0"/>
              <w:jc w:val="center"/>
              <w:rPr>
                <w:rFonts w:ascii="宋体" w:hAnsi="宋体" w:cs="宋体" w:eastAsia="宋体" w:hint="default"/>
                <w:sz w:val="24"/>
                <w:szCs w:val="24"/>
              </w:rPr>
            </w:pPr>
            <w:r>
              <w:rPr>
                <w:rFonts w:ascii="宋体"/>
                <w:sz w:val="24"/>
              </w:rPr>
              <w:t>5.87</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5.96</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0.52</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319"/>
              <w:jc w:val="right"/>
              <w:rPr>
                <w:rFonts w:ascii="宋体" w:hAnsi="宋体" w:cs="宋体" w:eastAsia="宋体" w:hint="default"/>
                <w:sz w:val="24"/>
                <w:szCs w:val="24"/>
              </w:rPr>
            </w:pPr>
            <w:r>
              <w:rPr>
                <w:rFonts w:ascii="宋体"/>
                <w:sz w:val="24"/>
              </w:rPr>
              <w:t>0.52</w:t>
            </w:r>
          </w:p>
        </w:tc>
      </w:tr>
      <w:tr>
        <w:trPr>
          <w:trHeight w:val="331" w:hRule="exact"/>
        </w:trPr>
        <w:tc>
          <w:tcPr>
            <w:tcW w:w="960" w:type="dxa"/>
            <w:vMerge w:val="restart"/>
            <w:tcBorders>
              <w:top w:val="single" w:sz="8" w:space="0" w:color="000000"/>
              <w:left w:val="single" w:sz="8" w:space="0" w:color="000000"/>
              <w:right w:val="single" w:sz="8" w:space="0" w:color="000000"/>
            </w:tcBorders>
            <w:shd w:val="clear" w:color="auto" w:fill="DCDCDC"/>
          </w:tcPr>
          <w:p>
            <w:pPr>
              <w:pStyle w:val="TableParagraph"/>
              <w:spacing w:line="313" w:lineRule="exact" w:before="125"/>
              <w:ind w:left="230" w:right="0"/>
              <w:jc w:val="left"/>
              <w:rPr>
                <w:rFonts w:ascii="宋体" w:hAnsi="宋体" w:cs="宋体" w:eastAsia="宋体" w:hint="default"/>
                <w:sz w:val="24"/>
                <w:szCs w:val="24"/>
              </w:rPr>
            </w:pPr>
            <w:r>
              <w:rPr>
                <w:rFonts w:ascii="宋体"/>
                <w:sz w:val="24"/>
              </w:rPr>
              <w:t>2010</w:t>
            </w:r>
          </w:p>
          <w:p>
            <w:pPr>
              <w:pStyle w:val="TableParagraph"/>
              <w:spacing w:line="313" w:lineRule="exact"/>
              <w:ind w:left="230"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42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sz w:val="24"/>
              </w:rPr>
              <w:t>6.60</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13.23</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0.69</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19"/>
              <w:jc w:val="right"/>
              <w:rPr>
                <w:rFonts w:ascii="宋体" w:hAnsi="宋体" w:cs="宋体" w:eastAsia="宋体" w:hint="default"/>
                <w:sz w:val="24"/>
                <w:szCs w:val="24"/>
              </w:rPr>
            </w:pPr>
            <w:r>
              <w:rPr>
                <w:rFonts w:ascii="宋体"/>
                <w:sz w:val="24"/>
              </w:rPr>
              <w:t>0.69</w:t>
            </w:r>
          </w:p>
        </w:tc>
      </w:tr>
      <w:tr>
        <w:trPr>
          <w:trHeight w:val="641" w:hRule="exact"/>
        </w:trPr>
        <w:tc>
          <w:tcPr>
            <w:tcW w:w="960" w:type="dxa"/>
            <w:vMerge/>
            <w:tcBorders>
              <w:left w:val="single" w:sz="8" w:space="0" w:color="000000"/>
              <w:bottom w:val="single" w:sz="8" w:space="0" w:color="000000"/>
              <w:right w:val="single" w:sz="8" w:space="0" w:color="000000"/>
            </w:tcBorders>
            <w:shd w:val="clear" w:color="auto" w:fill="DCDCDC"/>
          </w:tcPr>
          <w:p>
            <w:pPr/>
          </w:p>
        </w:tc>
        <w:tc>
          <w:tcPr>
            <w:tcW w:w="42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扣除非经常性损益后归属于公司普通</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股股东的净利润</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5" w:right="0"/>
              <w:jc w:val="center"/>
              <w:rPr>
                <w:rFonts w:ascii="宋体" w:hAnsi="宋体" w:cs="宋体" w:eastAsia="宋体" w:hint="default"/>
                <w:sz w:val="24"/>
                <w:szCs w:val="24"/>
              </w:rPr>
            </w:pPr>
            <w:r>
              <w:rPr>
                <w:rFonts w:ascii="宋体"/>
                <w:sz w:val="24"/>
              </w:rPr>
              <w:t>6.28</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12.58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0.66</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319"/>
              <w:jc w:val="right"/>
              <w:rPr>
                <w:rFonts w:ascii="宋体" w:hAnsi="宋体" w:cs="宋体" w:eastAsia="宋体" w:hint="default"/>
                <w:sz w:val="24"/>
                <w:szCs w:val="24"/>
              </w:rPr>
            </w:pPr>
            <w:r>
              <w:rPr>
                <w:rFonts w:ascii="宋体"/>
                <w:sz w:val="24"/>
              </w:rPr>
              <w:t>0.66</w:t>
            </w:r>
          </w:p>
        </w:tc>
      </w:tr>
      <w:tr>
        <w:trPr>
          <w:trHeight w:val="334" w:hRule="exact"/>
        </w:trPr>
        <w:tc>
          <w:tcPr>
            <w:tcW w:w="960" w:type="dxa"/>
            <w:vMerge w:val="restart"/>
            <w:tcBorders>
              <w:top w:val="single" w:sz="8" w:space="0" w:color="000000"/>
              <w:left w:val="single" w:sz="8" w:space="0" w:color="000000"/>
              <w:right w:val="single" w:sz="8" w:space="0" w:color="000000"/>
            </w:tcBorders>
            <w:shd w:val="clear" w:color="auto" w:fill="DCDCDC"/>
          </w:tcPr>
          <w:p>
            <w:pPr>
              <w:pStyle w:val="TableParagraph"/>
              <w:spacing w:line="313" w:lineRule="exact" w:before="127"/>
              <w:ind w:left="230" w:right="0"/>
              <w:jc w:val="left"/>
              <w:rPr>
                <w:rFonts w:ascii="宋体" w:hAnsi="宋体" w:cs="宋体" w:eastAsia="宋体" w:hint="default"/>
                <w:sz w:val="24"/>
                <w:szCs w:val="24"/>
              </w:rPr>
            </w:pPr>
            <w:r>
              <w:rPr>
                <w:rFonts w:ascii="宋体"/>
                <w:sz w:val="24"/>
              </w:rPr>
              <w:t>2009</w:t>
            </w:r>
          </w:p>
          <w:p>
            <w:pPr>
              <w:pStyle w:val="TableParagraph"/>
              <w:spacing w:line="313" w:lineRule="exact"/>
              <w:ind w:left="230"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42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5" w:right="0"/>
              <w:jc w:val="center"/>
              <w:rPr>
                <w:rFonts w:ascii="宋体" w:hAnsi="宋体" w:cs="宋体" w:eastAsia="宋体" w:hint="default"/>
                <w:sz w:val="24"/>
                <w:szCs w:val="24"/>
              </w:rPr>
            </w:pPr>
            <w:r>
              <w:rPr>
                <w:rFonts w:ascii="宋体"/>
                <w:sz w:val="24"/>
              </w:rPr>
              <w:t>26.44</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28.25</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0.78</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319"/>
              <w:jc w:val="right"/>
              <w:rPr>
                <w:rFonts w:ascii="宋体" w:hAnsi="宋体" w:cs="宋体" w:eastAsia="宋体" w:hint="default"/>
                <w:sz w:val="24"/>
                <w:szCs w:val="24"/>
              </w:rPr>
            </w:pPr>
            <w:r>
              <w:rPr>
                <w:rFonts w:ascii="宋体"/>
                <w:sz w:val="24"/>
              </w:rPr>
              <w:t>0.78</w:t>
            </w:r>
          </w:p>
        </w:tc>
      </w:tr>
      <w:tr>
        <w:trPr>
          <w:trHeight w:val="644" w:hRule="exact"/>
        </w:trPr>
        <w:tc>
          <w:tcPr>
            <w:tcW w:w="960" w:type="dxa"/>
            <w:vMerge/>
            <w:tcBorders>
              <w:left w:val="single" w:sz="8" w:space="0" w:color="000000"/>
              <w:bottom w:val="single" w:sz="8" w:space="0" w:color="000000"/>
              <w:right w:val="single" w:sz="8" w:space="0" w:color="000000"/>
            </w:tcBorders>
            <w:shd w:val="clear" w:color="auto" w:fill="DCDCDC"/>
          </w:tcPr>
          <w:p>
            <w:pPr/>
          </w:p>
        </w:tc>
        <w:tc>
          <w:tcPr>
            <w:tcW w:w="42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扣除非经常性损益后归属于公司普通</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股股东的净利润</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5" w:right="0"/>
              <w:jc w:val="center"/>
              <w:rPr>
                <w:rFonts w:ascii="宋体" w:hAnsi="宋体" w:cs="宋体" w:eastAsia="宋体" w:hint="default"/>
                <w:sz w:val="24"/>
                <w:szCs w:val="24"/>
              </w:rPr>
            </w:pPr>
            <w:r>
              <w:rPr>
                <w:rFonts w:ascii="宋体"/>
                <w:sz w:val="24"/>
              </w:rPr>
              <w:t>23.65</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25.28</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0.70</w:t>
            </w:r>
          </w:p>
        </w:tc>
        <w:tc>
          <w:tcPr>
            <w:tcW w:w="1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319"/>
              <w:jc w:val="right"/>
              <w:rPr>
                <w:rFonts w:ascii="宋体" w:hAnsi="宋体" w:cs="宋体" w:eastAsia="宋体" w:hint="default"/>
                <w:sz w:val="24"/>
                <w:szCs w:val="24"/>
              </w:rPr>
            </w:pPr>
            <w:r>
              <w:rPr>
                <w:rFonts w:ascii="宋体"/>
                <w:sz w:val="24"/>
              </w:rPr>
              <w:t>0.70</w:t>
            </w:r>
          </w:p>
        </w:tc>
      </w:tr>
    </w:tbl>
    <w:p>
      <w:pPr>
        <w:pStyle w:val="BodyText"/>
        <w:spacing w:line="274" w:lineRule="exact" w:before="0"/>
        <w:ind w:left="603" w:right="702"/>
        <w:jc w:val="left"/>
      </w:pPr>
      <w:r>
        <w:rPr>
          <w:rFonts w:ascii="宋体" w:hAnsi="宋体" w:cs="宋体" w:eastAsia="宋体" w:hint="default"/>
          <w:spacing w:val="4"/>
        </w:rPr>
        <w:t>1</w:t>
      </w:r>
      <w:r>
        <w:rPr>
          <w:spacing w:val="4"/>
        </w:rPr>
        <w:t>、全面摊薄净资产收益率</w:t>
      </w:r>
      <w:r>
        <w:rPr>
          <w:rFonts w:ascii="宋体" w:hAnsi="宋体" w:cs="宋体" w:eastAsia="宋体" w:hint="default"/>
          <w:spacing w:val="4"/>
        </w:rPr>
        <w:t>=P</w:t>
      </w:r>
      <w:r>
        <w:rPr>
          <w:spacing w:val="4"/>
        </w:rPr>
        <w:t>÷</w:t>
      </w:r>
      <w:r>
        <w:rPr>
          <w:rFonts w:ascii="宋体" w:hAnsi="宋体" w:cs="宋体" w:eastAsia="宋体" w:hint="default"/>
          <w:spacing w:val="4"/>
        </w:rPr>
        <w:t>E </w:t>
      </w:r>
      <w:r>
        <w:rPr>
          <w:spacing w:val="3"/>
        </w:rPr>
        <w:t>其中，</w:t>
      </w:r>
      <w:r>
        <w:rPr>
          <w:rFonts w:ascii="宋体" w:hAnsi="宋体" w:cs="宋体" w:eastAsia="宋体" w:hint="default"/>
          <w:spacing w:val="3"/>
        </w:rPr>
        <w:t>P</w:t>
      </w:r>
      <w:r>
        <w:rPr>
          <w:rFonts w:ascii="宋体" w:hAnsi="宋体" w:cs="宋体" w:eastAsia="宋体" w:hint="default"/>
          <w:spacing w:val="23"/>
        </w:rPr>
        <w:t> </w:t>
      </w:r>
      <w:r>
        <w:rPr>
          <w:spacing w:val="4"/>
        </w:rPr>
        <w:t>为归属于公司普通股股东的净利润或扣除非经常</w:t>
      </w:r>
    </w:p>
    <w:p>
      <w:pPr>
        <w:pStyle w:val="BodyText"/>
        <w:spacing w:line="357" w:lineRule="auto" w:before="151"/>
        <w:ind w:left="603" w:right="703" w:hanging="481"/>
        <w:jc w:val="left"/>
      </w:pPr>
      <w:r>
        <w:rPr/>
        <w:t>性损益后归属于公司普通股股东的净利润；</w:t>
      </w:r>
      <w:r>
        <w:rPr>
          <w:rFonts w:ascii="宋体" w:hAnsi="宋体" w:cs="宋体" w:eastAsia="宋体" w:hint="default"/>
        </w:rPr>
        <w:t>E </w:t>
      </w:r>
      <w:r>
        <w:rPr/>
        <w:t>为归属于公司普通股股东的期末净资产。 </w:t>
      </w:r>
      <w:r>
        <w:rPr>
          <w:rFonts w:ascii="宋体" w:hAnsi="宋体" w:cs="宋体" w:eastAsia="宋体" w:hint="default"/>
          <w:spacing w:val="-2"/>
        </w:rPr>
        <w:t>2</w:t>
      </w:r>
      <w:r>
        <w:rPr>
          <w:spacing w:val="-2"/>
        </w:rPr>
        <w:t>、加权平均净资产收益率</w:t>
      </w:r>
      <w:r>
        <w:rPr>
          <w:rFonts w:ascii="宋体" w:hAnsi="宋体" w:cs="宋体" w:eastAsia="宋体" w:hint="default"/>
          <w:spacing w:val="-2"/>
        </w:rPr>
        <w:t>=P/</w:t>
      </w:r>
      <w:r>
        <w:rPr>
          <w:spacing w:val="-2"/>
        </w:rPr>
        <w:t>（</w:t>
      </w:r>
      <w:r>
        <w:rPr>
          <w:rFonts w:ascii="宋体" w:hAnsi="宋体" w:cs="宋体" w:eastAsia="宋体" w:hint="default"/>
          <w:spacing w:val="-2"/>
        </w:rPr>
        <w:t>E0</w:t>
      </w:r>
      <w:r>
        <w:rPr>
          <w:spacing w:val="-2"/>
        </w:rPr>
        <w:t>＋</w:t>
      </w:r>
      <w:r>
        <w:rPr>
          <w:rFonts w:ascii="宋体" w:hAnsi="宋体" w:cs="宋体" w:eastAsia="宋体" w:hint="default"/>
          <w:spacing w:val="-2"/>
        </w:rPr>
        <w:t>NP</w:t>
      </w: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Ei</w:t>
      </w:r>
      <w:r>
        <w:rPr>
          <w:spacing w:val="-2"/>
        </w:rPr>
        <w:t>×</w:t>
      </w:r>
      <w:r>
        <w:rPr>
          <w:rFonts w:ascii="宋体" w:hAnsi="宋体" w:cs="宋体" w:eastAsia="宋体" w:hint="default"/>
          <w:spacing w:val="-2"/>
        </w:rPr>
        <w:t>Mi</w:t>
      </w:r>
      <w:r>
        <w:rPr>
          <w:spacing w:val="-2"/>
        </w:rPr>
        <w:t>÷</w:t>
      </w:r>
      <w:r>
        <w:rPr>
          <w:rFonts w:ascii="宋体" w:hAnsi="宋体" w:cs="宋体" w:eastAsia="宋体" w:hint="default"/>
          <w:spacing w:val="-2"/>
        </w:rPr>
        <w:t>M0</w:t>
      </w:r>
      <w:r>
        <w:rPr>
          <w:spacing w:val="-2"/>
        </w:rPr>
        <w:t>－</w:t>
      </w:r>
      <w:r>
        <w:rPr>
          <w:rFonts w:ascii="宋体" w:hAnsi="宋体" w:cs="宋体" w:eastAsia="宋体" w:hint="default"/>
          <w:spacing w:val="-2"/>
        </w:rPr>
        <w:t>Ej</w:t>
      </w:r>
      <w:r>
        <w:rPr>
          <w:spacing w:val="-2"/>
        </w:rPr>
        <w:t>×</w:t>
      </w:r>
      <w:r>
        <w:rPr>
          <w:rFonts w:ascii="宋体" w:hAnsi="宋体" w:cs="宋体" w:eastAsia="宋体" w:hint="default"/>
          <w:spacing w:val="-2"/>
        </w:rPr>
        <w:t>Mj</w:t>
      </w:r>
      <w:r>
        <w:rPr>
          <w:spacing w:val="-2"/>
        </w:rPr>
        <w:t>÷</w:t>
      </w:r>
      <w:r>
        <w:rPr>
          <w:rFonts w:ascii="宋体" w:hAnsi="宋体" w:cs="宋体" w:eastAsia="宋体" w:hint="default"/>
          <w:spacing w:val="-2"/>
        </w:rPr>
        <w:t>M0</w:t>
      </w:r>
      <w:r>
        <w:rPr>
          <w:spacing w:val="-2"/>
        </w:rPr>
        <w:t>±</w:t>
      </w:r>
      <w:r>
        <w:rPr>
          <w:rFonts w:ascii="宋体" w:hAnsi="宋体" w:cs="宋体" w:eastAsia="宋体" w:hint="default"/>
          <w:spacing w:val="-2"/>
        </w:rPr>
        <w:t>Ek</w:t>
      </w:r>
      <w:r>
        <w:rPr>
          <w:spacing w:val="-2"/>
        </w:rPr>
        <w:t>×</w:t>
      </w:r>
      <w:r>
        <w:rPr>
          <w:rFonts w:ascii="宋体" w:hAnsi="宋体" w:cs="宋体" w:eastAsia="宋体" w:hint="default"/>
          <w:spacing w:val="-2"/>
        </w:rPr>
        <w:t>Mk</w:t>
      </w:r>
      <w:r>
        <w:rPr>
          <w:spacing w:val="-2"/>
        </w:rPr>
        <w:t>÷</w:t>
      </w:r>
      <w:r>
        <w:rPr>
          <w:rFonts w:ascii="宋体" w:hAnsi="宋体" w:cs="宋体" w:eastAsia="宋体" w:hint="default"/>
          <w:spacing w:val="-2"/>
        </w:rPr>
        <w:t>M0</w:t>
      </w:r>
      <w:r>
        <w:rPr>
          <w:spacing w:val="-2"/>
        </w:rPr>
        <w:t>）</w:t>
      </w:r>
      <w:r>
        <w:rPr>
          <w:spacing w:val="-38"/>
        </w:rPr>
        <w:t> </w:t>
      </w:r>
      <w:r>
        <w:rPr/>
        <w:t>其中：</w:t>
      </w:r>
    </w:p>
    <w:p>
      <w:pPr>
        <w:pStyle w:val="BodyText"/>
        <w:spacing w:line="357" w:lineRule="auto"/>
        <w:ind w:left="123" w:right="711"/>
        <w:jc w:val="both"/>
      </w:pPr>
      <w:r>
        <w:rPr>
          <w:rFonts w:ascii="宋体" w:hAnsi="宋体" w:cs="宋体" w:eastAsia="宋体" w:hint="default"/>
        </w:rPr>
        <w:t>P</w:t>
      </w:r>
      <w:r>
        <w:rPr>
          <w:rFonts w:ascii="宋体" w:hAnsi="宋体" w:cs="宋体" w:eastAsia="宋体" w:hint="default"/>
          <w:spacing w:val="1"/>
        </w:rPr>
        <w:t> </w:t>
      </w:r>
      <w:r>
        <w:rPr>
          <w:spacing w:val="2"/>
        </w:rPr>
        <w:t>分别对应于归属于公司普通股股东的净利润、扣除非经常性损益后归属于公司普通股股东的净</w:t>
      </w:r>
      <w:r>
        <w:rPr/>
        <w:t> </w:t>
      </w:r>
      <w:r>
        <w:rPr>
          <w:spacing w:val="5"/>
        </w:rPr>
        <w:t>利润；</w:t>
      </w:r>
      <w:r>
        <w:rPr>
          <w:rFonts w:ascii="宋体" w:hAnsi="宋体" w:cs="宋体" w:eastAsia="宋体" w:hint="default"/>
          <w:spacing w:val="5"/>
        </w:rPr>
        <w:t>NP </w:t>
      </w:r>
      <w:r>
        <w:rPr>
          <w:spacing w:val="7"/>
        </w:rPr>
        <w:t>为归属于公司普通股股东的净利润；</w:t>
      </w:r>
      <w:r>
        <w:rPr>
          <w:rFonts w:ascii="宋体" w:hAnsi="宋体" w:cs="宋体" w:eastAsia="宋体" w:hint="default"/>
          <w:spacing w:val="7"/>
        </w:rPr>
        <w:t>E0</w:t>
      </w:r>
      <w:r>
        <w:rPr>
          <w:rFonts w:ascii="宋体" w:hAnsi="宋体" w:cs="宋体" w:eastAsia="宋体" w:hint="default"/>
          <w:spacing w:val="28"/>
        </w:rPr>
        <w:t> </w:t>
      </w:r>
      <w:r>
        <w:rPr>
          <w:spacing w:val="7"/>
        </w:rPr>
        <w:t>为归属于公司普通股股东的期初净资产；</w:t>
      </w:r>
      <w:r>
        <w:rPr>
          <w:rFonts w:ascii="宋体" w:hAnsi="宋体" w:cs="宋体" w:eastAsia="宋体" w:hint="default"/>
          <w:spacing w:val="7"/>
        </w:rPr>
        <w:t>Ei</w:t>
      </w:r>
      <w:r>
        <w:rPr>
          <w:rFonts w:ascii="宋体" w:hAnsi="宋体" w:cs="宋体" w:eastAsia="宋体" w:hint="default"/>
        </w:rPr>
        <w:t> </w:t>
      </w:r>
      <w:r>
        <w:rPr>
          <w:spacing w:val="4"/>
        </w:rPr>
        <w:t>为报告期发行新股或债转股等新增的、归属于公司普通股股东的净资产；</w:t>
      </w:r>
      <w:r>
        <w:rPr>
          <w:rFonts w:ascii="宋体" w:hAnsi="宋体" w:cs="宋体" w:eastAsia="宋体" w:hint="default"/>
          <w:spacing w:val="4"/>
        </w:rPr>
        <w:t>Ej</w:t>
      </w:r>
      <w:r>
        <w:rPr>
          <w:rFonts w:ascii="宋体" w:hAnsi="宋体" w:cs="宋体" w:eastAsia="宋体" w:hint="default"/>
          <w:spacing w:val="20"/>
        </w:rPr>
        <w:t> </w:t>
      </w:r>
      <w:r>
        <w:rPr>
          <w:spacing w:val="4"/>
        </w:rPr>
        <w:t>为报告期回购或现</w:t>
      </w:r>
      <w:r>
        <w:rPr>
          <w:spacing w:val="-115"/>
        </w:rPr>
        <w:t> </w:t>
      </w:r>
      <w:r>
        <w:rPr>
          <w:spacing w:val="-115"/>
        </w:rPr>
      </w:r>
      <w:r>
        <w:rPr>
          <w:spacing w:val="2"/>
        </w:rPr>
        <w:t>金分红等减少的、归属于公司普通股股东的净资产；</w:t>
      </w:r>
      <w:r>
        <w:rPr>
          <w:rFonts w:ascii="宋体" w:hAnsi="宋体" w:cs="宋体" w:eastAsia="宋体" w:hint="default"/>
          <w:spacing w:val="2"/>
        </w:rPr>
        <w:t>M0</w:t>
      </w:r>
      <w:r>
        <w:rPr>
          <w:rFonts w:ascii="宋体" w:hAnsi="宋体" w:cs="宋体" w:eastAsia="宋体" w:hint="default"/>
          <w:spacing w:val="19"/>
        </w:rPr>
        <w:t> </w:t>
      </w:r>
      <w:r>
        <w:rPr/>
        <w:t>为报告期月份数；</w:t>
      </w:r>
      <w:r>
        <w:rPr>
          <w:rFonts w:ascii="宋体" w:hAnsi="宋体" w:cs="宋体" w:eastAsia="宋体" w:hint="default"/>
        </w:rPr>
        <w:t>Mi</w:t>
      </w:r>
      <w:r>
        <w:rPr>
          <w:rFonts w:ascii="宋体" w:hAnsi="宋体" w:cs="宋体" w:eastAsia="宋体" w:hint="default"/>
          <w:spacing w:val="19"/>
        </w:rPr>
        <w:t> </w:t>
      </w:r>
      <w:r>
        <w:rPr/>
        <w:t>为新增净资产下一</w:t>
      </w:r>
      <w:r>
        <w:rPr>
          <w:spacing w:val="-117"/>
        </w:rPr>
        <w:t> </w:t>
      </w:r>
      <w:r>
        <w:rPr>
          <w:spacing w:val="-117"/>
        </w:rPr>
      </w:r>
      <w:r>
        <w:rPr/>
        <w:t>月份起至报告期期末的月份数；</w:t>
      </w:r>
      <w:r>
        <w:rPr>
          <w:rFonts w:ascii="宋体" w:hAnsi="宋体" w:cs="宋体" w:eastAsia="宋体" w:hint="default"/>
        </w:rPr>
        <w:t>Mj</w:t>
      </w:r>
      <w:r>
        <w:rPr>
          <w:rFonts w:ascii="宋体" w:hAnsi="宋体" w:cs="宋体" w:eastAsia="宋体" w:hint="default"/>
          <w:spacing w:val="18"/>
        </w:rPr>
        <w:t> </w:t>
      </w:r>
      <w:r>
        <w:rPr>
          <w:spacing w:val="2"/>
        </w:rPr>
        <w:t>为减少净资产下一月份起至报告期期末的月份数；</w:t>
      </w:r>
      <w:r>
        <w:rPr>
          <w:rFonts w:ascii="宋体" w:hAnsi="宋体" w:cs="宋体" w:eastAsia="宋体" w:hint="default"/>
          <w:spacing w:val="2"/>
        </w:rPr>
        <w:t>Ek</w:t>
      </w:r>
      <w:r>
        <w:rPr>
          <w:rFonts w:ascii="宋体" w:hAnsi="宋体" w:cs="宋体" w:eastAsia="宋体" w:hint="default"/>
          <w:spacing w:val="21"/>
        </w:rPr>
        <w:t> </w:t>
      </w:r>
      <w:r>
        <w:rPr>
          <w:spacing w:val="2"/>
        </w:rPr>
        <w:t>为因其</w:t>
      </w:r>
      <w:r>
        <w:rPr>
          <w:spacing w:val="-118"/>
        </w:rPr>
        <w:t> </w:t>
      </w:r>
      <w:r>
        <w:rPr>
          <w:spacing w:val="4"/>
        </w:rPr>
        <w:t>他交易或事项引起的净资产增减变动；</w:t>
      </w:r>
      <w:r>
        <w:rPr>
          <w:rFonts w:ascii="宋体" w:hAnsi="宋体" w:cs="宋体" w:eastAsia="宋体" w:hint="default"/>
          <w:spacing w:val="4"/>
        </w:rPr>
        <w:t>Mk</w:t>
      </w:r>
      <w:r>
        <w:rPr>
          <w:rFonts w:ascii="宋体" w:hAnsi="宋体" w:cs="宋体" w:eastAsia="宋体" w:hint="default"/>
          <w:spacing w:val="17"/>
        </w:rPr>
        <w:t> </w:t>
      </w:r>
      <w:r>
        <w:rPr>
          <w:spacing w:val="4"/>
        </w:rPr>
        <w:t>为发生其他净资产增减变动下一月份起至报告期期末</w:t>
      </w:r>
      <w:r>
        <w:rPr>
          <w:spacing w:val="-117"/>
        </w:rPr>
        <w:t> </w:t>
      </w:r>
      <w:r>
        <w:rPr>
          <w:spacing w:val="-117"/>
        </w:rPr>
      </w:r>
      <w:r>
        <w:rPr/>
        <w:t>的月份数。</w:t>
      </w:r>
    </w:p>
    <w:p>
      <w:pPr>
        <w:pStyle w:val="BodyText"/>
        <w:spacing w:line="355" w:lineRule="auto" w:before="36"/>
        <w:ind w:left="123" w:right="716" w:firstLine="480"/>
        <w:jc w:val="both"/>
      </w:pPr>
      <w:r>
        <w:rPr>
          <w:rFonts w:ascii="宋体" w:hAnsi="宋体" w:cs="宋体" w:eastAsia="宋体" w:hint="default"/>
        </w:rPr>
        <w:t>3</w:t>
      </w:r>
      <w:r>
        <w:rPr/>
        <w:t>、基本每股收益</w:t>
      </w:r>
      <w:r>
        <w:rPr>
          <w:rFonts w:ascii="宋体" w:hAnsi="宋体" w:cs="宋体" w:eastAsia="宋体" w:hint="default"/>
        </w:rPr>
        <w:t>=P</w:t>
      </w:r>
      <w:r>
        <w:rPr/>
        <w:t>÷</w:t>
      </w:r>
      <w:r>
        <w:rPr>
          <w:rFonts w:ascii="宋体" w:hAnsi="宋体" w:cs="宋体" w:eastAsia="宋体" w:hint="default"/>
        </w:rPr>
        <w:t>S S= S0</w:t>
      </w:r>
      <w:r>
        <w:rPr/>
        <w:t>＋</w:t>
      </w:r>
      <w:r>
        <w:rPr>
          <w:rFonts w:ascii="宋体" w:hAnsi="宋体" w:cs="宋体" w:eastAsia="宋体" w:hint="default"/>
        </w:rPr>
        <w:t>S1</w:t>
      </w:r>
      <w:r>
        <w:rPr/>
        <w:t>＋</w:t>
      </w:r>
      <w:r>
        <w:rPr>
          <w:rFonts w:ascii="宋体" w:hAnsi="宋体" w:cs="宋体" w:eastAsia="宋体" w:hint="default"/>
        </w:rPr>
        <w:t>Si</w:t>
      </w:r>
      <w:r>
        <w:rPr/>
        <w:t>×</w:t>
      </w:r>
      <w:r>
        <w:rPr>
          <w:rFonts w:ascii="宋体" w:hAnsi="宋体" w:cs="宋体" w:eastAsia="宋体" w:hint="default"/>
        </w:rPr>
        <w:t>Mi</w:t>
      </w:r>
      <w:r>
        <w:rPr/>
        <w:t>÷</w:t>
      </w:r>
      <w:r>
        <w:rPr>
          <w:rFonts w:ascii="宋体" w:hAnsi="宋体" w:cs="宋体" w:eastAsia="宋体" w:hint="default"/>
        </w:rPr>
        <w:t>M0</w:t>
      </w:r>
      <w:r>
        <w:rPr/>
        <w:t>－</w:t>
      </w:r>
      <w:r>
        <w:rPr>
          <w:rFonts w:ascii="宋体" w:hAnsi="宋体" w:cs="宋体" w:eastAsia="宋体" w:hint="default"/>
        </w:rPr>
        <w:t>Sj</w:t>
      </w:r>
      <w:r>
        <w:rPr/>
        <w:t>×</w:t>
      </w:r>
      <w:r>
        <w:rPr>
          <w:rFonts w:ascii="宋体" w:hAnsi="宋体" w:cs="宋体" w:eastAsia="宋体" w:hint="default"/>
        </w:rPr>
        <w:t>Mj</w:t>
      </w:r>
      <w:r>
        <w:rPr/>
        <w:t>÷</w:t>
      </w:r>
      <w:r>
        <w:rPr>
          <w:rFonts w:ascii="宋体" w:hAnsi="宋体" w:cs="宋体" w:eastAsia="宋体" w:hint="default"/>
        </w:rPr>
        <w:t>M0</w:t>
      </w:r>
      <w:r>
        <w:rPr/>
        <w:t>－</w:t>
      </w:r>
      <w:r>
        <w:rPr>
          <w:rFonts w:ascii="宋体" w:hAnsi="宋体" w:cs="宋体" w:eastAsia="宋体" w:hint="default"/>
        </w:rPr>
        <w:t>Sk </w:t>
      </w:r>
      <w:r>
        <w:rPr/>
        <w:t>其中：</w:t>
      </w:r>
      <w:r>
        <w:rPr>
          <w:rFonts w:ascii="宋体" w:hAnsi="宋体" w:cs="宋体" w:eastAsia="宋体" w:hint="default"/>
        </w:rPr>
        <w:t>P</w:t>
      </w:r>
      <w:r>
        <w:rPr>
          <w:rFonts w:ascii="宋体" w:hAnsi="宋体" w:cs="宋体" w:eastAsia="宋体" w:hint="default"/>
          <w:spacing w:val="-20"/>
        </w:rPr>
        <w:t> </w:t>
      </w:r>
      <w:r>
        <w:rPr/>
        <w:t>为归属于公司普 通股股东的净利润或扣除非经常性损益后归属于公司普通股股东的净利润；</w:t>
      </w:r>
      <w:r>
        <w:rPr>
          <w:rFonts w:ascii="宋体" w:hAnsi="宋体" w:cs="宋体" w:eastAsia="宋体" w:hint="default"/>
        </w:rPr>
        <w:t>S</w:t>
      </w:r>
      <w:r>
        <w:rPr>
          <w:rFonts w:ascii="宋体" w:hAnsi="宋体" w:cs="宋体" w:eastAsia="宋体" w:hint="default"/>
          <w:spacing w:val="71"/>
        </w:rPr>
        <w:t> </w:t>
      </w:r>
      <w:r>
        <w:rPr/>
        <w:t>为发行在外的普通</w:t>
      </w:r>
      <w:r>
        <w:rPr>
          <w:spacing w:val="-106"/>
        </w:rPr>
        <w:t> </w:t>
      </w:r>
      <w:r>
        <w:rPr>
          <w:spacing w:val="-106"/>
        </w:rPr>
      </w:r>
      <w:r>
        <w:rPr/>
        <w:t>股加权平均数；</w:t>
      </w:r>
      <w:r>
        <w:rPr>
          <w:rFonts w:ascii="宋体" w:hAnsi="宋体" w:cs="宋体" w:eastAsia="宋体" w:hint="default"/>
        </w:rPr>
        <w:t>S0</w:t>
      </w:r>
      <w:r>
        <w:rPr>
          <w:rFonts w:ascii="宋体" w:hAnsi="宋体" w:cs="宋体" w:eastAsia="宋体" w:hint="default"/>
          <w:spacing w:val="19"/>
        </w:rPr>
        <w:t> </w:t>
      </w:r>
      <w:r>
        <w:rPr/>
        <w:t>为期初股份总数；</w:t>
      </w:r>
      <w:r>
        <w:rPr>
          <w:rFonts w:ascii="宋体" w:hAnsi="宋体" w:cs="宋体" w:eastAsia="宋体" w:hint="default"/>
        </w:rPr>
        <w:t>S1</w:t>
      </w:r>
      <w:r>
        <w:rPr>
          <w:rFonts w:ascii="宋体" w:hAnsi="宋体" w:cs="宋体" w:eastAsia="宋体" w:hint="default"/>
          <w:spacing w:val="19"/>
        </w:rPr>
        <w:t> </w:t>
      </w:r>
      <w:r>
        <w:rPr>
          <w:spacing w:val="2"/>
        </w:rPr>
        <w:t>为报告期因公积金转增股本或股票股利分配等增加股份</w:t>
      </w:r>
      <w:r>
        <w:rPr>
          <w:spacing w:val="-117"/>
        </w:rPr>
        <w:t> </w:t>
      </w:r>
      <w:r>
        <w:rPr>
          <w:spacing w:val="-117"/>
        </w:rPr>
      </w:r>
      <w:r>
        <w:rPr>
          <w:spacing w:val="2"/>
        </w:rPr>
        <w:t>数；</w:t>
      </w:r>
      <w:r>
        <w:rPr>
          <w:rFonts w:ascii="宋体" w:hAnsi="宋体" w:cs="宋体" w:eastAsia="宋体" w:hint="default"/>
          <w:spacing w:val="2"/>
        </w:rPr>
        <w:t>Si </w:t>
      </w:r>
      <w:r>
        <w:rPr>
          <w:spacing w:val="4"/>
        </w:rPr>
        <w:t>为报告期因发行新股或债转股等增加股份数；</w:t>
      </w:r>
      <w:r>
        <w:rPr>
          <w:rFonts w:ascii="宋体" w:hAnsi="宋体" w:cs="宋体" w:eastAsia="宋体" w:hint="default"/>
          <w:spacing w:val="4"/>
        </w:rPr>
        <w:t>Sj </w:t>
      </w:r>
      <w:r>
        <w:rPr>
          <w:spacing w:val="4"/>
        </w:rPr>
        <w:t>为报告期因回购等减少股份数；</w:t>
      </w:r>
      <w:r>
        <w:rPr>
          <w:rFonts w:ascii="宋体" w:hAnsi="宋体" w:cs="宋体" w:eastAsia="宋体" w:hint="default"/>
          <w:spacing w:val="4"/>
        </w:rPr>
        <w:t>Sk</w:t>
      </w:r>
      <w:r>
        <w:rPr>
          <w:rFonts w:ascii="宋体" w:hAnsi="宋体" w:cs="宋体" w:eastAsia="宋体" w:hint="default"/>
          <w:spacing w:val="29"/>
        </w:rPr>
        <w:t> </w:t>
      </w:r>
      <w:r>
        <w:rPr/>
        <w:t>为</w:t>
      </w:r>
    </w:p>
    <w:p>
      <w:pPr>
        <w:spacing w:after="0" w:line="355" w:lineRule="auto"/>
        <w:jc w:val="both"/>
        <w:sectPr>
          <w:pgSz w:w="11910" w:h="16840"/>
          <w:pgMar w:header="0" w:footer="1054" w:top="620" w:bottom="1240" w:left="880" w:right="0"/>
        </w:sectPr>
      </w:pPr>
    </w:p>
    <w:p>
      <w:pPr>
        <w:pStyle w:val="BodyText"/>
        <w:spacing w:line="357" w:lineRule="auto" w:before="1"/>
        <w:ind w:left="123" w:right="702"/>
        <w:jc w:val="left"/>
      </w:pPr>
      <w:r>
        <w:rPr>
          <w:spacing w:val="3"/>
        </w:rPr>
        <w:t>报告期缩股数；</w:t>
      </w:r>
      <w:r>
        <w:rPr>
          <w:rFonts w:ascii="宋体" w:hAnsi="宋体" w:cs="宋体" w:eastAsia="宋体" w:hint="default"/>
          <w:spacing w:val="3"/>
        </w:rPr>
        <w:t>M0</w:t>
      </w:r>
      <w:r>
        <w:rPr>
          <w:rFonts w:ascii="宋体" w:hAnsi="宋体" w:cs="宋体" w:eastAsia="宋体" w:hint="default"/>
          <w:spacing w:val="11"/>
        </w:rPr>
        <w:t> </w:t>
      </w:r>
      <w:r>
        <w:rPr>
          <w:spacing w:val="3"/>
        </w:rPr>
        <w:t>报告期月份数；</w:t>
      </w:r>
      <w:r>
        <w:rPr>
          <w:rFonts w:ascii="宋体" w:hAnsi="宋体" w:cs="宋体" w:eastAsia="宋体" w:hint="default"/>
          <w:spacing w:val="3"/>
        </w:rPr>
        <w:t>Mi</w:t>
      </w:r>
      <w:r>
        <w:rPr>
          <w:rFonts w:ascii="宋体" w:hAnsi="宋体" w:cs="宋体" w:eastAsia="宋体" w:hint="default"/>
          <w:spacing w:val="14"/>
        </w:rPr>
        <w:t> </w:t>
      </w:r>
      <w:r>
        <w:rPr>
          <w:spacing w:val="4"/>
        </w:rPr>
        <w:t>为增加股份下一月份起至报告期期末的月份数；</w:t>
      </w:r>
      <w:r>
        <w:rPr>
          <w:rFonts w:ascii="宋体" w:hAnsi="宋体" w:cs="宋体" w:eastAsia="宋体" w:hint="default"/>
          <w:spacing w:val="4"/>
        </w:rPr>
        <w:t>Mj</w:t>
      </w:r>
      <w:r>
        <w:rPr>
          <w:rFonts w:ascii="宋体" w:hAnsi="宋体" w:cs="宋体" w:eastAsia="宋体" w:hint="default"/>
          <w:spacing w:val="11"/>
        </w:rPr>
        <w:t> </w:t>
      </w:r>
      <w:r>
        <w:rPr>
          <w:spacing w:val="7"/>
        </w:rPr>
        <w:t>为减</w:t>
      </w:r>
      <w:r>
        <w:rPr>
          <w:spacing w:val="-118"/>
        </w:rPr>
        <w:t> </w:t>
      </w:r>
      <w:r>
        <w:rPr/>
        <w:t>少股份下一月份起至报告期期末的月份数。</w:t>
      </w:r>
    </w:p>
    <w:p>
      <w:pPr>
        <w:spacing w:line="357" w:lineRule="auto" w:before="34"/>
        <w:ind w:left="123" w:right="4804" w:firstLine="199"/>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、稀释每股收益：本公司报告期无稀释性潜在普通股。 </w:t>
      </w:r>
      <w:r>
        <w:rPr>
          <w:rFonts w:ascii="宋体" w:hAnsi="宋体" w:cs="宋体" w:eastAsia="宋体" w:hint="default"/>
          <w:b/>
          <w:bCs/>
          <w:sz w:val="24"/>
          <w:szCs w:val="24"/>
        </w:rPr>
        <w:t>四、</w:t>
      </w:r>
      <w:r>
        <w:rPr>
          <w:rFonts w:ascii="宋体" w:hAnsi="宋体" w:cs="宋体" w:eastAsia="宋体" w:hint="default"/>
          <w:b/>
          <w:bCs/>
          <w:spacing w:val="-3"/>
          <w:sz w:val="24"/>
          <w:szCs w:val="24"/>
        </w:rPr>
        <w:t> </w:t>
      </w:r>
      <w:r>
        <w:rPr>
          <w:rFonts w:ascii="宋体" w:hAnsi="宋体" w:cs="宋体" w:eastAsia="宋体" w:hint="default"/>
          <w:b/>
          <w:bCs/>
          <w:sz w:val="24"/>
          <w:szCs w:val="24"/>
        </w:rPr>
        <w:t>非经常性损益项目</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3563"/>
        <w:gridCol w:w="1682"/>
        <w:gridCol w:w="1491"/>
        <w:gridCol w:w="1546"/>
        <w:gridCol w:w="1548"/>
      </w:tblGrid>
      <w:tr>
        <w:trPr>
          <w:trHeight w:val="634"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816"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16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206"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年金额</w:t>
            </w:r>
          </w:p>
        </w:tc>
        <w:tc>
          <w:tcPr>
            <w:tcW w:w="14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附注（如适</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用）</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13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5"/>
              <w:ind w:left="139"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年金额</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-121,896.43</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-377,984.01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3,205,311.15</w:t>
            </w:r>
          </w:p>
        </w:tc>
      </w:tr>
      <w:tr>
        <w:trPr>
          <w:trHeight w:val="1253"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both"/>
              <w:rPr>
                <w:rFonts w:ascii="宋体" w:hAnsi="宋体" w:cs="宋体" w:eastAsia="宋体" w:hint="default"/>
                <w:sz w:val="24"/>
                <w:szCs w:val="24"/>
              </w:rPr>
            </w:pPr>
            <w:r>
              <w:rPr>
                <w:rFonts w:ascii="宋体" w:hAnsi="宋体" w:cs="宋体" w:eastAsia="宋体" w:hint="default"/>
                <w:spacing w:val="-7"/>
                <w:sz w:val="24"/>
                <w:szCs w:val="24"/>
              </w:rPr>
              <w:t>计入当期损益的政府补助，但与公</w:t>
            </w:r>
          </w:p>
          <w:p>
            <w:pPr>
              <w:pStyle w:val="TableParagraph"/>
              <w:spacing w:line="312" w:lineRule="exact" w:before="28"/>
              <w:ind w:left="24" w:right="20"/>
              <w:jc w:val="both"/>
              <w:rPr>
                <w:rFonts w:ascii="宋体" w:hAnsi="宋体" w:cs="宋体" w:eastAsia="宋体" w:hint="default"/>
                <w:sz w:val="24"/>
                <w:szCs w:val="24"/>
              </w:rPr>
            </w:pPr>
            <w:r>
              <w:rPr>
                <w:rFonts w:ascii="宋体" w:hAnsi="宋体" w:cs="宋体" w:eastAsia="宋体" w:hint="default"/>
                <w:spacing w:val="-7"/>
                <w:sz w:val="24"/>
                <w:szCs w:val="24"/>
              </w:rPr>
              <w:t>司正常经营业务密切相关，符合国</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家政策规定、按照一定标准定额或</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定量持续享受的政府补助除外</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19"/>
              <w:jc w:val="right"/>
              <w:rPr>
                <w:rFonts w:ascii="宋体" w:hAnsi="宋体" w:cs="宋体" w:eastAsia="宋体" w:hint="default"/>
                <w:sz w:val="24"/>
                <w:szCs w:val="24"/>
              </w:rPr>
            </w:pPr>
            <w:r>
              <w:rPr>
                <w:rFonts w:ascii="宋体"/>
                <w:sz w:val="24"/>
              </w:rPr>
              <w:t>3,234,800.00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20"/>
              <w:jc w:val="right"/>
              <w:rPr>
                <w:rFonts w:ascii="宋体" w:hAnsi="宋体" w:cs="宋体" w:eastAsia="宋体" w:hint="default"/>
                <w:sz w:val="24"/>
                <w:szCs w:val="24"/>
              </w:rPr>
            </w:pPr>
            <w:r>
              <w:rPr>
                <w:rFonts w:ascii="宋体"/>
                <w:sz w:val="24"/>
              </w:rPr>
              <w:t>2,159,400.00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23"/>
              <w:jc w:val="right"/>
              <w:rPr>
                <w:rFonts w:ascii="宋体" w:hAnsi="宋体" w:cs="宋体" w:eastAsia="宋体" w:hint="default"/>
                <w:sz w:val="24"/>
                <w:szCs w:val="24"/>
              </w:rPr>
            </w:pPr>
            <w:r>
              <w:rPr>
                <w:rFonts w:ascii="宋体"/>
                <w:sz w:val="24"/>
              </w:rPr>
              <w:t>968,124.00</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2,238,907.46</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0.00</w:t>
            </w:r>
          </w:p>
        </w:tc>
      </w:tr>
      <w:tr>
        <w:trPr>
          <w:trHeight w:val="1880"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both"/>
              <w:rPr>
                <w:rFonts w:ascii="宋体" w:hAnsi="宋体" w:cs="宋体" w:eastAsia="宋体" w:hint="default"/>
                <w:sz w:val="24"/>
                <w:szCs w:val="24"/>
              </w:rPr>
            </w:pPr>
            <w:r>
              <w:rPr>
                <w:rFonts w:ascii="宋体" w:hAnsi="宋体" w:cs="宋体" w:eastAsia="宋体" w:hint="default"/>
                <w:spacing w:val="9"/>
                <w:sz w:val="24"/>
                <w:szCs w:val="24"/>
              </w:rPr>
              <w:t>除同公司正常经营业务相关的有</w:t>
            </w:r>
          </w:p>
          <w:p>
            <w:pPr>
              <w:pStyle w:val="TableParagraph"/>
              <w:spacing w:line="237" w:lineRule="auto" w:before="1"/>
              <w:ind w:left="24" w:right="20"/>
              <w:jc w:val="both"/>
              <w:rPr>
                <w:rFonts w:ascii="宋体" w:hAnsi="宋体" w:cs="宋体" w:eastAsia="宋体" w:hint="default"/>
                <w:sz w:val="24"/>
                <w:szCs w:val="24"/>
              </w:rPr>
            </w:pPr>
            <w:r>
              <w:rPr>
                <w:rFonts w:ascii="宋体" w:hAnsi="宋体" w:cs="宋体" w:eastAsia="宋体" w:hint="default"/>
                <w:spacing w:val="-7"/>
                <w:sz w:val="24"/>
                <w:szCs w:val="24"/>
              </w:rPr>
              <w:t>效套期保值业务外，持有交易性金</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融资产、交易性金融负债产生的公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允价值变动损益，以及处置交易性</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金融资产、交易性金融负债和可供</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出售金融资产取得的投资收益</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19"/>
              <w:jc w:val="right"/>
              <w:rPr>
                <w:rFonts w:ascii="宋体" w:hAnsi="宋体" w:cs="宋体" w:eastAsia="宋体" w:hint="default"/>
                <w:sz w:val="24"/>
                <w:szCs w:val="24"/>
              </w:rPr>
            </w:pPr>
            <w:r>
              <w:rPr>
                <w:rFonts w:ascii="宋体"/>
                <w:sz w:val="24"/>
              </w:rPr>
              <w:t>3,892,464.77</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20"/>
              <w:jc w:val="right"/>
              <w:rPr>
                <w:rFonts w:ascii="宋体" w:hAnsi="宋体" w:cs="宋体" w:eastAsia="宋体" w:hint="default"/>
                <w:sz w:val="24"/>
                <w:szCs w:val="24"/>
              </w:rPr>
            </w:pPr>
            <w:r>
              <w:rPr>
                <w:rFonts w:ascii="宋体"/>
                <w:sz w:val="24"/>
              </w:rPr>
              <w:t>2,002,378.41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right="23"/>
              <w:jc w:val="right"/>
              <w:rPr>
                <w:rFonts w:ascii="宋体" w:hAnsi="宋体" w:cs="宋体" w:eastAsia="宋体" w:hint="default"/>
                <w:sz w:val="24"/>
                <w:szCs w:val="24"/>
              </w:rPr>
            </w:pPr>
            <w:r>
              <w:rPr>
                <w:rFonts w:ascii="宋体"/>
                <w:sz w:val="24"/>
              </w:rPr>
              <w:t>1,815,862.95</w:t>
            </w:r>
          </w:p>
        </w:tc>
      </w:tr>
      <w:tr>
        <w:trPr>
          <w:trHeight w:val="631"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pacing w:val="9"/>
                <w:sz w:val="24"/>
                <w:szCs w:val="24"/>
              </w:rPr>
              <w:t>除上述各项之外的其他营业外收</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入和支出</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sz w:val="24"/>
              </w:rPr>
              <w:t>481,752.44</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141,291.34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宋体" w:hAnsi="宋体" w:cs="宋体" w:eastAsia="宋体" w:hint="default"/>
                <w:sz w:val="24"/>
                <w:szCs w:val="24"/>
              </w:rPr>
            </w:pPr>
            <w:r>
              <w:rPr>
                <w:rFonts w:ascii="宋体"/>
                <w:sz w:val="24"/>
              </w:rPr>
              <w:t>2,277,741.86</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-1,405,830.76</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-512,157.17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-967,676.55</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0.00</w:t>
            </w:r>
          </w:p>
        </w:tc>
        <w:tc>
          <w:tcPr>
            <w:tcW w:w="14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104,094.51</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8,320,197.48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3,412,928.57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7,403,457.92</w:t>
            </w:r>
          </w:p>
        </w:tc>
      </w:tr>
    </w:tbl>
    <w:p>
      <w:pPr>
        <w:spacing w:after="0" w:line="274" w:lineRule="exact"/>
        <w:jc w:val="right"/>
        <w:rPr>
          <w:rFonts w:ascii="宋体" w:hAnsi="宋体" w:cs="宋体" w:eastAsia="宋体" w:hint="default"/>
          <w:sz w:val="24"/>
          <w:szCs w:val="24"/>
        </w:rPr>
        <w:sectPr>
          <w:pgSz w:w="11910" w:h="16840"/>
          <w:pgMar w:header="0" w:footer="1054" w:top="660" w:bottom="1240" w:left="880" w:right="0"/>
        </w:sectPr>
      </w:pPr>
    </w:p>
    <w:p>
      <w:pPr>
        <w:pStyle w:val="Heading1"/>
        <w:tabs>
          <w:tab w:pos="4511" w:val="left" w:leader="none"/>
        </w:tabs>
        <w:spacing w:line="240" w:lineRule="auto" w:before="2"/>
        <w:ind w:left="3388" w:right="702"/>
        <w:jc w:val="left"/>
        <w:rPr>
          <w:b w:val="0"/>
          <w:bCs w:val="0"/>
        </w:rPr>
      </w:pPr>
      <w:bookmarkStart w:name="_TOC_250009" w:id="3"/>
      <w:r>
        <w:rPr>
          <w:w w:val="95"/>
        </w:rPr>
        <w:t>第三节</w:t>
        <w:tab/>
      </w:r>
      <w:r>
        <w:rPr/>
        <w:t>股份变动及股东情况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1054" w:top="660" w:bottom="1240" w:left="880" w:right="0"/>
        </w:sectPr>
      </w:pPr>
    </w:p>
    <w:p>
      <w:pPr>
        <w:spacing w:line="355" w:lineRule="auto" w:before="26"/>
        <w:ind w:left="123" w:right="-14" w:firstLine="0"/>
        <w:jc w:val="left"/>
        <w:rPr>
          <w:rFonts w:ascii="宋体" w:hAnsi="宋体" w:cs="宋体" w:eastAsia="宋体" w:hint="default"/>
          <w:sz w:val="24"/>
          <w:szCs w:val="24"/>
        </w:rPr>
      </w:pPr>
      <w:r>
        <w:rPr>
          <w:rFonts w:ascii="宋体" w:hAnsi="宋体" w:cs="宋体" w:eastAsia="宋体" w:hint="default"/>
          <w:b/>
          <w:bCs/>
          <w:w w:val="95"/>
          <w:sz w:val="24"/>
          <w:szCs w:val="24"/>
        </w:rPr>
        <w:t>一、股份变动情况</w:t>
      </w:r>
      <w:r>
        <w:rPr>
          <w:rFonts w:ascii="宋体" w:hAnsi="宋体" w:cs="宋体" w:eastAsia="宋体" w:hint="default"/>
          <w:b/>
          <w:bCs/>
          <w:spacing w:val="-21"/>
          <w:w w:val="95"/>
          <w:sz w:val="24"/>
          <w:szCs w:val="24"/>
        </w:rPr>
        <w:t> </w:t>
      </w:r>
      <w:r>
        <w:rPr>
          <w:rFonts w:ascii="宋体" w:hAnsi="宋体" w:cs="宋体" w:eastAsia="宋体" w:hint="default"/>
          <w:b/>
          <w:bCs/>
          <w:spacing w:val="-21"/>
          <w:w w:val="95"/>
          <w:sz w:val="24"/>
          <w:szCs w:val="24"/>
        </w:rPr>
      </w:r>
      <w:r>
        <w:rPr>
          <w:rFonts w:ascii="宋体" w:hAnsi="宋体" w:cs="宋体" w:eastAsia="宋体" w:hint="default"/>
          <w:sz w:val="24"/>
          <w:szCs w:val="24"/>
        </w:rPr>
        <w:t>1.</w:t>
      </w:r>
      <w:r>
        <w:rPr>
          <w:rFonts w:ascii="宋体" w:hAnsi="宋体" w:cs="宋体" w:eastAsia="宋体" w:hint="default"/>
          <w:sz w:val="24"/>
          <w:szCs w:val="24"/>
        </w:rPr>
        <w:t>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before="0"/>
        <w:ind w:left="123" w:right="0"/>
        <w:jc w:val="left"/>
      </w:pPr>
      <w:r>
        <w:rPr/>
        <w:t>单位：股</w:t>
      </w:r>
    </w:p>
    <w:p>
      <w:pPr>
        <w:spacing w:after="0" w:line="240" w:lineRule="auto"/>
        <w:jc w:val="left"/>
        <w:sectPr>
          <w:type w:val="continuous"/>
          <w:pgSz w:w="11910" w:h="16840"/>
          <w:pgMar w:top="1500" w:bottom="1240" w:left="880" w:right="0"/>
          <w:cols w:num="2" w:equalWidth="0">
            <w:col w:w="2050" w:space="7175"/>
            <w:col w:w="1805"/>
          </w:cols>
        </w:sectPr>
      </w:pPr>
    </w:p>
    <w:p>
      <w:pPr>
        <w:spacing w:line="240" w:lineRule="auto" w:before="12"/>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538"/>
        <w:gridCol w:w="1288"/>
        <w:gridCol w:w="710"/>
        <w:gridCol w:w="566"/>
        <w:gridCol w:w="566"/>
        <w:gridCol w:w="569"/>
        <w:gridCol w:w="1419"/>
        <w:gridCol w:w="1277"/>
        <w:gridCol w:w="1277"/>
        <w:gridCol w:w="710"/>
      </w:tblGrid>
      <w:tr>
        <w:trPr>
          <w:trHeight w:val="281" w:hRule="exact"/>
        </w:trPr>
        <w:tc>
          <w:tcPr>
            <w:tcW w:w="1538" w:type="dxa"/>
            <w:vMerge w:val="restart"/>
            <w:tcBorders>
              <w:top w:val="single" w:sz="4" w:space="0" w:color="000000"/>
              <w:left w:val="single" w:sz="4" w:space="0" w:color="000000"/>
              <w:right w:val="single" w:sz="4" w:space="0" w:color="000000"/>
            </w:tcBorders>
            <w:shd w:val="clear" w:color="auto" w:fill="DCDCDC"/>
          </w:tcPr>
          <w:p>
            <w:pP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8"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4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9" w:hRule="exact"/>
        </w:trPr>
        <w:tc>
          <w:tcPr>
            <w:tcW w:w="1538" w:type="dxa"/>
            <w:vMerge/>
            <w:tcBorders>
              <w:left w:val="single" w:sz="4" w:space="0" w:color="000000"/>
              <w:bottom w:val="nil" w:sz="6" w:space="0" w:color="auto"/>
              <w:right w:val="single" w:sz="4" w:space="0" w:color="000000"/>
            </w:tcBorders>
            <w:shd w:val="clear" w:color="auto" w:fill="DCDCDC"/>
          </w:tcPr>
          <w:p>
            <w:pPr/>
          </w:p>
        </w:tc>
        <w:tc>
          <w:tcPr>
            <w:tcW w:w="1288" w:type="dxa"/>
            <w:vMerge w:val="restart"/>
            <w:tcBorders>
              <w:top w:val="single" w:sz="4" w:space="0" w:color="000000"/>
              <w:left w:val="single" w:sz="4" w:space="0" w:color="000000"/>
              <w:right w:val="single" w:sz="4" w:space="0" w:color="000000"/>
            </w:tcBorders>
            <w:shd w:val="clear" w:color="auto" w:fill="DCDCDC"/>
          </w:tcPr>
          <w:p>
            <w:pPr/>
          </w:p>
        </w:tc>
        <w:tc>
          <w:tcPr>
            <w:tcW w:w="710" w:type="dxa"/>
            <w:vMerge w:val="restart"/>
            <w:tcBorders>
              <w:top w:val="single" w:sz="4" w:space="0" w:color="000000"/>
              <w:left w:val="single" w:sz="4" w:space="0" w:color="000000"/>
              <w:right w:val="single" w:sz="4" w:space="0" w:color="000000"/>
            </w:tcBorders>
            <w:shd w:val="clear" w:color="auto" w:fill="DCDCDC"/>
          </w:tcPr>
          <w:p>
            <w:pPr/>
          </w:p>
        </w:tc>
        <w:tc>
          <w:tcPr>
            <w:tcW w:w="566" w:type="dxa"/>
            <w:tcBorders>
              <w:top w:val="single" w:sz="4" w:space="0" w:color="000000"/>
              <w:left w:val="single" w:sz="4" w:space="0" w:color="000000"/>
              <w:bottom w:val="nil" w:sz="6" w:space="0" w:color="auto"/>
              <w:right w:val="single" w:sz="4" w:space="0" w:color="000000"/>
            </w:tcBorders>
            <w:shd w:val="clear" w:color="auto" w:fill="DCDCDC"/>
          </w:tcPr>
          <w:p>
            <w:pPr/>
          </w:p>
        </w:tc>
        <w:tc>
          <w:tcPr>
            <w:tcW w:w="566" w:type="dxa"/>
            <w:vMerge w:val="restart"/>
            <w:tcBorders>
              <w:top w:val="single" w:sz="4" w:space="0" w:color="000000"/>
              <w:left w:val="single" w:sz="4" w:space="0" w:color="000000"/>
              <w:right w:val="single" w:sz="4" w:space="0" w:color="000000"/>
            </w:tcBorders>
            <w:shd w:val="clear" w:color="auto" w:fill="DCDCDC"/>
          </w:tcPr>
          <w:p>
            <w:pPr/>
          </w:p>
        </w:tc>
        <w:tc>
          <w:tcPr>
            <w:tcW w:w="5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72" w:right="65" w:hanging="104"/>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419" w:type="dxa"/>
            <w:vMerge w:val="restart"/>
            <w:tcBorders>
              <w:top w:val="single" w:sz="4" w:space="0" w:color="000000"/>
              <w:left w:val="single" w:sz="4" w:space="0" w:color="000000"/>
              <w:right w:val="single" w:sz="4" w:space="0" w:color="000000"/>
            </w:tcBorders>
            <w:shd w:val="clear" w:color="auto" w:fill="DCDCDC"/>
          </w:tcPr>
          <w:p>
            <w:pPr/>
          </w:p>
        </w:tc>
        <w:tc>
          <w:tcPr>
            <w:tcW w:w="1277" w:type="dxa"/>
            <w:vMerge w:val="restart"/>
            <w:tcBorders>
              <w:top w:val="single" w:sz="4" w:space="0" w:color="000000"/>
              <w:left w:val="single" w:sz="4" w:space="0" w:color="000000"/>
              <w:right w:val="single" w:sz="4" w:space="0" w:color="000000"/>
            </w:tcBorders>
            <w:shd w:val="clear" w:color="auto" w:fill="DCDCDC"/>
          </w:tcPr>
          <w:p>
            <w:pPr/>
          </w:p>
        </w:tc>
        <w:tc>
          <w:tcPr>
            <w:tcW w:w="1277" w:type="dxa"/>
            <w:vMerge w:val="restart"/>
            <w:tcBorders>
              <w:top w:val="single" w:sz="4" w:space="0" w:color="000000"/>
              <w:left w:val="single" w:sz="4" w:space="0" w:color="000000"/>
              <w:right w:val="single" w:sz="4" w:space="0" w:color="000000"/>
            </w:tcBorders>
            <w:shd w:val="clear" w:color="auto" w:fill="DCDCDC"/>
          </w:tcPr>
          <w:p>
            <w:pPr/>
          </w:p>
        </w:tc>
        <w:tc>
          <w:tcPr>
            <w:tcW w:w="710" w:type="dxa"/>
            <w:vMerge w:val="restart"/>
            <w:tcBorders>
              <w:top w:val="single" w:sz="4" w:space="0" w:color="000000"/>
              <w:left w:val="single" w:sz="4" w:space="0" w:color="000000"/>
              <w:right w:val="single" w:sz="4" w:space="0" w:color="000000"/>
            </w:tcBorders>
            <w:shd w:val="clear" w:color="auto" w:fill="DCDCDC"/>
          </w:tcPr>
          <w:p>
            <w:pPr/>
          </w:p>
        </w:tc>
      </w:tr>
      <w:tr>
        <w:trPr>
          <w:trHeight w:val="139" w:hRule="exact"/>
        </w:trPr>
        <w:tc>
          <w:tcPr>
            <w:tcW w:w="1538" w:type="dxa"/>
            <w:vMerge w:val="restart"/>
            <w:tcBorders>
              <w:top w:val="nil" w:sz="6" w:space="0" w:color="auto"/>
              <w:left w:val="single" w:sz="4" w:space="0" w:color="000000"/>
              <w:right w:val="single" w:sz="4" w:space="0" w:color="000000"/>
            </w:tcBorders>
            <w:shd w:val="clear" w:color="auto" w:fill="DCDCDC"/>
          </w:tcPr>
          <w:p>
            <w:pPr/>
          </w:p>
        </w:tc>
        <w:tc>
          <w:tcPr>
            <w:tcW w:w="1288"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c>
          <w:tcPr>
            <w:tcW w:w="566"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6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66" w:type="dxa"/>
            <w:vMerge/>
            <w:tcBorders>
              <w:left w:val="single" w:sz="4" w:space="0" w:color="000000"/>
              <w:bottom w:val="nil" w:sz="6" w:space="0" w:color="auto"/>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1419" w:type="dxa"/>
            <w:vMerge/>
            <w:tcBorders>
              <w:left w:val="single" w:sz="4" w:space="0" w:color="000000"/>
              <w:bottom w:val="nil" w:sz="6" w:space="0" w:color="auto"/>
              <w:right w:val="single" w:sz="4" w:space="0" w:color="000000"/>
            </w:tcBorders>
            <w:shd w:val="clear" w:color="auto" w:fill="DCDCDC"/>
          </w:tcPr>
          <w:p>
            <w:pPr/>
          </w:p>
        </w:tc>
        <w:tc>
          <w:tcPr>
            <w:tcW w:w="1277" w:type="dxa"/>
            <w:vMerge/>
            <w:tcBorders>
              <w:left w:val="single" w:sz="4" w:space="0" w:color="000000"/>
              <w:bottom w:val="nil" w:sz="6" w:space="0" w:color="auto"/>
              <w:right w:val="single" w:sz="4" w:space="0" w:color="000000"/>
            </w:tcBorders>
            <w:shd w:val="clear" w:color="auto" w:fill="DCDCDC"/>
          </w:tcPr>
          <w:p>
            <w:pPr/>
          </w:p>
        </w:tc>
        <w:tc>
          <w:tcPr>
            <w:tcW w:w="1277"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r>
      <w:tr>
        <w:trPr>
          <w:trHeight w:val="130" w:hRule="exact"/>
        </w:trPr>
        <w:tc>
          <w:tcPr>
            <w:tcW w:w="1538" w:type="dxa"/>
            <w:vMerge/>
            <w:tcBorders>
              <w:left w:val="single" w:sz="4" w:space="0" w:color="000000"/>
              <w:bottom w:val="nil" w:sz="6" w:space="0" w:color="auto"/>
              <w:right w:val="single" w:sz="4" w:space="0" w:color="000000"/>
            </w:tcBorders>
            <w:shd w:val="clear" w:color="auto" w:fill="DCDCDC"/>
          </w:tcPr>
          <w:p>
            <w:pPr/>
          </w:p>
        </w:tc>
        <w:tc>
          <w:tcPr>
            <w:tcW w:w="1288"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3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6" w:type="dxa"/>
            <w:vMerge/>
            <w:tcBorders>
              <w:left w:val="single" w:sz="4" w:space="0" w:color="000000"/>
              <w:right w:val="single" w:sz="4" w:space="0" w:color="000000"/>
            </w:tcBorders>
            <w:shd w:val="clear" w:color="auto" w:fill="DCDCDC"/>
          </w:tcPr>
          <w:p>
            <w:pPr/>
          </w:p>
        </w:tc>
        <w:tc>
          <w:tcPr>
            <w:tcW w:w="566" w:type="dxa"/>
            <w:vMerge w:val="restart"/>
            <w:tcBorders>
              <w:top w:val="nil" w:sz="6" w:space="0" w:color="auto"/>
              <w:left w:val="single" w:sz="22" w:space="0" w:color="DCDCDC"/>
              <w:right w:val="single" w:sz="22" w:space="0" w:color="DCDCDC"/>
            </w:tcBorders>
          </w:tcPr>
          <w:p>
            <w:pPr>
              <w:pStyle w:val="TableParagraph"/>
              <w:spacing w:line="241" w:lineRule="exact"/>
              <w:ind w:left="4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569" w:type="dxa"/>
            <w:vMerge/>
            <w:tcBorders>
              <w:left w:val="single" w:sz="4" w:space="0" w:color="000000"/>
              <w:right w:val="single" w:sz="4" w:space="0" w:color="000000"/>
            </w:tcBorders>
            <w:shd w:val="clear" w:color="auto" w:fill="DCDCDC"/>
          </w:tcPr>
          <w:p>
            <w:pPr/>
          </w:p>
        </w:tc>
        <w:tc>
          <w:tcPr>
            <w:tcW w:w="1419"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42" w:hRule="exact"/>
        </w:trPr>
        <w:tc>
          <w:tcPr>
            <w:tcW w:w="1538" w:type="dxa"/>
            <w:vMerge w:val="restart"/>
            <w:tcBorders>
              <w:top w:val="nil" w:sz="6" w:space="0" w:color="auto"/>
              <w:left w:val="single" w:sz="4" w:space="0" w:color="000000"/>
              <w:right w:val="single" w:sz="4" w:space="0" w:color="000000"/>
            </w:tcBorders>
            <w:shd w:val="clear" w:color="auto" w:fill="DCDCDC"/>
          </w:tcPr>
          <w:p>
            <w:pPr/>
          </w:p>
        </w:tc>
        <w:tc>
          <w:tcPr>
            <w:tcW w:w="1288"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566" w:type="dxa"/>
            <w:vMerge/>
            <w:tcBorders>
              <w:left w:val="single" w:sz="22" w:space="0" w:color="DCDCDC"/>
              <w:bottom w:val="nil" w:sz="6" w:space="0" w:color="auto"/>
              <w:right w:val="single" w:sz="22" w:space="0" w:color="DCDCDC"/>
            </w:tcBorders>
          </w:tcPr>
          <w:p>
            <w:pPr/>
          </w:p>
        </w:tc>
        <w:tc>
          <w:tcPr>
            <w:tcW w:w="569" w:type="dxa"/>
            <w:vMerge/>
            <w:tcBorders>
              <w:left w:val="single" w:sz="4" w:space="0" w:color="000000"/>
              <w:right w:val="single" w:sz="4" w:space="0" w:color="000000"/>
            </w:tcBorders>
            <w:shd w:val="clear" w:color="auto" w:fill="DCDCDC"/>
          </w:tcPr>
          <w:p>
            <w:pPr/>
          </w:p>
        </w:tc>
        <w:tc>
          <w:tcPr>
            <w:tcW w:w="1419" w:type="dxa"/>
            <w:vMerge/>
            <w:tcBorders>
              <w:left w:val="single" w:sz="4" w:space="0" w:color="000000"/>
              <w:bottom w:val="nil" w:sz="6" w:space="0" w:color="auto"/>
              <w:right w:val="single" w:sz="4" w:space="0" w:color="000000"/>
            </w:tcBorders>
            <w:shd w:val="clear" w:color="auto" w:fill="DCDCDC"/>
          </w:tcPr>
          <w:p>
            <w:pPr/>
          </w:p>
        </w:tc>
        <w:tc>
          <w:tcPr>
            <w:tcW w:w="1277" w:type="dxa"/>
            <w:vMerge/>
            <w:tcBorders>
              <w:left w:val="single" w:sz="4" w:space="0" w:color="000000"/>
              <w:bottom w:val="nil" w:sz="6" w:space="0" w:color="auto"/>
              <w:right w:val="single" w:sz="4" w:space="0" w:color="000000"/>
            </w:tcBorders>
            <w:shd w:val="clear" w:color="auto" w:fill="DCDCDC"/>
          </w:tcPr>
          <w:p>
            <w:pPr/>
          </w:p>
        </w:tc>
        <w:tc>
          <w:tcPr>
            <w:tcW w:w="1277" w:type="dxa"/>
            <w:vMerge/>
            <w:tcBorders>
              <w:left w:val="single" w:sz="4" w:space="0" w:color="000000"/>
              <w:bottom w:val="nil" w:sz="6" w:space="0" w:color="auto"/>
              <w:right w:val="single" w:sz="4" w:space="0" w:color="000000"/>
            </w:tcBorders>
            <w:shd w:val="clear" w:color="auto" w:fill="DCDCDC"/>
          </w:tcPr>
          <w:p>
            <w:pPr/>
          </w:p>
        </w:tc>
        <w:tc>
          <w:tcPr>
            <w:tcW w:w="710" w:type="dxa"/>
            <w:vMerge/>
            <w:tcBorders>
              <w:left w:val="single" w:sz="4" w:space="0" w:color="000000"/>
              <w:bottom w:val="nil" w:sz="6" w:space="0" w:color="auto"/>
              <w:right w:val="single" w:sz="4" w:space="0" w:color="000000"/>
            </w:tcBorders>
            <w:shd w:val="clear" w:color="auto" w:fill="DCDCDC"/>
          </w:tcPr>
          <w:p>
            <w:pPr/>
          </w:p>
        </w:tc>
      </w:tr>
      <w:tr>
        <w:trPr>
          <w:trHeight w:val="137" w:hRule="exact"/>
        </w:trPr>
        <w:tc>
          <w:tcPr>
            <w:tcW w:w="1538" w:type="dxa"/>
            <w:vMerge/>
            <w:tcBorders>
              <w:left w:val="single" w:sz="4" w:space="0" w:color="000000"/>
              <w:right w:val="single" w:sz="4" w:space="0" w:color="000000"/>
            </w:tcBorders>
            <w:shd w:val="clear" w:color="auto" w:fill="DCDCDC"/>
          </w:tcPr>
          <w:p>
            <w:pPr/>
          </w:p>
        </w:tc>
        <w:tc>
          <w:tcPr>
            <w:tcW w:w="1288" w:type="dxa"/>
            <w:vMerge w:val="restart"/>
            <w:tcBorders>
              <w:top w:val="nil" w:sz="6" w:space="0" w:color="auto"/>
              <w:left w:val="single" w:sz="4" w:space="0" w:color="000000"/>
              <w:right w:val="single" w:sz="4" w:space="0" w:color="000000"/>
            </w:tcBorders>
            <w:shd w:val="clear" w:color="auto" w:fill="DCDCDC"/>
          </w:tcPr>
          <w:p>
            <w:pPr/>
          </w:p>
        </w:tc>
        <w:tc>
          <w:tcPr>
            <w:tcW w:w="710" w:type="dxa"/>
            <w:vMerge w:val="restart"/>
            <w:tcBorders>
              <w:top w:val="nil" w:sz="6" w:space="0" w:color="auto"/>
              <w:left w:val="single" w:sz="4" w:space="0" w:color="000000"/>
              <w:right w:val="single" w:sz="4" w:space="0" w:color="000000"/>
            </w:tcBorders>
            <w:shd w:val="clear" w:color="auto" w:fill="DCDCDC"/>
          </w:tcPr>
          <w:p>
            <w:pPr/>
          </w:p>
        </w:tc>
        <w:tc>
          <w:tcPr>
            <w:tcW w:w="566" w:type="dxa"/>
            <w:vMerge/>
            <w:tcBorders>
              <w:left w:val="single" w:sz="4" w:space="0" w:color="000000"/>
              <w:bottom w:val="nil" w:sz="6" w:space="0" w:color="auto"/>
              <w:right w:val="single" w:sz="4" w:space="0" w:color="000000"/>
            </w:tcBorders>
            <w:shd w:val="clear" w:color="auto" w:fill="DCDCDC"/>
          </w:tcPr>
          <w:p>
            <w:pPr/>
          </w:p>
        </w:tc>
        <w:tc>
          <w:tcPr>
            <w:tcW w:w="566" w:type="dxa"/>
            <w:vMerge w:val="restart"/>
            <w:tcBorders>
              <w:top w:val="nil" w:sz="6" w:space="0" w:color="auto"/>
              <w:left w:val="single" w:sz="4" w:space="0" w:color="000000"/>
              <w:right w:val="single" w:sz="4" w:space="0" w:color="000000"/>
            </w:tcBorders>
            <w:shd w:val="clear" w:color="auto" w:fill="DCDCDC"/>
          </w:tcPr>
          <w:p>
            <w:pPr/>
          </w:p>
        </w:tc>
        <w:tc>
          <w:tcPr>
            <w:tcW w:w="569" w:type="dxa"/>
            <w:vMerge/>
            <w:tcBorders>
              <w:left w:val="single" w:sz="4" w:space="0" w:color="000000"/>
              <w:right w:val="single" w:sz="4" w:space="0" w:color="000000"/>
            </w:tcBorders>
            <w:shd w:val="clear" w:color="auto" w:fill="DCDCDC"/>
          </w:tcPr>
          <w:p>
            <w:pPr/>
          </w:p>
        </w:tc>
        <w:tc>
          <w:tcPr>
            <w:tcW w:w="1419" w:type="dxa"/>
            <w:vMerge w:val="restart"/>
            <w:tcBorders>
              <w:top w:val="nil" w:sz="6" w:space="0" w:color="auto"/>
              <w:left w:val="single" w:sz="4" w:space="0" w:color="000000"/>
              <w:right w:val="single" w:sz="4" w:space="0" w:color="000000"/>
            </w:tcBorders>
            <w:shd w:val="clear" w:color="auto" w:fill="DCDCDC"/>
          </w:tcPr>
          <w:p>
            <w:pPr/>
          </w:p>
        </w:tc>
        <w:tc>
          <w:tcPr>
            <w:tcW w:w="1277" w:type="dxa"/>
            <w:vMerge w:val="restart"/>
            <w:tcBorders>
              <w:top w:val="nil" w:sz="6" w:space="0" w:color="auto"/>
              <w:left w:val="single" w:sz="4" w:space="0" w:color="000000"/>
              <w:right w:val="single" w:sz="4" w:space="0" w:color="000000"/>
            </w:tcBorders>
            <w:shd w:val="clear" w:color="auto" w:fill="DCDCDC"/>
          </w:tcPr>
          <w:p>
            <w:pPr/>
          </w:p>
        </w:tc>
        <w:tc>
          <w:tcPr>
            <w:tcW w:w="1277" w:type="dxa"/>
            <w:vMerge w:val="restart"/>
            <w:tcBorders>
              <w:top w:val="nil" w:sz="6" w:space="0" w:color="auto"/>
              <w:left w:val="single" w:sz="4" w:space="0" w:color="000000"/>
              <w:right w:val="single" w:sz="4" w:space="0" w:color="000000"/>
            </w:tcBorders>
            <w:shd w:val="clear" w:color="auto" w:fill="DCDCDC"/>
          </w:tcPr>
          <w:p>
            <w:pPr/>
          </w:p>
        </w:tc>
        <w:tc>
          <w:tcPr>
            <w:tcW w:w="710"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1538" w:type="dxa"/>
            <w:vMerge/>
            <w:tcBorders>
              <w:left w:val="single" w:sz="4" w:space="0" w:color="000000"/>
              <w:bottom w:val="single" w:sz="4" w:space="0" w:color="000000"/>
              <w:right w:val="single" w:sz="4" w:space="0" w:color="000000"/>
            </w:tcBorders>
            <w:shd w:val="clear" w:color="auto" w:fill="DCDCDC"/>
          </w:tcPr>
          <w:p>
            <w:pPr/>
          </w:p>
        </w:tc>
        <w:tc>
          <w:tcPr>
            <w:tcW w:w="1288" w:type="dxa"/>
            <w:vMerge/>
            <w:tcBorders>
              <w:left w:val="single" w:sz="4" w:space="0" w:color="000000"/>
              <w:bottom w:val="single" w:sz="4" w:space="0" w:color="000000"/>
              <w:right w:val="single" w:sz="4" w:space="0" w:color="000000"/>
            </w:tcBorders>
            <w:shd w:val="clear" w:color="auto" w:fill="DCDCDC"/>
          </w:tcPr>
          <w:p>
            <w:pPr/>
          </w:p>
        </w:tc>
        <w:tc>
          <w:tcPr>
            <w:tcW w:w="710" w:type="dxa"/>
            <w:vMerge/>
            <w:tcBorders>
              <w:left w:val="single" w:sz="4" w:space="0" w:color="000000"/>
              <w:bottom w:val="single" w:sz="4" w:space="0" w:color="000000"/>
              <w:right w:val="single" w:sz="4" w:space="0" w:color="000000"/>
            </w:tcBorders>
            <w:shd w:val="clear" w:color="auto" w:fill="DCDCDC"/>
          </w:tcPr>
          <w:p>
            <w:pPr/>
          </w:p>
        </w:tc>
        <w:tc>
          <w:tcPr>
            <w:tcW w:w="566" w:type="dxa"/>
            <w:tcBorders>
              <w:top w:val="nil" w:sz="6" w:space="0" w:color="auto"/>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569" w:type="dxa"/>
            <w:vMerge/>
            <w:tcBorders>
              <w:left w:val="single" w:sz="4" w:space="0" w:color="000000"/>
              <w:bottom w:val="single" w:sz="4" w:space="0" w:color="000000"/>
              <w:right w:val="single" w:sz="4" w:space="0" w:color="000000"/>
            </w:tcBorders>
            <w:shd w:val="clear" w:color="auto" w:fill="DCDCDC"/>
          </w:tcPr>
          <w:p>
            <w:pPr/>
          </w:p>
        </w:tc>
        <w:tc>
          <w:tcPr>
            <w:tcW w:w="1419" w:type="dxa"/>
            <w:vMerge/>
            <w:tcBorders>
              <w:left w:val="single" w:sz="4" w:space="0" w:color="000000"/>
              <w:bottom w:val="single" w:sz="4" w:space="0" w:color="000000"/>
              <w:right w:val="single" w:sz="4" w:space="0" w:color="000000"/>
            </w:tcBorders>
            <w:shd w:val="clear" w:color="auto" w:fill="DCDCDC"/>
          </w:tcPr>
          <w:p>
            <w:pPr/>
          </w:p>
        </w:tc>
        <w:tc>
          <w:tcPr>
            <w:tcW w:w="1277" w:type="dxa"/>
            <w:vMerge/>
            <w:tcBorders>
              <w:left w:val="single" w:sz="4" w:space="0" w:color="000000"/>
              <w:bottom w:val="single" w:sz="4" w:space="0" w:color="000000"/>
              <w:right w:val="single" w:sz="4" w:space="0" w:color="000000"/>
            </w:tcBorders>
            <w:shd w:val="clear" w:color="auto" w:fill="DCDCDC"/>
          </w:tcPr>
          <w:p>
            <w:pPr/>
          </w:p>
        </w:tc>
        <w:tc>
          <w:tcPr>
            <w:tcW w:w="1277" w:type="dxa"/>
            <w:vMerge/>
            <w:tcBorders>
              <w:left w:val="single" w:sz="4" w:space="0" w:color="000000"/>
              <w:bottom w:val="single" w:sz="4" w:space="0" w:color="000000"/>
              <w:right w:val="single" w:sz="4" w:space="0" w:color="000000"/>
            </w:tcBorders>
            <w:shd w:val="clear" w:color="auto" w:fill="DCDCDC"/>
          </w:tcPr>
          <w:p>
            <w:pPr/>
          </w:p>
        </w:tc>
        <w:tc>
          <w:tcPr>
            <w:tcW w:w="710"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53,757,217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44.80%</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、国有法人持股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3</w:t>
            </w:r>
            <w:r>
              <w:rPr>
                <w:rFonts w:ascii="宋体" w:hAnsi="宋体" w:cs="宋体" w:eastAsia="宋体" w:hint="default"/>
                <w:spacing w:val="-10"/>
                <w:sz w:val="21"/>
                <w:szCs w:val="21"/>
              </w:rPr>
              <w:t>、其他内资持股</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90,000,000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-44,201,621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-44,201,621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45,798,379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38.17%</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pacing w:val="-12"/>
                <w:sz w:val="21"/>
                <w:szCs w:val="21"/>
              </w:rPr>
              <w:t>其中：境内非国</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14,221,929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11.85%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-14,221,929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-14,221,929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75,778,071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63.15%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-29,979,692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-29,979,692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45,798,379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38.17%</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pacing w:val="-12"/>
                <w:sz w:val="21"/>
                <w:szCs w:val="21"/>
              </w:rPr>
              <w:t>其中：境外法人</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+7,958,838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+7,958,838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7,958,838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6.63%</w:t>
            </w:r>
          </w:p>
        </w:tc>
      </w:tr>
      <w:tr>
        <w:trPr>
          <w:trHeight w:val="555"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sz w:val="21"/>
              </w:rPr>
              <w:t>30,000,000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66,242,783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55.20%</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、人民币普通股</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30,000,000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66,242,783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55.20%</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、境内上市的外</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10"/>
                <w:sz w:val="21"/>
                <w:szCs w:val="21"/>
              </w:rPr>
              <w:t>3</w:t>
            </w:r>
            <w:r>
              <w:rPr>
                <w:rFonts w:ascii="宋体" w:hAnsi="宋体" w:cs="宋体" w:eastAsia="宋体" w:hint="default"/>
                <w:spacing w:val="-10"/>
                <w:sz w:val="21"/>
                <w:szCs w:val="21"/>
              </w:rPr>
              <w:t>、境外上市的外</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88" w:type="dxa"/>
            <w:tcBorders>
              <w:top w:val="single" w:sz="4" w:space="0" w:color="000000"/>
              <w:left w:val="single" w:sz="10" w:space="0" w:color="DCDCDC"/>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88" w:type="dxa"/>
            <w:tcBorders>
              <w:top w:val="single" w:sz="4" w:space="0" w:color="000000"/>
              <w:left w:val="single" w:sz="10" w:space="0" w:color="DCDCDC"/>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bl>
    <w:p>
      <w:pPr>
        <w:pStyle w:val="BodyText"/>
        <w:spacing w:line="274" w:lineRule="exact" w:before="0"/>
        <w:ind w:left="123" w:right="0"/>
        <w:jc w:val="left"/>
      </w:pPr>
      <w:r>
        <w:rPr>
          <w:spacing w:val="11"/>
        </w:rPr>
        <w:t>注：报告期内，公司股份总数未发生变化。股份变动的具体原因为 </w:t>
      </w:r>
      <w:r>
        <w:rPr>
          <w:rFonts w:ascii="宋体" w:hAnsi="宋体" w:cs="宋体" w:eastAsia="宋体" w:hint="default"/>
        </w:rPr>
        <w:t>IPO</w:t>
      </w:r>
      <w:r>
        <w:rPr>
          <w:rFonts w:ascii="宋体" w:hAnsi="宋体" w:cs="宋体" w:eastAsia="宋体" w:hint="default"/>
          <w:spacing w:val="38"/>
        </w:rPr>
        <w:t> </w:t>
      </w:r>
      <w:r>
        <w:rPr>
          <w:spacing w:val="10"/>
        </w:rPr>
        <w:t>前已发行限售股中的</w:t>
      </w:r>
    </w:p>
    <w:p>
      <w:pPr>
        <w:pStyle w:val="BodyText"/>
        <w:spacing w:line="240" w:lineRule="auto" w:before="154"/>
        <w:ind w:left="123" w:right="0"/>
        <w:jc w:val="left"/>
      </w:pPr>
      <w:r>
        <w:rPr>
          <w:rFonts w:ascii="宋体" w:hAnsi="宋体" w:cs="宋体" w:eastAsia="宋体" w:hint="default"/>
        </w:rPr>
        <w:t>44,201,621</w:t>
      </w:r>
      <w:r>
        <w:rPr>
          <w:rFonts w:ascii="宋体" w:hAnsi="宋体" w:cs="宋体" w:eastAsia="宋体" w:hint="default"/>
          <w:spacing w:val="-60"/>
        </w:rPr>
        <w:t> </w:t>
      </w:r>
      <w:r>
        <w:rPr/>
        <w:t>股锁定期</w:t>
      </w:r>
      <w:r>
        <w:rPr>
          <w:spacing w:val="-60"/>
        </w:rPr>
        <w:t> </w:t>
      </w:r>
      <w:r>
        <w:rPr>
          <w:rFonts w:ascii="宋体" w:hAnsi="宋体" w:cs="宋体" w:eastAsia="宋体" w:hint="default"/>
        </w:rPr>
        <w:t>12</w:t>
      </w:r>
      <w:r>
        <w:rPr>
          <w:rFonts w:ascii="宋体" w:hAnsi="宋体" w:cs="宋体" w:eastAsia="宋体" w:hint="default"/>
          <w:spacing w:val="-60"/>
        </w:rPr>
        <w:t> </w:t>
      </w:r>
      <w:r>
        <w:rPr>
          <w:spacing w:val="-6"/>
        </w:rPr>
        <w:t>个月已满，占公司总股本的</w:t>
      </w:r>
      <w:r>
        <w:rPr>
          <w:spacing w:val="-59"/>
        </w:rPr>
        <w:t> </w:t>
      </w:r>
      <w:r>
        <w:rPr>
          <w:rFonts w:ascii="宋体" w:hAnsi="宋体" w:cs="宋体" w:eastAsia="宋体" w:hint="default"/>
          <w:spacing w:val="-5"/>
        </w:rPr>
        <w:t>36.83%</w:t>
      </w:r>
      <w:r>
        <w:rPr>
          <w:spacing w:val="-5"/>
        </w:rPr>
        <w:t>，可上市流通时间为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w:t>
      </w:r>
    </w:p>
    <w:p>
      <w:pPr>
        <w:pStyle w:val="BodyText"/>
        <w:spacing w:line="357" w:lineRule="auto" w:before="151"/>
        <w:ind w:left="123" w:right="687"/>
        <w:jc w:val="left"/>
      </w:pPr>
      <w:r>
        <w:rPr/>
        <w:t>本公司已于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5</w:t>
      </w:r>
      <w:r>
        <w:rPr>
          <w:rFonts w:ascii="宋体" w:hAnsi="宋体" w:cs="宋体" w:eastAsia="宋体" w:hint="default"/>
          <w:spacing w:val="-58"/>
        </w:rPr>
        <w:t> </w:t>
      </w:r>
      <w:r>
        <w:rPr>
          <w:spacing w:val="-8"/>
        </w:rPr>
        <w:t>日发布提示性公告，该公告刊登在当日的《中国证券报》、《证券时报》</w:t>
      </w:r>
      <w:r>
        <w:rPr/>
        <w:t> 和巨潮资讯网。</w:t>
      </w:r>
    </w:p>
    <w:p>
      <w:pPr>
        <w:pStyle w:val="BodyText"/>
        <w:spacing w:line="240" w:lineRule="auto"/>
        <w:ind w:left="123" w:right="702"/>
        <w:jc w:val="left"/>
      </w:pPr>
      <w:r>
        <w:rPr/>
        <w:pict>
          <v:shape style="position:absolute;margin-left:248.570007pt;margin-top:58.675625pt;width:71.1pt;height:23.4pt;mso-position-horizontal-relative:page;mso-position-vertical-relative:paragraph;z-index:-676936" type="#_x0000_t202" filled="false" stroked="false">
            <v:textbox inset="0,0,0,0">
              <w:txbxContent>
                <w:p>
                  <w:pPr>
                    <w:pStyle w:val="BodyText"/>
                    <w:spacing w:line="274" w:lineRule="exact" w:before="0"/>
                    <w:ind w:left="0" w:right="0"/>
                    <w:jc w:val="left"/>
                  </w:pPr>
                  <w:r>
                    <w:rPr/>
                    <w:t>）</w:t>
                  </w:r>
                </w:p>
              </w:txbxContent>
            </v:textbox>
            <w10:wrap type="none"/>
          </v:shape>
        </w:pict>
      </w:r>
      <w:r>
        <w:rPr/>
        <w:pict>
          <v:shape style="position:absolute;margin-left:312.410004pt;margin-top:58.675625pt;width:78.05pt;height:23.4pt;mso-position-horizontal-relative:page;mso-position-vertical-relative:paragraph;z-index:-676912" type="#_x0000_t202" filled="false" stroked="false">
            <v:textbox inset="0,0,0,0">
              <w:txbxContent>
                <w:p>
                  <w:pPr>
                    <w:pStyle w:val="BodyText"/>
                    <w:spacing w:line="274" w:lineRule="exact" w:before="0"/>
                    <w:ind w:left="0" w:right="0"/>
                    <w:jc w:val="left"/>
                  </w:pPr>
                  <w:r>
                    <w:rPr/>
                    <w:t>）</w:t>
                  </w:r>
                </w:p>
              </w:txbxContent>
            </v:textbox>
            <w10:wrap type="none"/>
          </v:shape>
        </w:pict>
      </w:r>
      <w:r>
        <w:rPr/>
        <w:pict>
          <v:group style="position:absolute;margin-left:256.25pt;margin-top:58.675625pt;width:134.2pt;height:23.4pt;mso-position-horizontal-relative:page;mso-position-vertical-relative:paragraph;z-index:-676888" coordorigin="5125,1174" coordsize="2684,468">
            <v:group style="position:absolute;left:5125;top:1174;width:1268;height:468" coordorigin="5125,1174" coordsize="1268,468">
              <v:shape style="position:absolute;left:5125;top:1174;width:1268;height:468" coordorigin="5125,1174" coordsize="1268,468" path="m5125,1642l6393,1642,6393,1174,5125,1174,5125,1642xe" filled="true" fillcolor="#ffffff" stroked="false">
                <v:path arrowok="t"/>
                <v:fill type="solid"/>
              </v:shape>
            </v:group>
            <v:group style="position:absolute;left:6402;top:1174;width:1407;height:468" coordorigin="6402,1174" coordsize="1407,468">
              <v:shape style="position:absolute;left:6402;top:1174;width:1407;height:468" coordorigin="6402,1174" coordsize="1407,468" path="m6402,1642l7809,1642,7809,1174,6402,1174,6402,1642xe" filled="true" fillcolor="#ffffff" stroked="false">
                <v:path arrowok="t"/>
                <v:fill type="solid"/>
              </v:shape>
            </v:group>
            <w10:wrap type="none"/>
          </v:group>
        </w:pict>
      </w:r>
      <w:r>
        <w:rPr>
          <w:rFonts w:ascii="宋体" w:hAnsi="宋体" w:cs="宋体" w:eastAsia="宋体" w:hint="default"/>
        </w:rPr>
        <w:t>2</w:t>
      </w:r>
      <w:r>
        <w:rPr/>
        <w:t>．限售股份变动情况表</w:t>
      </w:r>
    </w:p>
    <w:p>
      <w:pPr>
        <w:spacing w:line="240" w:lineRule="auto" w:before="10"/>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404"/>
        <w:gridCol w:w="1407"/>
        <w:gridCol w:w="1303"/>
        <w:gridCol w:w="1277"/>
        <w:gridCol w:w="1418"/>
        <w:gridCol w:w="1136"/>
        <w:gridCol w:w="1987"/>
      </w:tblGrid>
      <w:tr>
        <w:trPr>
          <w:trHeight w:val="94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18"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年初限售股</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数（股）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firstLine="24"/>
              <w:jc w:val="left"/>
              <w:rPr>
                <w:rFonts w:ascii="宋体" w:hAnsi="宋体" w:cs="宋体" w:eastAsia="宋体" w:hint="default"/>
                <w:sz w:val="24"/>
                <w:szCs w:val="24"/>
              </w:rPr>
            </w:pPr>
            <w:r>
              <w:rPr>
                <w:rFonts w:ascii="宋体" w:hAnsi="宋体" w:cs="宋体" w:eastAsia="宋体" w:hint="default"/>
                <w:sz w:val="24"/>
                <w:szCs w:val="24"/>
              </w:rPr>
              <w:t>本年解除限</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pacing w:val="-15"/>
                <w:sz w:val="24"/>
                <w:szCs w:val="24"/>
              </w:rPr>
              <w:t>售股数（股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firstLine="9"/>
              <w:jc w:val="left"/>
              <w:rPr>
                <w:rFonts w:ascii="宋体" w:hAnsi="宋体" w:cs="宋体" w:eastAsia="宋体" w:hint="default"/>
                <w:sz w:val="24"/>
                <w:szCs w:val="24"/>
              </w:rPr>
            </w:pPr>
            <w:r>
              <w:rPr>
                <w:rFonts w:ascii="宋体" w:hAnsi="宋体" w:cs="宋体" w:eastAsia="宋体" w:hint="default"/>
                <w:sz w:val="24"/>
                <w:szCs w:val="24"/>
              </w:rPr>
              <w:t>本年增加限</w:t>
            </w: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售股</w:t>
            </w:r>
            <w:r>
              <w:rPr>
                <w:rFonts w:ascii="宋体" w:hAnsi="宋体" w:cs="宋体" w:eastAsia="宋体" w:hint="default"/>
                <w:spacing w:val="-99"/>
                <w:sz w:val="24"/>
                <w:szCs w:val="24"/>
              </w:rPr>
              <w:t>数</w:t>
            </w:r>
            <w:r>
              <w:rPr>
                <w:rFonts w:ascii="宋体" w:hAnsi="宋体" w:cs="宋体" w:eastAsia="宋体" w:hint="default"/>
                <w:sz w:val="24"/>
                <w:szCs w:val="24"/>
              </w:rPr>
              <w:t>（股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年末限售股</w:t>
            </w:r>
          </w:p>
          <w:p>
            <w:pPr>
              <w:pStyle w:val="TableParagraph"/>
              <w:spacing w:line="240" w:lineRule="auto" w:before="151"/>
              <w:ind w:left="2" w:right="0"/>
              <w:jc w:val="center"/>
              <w:rPr>
                <w:rFonts w:ascii="宋体" w:hAnsi="宋体" w:cs="宋体" w:eastAsia="宋体" w:hint="default"/>
                <w:sz w:val="24"/>
                <w:szCs w:val="24"/>
              </w:rPr>
            </w:pPr>
            <w:r>
              <w:rPr>
                <w:rFonts w:ascii="宋体" w:hAnsi="宋体" w:cs="宋体" w:eastAsia="宋体" w:hint="default"/>
                <w:sz w:val="24"/>
                <w:szCs w:val="24"/>
              </w:rPr>
              <w:t>数（股）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83" w:right="0"/>
              <w:jc w:val="left"/>
              <w:rPr>
                <w:rFonts w:ascii="宋体" w:hAnsi="宋体" w:cs="宋体" w:eastAsia="宋体" w:hint="default"/>
                <w:sz w:val="24"/>
                <w:szCs w:val="24"/>
              </w:rPr>
            </w:pPr>
            <w:r>
              <w:rPr>
                <w:rFonts w:ascii="宋体" w:hAnsi="宋体" w:cs="宋体" w:eastAsia="宋体" w:hint="default"/>
                <w:sz w:val="24"/>
                <w:szCs w:val="24"/>
              </w:rPr>
              <w:t>限售原因</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66"/>
              <w:jc w:val="right"/>
              <w:rPr>
                <w:rFonts w:ascii="宋体" w:hAnsi="宋体" w:cs="宋体" w:eastAsia="宋体" w:hint="default"/>
                <w:sz w:val="24"/>
                <w:szCs w:val="24"/>
              </w:rPr>
            </w:pPr>
            <w:r>
              <w:rPr>
                <w:rFonts w:ascii="宋体" w:hAnsi="宋体" w:cs="宋体" w:eastAsia="宋体" w:hint="default"/>
                <w:sz w:val="24"/>
                <w:szCs w:val="24"/>
              </w:rPr>
              <w:t>解除限售日期</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李小龙</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24,866,677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24,866,677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1"/>
              <w:jc w:val="righ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张彤</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8,107,829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8,107,829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1"/>
              <w:jc w:val="righ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76" w:lineRule="exact"/>
        <w:jc w:val="right"/>
        <w:rPr>
          <w:rFonts w:ascii="宋体" w:hAnsi="宋体" w:cs="宋体" w:eastAsia="宋体" w:hint="default"/>
          <w:sz w:val="24"/>
          <w:szCs w:val="24"/>
        </w:rPr>
        <w:sectPr>
          <w:type w:val="continuous"/>
          <w:pgSz w:w="11910" w:h="16840"/>
          <w:pgMar w:top="1500" w:bottom="1240" w:left="8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04"/>
        <w:gridCol w:w="1407"/>
        <w:gridCol w:w="1303"/>
        <w:gridCol w:w="1277"/>
        <w:gridCol w:w="1418"/>
        <w:gridCol w:w="1136"/>
        <w:gridCol w:w="1987"/>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陈晨</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8,070,139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8,070,139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0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w:t>
            </w:r>
            <w:r>
              <w:rPr>
                <w:rFonts w:ascii="宋体" w:hAnsi="宋体" w:cs="宋体" w:eastAsia="宋体" w:hint="default"/>
                <w:spacing w:val="-82"/>
                <w:sz w:val="24"/>
                <w:szCs w:val="24"/>
              </w:rPr>
              <w:t> </w:t>
            </w:r>
            <w:r>
              <w:rPr>
                <w:rFonts w:ascii="宋体" w:hAnsi="宋体" w:cs="宋体" w:eastAsia="宋体" w:hint="default"/>
                <w:sz w:val="24"/>
                <w:szCs w:val="24"/>
              </w:rPr>
              <w:t>京</w:t>
            </w:r>
            <w:r>
              <w:rPr>
                <w:rFonts w:ascii="宋体" w:hAnsi="宋体" w:cs="宋体" w:eastAsia="宋体" w:hint="default"/>
                <w:spacing w:val="-82"/>
                <w:sz w:val="24"/>
                <w:szCs w:val="24"/>
              </w:rPr>
              <w:t> </w:t>
            </w:r>
            <w:r>
              <w:rPr>
                <w:rFonts w:ascii="宋体" w:hAnsi="宋体" w:cs="宋体" w:eastAsia="宋体" w:hint="default"/>
                <w:sz w:val="24"/>
                <w:szCs w:val="24"/>
              </w:rPr>
              <w:t>利</w:t>
            </w:r>
            <w:r>
              <w:rPr>
                <w:rFonts w:ascii="宋体" w:hAnsi="宋体" w:cs="宋体" w:eastAsia="宋体" w:hint="default"/>
                <w:spacing w:val="-85"/>
                <w:sz w:val="24"/>
                <w:szCs w:val="24"/>
              </w:rPr>
              <w:t> </w:t>
            </w:r>
            <w:r>
              <w:rPr>
                <w:rFonts w:ascii="宋体" w:hAnsi="宋体" w:cs="宋体" w:eastAsia="宋体" w:hint="default"/>
                <w:sz w:val="24"/>
                <w:szCs w:val="24"/>
              </w:rPr>
              <w:t>平</w:t>
            </w:r>
            <w:r>
              <w:rPr>
                <w:rFonts w:ascii="宋体" w:hAnsi="宋体" w:cs="宋体" w:eastAsia="宋体" w:hint="default"/>
                <w:spacing w:val="-82"/>
                <w:sz w:val="24"/>
                <w:szCs w:val="24"/>
              </w:rPr>
              <w:t> </w:t>
            </w:r>
            <w:r>
              <w:rPr>
                <w:rFonts w:ascii="宋体" w:hAnsi="宋体" w:cs="宋体" w:eastAsia="宋体" w:hint="default"/>
                <w:sz w:val="24"/>
                <w:szCs w:val="24"/>
              </w:rPr>
              <w:t>科</w:t>
            </w:r>
          </w:p>
          <w:p>
            <w:pPr>
              <w:pStyle w:val="TableParagraph"/>
              <w:spacing w:line="357" w:lineRule="auto" w:before="152"/>
              <w:ind w:left="24" w:right="18"/>
              <w:jc w:val="left"/>
              <w:rPr>
                <w:rFonts w:ascii="宋体" w:hAnsi="宋体" w:cs="宋体" w:eastAsia="宋体" w:hint="default"/>
                <w:sz w:val="24"/>
                <w:szCs w:val="24"/>
              </w:rPr>
            </w:pPr>
            <w:r>
              <w:rPr>
                <w:rFonts w:ascii="宋体" w:hAnsi="宋体" w:cs="宋体" w:eastAsia="宋体" w:hint="default"/>
                <w:sz w:val="24"/>
                <w:szCs w:val="24"/>
              </w:rPr>
              <w:t>技</w:t>
            </w:r>
            <w:r>
              <w:rPr>
                <w:rFonts w:ascii="宋体" w:hAnsi="宋体" w:cs="宋体" w:eastAsia="宋体" w:hint="default"/>
                <w:spacing w:val="-82"/>
                <w:sz w:val="24"/>
                <w:szCs w:val="24"/>
              </w:rPr>
              <w:t> </w:t>
            </w:r>
            <w:r>
              <w:rPr>
                <w:rFonts w:ascii="宋体" w:hAnsi="宋体" w:cs="宋体" w:eastAsia="宋体" w:hint="default"/>
                <w:sz w:val="24"/>
                <w:szCs w:val="24"/>
              </w:rPr>
              <w:t>开</w:t>
            </w:r>
            <w:r>
              <w:rPr>
                <w:rFonts w:ascii="宋体" w:hAnsi="宋体" w:cs="宋体" w:eastAsia="宋体" w:hint="default"/>
                <w:spacing w:val="-82"/>
                <w:sz w:val="24"/>
                <w:szCs w:val="24"/>
              </w:rPr>
              <w:t> </w:t>
            </w:r>
            <w:r>
              <w:rPr>
                <w:rFonts w:ascii="宋体" w:hAnsi="宋体" w:cs="宋体" w:eastAsia="宋体" w:hint="default"/>
                <w:sz w:val="24"/>
                <w:szCs w:val="24"/>
              </w:rPr>
              <w:t>发</w:t>
            </w:r>
            <w:r>
              <w:rPr>
                <w:rFonts w:ascii="宋体" w:hAnsi="宋体" w:cs="宋体" w:eastAsia="宋体" w:hint="default"/>
                <w:spacing w:val="-85"/>
                <w:sz w:val="24"/>
                <w:szCs w:val="24"/>
              </w:rPr>
              <w:t> </w:t>
            </w:r>
            <w:r>
              <w:rPr>
                <w:rFonts w:ascii="宋体" w:hAnsi="宋体" w:cs="宋体" w:eastAsia="宋体" w:hint="default"/>
                <w:sz w:val="24"/>
                <w:szCs w:val="24"/>
              </w:rPr>
              <w:t>有</w:t>
            </w:r>
            <w:r>
              <w:rPr>
                <w:rFonts w:ascii="宋体" w:hAnsi="宋体" w:cs="宋体" w:eastAsia="宋体" w:hint="default"/>
                <w:spacing w:val="-82"/>
                <w:sz w:val="24"/>
                <w:szCs w:val="24"/>
              </w:rPr>
              <w:t> </w:t>
            </w:r>
            <w:r>
              <w:rPr>
                <w:rFonts w:ascii="宋体" w:hAnsi="宋体" w:cs="宋体" w:eastAsia="宋体" w:hint="default"/>
                <w:sz w:val="24"/>
                <w:szCs w:val="24"/>
              </w:rPr>
              <w:t>限</w:t>
            </w:r>
            <w:r>
              <w:rPr>
                <w:rFonts w:ascii="宋体" w:hAnsi="宋体" w:cs="宋体" w:eastAsia="宋体" w:hint="default"/>
                <w:sz w:val="24"/>
                <w:szCs w:val="24"/>
              </w:rPr>
              <w:t> 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6,371,276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6,371,276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宗明杰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4,869,900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4,869,900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胡维新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4,753,734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4,753,734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27"/>
              <w:jc w:val="left"/>
              <w:rPr>
                <w:rFonts w:ascii="宋体" w:hAnsi="宋体" w:cs="宋体" w:eastAsia="宋体" w:hint="default"/>
                <w:sz w:val="18"/>
                <w:szCs w:val="18"/>
              </w:rPr>
            </w:pPr>
            <w:r>
              <w:rPr>
                <w:rFonts w:ascii="宋体" w:hAnsi="宋体" w:cs="宋体" w:eastAsia="宋体" w:hint="default"/>
                <w:sz w:val="24"/>
                <w:szCs w:val="24"/>
              </w:rPr>
              <w:t>黄明生</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4,692,552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1,173,138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3,519,414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09"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w:t>
            </w:r>
            <w:r>
              <w:rPr>
                <w:rFonts w:ascii="宋体" w:hAnsi="宋体" w:cs="宋体" w:eastAsia="宋体" w:hint="default"/>
                <w:spacing w:val="-82"/>
                <w:sz w:val="24"/>
                <w:szCs w:val="24"/>
              </w:rPr>
              <w:t> </w:t>
            </w:r>
            <w:r>
              <w:rPr>
                <w:rFonts w:ascii="宋体" w:hAnsi="宋体" w:cs="宋体" w:eastAsia="宋体" w:hint="default"/>
                <w:sz w:val="24"/>
                <w:szCs w:val="24"/>
              </w:rPr>
              <w:t>京</w:t>
            </w:r>
            <w:r>
              <w:rPr>
                <w:rFonts w:ascii="宋体" w:hAnsi="宋体" w:cs="宋体" w:eastAsia="宋体" w:hint="default"/>
                <w:spacing w:val="-82"/>
                <w:sz w:val="24"/>
                <w:szCs w:val="24"/>
              </w:rPr>
              <w:t> </w:t>
            </w:r>
            <w:r>
              <w:rPr>
                <w:rFonts w:ascii="宋体" w:hAnsi="宋体" w:cs="宋体" w:eastAsia="宋体" w:hint="default"/>
                <w:sz w:val="24"/>
                <w:szCs w:val="24"/>
              </w:rPr>
              <w:t>兆</w:t>
            </w:r>
            <w:r>
              <w:rPr>
                <w:rFonts w:ascii="宋体" w:hAnsi="宋体" w:cs="宋体" w:eastAsia="宋体" w:hint="default"/>
                <w:spacing w:val="-85"/>
                <w:sz w:val="24"/>
                <w:szCs w:val="24"/>
              </w:rPr>
              <w:t> </w:t>
            </w:r>
            <w:r>
              <w:rPr>
                <w:rFonts w:ascii="宋体" w:hAnsi="宋体" w:cs="宋体" w:eastAsia="宋体" w:hint="default"/>
                <w:sz w:val="24"/>
                <w:szCs w:val="24"/>
              </w:rPr>
              <w:t>均</w:t>
            </w:r>
            <w:r>
              <w:rPr>
                <w:rFonts w:ascii="宋体" w:hAnsi="宋体" w:cs="宋体" w:eastAsia="宋体" w:hint="default"/>
                <w:spacing w:val="-82"/>
                <w:sz w:val="24"/>
                <w:szCs w:val="24"/>
              </w:rPr>
              <w:t> </w:t>
            </w:r>
            <w:r>
              <w:rPr>
                <w:rFonts w:ascii="宋体" w:hAnsi="宋体" w:cs="宋体" w:eastAsia="宋体" w:hint="default"/>
                <w:sz w:val="24"/>
                <w:szCs w:val="24"/>
              </w:rPr>
              <w:t>创</w:t>
            </w:r>
          </w:p>
          <w:p>
            <w:pPr>
              <w:pStyle w:val="TableParagraph"/>
              <w:spacing w:line="357" w:lineRule="auto" w:before="151"/>
              <w:ind w:left="24" w:right="18"/>
              <w:jc w:val="left"/>
              <w:rPr>
                <w:rFonts w:ascii="宋体" w:hAnsi="宋体" w:cs="宋体" w:eastAsia="宋体" w:hint="default"/>
                <w:sz w:val="24"/>
                <w:szCs w:val="24"/>
              </w:rPr>
            </w:pPr>
            <w:r>
              <w:rPr>
                <w:rFonts w:ascii="宋体" w:hAnsi="宋体" w:cs="宋体" w:eastAsia="宋体" w:hint="default"/>
                <w:sz w:val="24"/>
                <w:szCs w:val="24"/>
              </w:rPr>
              <w:t>富</w:t>
            </w:r>
            <w:r>
              <w:rPr>
                <w:rFonts w:ascii="宋体" w:hAnsi="宋体" w:cs="宋体" w:eastAsia="宋体" w:hint="default"/>
                <w:spacing w:val="-82"/>
                <w:sz w:val="24"/>
                <w:szCs w:val="24"/>
              </w:rPr>
              <w:t> </w:t>
            </w:r>
            <w:r>
              <w:rPr>
                <w:rFonts w:ascii="宋体" w:hAnsi="宋体" w:cs="宋体" w:eastAsia="宋体" w:hint="default"/>
                <w:sz w:val="24"/>
                <w:szCs w:val="24"/>
              </w:rPr>
              <w:t>技</w:t>
            </w:r>
            <w:r>
              <w:rPr>
                <w:rFonts w:ascii="宋体" w:hAnsi="宋体" w:cs="宋体" w:eastAsia="宋体" w:hint="default"/>
                <w:spacing w:val="-82"/>
                <w:sz w:val="24"/>
                <w:szCs w:val="24"/>
              </w:rPr>
              <w:t> </w:t>
            </w:r>
            <w:r>
              <w:rPr>
                <w:rFonts w:ascii="宋体" w:hAnsi="宋体" w:cs="宋体" w:eastAsia="宋体" w:hint="default"/>
                <w:sz w:val="24"/>
                <w:szCs w:val="24"/>
              </w:rPr>
              <w:t>术</w:t>
            </w:r>
            <w:r>
              <w:rPr>
                <w:rFonts w:ascii="宋体" w:hAnsi="宋体" w:cs="宋体" w:eastAsia="宋体" w:hint="default"/>
                <w:spacing w:val="-85"/>
                <w:sz w:val="24"/>
                <w:szCs w:val="24"/>
              </w:rPr>
              <w:t> </w:t>
            </w:r>
            <w:r>
              <w:rPr>
                <w:rFonts w:ascii="宋体" w:hAnsi="宋体" w:cs="宋体" w:eastAsia="宋体" w:hint="default"/>
                <w:sz w:val="24"/>
                <w:szCs w:val="24"/>
              </w:rPr>
              <w:t>有</w:t>
            </w:r>
            <w:r>
              <w:rPr>
                <w:rFonts w:ascii="宋体" w:hAnsi="宋体" w:cs="宋体" w:eastAsia="宋体" w:hint="default"/>
                <w:spacing w:val="-82"/>
                <w:sz w:val="24"/>
                <w:szCs w:val="24"/>
              </w:rPr>
              <w:t> </w:t>
            </w:r>
            <w:r>
              <w:rPr>
                <w:rFonts w:ascii="宋体" w:hAnsi="宋体" w:cs="宋体" w:eastAsia="宋体" w:hint="default"/>
                <w:sz w:val="24"/>
                <w:szCs w:val="24"/>
              </w:rPr>
              <w:t>限</w:t>
            </w:r>
            <w:r>
              <w:rPr>
                <w:rFonts w:ascii="宋体" w:hAnsi="宋体" w:cs="宋体" w:eastAsia="宋体" w:hint="default"/>
                <w:sz w:val="24"/>
                <w:szCs w:val="24"/>
              </w:rPr>
              <w:t> 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4,486,658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4,486,658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41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武</w:t>
            </w:r>
            <w:r>
              <w:rPr>
                <w:rFonts w:ascii="宋体" w:hAnsi="宋体" w:cs="宋体" w:eastAsia="宋体" w:hint="default"/>
                <w:spacing w:val="-82"/>
                <w:sz w:val="24"/>
                <w:szCs w:val="24"/>
              </w:rPr>
              <w:t> </w:t>
            </w:r>
            <w:r>
              <w:rPr>
                <w:rFonts w:ascii="宋体" w:hAnsi="宋体" w:cs="宋体" w:eastAsia="宋体" w:hint="default"/>
                <w:sz w:val="24"/>
                <w:szCs w:val="24"/>
              </w:rPr>
              <w:t>汉</w:t>
            </w:r>
            <w:r>
              <w:rPr>
                <w:rFonts w:ascii="宋体" w:hAnsi="宋体" w:cs="宋体" w:eastAsia="宋体" w:hint="default"/>
                <w:spacing w:val="-82"/>
                <w:sz w:val="24"/>
                <w:szCs w:val="24"/>
              </w:rPr>
              <w:t> </w:t>
            </w:r>
            <w:r>
              <w:rPr>
                <w:rFonts w:ascii="宋体" w:hAnsi="宋体" w:cs="宋体" w:eastAsia="宋体" w:hint="default"/>
                <w:sz w:val="24"/>
                <w:szCs w:val="24"/>
              </w:rPr>
              <w:t>星</w:t>
            </w:r>
            <w:r>
              <w:rPr>
                <w:rFonts w:ascii="宋体" w:hAnsi="宋体" w:cs="宋体" w:eastAsia="宋体" w:hint="default"/>
                <w:spacing w:val="-85"/>
                <w:sz w:val="24"/>
                <w:szCs w:val="24"/>
              </w:rPr>
              <w:t> </w:t>
            </w:r>
            <w:r>
              <w:rPr>
                <w:rFonts w:ascii="宋体" w:hAnsi="宋体" w:cs="宋体" w:eastAsia="宋体" w:hint="default"/>
                <w:sz w:val="24"/>
                <w:szCs w:val="24"/>
              </w:rPr>
              <w:t>彦</w:t>
            </w:r>
            <w:r>
              <w:rPr>
                <w:rFonts w:ascii="宋体" w:hAnsi="宋体" w:cs="宋体" w:eastAsia="宋体" w:hint="default"/>
                <w:spacing w:val="-82"/>
                <w:sz w:val="24"/>
                <w:szCs w:val="24"/>
              </w:rPr>
              <w:t> </w:t>
            </w:r>
            <w:r>
              <w:rPr>
                <w:rFonts w:ascii="宋体" w:hAnsi="宋体" w:cs="宋体" w:eastAsia="宋体" w:hint="default"/>
                <w:sz w:val="24"/>
                <w:szCs w:val="24"/>
              </w:rPr>
              <w:t>信</w:t>
            </w:r>
          </w:p>
          <w:p>
            <w:pPr>
              <w:pStyle w:val="TableParagraph"/>
              <w:spacing w:line="357" w:lineRule="auto" w:before="154"/>
              <w:ind w:left="24" w:right="18"/>
              <w:jc w:val="left"/>
              <w:rPr>
                <w:rFonts w:ascii="宋体" w:hAnsi="宋体" w:cs="宋体" w:eastAsia="宋体" w:hint="default"/>
                <w:sz w:val="24"/>
                <w:szCs w:val="24"/>
              </w:rPr>
            </w:pPr>
            <w:r>
              <w:rPr>
                <w:rFonts w:ascii="宋体" w:hAnsi="宋体" w:cs="宋体" w:eastAsia="宋体" w:hint="default"/>
                <w:sz w:val="24"/>
                <w:szCs w:val="24"/>
              </w:rPr>
              <w:t>息</w:t>
            </w:r>
            <w:r>
              <w:rPr>
                <w:rFonts w:ascii="宋体" w:hAnsi="宋体" w:cs="宋体" w:eastAsia="宋体" w:hint="default"/>
                <w:spacing w:val="-82"/>
                <w:sz w:val="24"/>
                <w:szCs w:val="24"/>
              </w:rPr>
              <w:t> </w:t>
            </w:r>
            <w:r>
              <w:rPr>
                <w:rFonts w:ascii="宋体" w:hAnsi="宋体" w:cs="宋体" w:eastAsia="宋体" w:hint="default"/>
                <w:sz w:val="24"/>
                <w:szCs w:val="24"/>
              </w:rPr>
              <w:t>技</w:t>
            </w:r>
            <w:r>
              <w:rPr>
                <w:rFonts w:ascii="宋体" w:hAnsi="宋体" w:cs="宋体" w:eastAsia="宋体" w:hint="default"/>
                <w:spacing w:val="-82"/>
                <w:sz w:val="24"/>
                <w:szCs w:val="24"/>
              </w:rPr>
              <w:t> </w:t>
            </w:r>
            <w:r>
              <w:rPr>
                <w:rFonts w:ascii="宋体" w:hAnsi="宋体" w:cs="宋体" w:eastAsia="宋体" w:hint="default"/>
                <w:sz w:val="24"/>
                <w:szCs w:val="24"/>
              </w:rPr>
              <w:t>术</w:t>
            </w:r>
            <w:r>
              <w:rPr>
                <w:rFonts w:ascii="宋体" w:hAnsi="宋体" w:cs="宋体" w:eastAsia="宋体" w:hint="default"/>
                <w:spacing w:val="-85"/>
                <w:sz w:val="24"/>
                <w:szCs w:val="24"/>
              </w:rPr>
              <w:t> </w:t>
            </w:r>
            <w:r>
              <w:rPr>
                <w:rFonts w:ascii="宋体" w:hAnsi="宋体" w:cs="宋体" w:eastAsia="宋体" w:hint="default"/>
                <w:sz w:val="24"/>
                <w:szCs w:val="24"/>
              </w:rPr>
              <w:t>有</w:t>
            </w:r>
            <w:r>
              <w:rPr>
                <w:rFonts w:ascii="宋体" w:hAnsi="宋体" w:cs="宋体" w:eastAsia="宋体" w:hint="default"/>
                <w:spacing w:val="-82"/>
                <w:sz w:val="24"/>
                <w:szCs w:val="24"/>
              </w:rPr>
              <w:t> </w:t>
            </w:r>
            <w:r>
              <w:rPr>
                <w:rFonts w:ascii="宋体" w:hAnsi="宋体" w:cs="宋体" w:eastAsia="宋体" w:hint="default"/>
                <w:sz w:val="24"/>
                <w:szCs w:val="24"/>
              </w:rPr>
              <w:t>限</w:t>
            </w:r>
            <w:r>
              <w:rPr>
                <w:rFonts w:ascii="宋体" w:hAnsi="宋体" w:cs="宋体" w:eastAsia="宋体" w:hint="default"/>
                <w:sz w:val="24"/>
                <w:szCs w:val="24"/>
              </w:rPr>
              <w:t> 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3,363,995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3,363,995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蔡明君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3,317,203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3,317,203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27"/>
              <w:jc w:val="left"/>
              <w:rPr>
                <w:rFonts w:ascii="宋体" w:hAnsi="宋体" w:cs="宋体" w:eastAsia="宋体" w:hint="default"/>
                <w:sz w:val="18"/>
                <w:szCs w:val="18"/>
              </w:rPr>
            </w:pPr>
            <w:r>
              <w:rPr>
                <w:rFonts w:ascii="宋体" w:hAnsi="宋体" w:cs="宋体" w:eastAsia="宋体" w:hint="default"/>
                <w:sz w:val="24"/>
                <w:szCs w:val="24"/>
              </w:rPr>
              <w:t>张大庆</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2,412,286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603,072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1,809,214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宋凌</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2,014,738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2,014,738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刘利军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1,781,809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1,781,809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27"/>
              <w:jc w:val="left"/>
              <w:rPr>
                <w:rFonts w:ascii="宋体" w:hAnsi="宋体" w:cs="宋体" w:eastAsia="宋体" w:hint="default"/>
                <w:sz w:val="18"/>
                <w:szCs w:val="18"/>
              </w:rPr>
            </w:pPr>
            <w:r>
              <w:rPr>
                <w:rFonts w:ascii="宋体" w:hAnsi="宋体" w:cs="宋体" w:eastAsia="宋体" w:hint="default"/>
                <w:sz w:val="24"/>
                <w:szCs w:val="24"/>
              </w:rPr>
              <w:t>孙文超</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1,557,101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389,275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1,167,826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18"/>
                <w:szCs w:val="18"/>
              </w:rPr>
            </w:pPr>
            <w:r>
              <w:rPr>
                <w:rFonts w:ascii="宋体" w:hAnsi="宋体" w:cs="宋体" w:eastAsia="宋体" w:hint="default"/>
                <w:sz w:val="24"/>
                <w:szCs w:val="24"/>
              </w:rPr>
              <w:t>芦兵</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750,686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187,672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563,014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张志清</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615,888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615,888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顾欣</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沈琦</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18"/>
                <w:szCs w:val="18"/>
              </w:rPr>
            </w:pPr>
            <w:r>
              <w:rPr>
                <w:rFonts w:ascii="宋体" w:hAnsi="宋体" w:cs="宋体" w:eastAsia="宋体" w:hint="default"/>
                <w:sz w:val="24"/>
                <w:szCs w:val="24"/>
              </w:rPr>
              <w:t>王琍</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451,545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225,772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225,773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吴一彬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451,543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451,543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索</w:t>
              <w:tab/>
              <w:t>权</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曹庆德</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401,372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401,372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李玉杰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曲</w:t>
              <w:tab/>
              <w:t>宁</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336,148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336,148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陈万军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301,028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27"/>
              <w:jc w:val="left"/>
              <w:rPr>
                <w:rFonts w:ascii="宋体" w:hAnsi="宋体" w:cs="宋体" w:eastAsia="宋体" w:hint="default"/>
                <w:sz w:val="18"/>
                <w:szCs w:val="18"/>
              </w:rPr>
            </w:pPr>
            <w:r>
              <w:rPr>
                <w:rFonts w:ascii="宋体" w:hAnsi="宋体" w:cs="宋体" w:eastAsia="宋体" w:hint="default"/>
                <w:sz w:val="24"/>
                <w:szCs w:val="24"/>
              </w:rPr>
              <w:t>刘江涛</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300,514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75,129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225,385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27"/>
              <w:jc w:val="left"/>
              <w:rPr>
                <w:rFonts w:ascii="宋体" w:hAnsi="宋体" w:cs="宋体" w:eastAsia="宋体" w:hint="default"/>
                <w:sz w:val="18"/>
                <w:szCs w:val="18"/>
              </w:rPr>
            </w:pPr>
            <w:r>
              <w:rPr>
                <w:rFonts w:ascii="宋体" w:hAnsi="宋体" w:cs="宋体" w:eastAsia="宋体" w:hint="default"/>
                <w:sz w:val="24"/>
                <w:szCs w:val="24"/>
              </w:rPr>
              <w:t>张靖海</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225,000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74" w:lineRule="exact"/>
        <w:jc w:val="left"/>
        <w:rPr>
          <w:rFonts w:ascii="宋体" w:hAnsi="宋体" w:cs="宋体" w:eastAsia="宋体" w:hint="default"/>
          <w:sz w:val="24"/>
          <w:szCs w:val="24"/>
        </w:rPr>
        <w:sectPr>
          <w:footerReference w:type="default" r:id="rId10"/>
          <w:pgSz w:w="11910" w:h="16840"/>
          <w:pgMar w:footer="1034" w:header="0" w:top="620" w:bottom="1220" w:left="8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04"/>
        <w:gridCol w:w="1407"/>
        <w:gridCol w:w="1303"/>
        <w:gridCol w:w="1277"/>
        <w:gridCol w:w="1418"/>
        <w:gridCol w:w="1136"/>
        <w:gridCol w:w="1987"/>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应朝晖</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299,600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299,600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杨小镕</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200,857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付春河</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李晋</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吴威</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赵旭</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200,686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200,686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18"/>
                <w:szCs w:val="18"/>
              </w:rPr>
            </w:pPr>
            <w:r>
              <w:rPr>
                <w:rFonts w:ascii="宋体" w:hAnsi="宋体" w:cs="宋体" w:eastAsia="宋体" w:hint="default"/>
                <w:sz w:val="24"/>
                <w:szCs w:val="24"/>
              </w:rPr>
              <w:t>肖瑗</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蒋铮</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167,573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167,573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沈枫</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150,514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150,514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杨平勇</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147,504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147,504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樊星</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郭广军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103,045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103,045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李宏宇</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90,137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90,137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贾洪明</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董尚雯</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80,274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18"/>
                <w:szCs w:val="18"/>
              </w:rPr>
            </w:pPr>
            <w:r>
              <w:rPr>
                <w:rFonts w:ascii="宋体" w:hAnsi="宋体" w:cs="宋体" w:eastAsia="宋体" w:hint="default"/>
                <w:sz w:val="24"/>
                <w:szCs w:val="24"/>
              </w:rPr>
              <w:t>李锐</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80,000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40,000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李江涛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孟竞</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宋兵</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周海鹏</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李晓林</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程星</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70,240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27"/>
              <w:jc w:val="left"/>
              <w:rPr>
                <w:rFonts w:ascii="宋体" w:hAnsi="宋体" w:cs="宋体" w:eastAsia="宋体" w:hint="default"/>
                <w:sz w:val="18"/>
                <w:szCs w:val="18"/>
              </w:rPr>
            </w:pPr>
            <w:r>
              <w:rPr>
                <w:rFonts w:ascii="宋体" w:hAnsi="宋体" w:cs="宋体" w:eastAsia="宋体" w:hint="default"/>
                <w:sz w:val="24"/>
                <w:szCs w:val="24"/>
              </w:rPr>
              <w:t>袁江月</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66,424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33,212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33,212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高管锁定</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袁素华</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60,206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60,206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王进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李永宏</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50,171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50,171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陈光</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40,137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李响</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赵海侠</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方东煦</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37,629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37,629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赵向阳</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30,103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after="0" w:line="274" w:lineRule="exact"/>
        <w:jc w:val="left"/>
        <w:rPr>
          <w:rFonts w:ascii="宋体" w:hAnsi="宋体" w:cs="宋体" w:eastAsia="宋体" w:hint="default"/>
          <w:sz w:val="24"/>
          <w:szCs w:val="24"/>
        </w:rPr>
        <w:sectPr>
          <w:footerReference w:type="default" r:id="rId11"/>
          <w:pgSz w:w="11910" w:h="16840"/>
          <w:pgMar w:footer="1034" w:header="0" w:top="620" w:bottom="1320" w:left="880" w:right="0"/>
          <w:pgNumType w:start="11"/>
        </w:sectPr>
      </w:pPr>
    </w:p>
    <w:p>
      <w:pPr>
        <w:spacing w:line="240" w:lineRule="auto" w:before="1"/>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04"/>
        <w:gridCol w:w="1407"/>
        <w:gridCol w:w="1303"/>
        <w:gridCol w:w="1277"/>
        <w:gridCol w:w="1418"/>
        <w:gridCol w:w="1136"/>
        <w:gridCol w:w="1987"/>
      </w:tblGrid>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谷莉</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周旭红</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孟红</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赵江波</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李想</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毛羽建</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郑振宇</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宋逸骏</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程石林</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郭红云</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郭源源</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陆海峰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周晓云</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吴秀诚</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袁俊江</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马明</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6,700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6,700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金旖青</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6,700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6,700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何凤仪</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庄伟国</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3,400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3,400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6"/>
              <w:jc w:val="center"/>
              <w:rPr>
                <w:rFonts w:ascii="宋体" w:hAnsi="宋体" w:cs="宋体" w:eastAsia="宋体" w:hint="default"/>
                <w:sz w:val="24"/>
                <w:szCs w:val="24"/>
              </w:rPr>
            </w:pPr>
            <w:r>
              <w:rPr>
                <w:rFonts w:ascii="宋体" w:hAnsi="宋体" w:cs="宋体" w:eastAsia="宋体" w:hint="default"/>
                <w:sz w:val="24"/>
                <w:szCs w:val="24"/>
              </w:rPr>
              <w:t>首发承诺</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7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sz w:val="24"/>
              </w:rPr>
              <w:t>90,000,000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sz w:val="24"/>
              </w:rPr>
              <w:t>36,242,783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sz w:val="24"/>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24"/>
                <w:szCs w:val="24"/>
              </w:rPr>
            </w:pPr>
            <w:r>
              <w:rPr>
                <w:rFonts w:ascii="宋体"/>
                <w:sz w:val="24"/>
              </w:rPr>
              <w:t>53,757,217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r>
    </w:tbl>
    <w:p>
      <w:pPr>
        <w:pStyle w:val="BodyText"/>
        <w:spacing w:line="274" w:lineRule="exact" w:before="0"/>
        <w:ind w:left="123" w:right="0" w:firstLine="480"/>
        <w:jc w:val="left"/>
      </w:pPr>
      <w:r>
        <w:rPr/>
        <w:t>注</w:t>
      </w:r>
      <w:r>
        <w:rPr>
          <w:spacing w:val="-21"/>
        </w:rPr>
        <w:t> </w:t>
      </w:r>
      <w:r>
        <w:rPr>
          <w:rFonts w:ascii="宋体" w:hAnsi="宋体" w:cs="宋体" w:eastAsia="宋体" w:hint="default"/>
          <w:spacing w:val="-3"/>
        </w:rPr>
        <w:t>1</w:t>
      </w:r>
      <w:r>
        <w:rPr>
          <w:spacing w:val="-3"/>
        </w:rPr>
        <w:t>：黄明生先生和张大庆先生现任公司董事，孙文超先生现任公司监事会主席，芦兵先生现</w:t>
      </w:r>
    </w:p>
    <w:p>
      <w:pPr>
        <w:pStyle w:val="BodyText"/>
        <w:spacing w:line="357" w:lineRule="auto" w:before="154"/>
        <w:ind w:left="123" w:right="719"/>
        <w:jc w:val="both"/>
      </w:pPr>
      <w:r>
        <w:rPr>
          <w:spacing w:val="2"/>
        </w:rPr>
        <w:t>任公司董事兼总裁，刘江涛先生现任公司副总裁、董事会秘书和财务负责人，张靖海先生和肖瑗</w:t>
      </w:r>
      <w:r>
        <w:rPr/>
        <w:t> </w:t>
      </w:r>
      <w:r>
        <w:rPr>
          <w:spacing w:val="2"/>
        </w:rPr>
        <w:t>先生现任公司副总裁，上述人员在其任职期间每年转让的股份不超过其持有的本公司股份总数的</w:t>
      </w:r>
      <w:r>
        <w:rPr/>
        <w:t> </w:t>
      </w:r>
      <w:r>
        <w:rPr>
          <w:rFonts w:ascii="宋体" w:hAnsi="宋体" w:cs="宋体" w:eastAsia="宋体" w:hint="default"/>
        </w:rPr>
        <w:t>25%</w:t>
      </w:r>
      <w:r>
        <w:rPr/>
        <w:t>。</w:t>
      </w:r>
    </w:p>
    <w:p>
      <w:pPr>
        <w:pStyle w:val="BodyText"/>
        <w:spacing w:line="240" w:lineRule="auto"/>
        <w:ind w:left="603" w:right="0"/>
        <w:jc w:val="left"/>
      </w:pPr>
      <w:r>
        <w:rPr/>
        <w:t>注</w:t>
      </w:r>
      <w:r>
        <w:rPr>
          <w:spacing w:val="-64"/>
        </w:rPr>
        <w:t> </w:t>
      </w:r>
      <w:r>
        <w:rPr>
          <w:rFonts w:ascii="宋体" w:hAnsi="宋体" w:cs="宋体" w:eastAsia="宋体" w:hint="default"/>
          <w:spacing w:val="-3"/>
        </w:rPr>
        <w:t>2</w:t>
      </w:r>
      <w:r>
        <w:rPr>
          <w:spacing w:val="-3"/>
        </w:rPr>
        <w:t>：李锐先生系本公司前任副总裁，已于</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w:t>
      </w:r>
      <w:r>
        <w:rPr>
          <w:spacing w:val="-64"/>
        </w:rPr>
        <w:t> </w:t>
      </w:r>
      <w:r>
        <w:rPr>
          <w:rFonts w:ascii="宋体" w:hAnsi="宋体" w:cs="宋体" w:eastAsia="宋体" w:hint="default"/>
        </w:rPr>
        <w:t>29</w:t>
      </w:r>
      <w:r>
        <w:rPr>
          <w:rFonts w:ascii="宋体" w:hAnsi="宋体" w:cs="宋体" w:eastAsia="宋体" w:hint="default"/>
          <w:spacing w:val="-64"/>
        </w:rPr>
        <w:t> </w:t>
      </w:r>
      <w:r>
        <w:rPr/>
        <w:t>日离任；袁江月女士系本公司前任</w:t>
      </w:r>
    </w:p>
    <w:p>
      <w:pPr>
        <w:pStyle w:val="BodyText"/>
        <w:spacing w:line="357" w:lineRule="auto" w:before="154"/>
        <w:ind w:left="123" w:right="585"/>
        <w:jc w:val="left"/>
      </w:pPr>
      <w:r>
        <w:rPr/>
        <w:t>监事，已于</w:t>
      </w:r>
      <w:r>
        <w:rPr>
          <w:spacing w:val="-62"/>
        </w:rPr>
        <w:t> </w:t>
      </w: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0"/>
        </w:rPr>
        <w:t> </w:t>
      </w:r>
      <w:r>
        <w:rPr/>
        <w:t>月</w:t>
      </w:r>
      <w:r>
        <w:rPr>
          <w:spacing w:val="-62"/>
        </w:rPr>
        <w:t> </w:t>
      </w:r>
      <w:r>
        <w:rPr>
          <w:rFonts w:ascii="宋体" w:hAnsi="宋体" w:cs="宋体" w:eastAsia="宋体" w:hint="default"/>
        </w:rPr>
        <w:t>29</w:t>
      </w:r>
      <w:r>
        <w:rPr>
          <w:rFonts w:ascii="宋体" w:hAnsi="宋体" w:cs="宋体" w:eastAsia="宋体" w:hint="default"/>
          <w:spacing w:val="-62"/>
        </w:rPr>
        <w:t> </w:t>
      </w:r>
      <w:r>
        <w:rPr/>
        <w:t>日离任；王琍女士系本公司前任副总裁，已于</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23</w:t>
      </w:r>
      <w:r>
        <w:rPr>
          <w:rFonts w:ascii="宋体" w:hAnsi="宋体" w:cs="宋体" w:eastAsia="宋体" w:hint="default"/>
          <w:spacing w:val="-62"/>
        </w:rPr>
        <w:t> </w:t>
      </w:r>
      <w:r>
        <w:rPr/>
        <w:t>日离任， 上述人员离职六个月后的十二个月内通过证券交易所挂牌交易出售本公司股票数量不得超过其所</w:t>
      </w:r>
      <w:r>
        <w:rPr>
          <w:spacing w:val="-37"/>
        </w:rPr>
        <w:t> </w:t>
      </w:r>
      <w:r>
        <w:rPr>
          <w:spacing w:val="-37"/>
        </w:rPr>
      </w:r>
      <w:r>
        <w:rPr/>
        <w:t>持有的本公司股份总数的</w:t>
      </w:r>
      <w:r>
        <w:rPr>
          <w:spacing w:val="-60"/>
        </w:rPr>
        <w:t> </w:t>
      </w:r>
      <w:r>
        <w:rPr>
          <w:rFonts w:ascii="宋体" w:hAnsi="宋体" w:cs="宋体" w:eastAsia="宋体" w:hint="default"/>
        </w:rPr>
        <w:t>50%</w:t>
      </w:r>
      <w:r>
        <w:rPr/>
        <w:t>。</w:t>
      </w:r>
    </w:p>
    <w:p>
      <w:pPr>
        <w:spacing w:line="357" w:lineRule="auto" w:before="34"/>
        <w:ind w:left="123" w:right="8233" w:firstLine="0"/>
        <w:jc w:val="left"/>
        <w:rPr>
          <w:rFonts w:ascii="宋体" w:hAnsi="宋体" w:cs="宋体" w:eastAsia="宋体" w:hint="default"/>
          <w:sz w:val="24"/>
          <w:szCs w:val="24"/>
        </w:rPr>
      </w:pPr>
      <w:r>
        <w:rPr>
          <w:rFonts w:ascii="宋体" w:hAnsi="宋体" w:cs="宋体" w:eastAsia="宋体" w:hint="default"/>
          <w:b/>
          <w:bCs/>
          <w:sz w:val="24"/>
          <w:szCs w:val="24"/>
        </w:rPr>
        <w:t>二、证券发行和上市情况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股票发行情况</w:t>
      </w:r>
    </w:p>
    <w:p>
      <w:pPr>
        <w:pStyle w:val="BodyText"/>
        <w:spacing w:line="240" w:lineRule="auto"/>
        <w:ind w:left="603" w:right="0"/>
        <w:jc w:val="left"/>
      </w:pPr>
      <w:r>
        <w:rPr/>
        <w:t>经中国证券监督管理委员会（以下简称“中国证监会</w:t>
      </w:r>
      <w:r>
        <w:rPr>
          <w:spacing w:val="-120"/>
        </w:rPr>
        <w:t>”</w:t>
      </w:r>
      <w:r>
        <w:rPr/>
        <w:t>）证监许可</w:t>
      </w:r>
      <w:r>
        <w:rPr>
          <w:rFonts w:ascii="宋体" w:hAnsi="宋体" w:cs="宋体" w:eastAsia="宋体" w:hint="default"/>
        </w:rPr>
        <w:t>[2010]871</w:t>
      </w:r>
      <w:r>
        <w:rPr>
          <w:rFonts w:ascii="宋体" w:hAnsi="宋体" w:cs="宋体" w:eastAsia="宋体" w:hint="default"/>
          <w:spacing w:val="-17"/>
        </w:rPr>
        <w:t> </w:t>
      </w:r>
      <w:r>
        <w:rPr/>
        <w:t>号文核准，公司</w:t>
      </w:r>
    </w:p>
    <w:p>
      <w:pPr>
        <w:spacing w:after="0" w:line="240" w:lineRule="auto"/>
        <w:jc w:val="left"/>
        <w:sectPr>
          <w:pgSz w:w="11910" w:h="16840"/>
          <w:pgMar w:header="0" w:footer="1034" w:top="620" w:bottom="1220" w:left="880" w:right="0"/>
        </w:sectPr>
      </w:pPr>
    </w:p>
    <w:p>
      <w:pPr>
        <w:pStyle w:val="BodyText"/>
        <w:spacing w:line="357" w:lineRule="auto" w:before="1"/>
        <w:ind w:left="123" w:right="717"/>
        <w:jc w:val="both"/>
      </w:pPr>
      <w:r>
        <w:rPr/>
        <w:t>公开发行 </w:t>
      </w:r>
      <w:r>
        <w:rPr>
          <w:rFonts w:ascii="宋体" w:hAnsi="宋体" w:cs="宋体" w:eastAsia="宋体" w:hint="default"/>
        </w:rPr>
        <w:t>3,000</w:t>
      </w:r>
      <w:r>
        <w:rPr>
          <w:rFonts w:ascii="宋体" w:hAnsi="宋体" w:cs="宋体" w:eastAsia="宋体" w:hint="default"/>
          <w:spacing w:val="-19"/>
        </w:rPr>
        <w:t> </w:t>
      </w:r>
      <w:r>
        <w:rPr/>
        <w:t>万股人民币普通股。本次发行采用网下向配售对象询价配售（以下简称“网下配 </w:t>
      </w:r>
      <w:r>
        <w:rPr>
          <w:spacing w:val="-4"/>
        </w:rPr>
        <w:t>售”）和网上向社会公众投资者定价发行（以下简称“网上发行”）相结合的方式，其中，网下配</w:t>
      </w:r>
      <w:r>
        <w:rPr>
          <w:spacing w:val="-105"/>
        </w:rPr>
        <w:t> </w:t>
      </w:r>
      <w:r>
        <w:rPr>
          <w:spacing w:val="-105"/>
        </w:rPr>
      </w:r>
      <w:r>
        <w:rPr/>
        <w:t>售</w:t>
      </w:r>
      <w:r>
        <w:rPr>
          <w:spacing w:val="-60"/>
        </w:rPr>
        <w:t> </w:t>
      </w:r>
      <w:r>
        <w:rPr>
          <w:rFonts w:ascii="宋体" w:hAnsi="宋体" w:cs="宋体" w:eastAsia="宋体" w:hint="default"/>
        </w:rPr>
        <w:t>600</w:t>
      </w:r>
      <w:r>
        <w:rPr>
          <w:rFonts w:ascii="宋体" w:hAnsi="宋体" w:cs="宋体" w:eastAsia="宋体" w:hint="default"/>
          <w:spacing w:val="-60"/>
        </w:rPr>
        <w:t> </w:t>
      </w:r>
      <w:r>
        <w:rPr/>
        <w:t>万股，网上发行</w:t>
      </w:r>
      <w:r>
        <w:rPr>
          <w:spacing w:val="-61"/>
        </w:rPr>
        <w:t> </w:t>
      </w:r>
      <w:r>
        <w:rPr>
          <w:rFonts w:ascii="宋体" w:hAnsi="宋体" w:cs="宋体" w:eastAsia="宋体" w:hint="default"/>
        </w:rPr>
        <w:t>2,400</w:t>
      </w:r>
      <w:r>
        <w:rPr>
          <w:rFonts w:ascii="宋体" w:hAnsi="宋体" w:cs="宋体" w:eastAsia="宋体" w:hint="default"/>
          <w:spacing w:val="-60"/>
        </w:rPr>
        <w:t> </w:t>
      </w:r>
      <w:r>
        <w:rPr/>
        <w:t>万股，发行价格为</w:t>
      </w:r>
      <w:r>
        <w:rPr>
          <w:spacing w:val="-60"/>
        </w:rPr>
        <w:t> </w:t>
      </w:r>
      <w:r>
        <w:rPr>
          <w:rFonts w:ascii="宋体" w:hAnsi="宋体" w:cs="宋体" w:eastAsia="宋体" w:hint="default"/>
        </w:rPr>
        <w:t>26.00</w:t>
      </w:r>
      <w:r>
        <w:rPr>
          <w:rFonts w:ascii="宋体" w:hAnsi="宋体" w:cs="宋体" w:eastAsia="宋体" w:hint="default"/>
          <w:spacing w:val="-60"/>
        </w:rPr>
        <w:t> </w:t>
      </w:r>
      <w:r>
        <w:rPr/>
        <w:t>元</w:t>
      </w:r>
      <w:r>
        <w:rPr>
          <w:rFonts w:ascii="宋体" w:hAnsi="宋体" w:cs="宋体" w:eastAsia="宋体" w:hint="default"/>
        </w:rPr>
        <w:t>/</w:t>
      </w:r>
      <w:r>
        <w:rPr/>
        <w:t>股。</w:t>
      </w:r>
    </w:p>
    <w:p>
      <w:pPr>
        <w:pStyle w:val="BodyText"/>
        <w:spacing w:line="240" w:lineRule="auto" w:before="36"/>
        <w:ind w:left="123" w:right="0"/>
        <w:jc w:val="both"/>
      </w:pPr>
      <w:r>
        <w:rPr>
          <w:rFonts w:ascii="宋体" w:hAnsi="宋体" w:cs="宋体" w:eastAsia="宋体" w:hint="default"/>
        </w:rPr>
        <w:t>2.</w:t>
      </w:r>
      <w:r>
        <w:rPr/>
        <w:t>股票上市情况</w:t>
      </w:r>
    </w:p>
    <w:p>
      <w:pPr>
        <w:pStyle w:val="BodyText"/>
        <w:spacing w:line="357" w:lineRule="auto" w:before="151"/>
        <w:ind w:left="123" w:right="713" w:firstLine="480"/>
        <w:jc w:val="both"/>
        <w:rPr>
          <w:rFonts w:ascii="宋体" w:hAnsi="宋体" w:cs="宋体" w:eastAsia="宋体" w:hint="default"/>
        </w:rPr>
      </w:pPr>
      <w:r>
        <w:rPr/>
        <w:t>经深圳证券交易所深证上</w:t>
      </w:r>
      <w:r>
        <w:rPr>
          <w:rFonts w:ascii="宋体" w:hAnsi="宋体" w:cs="宋体" w:eastAsia="宋体" w:hint="default"/>
        </w:rPr>
        <w:t>[2010]285</w:t>
      </w:r>
      <w:r>
        <w:rPr>
          <w:rFonts w:ascii="宋体" w:hAnsi="宋体" w:cs="宋体" w:eastAsia="宋体" w:hint="default"/>
          <w:spacing w:val="-42"/>
        </w:rPr>
        <w:t> </w:t>
      </w:r>
      <w:r>
        <w:rPr>
          <w:spacing w:val="-4"/>
        </w:rPr>
        <w:t>号文《关于二六三网络通信股份有限公司人民币普通股股</w:t>
      </w:r>
      <w:r>
        <w:rPr/>
        <w:t> 票上市的通知》同意，本公司发行的人民币普通股股票在深圳证券交易所上市，股票简称“二六</w:t>
      </w:r>
      <w:r>
        <w:rPr>
          <w:spacing w:val="-37"/>
        </w:rPr>
        <w:t> </w:t>
      </w:r>
      <w:r>
        <w:rPr>
          <w:spacing w:val="-37"/>
        </w:rPr>
      </w:r>
      <w:r>
        <w:rPr>
          <w:spacing w:val="-8"/>
        </w:rPr>
        <w:t>三”，股票代码“</w:t>
      </w:r>
      <w:r>
        <w:rPr>
          <w:rFonts w:ascii="宋体" w:hAnsi="宋体" w:cs="宋体" w:eastAsia="宋体" w:hint="default"/>
          <w:spacing w:val="-8"/>
        </w:rPr>
        <w:t>002467</w:t>
      </w:r>
      <w:r>
        <w:rPr>
          <w:spacing w:val="-8"/>
        </w:rPr>
        <w:t>”；其中本次公开发行中网上定价发行的</w:t>
      </w:r>
      <w:r>
        <w:rPr>
          <w:spacing w:val="-50"/>
        </w:rPr>
        <w:t> </w:t>
      </w:r>
      <w:r>
        <w:rPr>
          <w:rFonts w:ascii="宋体" w:hAnsi="宋体" w:cs="宋体" w:eastAsia="宋体" w:hint="default"/>
        </w:rPr>
        <w:t>2,400</w:t>
      </w:r>
      <w:r>
        <w:rPr>
          <w:rFonts w:ascii="宋体" w:hAnsi="宋体" w:cs="宋体" w:eastAsia="宋体" w:hint="default"/>
          <w:spacing w:val="-51"/>
        </w:rPr>
        <w:t> </w:t>
      </w:r>
      <w:r>
        <w:rPr/>
        <w:t>万股股票于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8</w:t>
      </w:r>
    </w:p>
    <w:p>
      <w:pPr>
        <w:pStyle w:val="BodyText"/>
        <w:spacing w:line="240" w:lineRule="auto" w:before="36"/>
        <w:ind w:left="123" w:right="0"/>
        <w:jc w:val="both"/>
        <w:rPr>
          <w:rFonts w:ascii="宋体" w:hAnsi="宋体" w:cs="宋体" w:eastAsia="宋体" w:hint="default"/>
        </w:rPr>
      </w:pPr>
      <w:r>
        <w:rPr/>
        <w:t>日起上市交易</w:t>
      </w:r>
      <w:r>
        <w:rPr>
          <w:spacing w:val="-120"/>
        </w:rPr>
        <w:t>，</w:t>
      </w:r>
      <w:r>
        <w:rPr/>
        <w:t>网下向配售对象询价配售的</w:t>
      </w:r>
      <w:r>
        <w:rPr>
          <w:spacing w:val="-69"/>
        </w:rPr>
        <w:t> </w:t>
      </w:r>
      <w:r>
        <w:rPr>
          <w:rFonts w:ascii="宋体" w:hAnsi="宋体" w:cs="宋体" w:eastAsia="宋体" w:hint="default"/>
        </w:rPr>
        <w:t>600</w:t>
      </w:r>
      <w:r>
        <w:rPr>
          <w:rFonts w:ascii="宋体" w:hAnsi="宋体" w:cs="宋体" w:eastAsia="宋体" w:hint="default"/>
          <w:spacing w:val="-70"/>
        </w:rPr>
        <w:t> </w:t>
      </w:r>
      <w:r>
        <w:rPr/>
        <w:t>万股股票自</w:t>
      </w:r>
      <w:r>
        <w:rPr>
          <w:spacing w:val="-70"/>
        </w:rPr>
        <w:t> </w:t>
      </w:r>
      <w:r>
        <w:rPr>
          <w:rFonts w:ascii="宋体" w:hAnsi="宋体" w:cs="宋体" w:eastAsia="宋体" w:hint="default"/>
        </w:rPr>
        <w:t>2010</w:t>
      </w:r>
      <w:r>
        <w:rPr>
          <w:rFonts w:ascii="宋体" w:hAnsi="宋体" w:cs="宋体" w:eastAsia="宋体" w:hint="default"/>
          <w:spacing w:val="-68"/>
        </w:rPr>
        <w:t> </w:t>
      </w:r>
      <w:r>
        <w:rPr/>
        <w:t>年</w:t>
      </w:r>
      <w:r>
        <w:rPr>
          <w:spacing w:val="-70"/>
        </w:rPr>
        <w:t> </w:t>
      </w:r>
      <w:r>
        <w:rPr>
          <w:rFonts w:ascii="宋体" w:hAnsi="宋体" w:cs="宋体" w:eastAsia="宋体" w:hint="default"/>
        </w:rPr>
        <w:t>9</w:t>
      </w:r>
      <w:r>
        <w:rPr>
          <w:rFonts w:ascii="宋体" w:hAnsi="宋体" w:cs="宋体" w:eastAsia="宋体" w:hint="default"/>
          <w:spacing w:val="-68"/>
        </w:rPr>
        <w:t> </w:t>
      </w:r>
      <w:r>
        <w:rPr/>
        <w:t>月</w:t>
      </w:r>
      <w:r>
        <w:rPr>
          <w:spacing w:val="-70"/>
        </w:rPr>
        <w:t> </w:t>
      </w:r>
      <w:r>
        <w:rPr>
          <w:rFonts w:ascii="宋体" w:hAnsi="宋体" w:cs="宋体" w:eastAsia="宋体" w:hint="default"/>
        </w:rPr>
        <w:t>8</w:t>
      </w:r>
      <w:r>
        <w:rPr>
          <w:rFonts w:ascii="宋体" w:hAnsi="宋体" w:cs="宋体" w:eastAsia="宋体" w:hint="default"/>
          <w:spacing w:val="-70"/>
        </w:rPr>
        <w:t> </w:t>
      </w:r>
      <w:r>
        <w:rPr/>
        <w:t>日起锁定三个月</w:t>
      </w:r>
      <w:r>
        <w:rPr>
          <w:spacing w:val="-118"/>
        </w:rPr>
        <w:t>，</w:t>
      </w:r>
      <w:r>
        <w:rPr/>
        <w:t>于</w:t>
      </w:r>
      <w:r>
        <w:rPr>
          <w:spacing w:val="-69"/>
        </w:rPr>
        <w:t> </w:t>
      </w:r>
      <w:r>
        <w:rPr>
          <w:rFonts w:ascii="宋体" w:hAnsi="宋体" w:cs="宋体" w:eastAsia="宋体" w:hint="default"/>
        </w:rPr>
        <w:t>2010</w:t>
      </w:r>
    </w:p>
    <w:p>
      <w:pPr>
        <w:pStyle w:val="BodyText"/>
        <w:spacing w:line="240" w:lineRule="auto" w:before="151"/>
        <w:ind w:left="123" w:right="0"/>
        <w:jc w:val="both"/>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1"/>
        </w:rPr>
        <w:t> </w:t>
      </w:r>
      <w:r>
        <w:rPr/>
        <w:t>日起上市流通。</w:t>
      </w:r>
    </w:p>
    <w:p>
      <w:pPr>
        <w:pStyle w:val="Heading2"/>
        <w:spacing w:line="240" w:lineRule="auto" w:before="154"/>
        <w:ind w:left="123" w:right="0"/>
        <w:jc w:val="both"/>
        <w:rPr>
          <w:b w:val="0"/>
          <w:bCs w:val="0"/>
        </w:rPr>
      </w:pPr>
      <w:r>
        <w:rPr/>
        <w:t>三、前</w:t>
      </w:r>
      <w:r>
        <w:rPr>
          <w:spacing w:val="-60"/>
        </w:rPr>
        <w:t> </w:t>
      </w:r>
      <w:r>
        <w:rPr>
          <w:rFonts w:ascii="宋体" w:hAnsi="宋体" w:cs="宋体" w:eastAsia="宋体" w:hint="default"/>
        </w:rPr>
        <w:t>10</w:t>
      </w:r>
      <w:r>
        <w:rPr>
          <w:rFonts w:ascii="宋体" w:hAnsi="宋体" w:cs="宋体" w:eastAsia="宋体" w:hint="default"/>
          <w:spacing w:val="-61"/>
        </w:rPr>
        <w:t> </w:t>
      </w:r>
      <w:r>
        <w:rPr/>
        <w:t>名股东、前</w:t>
      </w:r>
      <w:r>
        <w:rPr>
          <w:spacing w:val="-63"/>
        </w:rPr>
        <w:t> </w:t>
      </w:r>
      <w:r>
        <w:rPr>
          <w:rFonts w:ascii="宋体" w:hAnsi="宋体" w:cs="宋体" w:eastAsia="宋体" w:hint="default"/>
        </w:rPr>
        <w:t>10</w:t>
      </w:r>
      <w:r>
        <w:rPr>
          <w:rFonts w:ascii="宋体" w:hAnsi="宋体" w:cs="宋体" w:eastAsia="宋体" w:hint="default"/>
          <w:spacing w:val="-63"/>
        </w:rPr>
        <w:t> </w:t>
      </w:r>
      <w:r>
        <w:rPr/>
        <w:t>名无限售条件股东持股情况表</w:t>
      </w:r>
      <w:r>
        <w:rPr>
          <w:b w:val="0"/>
          <w:bCs w:val="0"/>
        </w:rPr>
      </w:r>
    </w:p>
    <w:p>
      <w:pPr>
        <w:spacing w:line="240" w:lineRule="auto" w:before="8"/>
        <w:rPr>
          <w:rFonts w:ascii="宋体" w:hAnsi="宋体" w:cs="宋体" w:eastAsia="宋体" w:hint="default"/>
          <w:b/>
          <w:bCs/>
          <w:sz w:val="9"/>
          <w:szCs w:val="9"/>
        </w:rPr>
      </w:pPr>
    </w:p>
    <w:p>
      <w:pPr>
        <w:pStyle w:val="BodyText"/>
        <w:spacing w:line="240" w:lineRule="auto" w:before="26"/>
        <w:ind w:left="0" w:right="716"/>
        <w:jc w:val="right"/>
      </w:pPr>
      <w:r>
        <w:rPr/>
        <w:t>单位：股</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40"/>
        <w:gridCol w:w="1301"/>
        <w:gridCol w:w="1038"/>
        <w:gridCol w:w="260"/>
        <w:gridCol w:w="1301"/>
        <w:gridCol w:w="521"/>
        <w:gridCol w:w="326"/>
        <w:gridCol w:w="973"/>
        <w:gridCol w:w="1769"/>
      </w:tblGrid>
      <w:tr>
        <w:trPr>
          <w:trHeight w:val="161"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39" w:type="dxa"/>
            <w:gridSpan w:val="2"/>
            <w:vMerge w:val="restart"/>
            <w:tcBorders>
              <w:top w:val="single" w:sz="4" w:space="0" w:color="000000"/>
              <w:left w:val="single" w:sz="9" w:space="0" w:color="DCDCDC"/>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10,799</w:t>
            </w:r>
          </w:p>
        </w:tc>
        <w:tc>
          <w:tcPr>
            <w:tcW w:w="2409" w:type="dxa"/>
            <w:gridSpan w:val="4"/>
            <w:vMerge w:val="restart"/>
            <w:tcBorders>
              <w:top w:val="single" w:sz="4" w:space="0" w:color="000000"/>
              <w:left w:val="single" w:sz="4" w:space="0" w:color="000000"/>
              <w:right w:val="single" w:sz="4" w:space="0" w:color="000000"/>
            </w:tcBorders>
            <w:shd w:val="clear" w:color="auto" w:fill="D9D9D9"/>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本年度报告公布日前</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一个月末股东总数</w:t>
            </w:r>
          </w:p>
        </w:tc>
        <w:tc>
          <w:tcPr>
            <w:tcW w:w="2741" w:type="dxa"/>
            <w:gridSpan w:val="2"/>
            <w:vMerge w:val="restart"/>
            <w:tcBorders>
              <w:top w:val="single" w:sz="4" w:space="0" w:color="000000"/>
              <w:left w:val="single" w:sz="4" w:space="0" w:color="000000"/>
              <w:right w:val="single" w:sz="4" w:space="0" w:color="000000"/>
            </w:tcBorders>
          </w:tcPr>
          <w:p>
            <w:pPr>
              <w:pStyle w:val="TableParagraph"/>
              <w:spacing w:line="240" w:lineRule="auto" w:before="115"/>
              <w:ind w:right="23"/>
              <w:jc w:val="right"/>
              <w:rPr>
                <w:rFonts w:ascii="宋体" w:hAnsi="宋体" w:cs="宋体" w:eastAsia="宋体" w:hint="default"/>
                <w:sz w:val="24"/>
                <w:szCs w:val="24"/>
              </w:rPr>
            </w:pPr>
            <w:r>
              <w:rPr>
                <w:rFonts w:ascii="宋体"/>
                <w:sz w:val="24"/>
              </w:rPr>
              <w:t>10,838</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7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年末股东总数</w:t>
            </w:r>
          </w:p>
        </w:tc>
        <w:tc>
          <w:tcPr>
            <w:tcW w:w="2339" w:type="dxa"/>
            <w:gridSpan w:val="2"/>
            <w:vMerge/>
            <w:tcBorders>
              <w:left w:val="single" w:sz="9" w:space="0" w:color="DCDCDC"/>
              <w:right w:val="single" w:sz="4" w:space="0" w:color="000000"/>
            </w:tcBorders>
          </w:tcPr>
          <w:p>
            <w:pPr/>
          </w:p>
        </w:tc>
        <w:tc>
          <w:tcPr>
            <w:tcW w:w="2409" w:type="dxa"/>
            <w:gridSpan w:val="4"/>
            <w:vMerge/>
            <w:tcBorders>
              <w:left w:val="single" w:sz="4" w:space="0" w:color="000000"/>
              <w:right w:val="single" w:sz="4" w:space="0" w:color="000000"/>
            </w:tcBorders>
            <w:shd w:val="clear" w:color="auto" w:fill="D9D9D9"/>
          </w:tcPr>
          <w:p>
            <w:pPr/>
          </w:p>
        </w:tc>
        <w:tc>
          <w:tcPr>
            <w:tcW w:w="2741" w:type="dxa"/>
            <w:gridSpan w:val="2"/>
            <w:vMerge/>
            <w:tcBorders>
              <w:left w:val="single" w:sz="4" w:space="0" w:color="000000"/>
              <w:right w:val="single" w:sz="4" w:space="0" w:color="000000"/>
            </w:tcBorders>
          </w:tcPr>
          <w:p>
            <w:pPr/>
          </w:p>
        </w:tc>
      </w:tr>
      <w:tr>
        <w:trPr>
          <w:trHeight w:val="16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39" w:type="dxa"/>
            <w:gridSpan w:val="2"/>
            <w:vMerge/>
            <w:tcBorders>
              <w:left w:val="single" w:sz="9" w:space="0" w:color="DCDCDC"/>
              <w:bottom w:val="single" w:sz="4" w:space="0" w:color="000000"/>
              <w:right w:val="single" w:sz="4" w:space="0" w:color="000000"/>
            </w:tcBorders>
          </w:tcPr>
          <w:p>
            <w:pPr/>
          </w:p>
        </w:tc>
        <w:tc>
          <w:tcPr>
            <w:tcW w:w="2409" w:type="dxa"/>
            <w:gridSpan w:val="4"/>
            <w:vMerge/>
            <w:tcBorders>
              <w:left w:val="single" w:sz="4" w:space="0" w:color="000000"/>
              <w:bottom w:val="single" w:sz="4" w:space="0" w:color="000000"/>
              <w:right w:val="single" w:sz="4" w:space="0" w:color="000000"/>
            </w:tcBorders>
            <w:shd w:val="clear" w:color="auto" w:fill="D9D9D9"/>
          </w:tcPr>
          <w:p>
            <w:pPr/>
          </w:p>
        </w:tc>
        <w:tc>
          <w:tcPr>
            <w:tcW w:w="2741" w:type="dxa"/>
            <w:gridSpan w:val="2"/>
            <w:vMerge/>
            <w:tcBorders>
              <w:left w:val="single" w:sz="4" w:space="0" w:color="000000"/>
              <w:bottom w:val="single" w:sz="4" w:space="0" w:color="000000"/>
              <w:right w:val="single" w:sz="4" w:space="0" w:color="000000"/>
            </w:tcBorders>
          </w:tcPr>
          <w:p>
            <w:pPr/>
          </w:p>
        </w:tc>
      </w:tr>
      <w:tr>
        <w:trPr>
          <w:trHeight w:val="316"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1224"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名股东持股情况</w:t>
            </w:r>
          </w:p>
        </w:tc>
      </w:tr>
      <w:tr>
        <w:trPr>
          <w:trHeight w:val="160"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持有有限售条件</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股份数量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质押或冻结的股</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份数量</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股东性质</w:t>
            </w:r>
          </w:p>
        </w:tc>
        <w:tc>
          <w:tcPr>
            <w:tcW w:w="129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65" w:right="0"/>
              <w:jc w:val="left"/>
              <w:rPr>
                <w:rFonts w:ascii="宋体" w:hAnsi="宋体" w:cs="宋体" w:eastAsia="宋体" w:hint="default"/>
                <w:sz w:val="24"/>
                <w:szCs w:val="24"/>
              </w:rPr>
            </w:pPr>
            <w:r>
              <w:rPr>
                <w:rFonts w:ascii="宋体" w:hAnsi="宋体" w:cs="宋体" w:eastAsia="宋体" w:hint="default"/>
                <w:sz w:val="24"/>
                <w:szCs w:val="24"/>
              </w:rPr>
              <w:t>持股比例</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left="165"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820" w:type="dxa"/>
            <w:gridSpan w:val="3"/>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3"/>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李小龙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7" w:right="0"/>
              <w:jc w:val="left"/>
              <w:rPr>
                <w:rFonts w:ascii="宋体" w:hAnsi="宋体" w:cs="宋体" w:eastAsia="宋体" w:hint="default"/>
                <w:sz w:val="24"/>
                <w:szCs w:val="24"/>
              </w:rPr>
            </w:pPr>
            <w:r>
              <w:rPr>
                <w:rFonts w:ascii="宋体"/>
                <w:sz w:val="24"/>
              </w:rPr>
              <w:t>20.72%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24,866,677</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7" w:right="0"/>
              <w:jc w:val="left"/>
              <w:rPr>
                <w:rFonts w:ascii="宋体" w:hAnsi="宋体" w:cs="宋体" w:eastAsia="宋体" w:hint="default"/>
                <w:sz w:val="24"/>
                <w:szCs w:val="24"/>
              </w:rPr>
            </w:pPr>
            <w:r>
              <w:rPr>
                <w:rFonts w:ascii="宋体"/>
                <w:sz w:val="24"/>
              </w:rPr>
              <w:t>24,866,677</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张彤</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sz w:val="24"/>
              </w:rPr>
              <w:t>6.76%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8,107,829</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8,107,829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sz w:val="24"/>
              </w:rPr>
              <w:t>6.73%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8,070,139</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8,070,139</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pacing w:val="13"/>
                <w:sz w:val="24"/>
                <w:szCs w:val="24"/>
              </w:rPr>
              <w:t>北京利平科技开发有</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pacing w:val="8"/>
                <w:sz w:val="24"/>
                <w:szCs w:val="24"/>
              </w:rPr>
              <w:t>境内一般法</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67" w:right="0"/>
              <w:jc w:val="left"/>
              <w:rPr>
                <w:rFonts w:ascii="宋体" w:hAnsi="宋体" w:cs="宋体" w:eastAsia="宋体" w:hint="default"/>
                <w:sz w:val="24"/>
                <w:szCs w:val="24"/>
              </w:rPr>
            </w:pPr>
            <w:r>
              <w:rPr>
                <w:rFonts w:ascii="宋体"/>
                <w:sz w:val="24"/>
              </w:rPr>
              <w:t>5.31%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6,371,276</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sz w:val="24"/>
              </w:rPr>
              <w:t>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5" w:right="0"/>
              <w:jc w:val="left"/>
              <w:rPr>
                <w:rFonts w:ascii="宋体" w:hAnsi="宋体" w:cs="宋体" w:eastAsia="宋体" w:hint="default"/>
                <w:sz w:val="24"/>
                <w:szCs w:val="24"/>
              </w:rPr>
            </w:pPr>
            <w:r>
              <w:rPr>
                <w:rFonts w:ascii="宋体"/>
                <w:sz w:val="24"/>
              </w:rPr>
              <w:t>3,700,000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宗明杰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sz w:val="24"/>
              </w:rPr>
              <w:t>4.06%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4,869,900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胡维新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sz w:val="24"/>
              </w:rPr>
              <w:t>3.96%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4,753,734</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4,753,734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黄明生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sz w:val="24"/>
              </w:rPr>
              <w:t>3.91%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4,692,552</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3,519,414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pacing w:val="13"/>
                <w:sz w:val="24"/>
                <w:szCs w:val="24"/>
              </w:rPr>
              <w:t>北京兆均创富技术有</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pacing w:val="8"/>
                <w:sz w:val="24"/>
                <w:szCs w:val="24"/>
              </w:rPr>
              <w:t>境内一般法</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67" w:right="0"/>
              <w:jc w:val="left"/>
              <w:rPr>
                <w:rFonts w:ascii="宋体" w:hAnsi="宋体" w:cs="宋体" w:eastAsia="宋体" w:hint="default"/>
                <w:sz w:val="24"/>
                <w:szCs w:val="24"/>
              </w:rPr>
            </w:pPr>
            <w:r>
              <w:rPr>
                <w:rFonts w:ascii="宋体"/>
                <w:sz w:val="24"/>
              </w:rPr>
              <w:t>3.74%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4,486,658</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sz w:val="24"/>
              </w:rPr>
              <w:t>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pacing w:val="13"/>
                <w:sz w:val="24"/>
                <w:szCs w:val="24"/>
              </w:rPr>
              <w:t>武汉星彦信息技术有</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pacing w:val="8"/>
                <w:sz w:val="24"/>
                <w:szCs w:val="24"/>
              </w:rPr>
              <w:t>境内一般法</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87" w:right="0"/>
              <w:jc w:val="left"/>
              <w:rPr>
                <w:rFonts w:ascii="宋体" w:hAnsi="宋体" w:cs="宋体" w:eastAsia="宋体" w:hint="default"/>
                <w:sz w:val="24"/>
                <w:szCs w:val="24"/>
              </w:rPr>
            </w:pPr>
            <w:r>
              <w:rPr>
                <w:rFonts w:ascii="宋体"/>
                <w:sz w:val="24"/>
              </w:rPr>
              <w:t>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3,363,995</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宋体" w:hAnsi="宋体" w:cs="宋体" w:eastAsia="宋体" w:hint="default"/>
                <w:sz w:val="24"/>
                <w:szCs w:val="24"/>
              </w:rPr>
            </w:pPr>
            <w:r>
              <w:rPr>
                <w:rFonts w:ascii="宋体"/>
                <w:sz w:val="24"/>
              </w:rPr>
              <w:t>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张大庆</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center"/>
              <w:rPr>
                <w:rFonts w:ascii="宋体" w:hAnsi="宋体" w:cs="宋体" w:eastAsia="宋体" w:hint="default"/>
                <w:sz w:val="24"/>
                <w:szCs w:val="24"/>
              </w:rPr>
            </w:pPr>
            <w:r>
              <w:rPr>
                <w:rFonts w:ascii="宋体" w:hAnsi="宋体" w:cs="宋体" w:eastAsia="宋体" w:hint="default"/>
                <w:sz w:val="24"/>
                <w:szCs w:val="24"/>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4"/>
                <w:szCs w:val="24"/>
              </w:rPr>
            </w:pPr>
            <w:r>
              <w:rPr>
                <w:rFonts w:ascii="宋体"/>
                <w:sz w:val="24"/>
              </w:rPr>
              <w:t>2.01%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4"/>
                <w:szCs w:val="24"/>
              </w:rPr>
            </w:pPr>
            <w:r>
              <w:rPr>
                <w:rFonts w:ascii="宋体"/>
                <w:sz w:val="24"/>
              </w:rPr>
              <w:t>2,412,286</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7" w:right="0"/>
              <w:jc w:val="left"/>
              <w:rPr>
                <w:rFonts w:ascii="宋体" w:hAnsi="宋体" w:cs="宋体" w:eastAsia="宋体" w:hint="default"/>
                <w:sz w:val="24"/>
                <w:szCs w:val="24"/>
              </w:rPr>
            </w:pPr>
            <w:r>
              <w:rPr>
                <w:rFonts w:ascii="宋体"/>
                <w:sz w:val="24"/>
              </w:rPr>
              <w:t>1,809,214</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1224"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名无限售条件股东持股情况</w:t>
            </w:r>
          </w:p>
        </w:tc>
      </w:tr>
      <w:tr>
        <w:trPr>
          <w:trHeight w:val="320"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35" w:right="0"/>
              <w:jc w:val="left"/>
              <w:rPr>
                <w:rFonts w:ascii="宋体" w:hAnsi="宋体" w:cs="宋体" w:eastAsia="宋体" w:hint="default"/>
                <w:sz w:val="24"/>
                <w:szCs w:val="24"/>
              </w:rPr>
            </w:pPr>
            <w:r>
              <w:rPr>
                <w:rFonts w:ascii="宋体" w:hAnsi="宋体" w:cs="宋体" w:eastAsia="宋体" w:hint="default"/>
                <w:sz w:val="24"/>
                <w:szCs w:val="24"/>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股份种类</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北京利平科技开发有限公司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6,371,276</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宗明杰</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4,869,900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北京兆均创富技术有限公司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4,486,658</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武汉星彦信息技术有限公司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3,363,995</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宋凌</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2,014,738</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19"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刘利军</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1,783,809</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戴志琴</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09" w:right="0"/>
              <w:jc w:val="left"/>
              <w:rPr>
                <w:rFonts w:ascii="宋体" w:hAnsi="宋体" w:cs="宋体" w:eastAsia="宋体" w:hint="default"/>
                <w:sz w:val="24"/>
                <w:szCs w:val="24"/>
              </w:rPr>
            </w:pPr>
            <w:r>
              <w:rPr>
                <w:rFonts w:ascii="宋体"/>
                <w:sz w:val="24"/>
              </w:rPr>
              <w:t>1,335,213</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黄明生</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09" w:right="0"/>
              <w:jc w:val="left"/>
              <w:rPr>
                <w:rFonts w:ascii="宋体" w:hAnsi="宋体" w:cs="宋体" w:eastAsia="宋体" w:hint="default"/>
                <w:sz w:val="24"/>
                <w:szCs w:val="24"/>
              </w:rPr>
            </w:pPr>
            <w:r>
              <w:rPr>
                <w:rFonts w:ascii="宋体"/>
                <w:sz w:val="24"/>
              </w:rPr>
              <w:t>1,173,138</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伍茜</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879,930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r>
        <w:trPr>
          <w:trHeight w:val="322"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陈毓秀</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841,000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人民币普通股</w:t>
            </w:r>
          </w:p>
        </w:tc>
      </w:tr>
    </w:tbl>
    <w:p>
      <w:pPr>
        <w:spacing w:after="0" w:line="274" w:lineRule="exact"/>
        <w:jc w:val="left"/>
        <w:rPr>
          <w:rFonts w:ascii="宋体" w:hAnsi="宋体" w:cs="宋体" w:eastAsia="宋体" w:hint="default"/>
          <w:sz w:val="24"/>
          <w:szCs w:val="24"/>
        </w:rPr>
        <w:sectPr>
          <w:pgSz w:w="11910" w:h="16840"/>
          <w:pgMar w:header="0" w:footer="1034" w:top="660" w:bottom="1220" w:left="8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26"/>
        <w:ind w:left="0" w:right="981"/>
        <w:jc w:val="right"/>
      </w:pPr>
      <w:r>
        <w:rPr/>
        <w:pict>
          <v:shape style="position:absolute;margin-left:49.919998pt;margin-top:-28.364386pt;width:492.25pt;height:63.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7490"/>
                  </w:tblGrid>
                  <w:tr>
                    <w:trPr>
                      <w:trHeight w:val="125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326" w:right="82" w:hanging="241"/>
                          <w:jc w:val="left"/>
                          <w:rPr>
                            <w:rFonts w:ascii="宋体" w:hAnsi="宋体" w:cs="宋体" w:eastAsia="宋体" w:hint="default"/>
                            <w:sz w:val="24"/>
                            <w:szCs w:val="24"/>
                          </w:rPr>
                        </w:pPr>
                        <w:r>
                          <w:rPr>
                            <w:rFonts w:ascii="宋体" w:hAnsi="宋体" w:cs="宋体" w:eastAsia="宋体" w:hint="default"/>
                            <w:sz w:val="24"/>
                            <w:szCs w:val="24"/>
                          </w:rPr>
                          <w:t>上述股东关联关系或 一致行动的说明</w:t>
                        </w:r>
                      </w:p>
                    </w:tc>
                    <w:tc>
                      <w:tcPr>
                        <w:tcW w:w="74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名股东中的张彤和张大庆是胞兄弟关系，除上述情况外，本公司</w:t>
                        </w:r>
                      </w:p>
                      <w:p>
                        <w:pPr>
                          <w:pStyle w:val="TableParagraph"/>
                          <w:spacing w:line="237" w:lineRule="auto" w:before="1"/>
                          <w:ind w:left="23" w:right="19"/>
                          <w:jc w:val="left"/>
                          <w:rPr>
                            <w:rFonts w:ascii="宋体" w:hAnsi="宋体" w:cs="宋体" w:eastAsia="宋体" w:hint="default"/>
                            <w:sz w:val="24"/>
                            <w:szCs w:val="24"/>
                          </w:rPr>
                        </w:pPr>
                        <w:r>
                          <w:rPr>
                            <w:rFonts w:ascii="宋体" w:hAnsi="宋体" w:cs="宋体" w:eastAsia="宋体" w:hint="default"/>
                            <w:sz w:val="24"/>
                            <w:szCs w:val="24"/>
                          </w:rPr>
                          <w:t>未知其他前</w:t>
                        </w:r>
                        <w:r>
                          <w:rPr>
                            <w:rFonts w:ascii="宋体" w:hAnsi="宋体" w:cs="宋体" w:eastAsia="宋体" w:hint="default"/>
                            <w:spacing w:val="-62"/>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名股东中是否存在关联关系。未知前</w:t>
                        </w:r>
                        <w:r>
                          <w:rPr>
                            <w:rFonts w:ascii="宋体" w:hAnsi="宋体" w:cs="宋体" w:eastAsia="宋体" w:hint="default"/>
                            <w:spacing w:val="-61"/>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名无限售条件股 </w:t>
                        </w:r>
                        <w:r>
                          <w:rPr>
                            <w:rFonts w:ascii="宋体" w:hAnsi="宋体" w:cs="宋体" w:eastAsia="宋体" w:hint="default"/>
                            <w:spacing w:val="-5"/>
                            <w:sz w:val="24"/>
                            <w:szCs w:val="24"/>
                          </w:rPr>
                          <w:t>东之间是否存在关联关系，也未知其是否属于《上市公司收购管理办法</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中规定的一致行动人。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223" w:right="581"/>
        <w:jc w:val="left"/>
        <w:rPr>
          <w:b w:val="0"/>
          <w:bCs w:val="0"/>
        </w:rPr>
      </w:pPr>
      <w:r>
        <w:rPr/>
        <w:t>四、控股股东及实际控制人情况介绍</w:t>
      </w:r>
      <w:r>
        <w:rPr>
          <w:b w:val="0"/>
          <w:bCs w:val="0"/>
        </w:rPr>
      </w:r>
    </w:p>
    <w:p>
      <w:pPr>
        <w:pStyle w:val="BodyText"/>
        <w:spacing w:line="240" w:lineRule="auto" w:before="151"/>
        <w:ind w:left="223" w:right="581"/>
        <w:jc w:val="left"/>
      </w:pPr>
      <w:r>
        <w:rPr/>
        <w:t>（一）公司控股股东及实际控制人情况</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654"/>
        <w:gridCol w:w="6236"/>
      </w:tblGrid>
      <w:tr>
        <w:trPr>
          <w:trHeight w:val="478"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李小龙</w:t>
            </w:r>
          </w:p>
        </w:tc>
      </w:tr>
      <w:tr>
        <w:trPr>
          <w:trHeight w:val="475"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国</w:t>
              <w:tab/>
              <w:t>籍</w:t>
            </w:r>
          </w:p>
        </w:tc>
        <w:tc>
          <w:tcPr>
            <w:tcW w:w="6236"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w:t>
              <w:tab/>
              <w:t>国</w:t>
            </w:r>
          </w:p>
        </w:tc>
      </w:tr>
      <w:tr>
        <w:trPr>
          <w:trHeight w:val="478"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是否取得其他国家或地区居留权</w:t>
            </w:r>
          </w:p>
        </w:tc>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412" w:hRule="exact"/>
        </w:trPr>
        <w:tc>
          <w:tcPr>
            <w:tcW w:w="3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最近</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年内的职业及职务</w:t>
            </w:r>
          </w:p>
        </w:tc>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2004</w:t>
            </w:r>
            <w:r>
              <w:rPr>
                <w:rFonts w:ascii="宋体" w:hAnsi="宋体" w:cs="宋体" w:eastAsia="宋体" w:hint="default"/>
                <w:spacing w:val="-73"/>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宋体" w:hAnsi="宋体" w:cs="宋体" w:eastAsia="宋体" w:hint="default"/>
                <w:sz w:val="24"/>
                <w:szCs w:val="24"/>
              </w:rPr>
              <w:t>9</w:t>
            </w:r>
            <w:r>
              <w:rPr>
                <w:rFonts w:ascii="宋体" w:hAnsi="宋体" w:cs="宋体" w:eastAsia="宋体" w:hint="default"/>
                <w:spacing w:val="-73"/>
                <w:sz w:val="24"/>
                <w:szCs w:val="24"/>
              </w:rPr>
              <w:t> </w:t>
            </w:r>
            <w:r>
              <w:rPr>
                <w:rFonts w:ascii="宋体" w:hAnsi="宋体" w:cs="宋体" w:eastAsia="宋体" w:hint="default"/>
                <w:sz w:val="24"/>
                <w:szCs w:val="24"/>
              </w:rPr>
              <w:t>月担任二六三网络通信股份有限公司董事长兼总</w:t>
            </w:r>
          </w:p>
          <w:p>
            <w:pPr>
              <w:pStyle w:val="TableParagraph"/>
              <w:spacing w:line="355" w:lineRule="auto" w:before="154"/>
              <w:ind w:left="103" w:right="99"/>
              <w:jc w:val="left"/>
              <w:rPr>
                <w:rFonts w:ascii="宋体" w:hAnsi="宋体" w:cs="宋体" w:eastAsia="宋体" w:hint="default"/>
                <w:sz w:val="24"/>
                <w:szCs w:val="24"/>
              </w:rPr>
            </w:pPr>
            <w:r>
              <w:rPr>
                <w:rFonts w:ascii="宋体" w:hAnsi="宋体" w:cs="宋体" w:eastAsia="宋体" w:hint="default"/>
                <w:spacing w:val="-6"/>
                <w:sz w:val="24"/>
                <w:szCs w:val="24"/>
              </w:rPr>
              <w:t>经理，</w:t>
            </w:r>
            <w:r>
              <w:rPr>
                <w:rFonts w:ascii="宋体" w:hAnsi="宋体" w:cs="宋体" w:eastAsia="宋体" w:hint="default"/>
                <w:spacing w:val="-6"/>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日起至今担任二六三网络通信股份有 限公司董事长</w:t>
            </w:r>
          </w:p>
        </w:tc>
      </w:tr>
    </w:tbl>
    <w:p>
      <w:pPr>
        <w:pStyle w:val="BodyText"/>
        <w:spacing w:line="274" w:lineRule="exact" w:before="0"/>
        <w:ind w:left="203" w:right="4640"/>
        <w:jc w:val="center"/>
      </w:pPr>
      <w:r>
        <w:rPr/>
        <w:t>报告期内公司控股股东和实际控制人未发生变更。</w:t>
      </w:r>
    </w:p>
    <w:p>
      <w:pPr>
        <w:pStyle w:val="BodyText"/>
        <w:spacing w:line="240" w:lineRule="auto" w:before="151"/>
        <w:ind w:left="203" w:right="4642"/>
        <w:jc w:val="center"/>
      </w:pPr>
      <w:r>
        <w:rPr/>
        <w:t>（二）公司与实际控制人之间的产权及控制关系的方框图：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900" w:lineRule="exact"/>
        <w:ind w:left="3135" w:right="0" w:firstLine="0"/>
        <w:rPr>
          <w:rFonts w:ascii="宋体" w:hAnsi="宋体" w:cs="宋体" w:eastAsia="宋体" w:hint="default"/>
          <w:sz w:val="20"/>
          <w:szCs w:val="20"/>
        </w:rPr>
      </w:pPr>
      <w:r>
        <w:rPr>
          <w:rFonts w:ascii="宋体" w:hAnsi="宋体" w:cs="宋体" w:eastAsia="宋体" w:hint="default"/>
          <w:position w:val="-17"/>
          <w:sz w:val="20"/>
          <w:szCs w:val="20"/>
        </w:rPr>
        <w:pict>
          <v:shape style="width:198pt;height:45pt;mso-position-horizontal-relative:char;mso-position-vertical-relative:line" type="#_x0000_t202" filled="false" stroked="true" strokeweight=".75pt" strokecolor="#000000">
            <w10:anchorlock/>
            <v:textbox inset="0,0,0,0">
              <w:txbxContent>
                <w:p>
                  <w:pPr>
                    <w:spacing w:line="240" w:lineRule="auto" w:before="11"/>
                    <w:rPr>
                      <w:rFonts w:ascii="宋体" w:hAnsi="宋体" w:cs="宋体" w:eastAsia="宋体" w:hint="default"/>
                      <w:sz w:val="24"/>
                      <w:szCs w:val="24"/>
                    </w:rPr>
                  </w:pPr>
                </w:p>
                <w:p>
                  <w:pPr>
                    <w:pStyle w:val="BodyText"/>
                    <w:spacing w:line="240" w:lineRule="auto" w:before="0"/>
                    <w:ind w:left="188" w:right="0"/>
                    <w:jc w:val="center"/>
                  </w:pPr>
                  <w:r>
                    <w:rPr/>
                    <w:t>李小龙</w:t>
                  </w:r>
                </w:p>
              </w:txbxContent>
            </v:textbox>
          </v:shape>
        </w:pict>
      </w:r>
      <w:r>
        <w:rPr>
          <w:rFonts w:ascii="宋体" w:hAnsi="宋体" w:cs="宋体" w:eastAsia="宋体" w:hint="default"/>
          <w:position w:val="-17"/>
          <w:sz w:val="20"/>
          <w:szCs w:val="20"/>
        </w:rPr>
      </w:r>
    </w:p>
    <w:p>
      <w:pPr>
        <w:spacing w:line="240" w:lineRule="auto" w:before="1"/>
        <w:rPr>
          <w:rFonts w:ascii="宋体" w:hAnsi="宋体" w:cs="宋体" w:eastAsia="宋体" w:hint="default"/>
          <w:sz w:val="19"/>
          <w:szCs w:val="19"/>
        </w:rPr>
      </w:pPr>
    </w:p>
    <w:p>
      <w:pPr>
        <w:pStyle w:val="BodyText"/>
        <w:spacing w:line="240" w:lineRule="auto" w:before="26"/>
        <w:ind w:left="5446" w:right="4642"/>
        <w:jc w:val="center"/>
        <w:rPr>
          <w:rFonts w:ascii="宋体" w:hAnsi="宋体" w:cs="宋体" w:eastAsia="宋体" w:hint="default"/>
        </w:rPr>
      </w:pPr>
      <w:r>
        <w:rPr/>
        <w:pict>
          <v:group style="position:absolute;margin-left:295.5pt;margin-top:-6.964373pt;width:6pt;height:44pt;mso-position-horizontal-relative:page;mso-position-vertical-relative:paragraph;z-index:-676816" coordorigin="5910,-139" coordsize="120,880">
            <v:shape style="position:absolute;left:5910;top:-139;width:120;height:880" coordorigin="5910,-139" coordsize="120,880" path="m5960,621l5910,621,5970,741,6015,651,5964,651,5960,646,5960,621xe" filled="true" fillcolor="#000000" stroked="false">
              <v:path arrowok="t"/>
              <v:fill type="solid"/>
            </v:shape>
            <v:shape style="position:absolute;left:5910;top:-139;width:120;height:880" coordorigin="5910,-139" coordsize="120,880" path="m5976,-139l5964,-139,5960,-135,5960,646,5964,651,5976,651,5980,646,5980,-135,5976,-139xe" filled="true" fillcolor="#000000" stroked="false">
              <v:path arrowok="t"/>
              <v:fill type="solid"/>
            </v:shape>
            <v:shape style="position:absolute;left:5910;top:-139;width:120;height:880" coordorigin="5910,-139" coordsize="120,880" path="m6030,621l5980,621,5980,646,5976,651,6015,651,6030,621xe" filled="true" fillcolor="#000000" stroked="false">
              <v:path arrowok="t"/>
              <v:fill type="solid"/>
            </v:shape>
            <w10:wrap type="none"/>
          </v:group>
        </w:pict>
      </w:r>
      <w:r>
        <w:rPr>
          <w:rFonts w:ascii="宋体"/>
        </w:rPr>
        <w:t>20.72%</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915" w:lineRule="exact"/>
        <w:ind w:left="3135" w:right="0" w:firstLine="0"/>
        <w:rPr>
          <w:rFonts w:ascii="宋体" w:hAnsi="宋体" w:cs="宋体" w:eastAsia="宋体" w:hint="default"/>
          <w:sz w:val="20"/>
          <w:szCs w:val="20"/>
        </w:rPr>
      </w:pPr>
      <w:r>
        <w:rPr>
          <w:rFonts w:ascii="宋体" w:hAnsi="宋体" w:cs="宋体" w:eastAsia="宋体" w:hint="default"/>
          <w:position w:val="-17"/>
          <w:sz w:val="20"/>
          <w:szCs w:val="20"/>
        </w:rPr>
        <w:pict>
          <v:shape style="width:198pt;height:45.75pt;mso-position-horizontal-relative:char;mso-position-vertical-relative:line" type="#_x0000_t202" filled="false" stroked="true" strokeweight=".75pt" strokecolor="#000000">
            <w10:anchorlock/>
            <v:textbox inset="0,0,0,0">
              <w:txbxContent>
                <w:p>
                  <w:pPr>
                    <w:spacing w:line="240" w:lineRule="auto" w:before="13"/>
                    <w:rPr>
                      <w:rFonts w:ascii="宋体" w:hAnsi="宋体" w:cs="宋体" w:eastAsia="宋体" w:hint="default"/>
                      <w:sz w:val="24"/>
                      <w:szCs w:val="24"/>
                    </w:rPr>
                  </w:pPr>
                </w:p>
                <w:p>
                  <w:pPr>
                    <w:pStyle w:val="BodyText"/>
                    <w:spacing w:line="240" w:lineRule="auto" w:before="0"/>
                    <w:ind w:left="506" w:right="0"/>
                    <w:jc w:val="left"/>
                  </w:pPr>
                  <w:r>
                    <w:rPr/>
                    <w:t>二六三网络通信股份有限公司</w:t>
                  </w:r>
                </w:p>
              </w:txbxContent>
            </v:textbox>
          </v:shape>
        </w:pict>
      </w:r>
      <w:r>
        <w:rPr>
          <w:rFonts w:ascii="宋体" w:hAnsi="宋体" w:cs="宋体" w:eastAsia="宋体" w:hint="default"/>
          <w:position w:val="-17"/>
          <w:sz w:val="20"/>
          <w:szCs w:val="20"/>
        </w:rPr>
      </w:r>
    </w:p>
    <w:p>
      <w:pPr>
        <w:spacing w:line="240" w:lineRule="auto" w:before="8"/>
        <w:rPr>
          <w:rFonts w:ascii="宋体" w:hAnsi="宋体" w:cs="宋体" w:eastAsia="宋体" w:hint="default"/>
          <w:sz w:val="15"/>
          <w:szCs w:val="15"/>
        </w:rPr>
      </w:pPr>
    </w:p>
    <w:p>
      <w:pPr>
        <w:pStyle w:val="BodyText"/>
        <w:spacing w:line="357" w:lineRule="auto" w:before="26"/>
        <w:ind w:left="703" w:right="3803" w:hanging="481"/>
        <w:jc w:val="left"/>
      </w:pPr>
      <w:r>
        <w:rPr/>
        <w:t>（三）其他持股在</w:t>
      </w:r>
      <w:r>
        <w:rPr>
          <w:spacing w:val="-60"/>
        </w:rPr>
        <w:t> </w:t>
      </w:r>
      <w:r>
        <w:rPr>
          <w:rFonts w:ascii="宋体" w:hAnsi="宋体" w:cs="宋体" w:eastAsia="宋体" w:hint="default"/>
        </w:rPr>
        <w:t>10%</w:t>
      </w:r>
      <w:r>
        <w:rPr/>
        <w:t>以上（含</w:t>
      </w:r>
      <w:r>
        <w:rPr>
          <w:spacing w:val="-60"/>
        </w:rPr>
        <w:t> </w:t>
      </w:r>
      <w:r>
        <w:rPr>
          <w:rFonts w:ascii="宋体" w:hAnsi="宋体" w:cs="宋体" w:eastAsia="宋体" w:hint="default"/>
        </w:rPr>
        <w:t>10%</w:t>
      </w:r>
      <w:r>
        <w:rPr/>
        <w:t>）的法人股东情况 报告期内公司未有其他持股在</w:t>
      </w:r>
      <w:r>
        <w:rPr>
          <w:spacing w:val="-60"/>
        </w:rPr>
        <w:t> </w:t>
      </w:r>
      <w:r>
        <w:rPr>
          <w:rFonts w:ascii="宋体" w:hAnsi="宋体" w:cs="宋体" w:eastAsia="宋体" w:hint="default"/>
        </w:rPr>
        <w:t>10%</w:t>
      </w:r>
      <w:r>
        <w:rPr/>
        <w:t>以上（含</w:t>
      </w:r>
      <w:r>
        <w:rPr>
          <w:spacing w:val="-60"/>
        </w:rPr>
        <w:t> </w:t>
      </w:r>
      <w:r>
        <w:rPr>
          <w:rFonts w:ascii="宋体" w:hAnsi="宋体" w:cs="宋体" w:eastAsia="宋体" w:hint="default"/>
        </w:rPr>
        <w:t>10%</w:t>
      </w:r>
      <w:r>
        <w:rPr/>
        <w:t>）的法人股东。</w:t>
      </w:r>
    </w:p>
    <w:p>
      <w:pPr>
        <w:spacing w:after="0" w:line="357" w:lineRule="auto"/>
        <w:jc w:val="left"/>
        <w:sectPr>
          <w:pgSz w:w="11910" w:h="16840"/>
          <w:pgMar w:header="0" w:footer="1034" w:top="620" w:bottom="1220" w:left="780" w:right="0"/>
        </w:sectPr>
      </w:pPr>
    </w:p>
    <w:p>
      <w:pPr>
        <w:pStyle w:val="Heading1"/>
        <w:tabs>
          <w:tab w:pos="3385" w:val="left" w:leader="none"/>
        </w:tabs>
        <w:spacing w:line="353" w:lineRule="exact"/>
        <w:ind w:left="2262" w:right="702"/>
        <w:jc w:val="left"/>
        <w:rPr>
          <w:b w:val="0"/>
          <w:bCs w:val="0"/>
        </w:rPr>
      </w:pPr>
      <w:bookmarkStart w:name="_TOC_250008"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6"/>
          <w:szCs w:val="36"/>
        </w:rPr>
      </w:pPr>
    </w:p>
    <w:p>
      <w:pPr>
        <w:pStyle w:val="Heading2"/>
        <w:spacing w:line="240" w:lineRule="auto" w:before="0"/>
        <w:ind w:left="123" w:right="702"/>
        <w:jc w:val="left"/>
        <w:rPr>
          <w:b w:val="0"/>
          <w:bCs w:val="0"/>
        </w:rPr>
      </w:pPr>
      <w:r>
        <w:rPr/>
        <w:t>一、公司董事、监事、高级管理人员情况</w:t>
      </w:r>
      <w:r>
        <w:rPr>
          <w:b w:val="0"/>
          <w:bCs w:val="0"/>
        </w:rPr>
      </w:r>
    </w:p>
    <w:p>
      <w:pPr>
        <w:pStyle w:val="BodyText"/>
        <w:spacing w:line="240" w:lineRule="auto" w:before="154"/>
        <w:ind w:left="123" w:right="702"/>
        <w:jc w:val="left"/>
      </w:pPr>
      <w:r>
        <w:rPr/>
        <w:t>（一）董事、监事和高级管理人员基本情况</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852"/>
        <w:gridCol w:w="1133"/>
        <w:gridCol w:w="708"/>
        <w:gridCol w:w="850"/>
        <w:gridCol w:w="1418"/>
        <w:gridCol w:w="1416"/>
        <w:gridCol w:w="1274"/>
        <w:gridCol w:w="1275"/>
        <w:gridCol w:w="1274"/>
      </w:tblGrid>
      <w:tr>
        <w:trPr>
          <w:trHeight w:val="141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tabs>
                <w:tab w:pos="540" w:val="left" w:leader="none"/>
              </w:tabs>
              <w:spacing w:line="240" w:lineRule="auto"/>
              <w:ind w:left="60"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tabs>
                <w:tab w:pos="719" w:val="left" w:leader="none"/>
              </w:tabs>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职</w:t>
              <w:tab/>
              <w:t>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性别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年龄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任</w:t>
              <w:tab/>
              <w:t>期</w:t>
            </w:r>
          </w:p>
          <w:p>
            <w:pPr>
              <w:pStyle w:val="TableParagraph"/>
              <w:tabs>
                <w:tab w:pos="823" w:val="left" w:leader="none"/>
              </w:tabs>
              <w:spacing w:line="240" w:lineRule="auto" w:before="151"/>
              <w:ind w:left="343" w:right="0"/>
              <w:jc w:val="left"/>
              <w:rPr>
                <w:rFonts w:ascii="宋体" w:hAnsi="宋体" w:cs="宋体" w:eastAsia="宋体" w:hint="default"/>
                <w:sz w:val="24"/>
                <w:szCs w:val="24"/>
              </w:rPr>
            </w:pPr>
            <w:r>
              <w:rPr>
                <w:rFonts w:ascii="宋体" w:hAnsi="宋体" w:cs="宋体" w:eastAsia="宋体" w:hint="default"/>
                <w:sz w:val="24"/>
                <w:szCs w:val="24"/>
              </w:rPr>
              <w:t>起</w:t>
              <w:tab/>
              <w:t>始</w:t>
            </w:r>
          </w:p>
          <w:p>
            <w:pPr>
              <w:pStyle w:val="TableParagraph"/>
              <w:tabs>
                <w:tab w:pos="823" w:val="left" w:leader="none"/>
              </w:tabs>
              <w:spacing w:line="240" w:lineRule="auto" w:before="154"/>
              <w:ind w:left="343" w:right="0"/>
              <w:jc w:val="left"/>
              <w:rPr>
                <w:rFonts w:ascii="宋体" w:hAnsi="宋体" w:cs="宋体" w:eastAsia="宋体" w:hint="default"/>
                <w:sz w:val="24"/>
                <w:szCs w:val="24"/>
              </w:rPr>
            </w:pPr>
            <w:r>
              <w:rPr>
                <w:rFonts w:ascii="宋体" w:hAnsi="宋体" w:cs="宋体" w:eastAsia="宋体" w:hint="default"/>
                <w:sz w:val="24"/>
                <w:szCs w:val="24"/>
              </w:rPr>
              <w:t>日</w:t>
              <w:tab/>
              <w:t>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任</w:t>
              <w:tab/>
              <w:t>期</w:t>
            </w:r>
          </w:p>
          <w:p>
            <w:pPr>
              <w:pStyle w:val="TableParagraph"/>
              <w:tabs>
                <w:tab w:pos="823" w:val="left" w:leader="none"/>
              </w:tabs>
              <w:spacing w:line="240" w:lineRule="auto" w:before="151"/>
              <w:ind w:left="343" w:right="0"/>
              <w:jc w:val="left"/>
              <w:rPr>
                <w:rFonts w:ascii="宋体" w:hAnsi="宋体" w:cs="宋体" w:eastAsia="宋体" w:hint="default"/>
                <w:sz w:val="24"/>
                <w:szCs w:val="24"/>
              </w:rPr>
            </w:pPr>
            <w:r>
              <w:rPr>
                <w:rFonts w:ascii="宋体" w:hAnsi="宋体" w:cs="宋体" w:eastAsia="宋体" w:hint="default"/>
                <w:sz w:val="24"/>
                <w:szCs w:val="24"/>
              </w:rPr>
              <w:t>终</w:t>
              <w:tab/>
              <w:t>止</w:t>
            </w:r>
          </w:p>
          <w:p>
            <w:pPr>
              <w:pStyle w:val="TableParagraph"/>
              <w:tabs>
                <w:tab w:pos="823" w:val="left" w:leader="none"/>
              </w:tabs>
              <w:spacing w:line="240" w:lineRule="auto" w:before="154"/>
              <w:ind w:left="343" w:right="0"/>
              <w:jc w:val="left"/>
              <w:rPr>
                <w:rFonts w:ascii="宋体" w:hAnsi="宋体" w:cs="宋体" w:eastAsia="宋体" w:hint="default"/>
                <w:sz w:val="24"/>
                <w:szCs w:val="24"/>
              </w:rPr>
            </w:pPr>
            <w:r>
              <w:rPr>
                <w:rFonts w:ascii="宋体" w:hAnsi="宋体" w:cs="宋体" w:eastAsia="宋体" w:hint="default"/>
                <w:sz w:val="24"/>
                <w:szCs w:val="24"/>
              </w:rPr>
              <w:t>日</w:t>
              <w:tab/>
              <w:t>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tabs>
                <w:tab w:pos="933" w:val="left" w:leader="none"/>
              </w:tabs>
              <w:spacing w:line="240" w:lineRule="auto" w:before="195"/>
              <w:ind w:left="93" w:right="0"/>
              <w:jc w:val="left"/>
              <w:rPr>
                <w:rFonts w:ascii="宋体" w:hAnsi="宋体" w:cs="宋体" w:eastAsia="宋体" w:hint="default"/>
                <w:sz w:val="24"/>
                <w:szCs w:val="24"/>
              </w:rPr>
            </w:pPr>
            <w:r>
              <w:rPr>
                <w:rFonts w:ascii="宋体" w:hAnsi="宋体" w:cs="宋体" w:eastAsia="宋体" w:hint="default"/>
                <w:sz w:val="24"/>
                <w:szCs w:val="24"/>
              </w:rPr>
              <w:t>年</w:t>
              <w:tab/>
              <w:t>初</w:t>
            </w:r>
          </w:p>
          <w:p>
            <w:pPr>
              <w:pStyle w:val="TableParagraph"/>
              <w:tabs>
                <w:tab w:pos="513" w:val="left" w:leader="none"/>
                <w:tab w:pos="993" w:val="left" w:leader="none"/>
              </w:tabs>
              <w:spacing w:line="240" w:lineRule="auto" w:before="151"/>
              <w:ind w:left="33" w:right="0"/>
              <w:jc w:val="left"/>
              <w:rPr>
                <w:rFonts w:ascii="宋体" w:hAnsi="宋体" w:cs="宋体" w:eastAsia="宋体" w:hint="default"/>
                <w:sz w:val="24"/>
                <w:szCs w:val="24"/>
              </w:rPr>
            </w:pPr>
            <w:r>
              <w:rPr>
                <w:rFonts w:ascii="宋体" w:hAnsi="宋体" w:cs="宋体" w:eastAsia="宋体" w:hint="default"/>
                <w:sz w:val="24"/>
                <w:szCs w:val="24"/>
              </w:rPr>
              <w:t>持</w:t>
              <w:tab/>
              <w:t>股</w:t>
              <w:tab/>
              <w:t>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tabs>
                <w:tab w:pos="934" w:val="left" w:leader="none"/>
              </w:tabs>
              <w:spacing w:line="240" w:lineRule="auto" w:before="195"/>
              <w:ind w:left="93" w:right="0"/>
              <w:jc w:val="left"/>
              <w:rPr>
                <w:rFonts w:ascii="宋体" w:hAnsi="宋体" w:cs="宋体" w:eastAsia="宋体" w:hint="default"/>
                <w:sz w:val="24"/>
                <w:szCs w:val="24"/>
              </w:rPr>
            </w:pPr>
            <w:r>
              <w:rPr>
                <w:rFonts w:ascii="宋体" w:hAnsi="宋体" w:cs="宋体" w:eastAsia="宋体" w:hint="default"/>
                <w:sz w:val="24"/>
                <w:szCs w:val="24"/>
              </w:rPr>
              <w:t>年</w:t>
              <w:tab/>
              <w:t>末</w:t>
            </w:r>
          </w:p>
          <w:p>
            <w:pPr>
              <w:pStyle w:val="TableParagraph"/>
              <w:tabs>
                <w:tab w:pos="934" w:val="left" w:leader="none"/>
              </w:tabs>
              <w:spacing w:line="240" w:lineRule="auto" w:before="151"/>
              <w:ind w:left="93" w:right="0"/>
              <w:jc w:val="left"/>
              <w:rPr>
                <w:rFonts w:ascii="宋体" w:hAnsi="宋体" w:cs="宋体" w:eastAsia="宋体" w:hint="default"/>
                <w:sz w:val="24"/>
                <w:szCs w:val="24"/>
              </w:rPr>
            </w:pPr>
            <w:r>
              <w:rPr>
                <w:rFonts w:ascii="宋体" w:hAnsi="宋体" w:cs="宋体" w:eastAsia="宋体" w:hint="default"/>
                <w:sz w:val="24"/>
                <w:szCs w:val="24"/>
              </w:rPr>
              <w:t>持 股</w:t>
              <w:tab/>
              <w:t>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变动原因</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李小龙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left"/>
              <w:rPr>
                <w:rFonts w:ascii="宋体" w:hAnsi="宋体" w:cs="宋体" w:eastAsia="宋体" w:hint="default"/>
                <w:sz w:val="24"/>
                <w:szCs w:val="24"/>
              </w:rPr>
            </w:pPr>
            <w:r>
              <w:rPr>
                <w:rFonts w:ascii="宋体"/>
                <w:sz w:val="24"/>
              </w:rPr>
              <w:t>24,866,677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left"/>
              <w:rPr>
                <w:rFonts w:ascii="宋体" w:hAnsi="宋体" w:cs="宋体" w:eastAsia="宋体" w:hint="default"/>
                <w:sz w:val="24"/>
                <w:szCs w:val="24"/>
              </w:rPr>
            </w:pPr>
            <w:r>
              <w:rPr>
                <w:rFonts w:ascii="宋体"/>
                <w:sz w:val="24"/>
              </w:rPr>
              <w:t>24,866,677</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黄明生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4,692,552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4,692,552</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张大庆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2,412,286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2,412,286</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tabs>
                <w:tab w:pos="540" w:val="left" w:leader="none"/>
              </w:tabs>
              <w:spacing w:line="240" w:lineRule="auto" w:before="19"/>
              <w:ind w:left="60" w:right="0"/>
              <w:jc w:val="left"/>
              <w:rPr>
                <w:rFonts w:ascii="宋体" w:hAnsi="宋体" w:cs="宋体" w:eastAsia="宋体" w:hint="default"/>
                <w:sz w:val="24"/>
                <w:szCs w:val="24"/>
              </w:rPr>
            </w:pPr>
            <w:r>
              <w:rPr>
                <w:rFonts w:ascii="宋体" w:hAnsi="宋体" w:cs="宋体" w:eastAsia="宋体" w:hint="default"/>
                <w:sz w:val="24"/>
                <w:szCs w:val="24"/>
              </w:rPr>
              <w:t>芦</w:t>
              <w:tab/>
              <w:t>兵</w:t>
            </w:r>
          </w:p>
          <w:p>
            <w:pPr>
              <w:pStyle w:val="TableParagraph"/>
              <w:spacing w:line="240" w:lineRule="auto" w:before="159"/>
              <w:ind w:left="8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董事</w:t>
            </w:r>
          </w:p>
          <w:p>
            <w:pPr>
              <w:pStyle w:val="TableParagraph"/>
              <w:spacing w:line="240" w:lineRule="auto" w:before="154"/>
              <w:ind w:left="321" w:right="0"/>
              <w:jc w:val="left"/>
              <w:rPr>
                <w:rFonts w:ascii="宋体" w:hAnsi="宋体" w:cs="宋体" w:eastAsia="宋体" w:hint="default"/>
                <w:sz w:val="24"/>
                <w:szCs w:val="24"/>
              </w:rPr>
            </w:pPr>
            <w:r>
              <w:rPr>
                <w:rFonts w:ascii="宋体" w:hAnsi="宋体" w:cs="宋体" w:eastAsia="宋体" w:hint="default"/>
                <w:sz w:val="24"/>
                <w:szCs w:val="24"/>
              </w:rPr>
              <w:t>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240" w:lineRule="auto" w:before="154"/>
              <w:ind w:left="74"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13" w:right="0"/>
              <w:jc w:val="left"/>
              <w:rPr>
                <w:rFonts w:ascii="宋体" w:hAnsi="宋体" w:cs="宋体" w:eastAsia="宋体" w:hint="default"/>
                <w:sz w:val="24"/>
                <w:szCs w:val="24"/>
              </w:rPr>
            </w:pPr>
            <w:r>
              <w:rPr>
                <w:rFonts w:ascii="宋体"/>
                <w:sz w:val="24"/>
              </w:rPr>
              <w:t>750,686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14" w:right="0"/>
              <w:jc w:val="left"/>
              <w:rPr>
                <w:rFonts w:ascii="宋体" w:hAnsi="宋体" w:cs="宋体" w:eastAsia="宋体" w:hint="default"/>
                <w:sz w:val="24"/>
                <w:szCs w:val="24"/>
              </w:rPr>
            </w:pPr>
            <w:r>
              <w:rPr>
                <w:rFonts w:ascii="宋体"/>
                <w:sz w:val="24"/>
              </w:rPr>
              <w:t>563,014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减持</w:t>
            </w: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杨贤足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tabs>
                <w:tab w:pos="540" w:val="left" w:leader="none"/>
              </w:tabs>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袁</w:t>
              <w:tab/>
              <w:t>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应华江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孙文超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1,557,101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1,557,101</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24"/>
                <w:szCs w:val="24"/>
              </w:rPr>
            </w:pPr>
            <w:r>
              <w:rPr>
                <w:rFonts w:ascii="宋体" w:hAnsi="宋体" w:cs="宋体" w:eastAsia="宋体" w:hint="default"/>
                <w:sz w:val="24"/>
                <w:szCs w:val="24"/>
              </w:rPr>
              <w:t>汪学思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通过公司法</w:t>
            </w:r>
          </w:p>
          <w:p>
            <w:pPr>
              <w:pStyle w:val="TableParagraph"/>
              <w:spacing w:line="357" w:lineRule="auto" w:before="154"/>
              <w:ind w:left="33" w:right="29"/>
              <w:jc w:val="center"/>
              <w:rPr>
                <w:rFonts w:ascii="宋体" w:hAnsi="宋体" w:cs="宋体" w:eastAsia="宋体" w:hint="default"/>
                <w:sz w:val="24"/>
                <w:szCs w:val="24"/>
              </w:rPr>
            </w:pPr>
            <w:r>
              <w:rPr>
                <w:rFonts w:ascii="宋体" w:hAnsi="宋体" w:cs="宋体" w:eastAsia="宋体" w:hint="default"/>
                <w:sz w:val="24"/>
                <w:szCs w:val="24"/>
              </w:rPr>
              <w:t>人武汉星彦 间接持有公 司股份 </w:t>
            </w:r>
            <w:r>
              <w:rPr>
                <w:rFonts w:ascii="宋体" w:hAnsi="宋体" w:cs="宋体" w:eastAsia="宋体" w:hint="default"/>
                <w:sz w:val="24"/>
                <w:szCs w:val="24"/>
              </w:rPr>
              <w:t>3,363,995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通过公司法</w:t>
            </w:r>
          </w:p>
          <w:p>
            <w:pPr>
              <w:pStyle w:val="TableParagraph"/>
              <w:spacing w:line="357" w:lineRule="auto" w:before="154"/>
              <w:ind w:left="33" w:right="29"/>
              <w:jc w:val="center"/>
              <w:rPr>
                <w:rFonts w:ascii="宋体" w:hAnsi="宋体" w:cs="宋体" w:eastAsia="宋体" w:hint="default"/>
                <w:sz w:val="24"/>
                <w:szCs w:val="24"/>
              </w:rPr>
            </w:pPr>
            <w:r>
              <w:rPr>
                <w:rFonts w:ascii="宋体" w:hAnsi="宋体" w:cs="宋体" w:eastAsia="宋体" w:hint="default"/>
                <w:sz w:val="24"/>
                <w:szCs w:val="24"/>
              </w:rPr>
              <w:t>人武汉星彦 间接持有公 司股份 </w:t>
            </w:r>
            <w:r>
              <w:rPr>
                <w:rFonts w:ascii="宋体" w:hAnsi="宋体" w:cs="宋体" w:eastAsia="宋体" w:hint="default"/>
                <w:sz w:val="24"/>
                <w:szCs w:val="24"/>
              </w:rPr>
              <w:t>3,363,995</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郝培儒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8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0" w:right="0"/>
              <w:jc w:val="left"/>
              <w:rPr>
                <w:rFonts w:ascii="宋体" w:hAnsi="宋体" w:cs="宋体" w:eastAsia="宋体" w:hint="default"/>
                <w:sz w:val="24"/>
                <w:szCs w:val="24"/>
              </w:rPr>
            </w:pPr>
            <w:r>
              <w:rPr>
                <w:rFonts w:ascii="宋体" w:hAnsi="宋体" w:cs="宋体" w:eastAsia="宋体" w:hint="default"/>
                <w:sz w:val="24"/>
                <w:szCs w:val="24"/>
              </w:rPr>
              <w:t>张靖海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3" w:right="0"/>
              <w:jc w:val="left"/>
              <w:rPr>
                <w:rFonts w:ascii="宋体" w:hAnsi="宋体" w:cs="宋体" w:eastAsia="宋体" w:hint="default"/>
                <w:sz w:val="24"/>
                <w:szCs w:val="24"/>
              </w:rPr>
            </w:pPr>
            <w:r>
              <w:rPr>
                <w:rFonts w:ascii="宋体"/>
                <w:sz w:val="24"/>
              </w:rPr>
              <w:t>300,000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4" w:right="0"/>
              <w:jc w:val="left"/>
              <w:rPr>
                <w:rFonts w:ascii="宋体" w:hAnsi="宋体" w:cs="宋体" w:eastAsia="宋体" w:hint="default"/>
                <w:sz w:val="24"/>
                <w:szCs w:val="24"/>
              </w:rPr>
            </w:pPr>
            <w:r>
              <w:rPr>
                <w:rFonts w:ascii="宋体"/>
                <w:sz w:val="24"/>
              </w:rPr>
              <w:t>300,000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tabs>
                <w:tab w:pos="540" w:val="left" w:leader="none"/>
              </w:tabs>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王</w:t>
              <w:tab/>
              <w:t>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原副总裁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left"/>
              <w:rPr>
                <w:rFonts w:ascii="宋体" w:hAnsi="宋体" w:cs="宋体" w:eastAsia="宋体" w:hint="default"/>
                <w:sz w:val="24"/>
                <w:szCs w:val="24"/>
              </w:rPr>
            </w:pPr>
            <w:r>
              <w:rPr>
                <w:rFonts w:ascii="宋体"/>
                <w:sz w:val="24"/>
              </w:rPr>
              <w:t>451,545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4" w:right="0"/>
              <w:jc w:val="left"/>
              <w:rPr>
                <w:rFonts w:ascii="宋体" w:hAnsi="宋体" w:cs="宋体" w:eastAsia="宋体" w:hint="default"/>
                <w:sz w:val="24"/>
                <w:szCs w:val="24"/>
              </w:rPr>
            </w:pPr>
            <w:r>
              <w:rPr>
                <w:rFonts w:ascii="宋体"/>
                <w:sz w:val="24"/>
              </w:rPr>
              <w:t>451,545</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tabs>
                <w:tab w:pos="540" w:val="left" w:leader="none"/>
              </w:tabs>
              <w:spacing w:line="274" w:lineRule="exact"/>
              <w:ind w:left="60" w:right="0"/>
              <w:jc w:val="left"/>
              <w:rPr>
                <w:rFonts w:ascii="宋体" w:hAnsi="宋体" w:cs="宋体" w:eastAsia="宋体" w:hint="default"/>
                <w:sz w:val="24"/>
                <w:szCs w:val="24"/>
              </w:rPr>
            </w:pPr>
            <w:r>
              <w:rPr>
                <w:rFonts w:ascii="宋体" w:hAnsi="宋体" w:cs="宋体" w:eastAsia="宋体" w:hint="default"/>
                <w:sz w:val="24"/>
                <w:szCs w:val="24"/>
              </w:rPr>
              <w:t>肖</w:t>
              <w:tab/>
              <w:t>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3" w:right="0"/>
              <w:jc w:val="left"/>
              <w:rPr>
                <w:rFonts w:ascii="宋体" w:hAnsi="宋体" w:cs="宋体" w:eastAsia="宋体" w:hint="default"/>
                <w:sz w:val="24"/>
                <w:szCs w:val="24"/>
              </w:rPr>
            </w:pPr>
            <w:r>
              <w:rPr>
                <w:rFonts w:ascii="宋体"/>
                <w:sz w:val="24"/>
              </w:rPr>
              <w:t>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4" w:right="0"/>
              <w:jc w:val="left"/>
              <w:rPr>
                <w:rFonts w:ascii="宋体" w:hAnsi="宋体" w:cs="宋体" w:eastAsia="宋体" w:hint="default"/>
                <w:sz w:val="24"/>
                <w:szCs w:val="24"/>
              </w:rPr>
            </w:pPr>
            <w:r>
              <w:rPr>
                <w:rFonts w:ascii="宋体"/>
                <w:sz w:val="24"/>
              </w:rPr>
              <w:t>200,000</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187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0" w:right="0"/>
              <w:jc w:val="left"/>
              <w:rPr>
                <w:rFonts w:ascii="宋体" w:hAnsi="宋体" w:cs="宋体" w:eastAsia="宋体" w:hint="default"/>
                <w:sz w:val="24"/>
                <w:szCs w:val="24"/>
              </w:rPr>
            </w:pPr>
            <w:r>
              <w:rPr>
                <w:rFonts w:ascii="宋体" w:hAnsi="宋体" w:cs="宋体" w:eastAsia="宋体" w:hint="default"/>
                <w:sz w:val="24"/>
                <w:szCs w:val="24"/>
              </w:rPr>
              <w:t>刘江涛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0"/>
              <w:jc w:val="both"/>
              <w:rPr>
                <w:rFonts w:ascii="宋体" w:hAnsi="宋体" w:cs="宋体" w:eastAsia="宋体" w:hint="default"/>
                <w:sz w:val="24"/>
                <w:szCs w:val="24"/>
              </w:rPr>
            </w:pPr>
            <w:r>
              <w:rPr>
                <w:rFonts w:ascii="宋体" w:hAnsi="宋体" w:cs="宋体" w:eastAsia="宋体" w:hint="default"/>
                <w:sz w:val="24"/>
                <w:szCs w:val="24"/>
              </w:rPr>
              <w:t>副总裁、</w:t>
            </w:r>
          </w:p>
          <w:p>
            <w:pPr>
              <w:pStyle w:val="TableParagraph"/>
              <w:spacing w:line="357" w:lineRule="auto" w:before="154"/>
              <w:ind w:left="81" w:right="79"/>
              <w:jc w:val="both"/>
              <w:rPr>
                <w:rFonts w:ascii="宋体" w:hAnsi="宋体" w:cs="宋体" w:eastAsia="宋体" w:hint="default"/>
                <w:sz w:val="24"/>
                <w:szCs w:val="24"/>
              </w:rPr>
            </w:pPr>
            <w:r>
              <w:rPr>
                <w:rFonts w:ascii="宋体" w:hAnsi="宋体" w:cs="宋体" w:eastAsia="宋体" w:hint="default"/>
                <w:sz w:val="24"/>
                <w:szCs w:val="24"/>
              </w:rPr>
              <w:t>董事会秘 书、财务 负责人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24"/>
                <w:szCs w:val="24"/>
              </w:rPr>
            </w:pPr>
            <w:r>
              <w:rPr>
                <w:rFonts w:ascii="宋体"/>
                <w:sz w:val="24"/>
              </w:rPr>
              <w:t>300,514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4" w:right="0"/>
              <w:jc w:val="left"/>
              <w:rPr>
                <w:rFonts w:ascii="宋体" w:hAnsi="宋体" w:cs="宋体" w:eastAsia="宋体" w:hint="default"/>
                <w:sz w:val="24"/>
                <w:szCs w:val="24"/>
              </w:rPr>
            </w:pPr>
            <w:r>
              <w:rPr>
                <w:rFonts w:ascii="宋体"/>
                <w:sz w:val="24"/>
              </w:rPr>
              <w:t>300,514</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34" w:top="1300" w:bottom="1220" w:left="880" w:right="0"/>
        </w:sectPr>
      </w:pPr>
    </w:p>
    <w:p>
      <w:pPr>
        <w:spacing w:line="240" w:lineRule="auto" w:before="3"/>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852"/>
        <w:gridCol w:w="1133"/>
        <w:gridCol w:w="708"/>
        <w:gridCol w:w="850"/>
        <w:gridCol w:w="1418"/>
        <w:gridCol w:w="1416"/>
        <w:gridCol w:w="1274"/>
        <w:gridCol w:w="1275"/>
        <w:gridCol w:w="1274"/>
      </w:tblGrid>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0"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left"/>
              <w:rPr>
                <w:rFonts w:ascii="宋体" w:hAnsi="宋体" w:cs="宋体" w:eastAsia="宋体" w:hint="default"/>
                <w:sz w:val="24"/>
                <w:szCs w:val="24"/>
              </w:rPr>
            </w:pPr>
            <w:r>
              <w:rPr>
                <w:rFonts w:ascii="宋体"/>
                <w:sz w:val="24"/>
              </w:rPr>
              <w:t>38,895,356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 w:right="0"/>
              <w:jc w:val="left"/>
              <w:rPr>
                <w:rFonts w:ascii="宋体" w:hAnsi="宋体" w:cs="宋体" w:eastAsia="宋体" w:hint="default"/>
                <w:sz w:val="24"/>
                <w:szCs w:val="24"/>
              </w:rPr>
            </w:pPr>
            <w:r>
              <w:rPr>
                <w:rFonts w:ascii="宋体"/>
                <w:sz w:val="24"/>
              </w:rPr>
              <w:t>38,707,684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w:t>
            </w:r>
          </w:p>
        </w:tc>
      </w:tr>
    </w:tbl>
    <w:p>
      <w:pPr>
        <w:pStyle w:val="BodyText"/>
        <w:spacing w:line="274" w:lineRule="exact" w:before="0"/>
        <w:ind w:left="123" w:right="0"/>
        <w:jc w:val="left"/>
      </w:pPr>
      <w:r>
        <w:rPr/>
        <w:t>注</w:t>
      </w:r>
      <w:r>
        <w:rPr>
          <w:spacing w:val="-58"/>
        </w:rPr>
        <w:t> </w:t>
      </w:r>
      <w:r>
        <w:rPr>
          <w:rFonts w:ascii="宋体" w:hAnsi="宋体" w:cs="宋体" w:eastAsia="宋体" w:hint="default"/>
          <w:spacing w:val="-3"/>
        </w:rPr>
        <w:t>1</w:t>
      </w:r>
      <w:r>
        <w:rPr>
          <w:spacing w:val="-3"/>
        </w:rPr>
        <w:t>：芦兵先生担任总裁任期自</w:t>
      </w:r>
      <w:r>
        <w:rPr>
          <w:spacing w:val="-58"/>
        </w:rPr>
        <w:t> </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spacing w:val="-3"/>
        </w:rPr>
        <w:t>月开始，担任董事任期自</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spacing w:val="-3"/>
        </w:rPr>
        <w:t>月开始，任期终止时</w:t>
      </w:r>
    </w:p>
    <w:p>
      <w:pPr>
        <w:pStyle w:val="BodyText"/>
        <w:spacing w:line="240" w:lineRule="auto" w:before="152"/>
        <w:ind w:left="123" w:right="702"/>
        <w:jc w:val="left"/>
      </w:pPr>
      <w:r>
        <w:rPr/>
        <w:t>期均为</w:t>
      </w:r>
      <w:r>
        <w:rPr>
          <w:spacing w:val="-60"/>
        </w:rPr>
        <w:t> </w:t>
      </w:r>
      <w:r>
        <w:rPr>
          <w:rFonts w:ascii="宋体" w:hAnsi="宋体" w:cs="宋体" w:eastAsia="宋体" w:hint="default"/>
        </w:rPr>
        <w:t>2012</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p>
    <w:p>
      <w:pPr>
        <w:pStyle w:val="BodyText"/>
        <w:spacing w:line="355" w:lineRule="auto" w:before="154"/>
        <w:ind w:left="123" w:right="5363"/>
        <w:jc w:val="left"/>
      </w:pPr>
      <w:r>
        <w:rPr/>
        <w:t>（二）现任董事、监事、高级管理人员主要工作经历 </w:t>
      </w:r>
      <w:r>
        <w:rPr>
          <w:rFonts w:ascii="宋体" w:hAnsi="宋体" w:cs="宋体" w:eastAsia="宋体" w:hint="default"/>
        </w:rPr>
        <w:t>1.</w:t>
      </w:r>
      <w:r>
        <w:rPr/>
        <w:t>董事主要工作经历</w:t>
      </w:r>
    </w:p>
    <w:p>
      <w:pPr>
        <w:pStyle w:val="BodyText"/>
        <w:spacing w:line="357" w:lineRule="auto" w:before="38"/>
        <w:ind w:left="123" w:right="0" w:firstLine="482"/>
        <w:jc w:val="left"/>
      </w:pPr>
      <w:r>
        <w:rPr>
          <w:rFonts w:ascii="宋体" w:hAnsi="宋体" w:cs="宋体" w:eastAsia="宋体" w:hint="default"/>
          <w:b/>
          <w:bCs/>
        </w:rPr>
        <w:t>李小龙先生</w:t>
      </w:r>
      <w:r>
        <w:rPr/>
        <w:t>，</w:t>
      </w:r>
      <w:r>
        <w:rPr>
          <w:spacing w:val="-16"/>
        </w:rPr>
        <w:t> </w:t>
      </w:r>
      <w:r>
        <w:rPr>
          <w:rFonts w:ascii="宋体" w:hAnsi="宋体" w:cs="宋体" w:eastAsia="宋体" w:hint="default"/>
        </w:rPr>
        <w:t>1965</w:t>
      </w:r>
      <w:r>
        <w:rPr/>
        <w:t>年出生，中国国籍，大学本科学历。长期从事于计算机、网络、通讯领域 </w:t>
      </w:r>
      <w:r>
        <w:rPr>
          <w:spacing w:val="-1"/>
        </w:rPr>
        <w:t>的工作，</w:t>
      </w:r>
      <w:r>
        <w:rPr>
          <w:rFonts w:ascii="宋体" w:hAnsi="宋体" w:cs="宋体" w:eastAsia="宋体" w:hint="default"/>
          <w:spacing w:val="-1"/>
        </w:rPr>
        <w:t>1987</w:t>
      </w:r>
      <w:r>
        <w:rPr>
          <w:spacing w:val="-1"/>
        </w:rPr>
        <w:t>年至</w:t>
      </w:r>
      <w:r>
        <w:rPr>
          <w:rFonts w:ascii="宋体" w:hAnsi="宋体" w:cs="宋体" w:eastAsia="宋体" w:hint="default"/>
          <w:spacing w:val="-1"/>
        </w:rPr>
        <w:t>1988</w:t>
      </w:r>
      <w:r>
        <w:rPr>
          <w:spacing w:val="-1"/>
        </w:rPr>
        <w:t>年任北京自动化控制设备厂工程师，</w:t>
      </w:r>
      <w:r>
        <w:rPr>
          <w:rFonts w:ascii="宋体" w:hAnsi="宋体" w:cs="宋体" w:eastAsia="宋体" w:hint="default"/>
          <w:spacing w:val="-1"/>
        </w:rPr>
        <w:t>1988</w:t>
      </w:r>
      <w:r>
        <w:rPr>
          <w:spacing w:val="-1"/>
        </w:rPr>
        <w:t>年任北京海洋电子公司副总经理，</w:t>
      </w:r>
      <w:r>
        <w:rPr>
          <w:spacing w:val="-91"/>
        </w:rPr>
        <w:t> </w:t>
      </w:r>
      <w:r>
        <w:rPr>
          <w:rFonts w:ascii="宋体" w:hAnsi="宋体" w:cs="宋体" w:eastAsia="宋体" w:hint="default"/>
        </w:rPr>
        <w:t>1992</w:t>
      </w:r>
      <w:r>
        <w:rPr/>
        <w:t>年</w:t>
      </w:r>
      <w:r>
        <w:rPr>
          <w:rFonts w:ascii="宋体" w:hAnsi="宋体" w:cs="宋体" w:eastAsia="宋体" w:hint="default"/>
        </w:rPr>
        <w:t>10</w:t>
      </w:r>
      <w:r>
        <w:rPr/>
        <w:t>月起担任北京海诚电讯技术有限公司董事长兼总经理，</w:t>
      </w:r>
      <w:r>
        <w:rPr>
          <w:rFonts w:ascii="宋体" w:hAnsi="宋体" w:cs="宋体" w:eastAsia="宋体" w:hint="default"/>
        </w:rPr>
        <w:t>1999</w:t>
      </w:r>
      <w:r>
        <w:rPr/>
        <w:t>年</w:t>
      </w:r>
      <w:r>
        <w:rPr>
          <w:rFonts w:ascii="宋体" w:hAnsi="宋体" w:cs="宋体" w:eastAsia="宋体" w:hint="default"/>
        </w:rPr>
        <w:t>12</w:t>
      </w:r>
      <w:r>
        <w:rPr/>
        <w:t>月起担任北京首都在线</w:t>
      </w:r>
      <w:r>
        <w:rPr>
          <w:spacing w:val="-27"/>
        </w:rPr>
        <w:t> </w:t>
      </w:r>
      <w:r>
        <w:rPr>
          <w:spacing w:val="-27"/>
        </w:rPr>
      </w:r>
      <w:r>
        <w:rPr>
          <w:spacing w:val="4"/>
        </w:rPr>
        <w:t>科技发展有限公司董事长兼总经理。</w:t>
      </w:r>
      <w:r>
        <w:rPr>
          <w:rFonts w:ascii="宋体" w:hAnsi="宋体" w:cs="宋体" w:eastAsia="宋体" w:hint="default"/>
          <w:spacing w:val="4"/>
        </w:rPr>
        <w:t>2004</w:t>
      </w:r>
      <w:r>
        <w:rPr>
          <w:spacing w:val="4"/>
        </w:rPr>
        <w:t>年</w:t>
      </w:r>
      <w:r>
        <w:rPr>
          <w:rFonts w:ascii="宋体" w:hAnsi="宋体" w:cs="宋体" w:eastAsia="宋体" w:hint="default"/>
          <w:spacing w:val="4"/>
        </w:rPr>
        <w:t>9</w:t>
      </w:r>
      <w:r>
        <w:rPr>
          <w:spacing w:val="4"/>
        </w:rPr>
        <w:t>月担任二六三网络通信股份有限公司董事长兼总经</w:t>
      </w:r>
      <w:r>
        <w:rPr>
          <w:spacing w:val="-106"/>
        </w:rPr>
        <w:t> </w:t>
      </w:r>
      <w:r>
        <w:rPr>
          <w:spacing w:val="-106"/>
        </w:rPr>
      </w:r>
      <w:r>
        <w:rPr/>
        <w:t>理，</w:t>
      </w:r>
      <w:r>
        <w:rPr>
          <w:rFonts w:ascii="宋体" w:hAnsi="宋体" w:cs="宋体" w:eastAsia="宋体" w:hint="default"/>
        </w:rPr>
        <w:t>2006</w:t>
      </w:r>
      <w:r>
        <w:rPr/>
        <w:t>年</w:t>
      </w:r>
      <w:r>
        <w:rPr>
          <w:rFonts w:ascii="宋体" w:hAnsi="宋体" w:cs="宋体" w:eastAsia="宋体" w:hint="default"/>
        </w:rPr>
        <w:t>8</w:t>
      </w:r>
      <w:r>
        <w:rPr/>
        <w:t>月</w:t>
      </w:r>
      <w:r>
        <w:rPr>
          <w:rFonts w:ascii="宋体" w:hAnsi="宋体" w:cs="宋体" w:eastAsia="宋体" w:hint="default"/>
        </w:rPr>
        <w:t>1</w:t>
      </w:r>
      <w:r>
        <w:rPr/>
        <w:t>日起至今担任二六三网络通信股份有限公司任董事长，</w:t>
      </w:r>
      <w:r>
        <w:rPr>
          <w:rFonts w:ascii="宋体" w:hAnsi="宋体" w:cs="宋体" w:eastAsia="宋体" w:hint="default"/>
        </w:rPr>
        <w:t>2010</w:t>
      </w:r>
      <w:r>
        <w:rPr/>
        <w:t>年</w:t>
      </w:r>
      <w:r>
        <w:rPr>
          <w:rFonts w:ascii="宋体" w:hAnsi="宋体" w:cs="宋体" w:eastAsia="宋体" w:hint="default"/>
        </w:rPr>
        <w:t>1</w:t>
      </w:r>
      <w:r>
        <w:rPr/>
        <w:t>月，受聘成为工业 和信息化部电信经济专家委员会第三届委员。</w:t>
      </w:r>
    </w:p>
    <w:p>
      <w:pPr>
        <w:pStyle w:val="BodyText"/>
        <w:spacing w:line="357" w:lineRule="auto"/>
        <w:ind w:left="123" w:right="713" w:firstLine="482"/>
        <w:jc w:val="both"/>
      </w:pPr>
      <w:r>
        <w:rPr>
          <w:rFonts w:ascii="宋体" w:hAnsi="宋体" w:cs="宋体" w:eastAsia="宋体" w:hint="default"/>
          <w:b/>
          <w:bCs/>
        </w:rPr>
        <w:t>黄明生先生</w:t>
      </w:r>
      <w:r>
        <w:rPr/>
        <w:t>， </w:t>
      </w:r>
      <w:r>
        <w:rPr>
          <w:rFonts w:ascii="宋体" w:hAnsi="宋体" w:cs="宋体" w:eastAsia="宋体" w:hint="default"/>
        </w:rPr>
        <w:t>1963</w:t>
      </w:r>
      <w:r>
        <w:rPr>
          <w:rFonts w:ascii="宋体" w:hAnsi="宋体" w:cs="宋体" w:eastAsia="宋体" w:hint="default"/>
          <w:spacing w:val="-56"/>
        </w:rPr>
        <w:t> </w:t>
      </w:r>
      <w:r>
        <w:rPr>
          <w:spacing w:val="-3"/>
        </w:rPr>
        <w:t>年出生，中国国籍，大学本科学历，高级工程师。长期从事于计算机、网</w:t>
      </w:r>
      <w:r>
        <w:rPr/>
        <w:t> 络、通讯领域的工作，</w:t>
      </w:r>
      <w:r>
        <w:rPr>
          <w:rFonts w:ascii="宋体" w:hAnsi="宋体" w:cs="宋体" w:eastAsia="宋体" w:hint="default"/>
        </w:rPr>
        <w:t>1982</w:t>
      </w:r>
      <w:r>
        <w:rPr>
          <w:rFonts w:ascii="宋体" w:hAnsi="宋体" w:cs="宋体" w:eastAsia="宋体" w:hint="default"/>
          <w:spacing w:val="-63"/>
        </w:rPr>
        <w:t> </w:t>
      </w:r>
      <w:r>
        <w:rPr/>
        <w:t>年至</w:t>
      </w:r>
      <w:r>
        <w:rPr>
          <w:spacing w:val="-63"/>
        </w:rPr>
        <w:t> </w:t>
      </w:r>
      <w:r>
        <w:rPr>
          <w:rFonts w:ascii="宋体" w:hAnsi="宋体" w:cs="宋体" w:eastAsia="宋体" w:hint="default"/>
        </w:rPr>
        <w:t>1988</w:t>
      </w:r>
      <w:r>
        <w:rPr>
          <w:rFonts w:ascii="宋体" w:hAnsi="宋体" w:cs="宋体" w:eastAsia="宋体" w:hint="default"/>
          <w:spacing w:val="-63"/>
        </w:rPr>
        <w:t> </w:t>
      </w:r>
      <w:r>
        <w:rPr/>
        <w:t>年任国防科工委指挥技术学院讲师，</w:t>
      </w:r>
      <w:r>
        <w:rPr>
          <w:rFonts w:ascii="宋体" w:hAnsi="宋体" w:cs="宋体" w:eastAsia="宋体" w:hint="default"/>
        </w:rPr>
        <w:t>1988</w:t>
      </w:r>
      <w:r>
        <w:rPr>
          <w:rFonts w:ascii="宋体" w:hAnsi="宋体" w:cs="宋体" w:eastAsia="宋体" w:hint="default"/>
          <w:spacing w:val="-63"/>
        </w:rPr>
        <w:t> </w:t>
      </w:r>
      <w:r>
        <w:rPr/>
        <w:t>年至</w:t>
      </w:r>
      <w:r>
        <w:rPr>
          <w:spacing w:val="-63"/>
        </w:rPr>
        <w:t> </w:t>
      </w:r>
      <w:r>
        <w:rPr>
          <w:rFonts w:ascii="宋体" w:hAnsi="宋体" w:cs="宋体" w:eastAsia="宋体" w:hint="default"/>
        </w:rPr>
        <w:t>1999</w:t>
      </w:r>
      <w:r>
        <w:rPr>
          <w:rFonts w:ascii="宋体" w:hAnsi="宋体" w:cs="宋体" w:eastAsia="宋体" w:hint="default"/>
          <w:spacing w:val="-63"/>
        </w:rPr>
        <w:t> </w:t>
      </w:r>
      <w:r>
        <w:rPr/>
        <w:t>年任北 京蓝深总公司总工程师兼总经理，</w:t>
      </w:r>
      <w:r>
        <w:rPr>
          <w:rFonts w:ascii="宋体" w:hAnsi="宋体" w:cs="宋体" w:eastAsia="宋体" w:hint="default"/>
        </w:rPr>
        <w:t>1999</w:t>
      </w:r>
      <w:r>
        <w:rPr>
          <w:rFonts w:ascii="宋体" w:hAnsi="宋体" w:cs="宋体" w:eastAsia="宋体" w:hint="default"/>
          <w:spacing w:val="-85"/>
        </w:rPr>
        <w:t> </w:t>
      </w:r>
      <w:r>
        <w:rPr/>
        <w:t>年</w:t>
      </w:r>
      <w:r>
        <w:rPr>
          <w:spacing w:val="-85"/>
        </w:rPr>
        <w:t> </w:t>
      </w:r>
      <w:r>
        <w:rPr>
          <w:rFonts w:ascii="宋体" w:hAnsi="宋体" w:cs="宋体" w:eastAsia="宋体" w:hint="default"/>
        </w:rPr>
        <w:t>12</w:t>
      </w:r>
      <w:r>
        <w:rPr>
          <w:rFonts w:ascii="宋体" w:hAnsi="宋体" w:cs="宋体" w:eastAsia="宋体" w:hint="default"/>
          <w:spacing w:val="-85"/>
        </w:rPr>
        <w:t> </w:t>
      </w:r>
      <w:r>
        <w:rPr/>
        <w:t>月起任北京首都在线科技发展有限公司董事、常务副 总经理，</w:t>
      </w:r>
      <w:r>
        <w:rPr>
          <w:rFonts w:ascii="宋体" w:hAnsi="宋体" w:cs="宋体" w:eastAsia="宋体" w:hint="default"/>
        </w:rPr>
        <w:t>2004</w:t>
      </w:r>
      <w:r>
        <w:rPr>
          <w:rFonts w:ascii="宋体" w:hAnsi="宋体" w:cs="宋体" w:eastAsia="宋体" w:hint="default"/>
          <w:spacing w:val="-64"/>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月起任二六三网络通信股份有限公司董事、常务副总经理，</w:t>
      </w:r>
      <w:r>
        <w:rPr>
          <w:rFonts w:ascii="宋体" w:hAnsi="宋体" w:cs="宋体" w:eastAsia="宋体" w:hint="default"/>
        </w:rPr>
        <w:t>2006</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月起任二 六三网络通信股份有限公司董事。</w:t>
      </w:r>
    </w:p>
    <w:p>
      <w:pPr>
        <w:pStyle w:val="BodyText"/>
        <w:spacing w:line="357" w:lineRule="auto" w:before="36"/>
        <w:ind w:left="123" w:right="713" w:firstLine="482"/>
        <w:jc w:val="both"/>
      </w:pPr>
      <w:r>
        <w:rPr>
          <w:rFonts w:ascii="宋体" w:hAnsi="宋体" w:cs="宋体" w:eastAsia="宋体" w:hint="default"/>
          <w:b/>
          <w:bCs/>
        </w:rPr>
        <w:t>张大庆先生</w:t>
      </w:r>
      <w:r>
        <w:rPr/>
        <w:t>，</w:t>
      </w:r>
      <w:r>
        <w:rPr>
          <w:rFonts w:ascii="宋体" w:hAnsi="宋体" w:cs="宋体" w:eastAsia="宋体" w:hint="default"/>
        </w:rPr>
        <w:t>1957</w:t>
      </w:r>
      <w:r>
        <w:rPr>
          <w:rFonts w:ascii="宋体" w:hAnsi="宋体" w:cs="宋体" w:eastAsia="宋体" w:hint="default"/>
          <w:spacing w:val="-26"/>
        </w:rPr>
        <w:t> </w:t>
      </w:r>
      <w:r>
        <w:rPr/>
        <w:t>年出生，中国国籍，大学本科学历，高级工程师。长期从事于计算机、网 </w:t>
      </w:r>
      <w:r>
        <w:rPr>
          <w:spacing w:val="-4"/>
        </w:rPr>
        <w:t>络、通讯领域的工作，</w:t>
      </w:r>
      <w:r>
        <w:rPr>
          <w:rFonts w:ascii="宋体" w:hAnsi="宋体" w:cs="宋体" w:eastAsia="宋体" w:hint="default"/>
          <w:spacing w:val="-4"/>
        </w:rPr>
        <w:t>1982</w:t>
      </w:r>
      <w:r>
        <w:rPr>
          <w:rFonts w:ascii="宋体" w:hAnsi="宋体" w:cs="宋体" w:eastAsia="宋体" w:hint="default"/>
          <w:spacing w:val="-64"/>
        </w:rPr>
        <w:t> </w:t>
      </w:r>
      <w:r>
        <w:rPr/>
        <w:t>年至</w:t>
      </w:r>
      <w:r>
        <w:rPr>
          <w:spacing w:val="-64"/>
        </w:rPr>
        <w:t> </w:t>
      </w:r>
      <w:r>
        <w:rPr>
          <w:rFonts w:ascii="宋体" w:hAnsi="宋体" w:cs="宋体" w:eastAsia="宋体" w:hint="default"/>
        </w:rPr>
        <w:t>1990</w:t>
      </w:r>
      <w:r>
        <w:rPr>
          <w:rFonts w:ascii="宋体" w:hAnsi="宋体" w:cs="宋体" w:eastAsia="宋体" w:hint="default"/>
          <w:spacing w:val="-64"/>
        </w:rPr>
        <w:t> </w:t>
      </w:r>
      <w:r>
        <w:rPr/>
        <w:t>年在北方交通大学任讲师，并于</w:t>
      </w:r>
      <w:r>
        <w:rPr>
          <w:spacing w:val="-64"/>
        </w:rPr>
        <w:t> </w:t>
      </w:r>
      <w:r>
        <w:rPr>
          <w:rFonts w:ascii="宋体" w:hAnsi="宋体" w:cs="宋体" w:eastAsia="宋体" w:hint="default"/>
        </w:rPr>
        <w:t>1986</w:t>
      </w:r>
      <w:r>
        <w:rPr>
          <w:rFonts w:ascii="宋体" w:hAnsi="宋体" w:cs="宋体" w:eastAsia="宋体" w:hint="default"/>
          <w:spacing w:val="-64"/>
        </w:rPr>
        <w:t> </w:t>
      </w:r>
      <w:r>
        <w:rPr/>
        <w:t>年至</w:t>
      </w:r>
      <w:r>
        <w:rPr>
          <w:spacing w:val="-64"/>
        </w:rPr>
        <w:t> </w:t>
      </w:r>
      <w:r>
        <w:rPr>
          <w:rFonts w:ascii="宋体" w:hAnsi="宋体" w:cs="宋体" w:eastAsia="宋体" w:hint="default"/>
        </w:rPr>
        <w:t>1987</w:t>
      </w:r>
      <w:r>
        <w:rPr>
          <w:rFonts w:ascii="宋体" w:hAnsi="宋体" w:cs="宋体" w:eastAsia="宋体" w:hint="default"/>
          <w:spacing w:val="-64"/>
        </w:rPr>
        <w:t> </w:t>
      </w:r>
      <w:r>
        <w:rPr/>
        <w:t>年在比利时 布鲁塞尔大学作</w:t>
      </w:r>
      <w:r>
        <w:rPr>
          <w:spacing w:val="-56"/>
        </w:rPr>
        <w:t> </w:t>
      </w:r>
      <w:r>
        <w:rPr>
          <w:rFonts w:ascii="宋体" w:hAnsi="宋体" w:cs="宋体" w:eastAsia="宋体" w:hint="default"/>
        </w:rPr>
        <w:t>CAD/CAM</w:t>
      </w:r>
      <w:r>
        <w:rPr>
          <w:rFonts w:ascii="宋体" w:hAnsi="宋体" w:cs="宋体" w:eastAsia="宋体" w:hint="default"/>
          <w:spacing w:val="-56"/>
        </w:rPr>
        <w:t> </w:t>
      </w:r>
      <w:r>
        <w:rPr>
          <w:spacing w:val="-4"/>
        </w:rPr>
        <w:t>专业访问学者，</w:t>
      </w:r>
      <w:r>
        <w:rPr>
          <w:rFonts w:ascii="宋体" w:hAnsi="宋体" w:cs="宋体" w:eastAsia="宋体" w:hint="default"/>
          <w:spacing w:val="-4"/>
        </w:rPr>
        <w:t>1990</w:t>
      </w:r>
      <w:r>
        <w:rPr>
          <w:rFonts w:ascii="宋体" w:hAnsi="宋体" w:cs="宋体" w:eastAsia="宋体" w:hint="default"/>
          <w:spacing w:val="-56"/>
        </w:rPr>
        <w:t> </w:t>
      </w:r>
      <w:r>
        <w:rPr/>
        <w:t>年至</w:t>
      </w:r>
      <w:r>
        <w:rPr>
          <w:spacing w:val="-56"/>
        </w:rPr>
        <w:t> </w:t>
      </w:r>
      <w:r>
        <w:rPr>
          <w:rFonts w:ascii="宋体" w:hAnsi="宋体" w:cs="宋体" w:eastAsia="宋体" w:hint="default"/>
        </w:rPr>
        <w:t>1996</w:t>
      </w:r>
      <w:r>
        <w:rPr>
          <w:rFonts w:ascii="宋体" w:hAnsi="宋体" w:cs="宋体" w:eastAsia="宋体" w:hint="default"/>
          <w:spacing w:val="-56"/>
        </w:rPr>
        <w:t> </w:t>
      </w:r>
      <w:r>
        <w:rPr>
          <w:spacing w:val="-3"/>
        </w:rPr>
        <w:t>年任职于联想集团，先后担任联想集团研</w:t>
      </w:r>
      <w:r>
        <w:rPr/>
        <w:t> </w:t>
      </w:r>
      <w:r>
        <w:rPr>
          <w:spacing w:val="-2"/>
        </w:rPr>
        <w:t>究发展中心副总经理、</w:t>
      </w:r>
      <w:r>
        <w:rPr>
          <w:rFonts w:ascii="宋体" w:hAnsi="宋体" w:cs="宋体" w:eastAsia="宋体" w:hint="default"/>
          <w:spacing w:val="-2"/>
        </w:rPr>
        <w:t>CAD</w:t>
      </w:r>
      <w:r>
        <w:rPr>
          <w:rFonts w:ascii="宋体" w:hAnsi="宋体" w:cs="宋体" w:eastAsia="宋体" w:hint="default"/>
          <w:spacing w:val="-54"/>
        </w:rPr>
        <w:t> </w:t>
      </w:r>
      <w:r>
        <w:rPr>
          <w:spacing w:val="-2"/>
        </w:rPr>
        <w:t>事业部副总经理及总经理、联想集团南方系统集成公司总经理、联想集</w:t>
      </w:r>
      <w:r>
        <w:rPr/>
        <w:t> 团公司总裁办成员，</w:t>
      </w:r>
      <w:r>
        <w:rPr>
          <w:rFonts w:ascii="宋体" w:hAnsi="宋体" w:cs="宋体" w:eastAsia="宋体" w:hint="default"/>
        </w:rPr>
        <w:t>1996</w:t>
      </w:r>
      <w:r>
        <w:rPr>
          <w:rFonts w:ascii="宋体" w:hAnsi="宋体" w:cs="宋体" w:eastAsia="宋体" w:hint="default"/>
          <w:spacing w:val="-52"/>
        </w:rPr>
        <w:t> </w:t>
      </w:r>
      <w:r>
        <w:rPr/>
        <w:t>年至</w:t>
      </w:r>
      <w:r>
        <w:rPr>
          <w:spacing w:val="-51"/>
        </w:rPr>
        <w:t> </w:t>
      </w:r>
      <w:r>
        <w:rPr>
          <w:rFonts w:ascii="宋体" w:hAnsi="宋体" w:cs="宋体" w:eastAsia="宋体" w:hint="default"/>
        </w:rPr>
        <w:t>1999</w:t>
      </w:r>
      <w:r>
        <w:rPr>
          <w:rFonts w:ascii="宋体" w:hAnsi="宋体" w:cs="宋体" w:eastAsia="宋体" w:hint="default"/>
          <w:spacing w:val="-52"/>
        </w:rPr>
        <w:t> </w:t>
      </w:r>
      <w:r>
        <w:rPr/>
        <w:t>年任北京海诚电讯技术有限公司网络事业部总监，</w:t>
      </w:r>
      <w:r>
        <w:rPr>
          <w:rFonts w:ascii="宋体" w:hAnsi="宋体" w:cs="宋体" w:eastAsia="宋体" w:hint="default"/>
        </w:rPr>
        <w:t>1999</w:t>
      </w:r>
      <w:r>
        <w:rPr>
          <w:rFonts w:ascii="宋体" w:hAnsi="宋体" w:cs="宋体" w:eastAsia="宋体" w:hint="default"/>
          <w:spacing w:val="-52"/>
        </w:rPr>
        <w:t> </w:t>
      </w:r>
      <w:r>
        <w:rPr/>
        <w:t>年</w:t>
      </w:r>
      <w:r>
        <w:rPr>
          <w:spacing w:val="-52"/>
        </w:rPr>
        <w:t> </w:t>
      </w:r>
      <w:r>
        <w:rPr>
          <w:rFonts w:ascii="宋体" w:hAnsi="宋体" w:cs="宋体" w:eastAsia="宋体" w:hint="default"/>
        </w:rPr>
        <w:t>12 </w:t>
      </w:r>
      <w:r>
        <w:rPr/>
        <w:t>月起任北京首都在线科技发展有限公司董事、副总经理，</w:t>
      </w:r>
      <w:r>
        <w:rPr>
          <w:rFonts w:ascii="宋体" w:hAnsi="宋体" w:cs="宋体" w:eastAsia="宋体" w:hint="default"/>
        </w:rPr>
        <w:t>2004</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月担任二六三网络通信股份有 限公司董事、副总裁，</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月起担任二六三网络通信股份有限公司董事。</w:t>
      </w:r>
    </w:p>
    <w:p>
      <w:pPr>
        <w:pStyle w:val="BodyText"/>
        <w:spacing w:line="240" w:lineRule="auto" w:before="36"/>
        <w:ind w:left="606" w:right="0"/>
        <w:jc w:val="left"/>
      </w:pPr>
      <w:r>
        <w:rPr>
          <w:rFonts w:ascii="宋体" w:hAnsi="宋体" w:cs="宋体" w:eastAsia="宋体" w:hint="default"/>
          <w:b/>
          <w:bCs/>
        </w:rPr>
        <w:t>芦兵先生</w:t>
      </w:r>
      <w:r>
        <w:rPr/>
        <w:t>，</w:t>
      </w:r>
      <w:r>
        <w:rPr>
          <w:rFonts w:ascii="宋体" w:hAnsi="宋体" w:cs="宋体" w:eastAsia="宋体" w:hint="default"/>
        </w:rPr>
        <w:t>1965</w:t>
      </w:r>
      <w:r>
        <w:rPr>
          <w:rFonts w:ascii="宋体" w:hAnsi="宋体" w:cs="宋体" w:eastAsia="宋体" w:hint="default"/>
          <w:spacing w:val="-64"/>
        </w:rPr>
        <w:t> </w:t>
      </w:r>
      <w:r>
        <w:rPr/>
        <w:t>年出生，中国国籍，理学硕士。</w:t>
      </w:r>
      <w:r>
        <w:rPr>
          <w:rFonts w:ascii="宋体" w:hAnsi="宋体" w:cs="宋体" w:eastAsia="宋体" w:hint="default"/>
        </w:rPr>
        <w:t>1990</w:t>
      </w:r>
      <w:r>
        <w:rPr>
          <w:rFonts w:ascii="宋体" w:hAnsi="宋体" w:cs="宋体" w:eastAsia="宋体" w:hint="default"/>
          <w:spacing w:val="-64"/>
        </w:rPr>
        <w:t> </w:t>
      </w:r>
      <w:r>
        <w:rPr/>
        <w:t>年</w:t>
      </w:r>
      <w:r>
        <w:rPr>
          <w:spacing w:val="-64"/>
        </w:rPr>
        <w:t> </w:t>
      </w:r>
      <w:r>
        <w:rPr>
          <w:rFonts w:ascii="宋体" w:hAnsi="宋体" w:cs="宋体" w:eastAsia="宋体" w:hint="default"/>
        </w:rPr>
        <w:t>07</w:t>
      </w:r>
      <w:r>
        <w:rPr>
          <w:rFonts w:ascii="宋体" w:hAnsi="宋体" w:cs="宋体" w:eastAsia="宋体" w:hint="default"/>
          <w:spacing w:val="-64"/>
        </w:rPr>
        <w:t> </w:t>
      </w:r>
      <w:r>
        <w:rPr/>
        <w:t>月至</w:t>
      </w:r>
      <w:r>
        <w:rPr>
          <w:spacing w:val="-64"/>
        </w:rPr>
        <w:t> </w:t>
      </w:r>
      <w:r>
        <w:rPr>
          <w:rFonts w:ascii="宋体" w:hAnsi="宋体" w:cs="宋体" w:eastAsia="宋体" w:hint="default"/>
        </w:rPr>
        <w:t>1993</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月任地矿部南海海</w:t>
      </w:r>
    </w:p>
    <w:p>
      <w:pPr>
        <w:pStyle w:val="BodyText"/>
        <w:spacing w:line="240" w:lineRule="auto" w:before="151"/>
        <w:ind w:left="123" w:right="0"/>
        <w:jc w:val="left"/>
      </w:pPr>
      <w:r>
        <w:rPr/>
        <w:t>洋调查局助理工程师，</w:t>
      </w:r>
      <w:r>
        <w:rPr>
          <w:rFonts w:ascii="宋体" w:hAnsi="宋体" w:cs="宋体" w:eastAsia="宋体" w:hint="default"/>
        </w:rPr>
        <w:t>1993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月至</w:t>
      </w:r>
      <w:r>
        <w:rPr>
          <w:spacing w:val="-54"/>
        </w:rPr>
        <w:t> </w:t>
      </w:r>
      <w:r>
        <w:rPr>
          <w:rFonts w:ascii="宋体" w:hAnsi="宋体" w:cs="宋体" w:eastAsia="宋体" w:hint="default"/>
        </w:rPr>
        <w:t>1995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4"/>
        </w:rPr>
        <w:t> </w:t>
      </w:r>
      <w:r>
        <w:rPr/>
        <w:t>月任职于广州方正公司，历任部门经理、分公司</w:t>
      </w:r>
    </w:p>
    <w:p>
      <w:pPr>
        <w:pStyle w:val="BodyText"/>
        <w:spacing w:line="240" w:lineRule="auto" w:before="154"/>
        <w:ind w:left="123" w:right="0"/>
        <w:jc w:val="left"/>
        <w:rPr>
          <w:rFonts w:ascii="宋体" w:hAnsi="宋体" w:cs="宋体" w:eastAsia="宋体" w:hint="default"/>
        </w:rPr>
      </w:pPr>
      <w:r>
        <w:rPr/>
        <w:t>副总经理，</w:t>
      </w:r>
      <w:r>
        <w:rPr>
          <w:rFonts w:ascii="宋体" w:hAnsi="宋体" w:cs="宋体" w:eastAsia="宋体" w:hint="default"/>
        </w:rPr>
        <w:t>1995</w:t>
      </w:r>
      <w:r>
        <w:rPr>
          <w:rFonts w:ascii="宋体" w:hAnsi="宋体" w:cs="宋体" w:eastAsia="宋体" w:hint="default"/>
          <w:spacing w:val="-42"/>
        </w:rPr>
        <w:t> </w:t>
      </w:r>
      <w:r>
        <w:rPr/>
        <w:t>年</w:t>
      </w:r>
      <w:r>
        <w:rPr>
          <w:spacing w:val="-42"/>
        </w:rPr>
        <w:t> </w:t>
      </w:r>
      <w:r>
        <w:rPr>
          <w:rFonts w:ascii="宋体" w:hAnsi="宋体" w:cs="宋体" w:eastAsia="宋体" w:hint="default"/>
        </w:rPr>
        <w:t>11</w:t>
      </w:r>
      <w:r>
        <w:rPr>
          <w:rFonts w:ascii="宋体" w:hAnsi="宋体" w:cs="宋体" w:eastAsia="宋体" w:hint="default"/>
          <w:spacing w:val="-45"/>
        </w:rPr>
        <w:t> </w:t>
      </w:r>
      <w:r>
        <w:rPr/>
        <w:t>月至</w:t>
      </w:r>
      <w:r>
        <w:rPr>
          <w:spacing w:val="-42"/>
        </w:rPr>
        <w:t> </w:t>
      </w:r>
      <w:r>
        <w:rPr>
          <w:rFonts w:ascii="宋体" w:hAnsi="宋体" w:cs="宋体" w:eastAsia="宋体" w:hint="default"/>
        </w:rPr>
        <w:t>1998</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月，任方正集团广州分公司副总经理、总经理，</w:t>
      </w:r>
      <w:r>
        <w:rPr>
          <w:rFonts w:ascii="宋体" w:hAnsi="宋体" w:cs="宋体" w:eastAsia="宋体" w:hint="default"/>
        </w:rPr>
        <w:t>1999</w:t>
      </w:r>
      <w:r>
        <w:rPr>
          <w:rFonts w:ascii="宋体" w:hAnsi="宋体" w:cs="宋体" w:eastAsia="宋体" w:hint="default"/>
          <w:spacing w:val="-42"/>
        </w:rPr>
        <w:t> </w:t>
      </w:r>
      <w:r>
        <w:rPr/>
        <w:t>年</w:t>
      </w:r>
      <w:r>
        <w:rPr>
          <w:spacing w:val="-42"/>
        </w:rPr>
        <w:t> </w:t>
      </w:r>
      <w:r>
        <w:rPr>
          <w:rFonts w:ascii="宋体" w:hAnsi="宋体" w:cs="宋体" w:eastAsia="宋体" w:hint="default"/>
        </w:rPr>
        <w:t>1</w:t>
      </w:r>
    </w:p>
    <w:p>
      <w:pPr>
        <w:pStyle w:val="BodyText"/>
        <w:spacing w:line="357" w:lineRule="auto" w:before="151"/>
        <w:ind w:left="123" w:right="708"/>
        <w:jc w:val="left"/>
      </w:pPr>
      <w:r>
        <w:rPr/>
        <w:t>月至</w:t>
      </w:r>
      <w:r>
        <w:rPr>
          <w:spacing w:val="-55"/>
        </w:rPr>
        <w:t> </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01</w:t>
      </w:r>
      <w:r>
        <w:rPr>
          <w:rFonts w:ascii="宋体" w:hAnsi="宋体" w:cs="宋体" w:eastAsia="宋体" w:hint="default"/>
          <w:spacing w:val="-55"/>
        </w:rPr>
        <w:t> </w:t>
      </w:r>
      <w:r>
        <w:rPr/>
        <w:t>月，任北京北大方正电子有限公司中南区副总经理、总经理。</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2</w:t>
      </w:r>
      <w:r>
        <w:rPr>
          <w:rFonts w:ascii="宋体" w:hAnsi="宋体" w:cs="宋体" w:eastAsia="宋体" w:hint="default"/>
          <w:spacing w:val="-55"/>
        </w:rPr>
        <w:t> </w:t>
      </w:r>
      <w:r>
        <w:rPr/>
        <w:t>月加入公 司，历任广州分公司总经理、公司副总经理等职务，现任公司董事、总裁。</w:t>
      </w:r>
    </w:p>
    <w:p>
      <w:pPr>
        <w:pStyle w:val="BodyText"/>
        <w:spacing w:line="357" w:lineRule="auto"/>
        <w:ind w:left="123" w:right="716" w:firstLine="482"/>
        <w:jc w:val="both"/>
      </w:pPr>
      <w:r>
        <w:rPr>
          <w:rFonts w:ascii="宋体" w:hAnsi="宋体" w:cs="宋体" w:eastAsia="宋体" w:hint="default"/>
          <w:b/>
          <w:bCs/>
        </w:rPr>
        <w:t>杨贤足先生</w:t>
      </w:r>
      <w:r>
        <w:rPr/>
        <w:t>：</w:t>
      </w:r>
      <w:r>
        <w:rPr>
          <w:rFonts w:ascii="宋体" w:hAnsi="宋体" w:cs="宋体" w:eastAsia="宋体" w:hint="default"/>
        </w:rPr>
        <w:t>1939</w:t>
      </w:r>
      <w:r>
        <w:rPr>
          <w:rFonts w:ascii="宋体" w:hAnsi="宋体" w:cs="宋体" w:eastAsia="宋体" w:hint="default"/>
          <w:spacing w:val="-54"/>
        </w:rPr>
        <w:t> </w:t>
      </w:r>
      <w:r>
        <w:rPr/>
        <w:t>年出生，中国国籍，</w:t>
      </w:r>
      <w:r>
        <w:rPr>
          <w:rFonts w:ascii="宋体" w:hAnsi="宋体" w:cs="宋体" w:eastAsia="宋体" w:hint="default"/>
        </w:rPr>
        <w:t>1965</w:t>
      </w:r>
      <w:r>
        <w:rPr>
          <w:rFonts w:ascii="宋体" w:hAnsi="宋体" w:cs="宋体" w:eastAsia="宋体" w:hint="default"/>
          <w:spacing w:val="-54"/>
        </w:rPr>
        <w:t> </w:t>
      </w:r>
      <w:r>
        <w:rPr/>
        <w:t>年毕业于武汉邮电学院。</w:t>
      </w:r>
      <w:r>
        <w:rPr>
          <w:rFonts w:ascii="宋体" w:hAnsi="宋体" w:cs="宋体" w:eastAsia="宋体" w:hint="default"/>
        </w:rPr>
        <w:t>1983</w:t>
      </w:r>
      <w:r>
        <w:rPr>
          <w:rFonts w:ascii="宋体" w:hAnsi="宋体" w:cs="宋体" w:eastAsia="宋体" w:hint="default"/>
          <w:spacing w:val="-54"/>
        </w:rPr>
        <w:t> </w:t>
      </w:r>
      <w:r>
        <w:rPr/>
        <w:t>至</w:t>
      </w:r>
      <w:r>
        <w:rPr>
          <w:spacing w:val="-54"/>
        </w:rPr>
        <w:t> </w:t>
      </w:r>
      <w:r>
        <w:rPr>
          <w:rFonts w:ascii="宋体" w:hAnsi="宋体" w:cs="宋体" w:eastAsia="宋体" w:hint="default"/>
        </w:rPr>
        <w:t>1990</w:t>
      </w:r>
      <w:r>
        <w:rPr>
          <w:rFonts w:ascii="宋体" w:hAnsi="宋体" w:cs="宋体" w:eastAsia="宋体" w:hint="default"/>
          <w:spacing w:val="-54"/>
        </w:rPr>
        <w:t> </w:t>
      </w:r>
      <w:r>
        <w:rPr/>
        <w:t>年任湖北 </w:t>
      </w:r>
      <w:r>
        <w:rPr>
          <w:spacing w:val="-3"/>
        </w:rPr>
        <w:t>省邮电管理局副局长、河南省邮电管理局局长。</w:t>
      </w:r>
      <w:r>
        <w:rPr>
          <w:rFonts w:ascii="宋体" w:hAnsi="宋体" w:cs="宋体" w:eastAsia="宋体" w:hint="default"/>
          <w:spacing w:val="-3"/>
        </w:rPr>
        <w:t>1990</w:t>
      </w:r>
      <w:r>
        <w:rPr>
          <w:rFonts w:ascii="宋体" w:hAnsi="宋体" w:cs="宋体" w:eastAsia="宋体" w:hint="default"/>
          <w:spacing w:val="-62"/>
        </w:rPr>
        <w:t> </w:t>
      </w:r>
      <w:r>
        <w:rPr/>
        <w:t>至</w:t>
      </w:r>
      <w:r>
        <w:rPr>
          <w:spacing w:val="-62"/>
        </w:rPr>
        <w:t> </w:t>
      </w:r>
      <w:r>
        <w:rPr>
          <w:rFonts w:ascii="宋体" w:hAnsi="宋体" w:cs="宋体" w:eastAsia="宋体" w:hint="default"/>
        </w:rPr>
        <w:t>1999</w:t>
      </w:r>
      <w:r>
        <w:rPr>
          <w:rFonts w:ascii="宋体" w:hAnsi="宋体" w:cs="宋体" w:eastAsia="宋体" w:hint="default"/>
          <w:spacing w:val="-62"/>
        </w:rPr>
        <w:t> </w:t>
      </w:r>
      <w:r>
        <w:rPr/>
        <w:t>年任邮电部副部长、信息产业部副部 长。</w:t>
      </w:r>
      <w:r>
        <w:rPr>
          <w:rFonts w:ascii="宋体" w:hAnsi="宋体" w:cs="宋体" w:eastAsia="宋体" w:hint="default"/>
        </w:rPr>
        <w:t>1999</w:t>
      </w:r>
      <w:r>
        <w:rPr>
          <w:rFonts w:ascii="宋体" w:hAnsi="宋体" w:cs="宋体" w:eastAsia="宋体" w:hint="default"/>
          <w:spacing w:val="-35"/>
        </w:rPr>
        <w:t> </w:t>
      </w:r>
      <w:r>
        <w:rPr/>
        <w:t>年任中国联通集团董事长兼总裁。</w:t>
      </w:r>
      <w:r>
        <w:rPr>
          <w:rFonts w:ascii="宋体" w:hAnsi="宋体" w:cs="宋体" w:eastAsia="宋体" w:hint="default"/>
        </w:rPr>
        <w:t>2000</w:t>
      </w:r>
      <w:r>
        <w:rPr>
          <w:rFonts w:ascii="宋体" w:hAnsi="宋体" w:cs="宋体" w:eastAsia="宋体" w:hint="default"/>
          <w:spacing w:val="-35"/>
        </w:rPr>
        <w:t> </w:t>
      </w:r>
      <w:r>
        <w:rPr/>
        <w:t>至</w:t>
      </w:r>
      <w:r>
        <w:rPr>
          <w:spacing w:val="-35"/>
        </w:rPr>
        <w:t> </w:t>
      </w:r>
      <w:r>
        <w:rPr>
          <w:rFonts w:ascii="宋体" w:hAnsi="宋体" w:cs="宋体" w:eastAsia="宋体" w:hint="default"/>
        </w:rPr>
        <w:t>2003</w:t>
      </w:r>
      <w:r>
        <w:rPr>
          <w:rFonts w:ascii="宋体" w:hAnsi="宋体" w:cs="宋体" w:eastAsia="宋体" w:hint="default"/>
          <w:spacing w:val="-35"/>
        </w:rPr>
        <w:t> </w:t>
      </w:r>
      <w:r>
        <w:rPr/>
        <w:t>年兼任中国联通香港上市公司董事长和</w:t>
      </w:r>
    </w:p>
    <w:p>
      <w:pPr>
        <w:pStyle w:val="BodyText"/>
        <w:spacing w:line="240" w:lineRule="auto" w:before="36"/>
        <w:ind w:left="123" w:right="0"/>
        <w:jc w:val="left"/>
      </w:pPr>
      <w:r>
        <w:rPr/>
        <w:t>首席执行官。</w:t>
      </w:r>
      <w:r>
        <w:rPr>
          <w:rFonts w:ascii="宋体" w:hAnsi="宋体" w:cs="宋体" w:eastAsia="宋体" w:hint="default"/>
        </w:rPr>
        <w:t>2003/3</w:t>
      </w:r>
      <w:r>
        <w:rPr>
          <w:rFonts w:ascii="宋体" w:hAnsi="宋体" w:cs="宋体" w:eastAsia="宋体" w:hint="default"/>
          <w:spacing w:val="-35"/>
        </w:rPr>
        <w:t> </w:t>
      </w:r>
      <w:r>
        <w:rPr/>
        <w:t>至</w:t>
      </w:r>
      <w:r>
        <w:rPr>
          <w:spacing w:val="-35"/>
        </w:rPr>
        <w:t> </w:t>
      </w:r>
      <w:r>
        <w:rPr>
          <w:rFonts w:ascii="宋体" w:hAnsi="宋体" w:cs="宋体" w:eastAsia="宋体" w:hint="default"/>
        </w:rPr>
        <w:t>2008/3</w:t>
      </w:r>
      <w:r>
        <w:rPr>
          <w:rFonts w:ascii="宋体" w:hAnsi="宋体" w:cs="宋体" w:eastAsia="宋体" w:hint="default"/>
          <w:spacing w:val="-34"/>
        </w:rPr>
        <w:t> </w:t>
      </w:r>
      <w:r>
        <w:rPr/>
        <w:t>任全国政协委员。</w:t>
      </w:r>
      <w:r>
        <w:rPr>
          <w:rFonts w:ascii="宋体" w:hAnsi="宋体" w:cs="宋体" w:eastAsia="宋体" w:hint="default"/>
        </w:rPr>
        <w:t>2003</w:t>
      </w:r>
      <w:r>
        <w:rPr>
          <w:rFonts w:ascii="宋体" w:hAnsi="宋体" w:cs="宋体" w:eastAsia="宋体" w:hint="default"/>
          <w:spacing w:val="-35"/>
        </w:rPr>
        <w:t> </w:t>
      </w:r>
      <w:r>
        <w:rPr/>
        <w:t>年至今任中国联通发展战略咨询委员会主</w:t>
      </w:r>
    </w:p>
    <w:p>
      <w:pPr>
        <w:spacing w:after="0" w:line="240" w:lineRule="auto"/>
        <w:jc w:val="left"/>
        <w:sectPr>
          <w:pgSz w:w="11910" w:h="16840"/>
          <w:pgMar w:header="0" w:footer="1034" w:top="620" w:bottom="1220" w:left="880" w:right="0"/>
        </w:sectPr>
      </w:pPr>
    </w:p>
    <w:p>
      <w:pPr>
        <w:pStyle w:val="BodyText"/>
        <w:spacing w:line="357" w:lineRule="auto" w:before="1"/>
        <w:ind w:left="103" w:right="719"/>
        <w:jc w:val="both"/>
      </w:pPr>
      <w:r>
        <w:rPr>
          <w:spacing w:val="2"/>
        </w:rPr>
        <w:t>任。兼任东风汽车集团、中国无线科技集团、中信国际电讯集团等三家香港上市公司独立董事。</w:t>
      </w:r>
      <w:r>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1"/>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日起任二六三网络通信股份有限公司独立董事。</w:t>
      </w:r>
    </w:p>
    <w:p>
      <w:pPr>
        <w:pStyle w:val="BodyText"/>
        <w:spacing w:line="357" w:lineRule="auto"/>
        <w:ind w:left="103" w:right="716" w:firstLine="482"/>
        <w:jc w:val="both"/>
      </w:pPr>
      <w:r>
        <w:rPr>
          <w:rFonts w:ascii="宋体" w:hAnsi="宋体" w:cs="宋体" w:eastAsia="宋体" w:hint="default"/>
          <w:b/>
          <w:bCs/>
        </w:rPr>
        <w:t>袁淳先生</w:t>
      </w:r>
      <w:r>
        <w:rPr/>
        <w:t>：</w:t>
      </w:r>
      <w:r>
        <w:rPr>
          <w:rFonts w:ascii="宋体" w:hAnsi="宋体" w:cs="宋体" w:eastAsia="宋体" w:hint="default"/>
        </w:rPr>
        <w:t>1976</w:t>
      </w:r>
      <w:r>
        <w:rPr>
          <w:rFonts w:ascii="宋体" w:hAnsi="宋体" w:cs="宋体" w:eastAsia="宋体" w:hint="default"/>
          <w:spacing w:val="-72"/>
        </w:rPr>
        <w:t> </w:t>
      </w:r>
      <w:r>
        <w:rPr/>
        <w:t>年出生，中国国籍，博士。</w:t>
      </w:r>
      <w:r>
        <w:rPr>
          <w:rFonts w:ascii="宋体" w:hAnsi="宋体" w:cs="宋体" w:eastAsia="宋体" w:hint="default"/>
        </w:rPr>
        <w:t>2003</w:t>
      </w:r>
      <w:r>
        <w:rPr>
          <w:rFonts w:ascii="宋体" w:hAnsi="宋体" w:cs="宋体" w:eastAsia="宋体" w:hint="default"/>
          <w:spacing w:val="-72"/>
        </w:rPr>
        <w:t> </w:t>
      </w:r>
      <w:r>
        <w:rPr/>
        <w:t>年起任中央财经大学会计学院教师，任中央 财经大学会计学院副院长、副教授，会计与财务研究中心副主任。曾出版《会计盈余价值相关性</w:t>
      </w:r>
      <w:r>
        <w:rPr>
          <w:spacing w:val="-37"/>
        </w:rPr>
        <w:t> </w:t>
      </w:r>
      <w:r>
        <w:rPr>
          <w:spacing w:val="-37"/>
        </w:rPr>
      </w:r>
      <w:r>
        <w:rPr/>
        <w:t>实证研究》等 </w:t>
      </w:r>
      <w:r>
        <w:rPr>
          <w:rFonts w:ascii="宋体" w:hAnsi="宋体" w:cs="宋体" w:eastAsia="宋体" w:hint="default"/>
        </w:rPr>
        <w:t>3</w:t>
      </w:r>
      <w:r>
        <w:rPr>
          <w:rFonts w:ascii="宋体" w:hAnsi="宋体" w:cs="宋体" w:eastAsia="宋体" w:hint="default"/>
          <w:spacing w:val="-7"/>
        </w:rPr>
        <w:t> </w:t>
      </w:r>
      <w:r>
        <w:rPr>
          <w:spacing w:val="-7"/>
        </w:rPr>
        <w:t>部专著，并在《会计研究》、《经济理论与经济管理》和《南开管理评论》等杂志</w:t>
      </w:r>
      <w:r>
        <w:rPr/>
        <w:t> 发表三十余篇文章，主持并参与国家自然科学基金、国家社科基金多项国家级课题研究。</w:t>
      </w:r>
      <w:r>
        <w:rPr>
          <w:rFonts w:ascii="宋体" w:hAnsi="宋体" w:cs="宋体" w:eastAsia="宋体" w:hint="default"/>
        </w:rPr>
        <w:t>2007</w:t>
      </w:r>
      <w:r>
        <w:rPr>
          <w:rFonts w:ascii="宋体" w:hAnsi="宋体" w:cs="宋体" w:eastAsia="宋体" w:hint="default"/>
          <w:spacing w:val="-16"/>
        </w:rPr>
        <w:t> </w:t>
      </w:r>
      <w:r>
        <w:rPr/>
        <w:t>年 </w:t>
      </w:r>
      <w:r>
        <w:rPr>
          <w:rFonts w:ascii="宋体" w:hAnsi="宋体" w:cs="宋体" w:eastAsia="宋体" w:hint="default"/>
        </w:rPr>
        <w:t>4</w:t>
      </w:r>
      <w:r>
        <w:rPr>
          <w:rFonts w:ascii="宋体" w:hAnsi="宋体" w:cs="宋体" w:eastAsia="宋体" w:hint="default"/>
          <w:spacing w:val="-60"/>
        </w:rPr>
        <w:t> </w:t>
      </w:r>
      <w:r>
        <w:rPr/>
        <w:t>月起任本公司独立董事。</w:t>
      </w:r>
    </w:p>
    <w:p>
      <w:pPr>
        <w:pStyle w:val="BodyText"/>
        <w:spacing w:line="240" w:lineRule="auto" w:before="36"/>
        <w:ind w:left="586" w:right="0"/>
        <w:jc w:val="left"/>
        <w:rPr>
          <w:rFonts w:ascii="宋体" w:hAnsi="宋体" w:cs="宋体" w:eastAsia="宋体" w:hint="default"/>
        </w:rPr>
      </w:pPr>
      <w:r>
        <w:rPr>
          <w:rFonts w:ascii="宋体" w:hAnsi="宋体" w:cs="宋体" w:eastAsia="宋体" w:hint="default"/>
          <w:b/>
          <w:bCs/>
        </w:rPr>
        <w:t>应华江先生：</w:t>
      </w:r>
      <w:r>
        <w:rPr>
          <w:rFonts w:ascii="宋体" w:hAnsi="宋体" w:cs="宋体" w:eastAsia="宋体" w:hint="default"/>
        </w:rPr>
        <w:t>1969</w:t>
      </w:r>
      <w:r>
        <w:rPr>
          <w:rFonts w:ascii="宋体" w:hAnsi="宋体" w:cs="宋体" w:eastAsia="宋体" w:hint="default"/>
          <w:spacing w:val="-62"/>
        </w:rPr>
        <w:t> </w:t>
      </w:r>
      <w:r>
        <w:rPr>
          <w:spacing w:val="-3"/>
        </w:rPr>
        <w:t>年出生，中国国籍，经济学硕士，高级经济师。</w:t>
      </w:r>
      <w:r>
        <w:rPr>
          <w:rFonts w:ascii="宋体" w:hAnsi="宋体" w:cs="宋体" w:eastAsia="宋体" w:hint="default"/>
          <w:spacing w:val="-3"/>
        </w:rPr>
        <w:t>1990</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t>月至</w:t>
      </w:r>
      <w:r>
        <w:rPr>
          <w:spacing w:val="-62"/>
        </w:rPr>
        <w:t> </w:t>
      </w:r>
      <w:r>
        <w:rPr>
          <w:rFonts w:ascii="宋体" w:hAnsi="宋体" w:cs="宋体" w:eastAsia="宋体" w:hint="default"/>
        </w:rPr>
        <w:t>1991</w:t>
      </w:r>
      <w:r>
        <w:rPr>
          <w:rFonts w:ascii="宋体" w:hAnsi="宋体" w:cs="宋体" w:eastAsia="宋体" w:hint="default"/>
          <w:spacing w:val="-62"/>
        </w:rPr>
        <w:t> </w:t>
      </w:r>
      <w:r>
        <w:rPr/>
        <w:t>年</w:t>
      </w:r>
      <w:r>
        <w:rPr>
          <w:spacing w:val="-62"/>
        </w:rPr>
        <w:t> </w:t>
      </w:r>
      <w:r>
        <w:rPr>
          <w:rFonts w:ascii="宋体" w:hAnsi="宋体" w:cs="宋体" w:eastAsia="宋体" w:hint="default"/>
        </w:rPr>
        <w:t>12</w:t>
      </w:r>
    </w:p>
    <w:p>
      <w:pPr>
        <w:pStyle w:val="BodyText"/>
        <w:spacing w:line="240" w:lineRule="auto" w:before="151"/>
        <w:ind w:left="103" w:right="0"/>
        <w:jc w:val="both"/>
      </w:pPr>
      <w:r>
        <w:rPr>
          <w:spacing w:val="-4"/>
        </w:rPr>
        <w:t>月任广东松林发展集团公司总经理助理。</w:t>
      </w:r>
      <w:r>
        <w:rPr>
          <w:rFonts w:ascii="宋体" w:hAnsi="宋体" w:cs="宋体" w:eastAsia="宋体" w:hint="default"/>
          <w:spacing w:val="-4"/>
        </w:rPr>
        <w:t>1992</w:t>
      </w:r>
      <w:r>
        <w:rPr>
          <w:rFonts w:ascii="宋体" w:hAnsi="宋体" w:cs="宋体" w:eastAsia="宋体" w:hint="default"/>
          <w:spacing w:val="-57"/>
        </w:rPr>
        <w:t> </w:t>
      </w:r>
      <w:r>
        <w:rPr/>
        <w:t>年</w:t>
      </w:r>
      <w:r>
        <w:rPr>
          <w:spacing w:val="-59"/>
        </w:rPr>
        <w:t> </w:t>
      </w:r>
      <w:r>
        <w:rPr>
          <w:rFonts w:ascii="宋体" w:hAnsi="宋体" w:cs="宋体" w:eastAsia="宋体" w:hint="default"/>
        </w:rPr>
        <w:t>02</w:t>
      </w:r>
      <w:r>
        <w:rPr>
          <w:rFonts w:ascii="宋体" w:hAnsi="宋体" w:cs="宋体" w:eastAsia="宋体" w:hint="default"/>
          <w:spacing w:val="-59"/>
        </w:rPr>
        <w:t> </w:t>
      </w:r>
      <w:r>
        <w:rPr/>
        <w:t>月至</w:t>
      </w:r>
      <w:r>
        <w:rPr>
          <w:spacing w:val="-59"/>
        </w:rPr>
        <w:t> </w:t>
      </w:r>
      <w:r>
        <w:rPr>
          <w:rFonts w:ascii="宋体" w:hAnsi="宋体" w:cs="宋体" w:eastAsia="宋体" w:hint="default"/>
        </w:rPr>
        <w:t>1993</w:t>
      </w:r>
      <w:r>
        <w:rPr>
          <w:rFonts w:ascii="宋体" w:hAnsi="宋体" w:cs="宋体" w:eastAsia="宋体" w:hint="default"/>
          <w:spacing w:val="-59"/>
        </w:rPr>
        <w:t> </w:t>
      </w:r>
      <w:r>
        <w:rPr/>
        <w:t>年</w:t>
      </w:r>
      <w:r>
        <w:rPr>
          <w:spacing w:val="-59"/>
        </w:rPr>
        <w:t> </w:t>
      </w:r>
      <w:r>
        <w:rPr>
          <w:rFonts w:ascii="宋体" w:hAnsi="宋体" w:cs="宋体" w:eastAsia="宋体" w:hint="default"/>
        </w:rPr>
        <w:t>03</w:t>
      </w:r>
      <w:r>
        <w:rPr>
          <w:rFonts w:ascii="宋体" w:hAnsi="宋体" w:cs="宋体" w:eastAsia="宋体" w:hint="default"/>
          <w:spacing w:val="-59"/>
        </w:rPr>
        <w:t> </w:t>
      </w:r>
      <w:r>
        <w:rPr/>
        <w:t>月任广州瑞曼妮时装有限公司</w:t>
      </w:r>
    </w:p>
    <w:p>
      <w:pPr>
        <w:pStyle w:val="BodyText"/>
        <w:spacing w:line="240" w:lineRule="auto" w:before="154"/>
        <w:ind w:left="103" w:right="0"/>
        <w:jc w:val="both"/>
        <w:rPr>
          <w:rFonts w:ascii="宋体" w:hAnsi="宋体" w:cs="宋体" w:eastAsia="宋体" w:hint="default"/>
        </w:rPr>
      </w:pPr>
      <w:r>
        <w:rPr/>
        <w:t>总经理助理职务。</w:t>
      </w:r>
      <w:r>
        <w:rPr>
          <w:rFonts w:ascii="宋体" w:hAnsi="宋体" w:cs="宋体" w:eastAsia="宋体" w:hint="default"/>
        </w:rPr>
        <w:t>1993</w:t>
      </w:r>
      <w:r>
        <w:rPr>
          <w:rFonts w:ascii="宋体" w:hAnsi="宋体" w:cs="宋体" w:eastAsia="宋体" w:hint="default"/>
          <w:spacing w:val="-37"/>
        </w:rPr>
        <w:t> </w:t>
      </w:r>
      <w:r>
        <w:rPr/>
        <w:t>年</w:t>
      </w:r>
      <w:r>
        <w:rPr>
          <w:spacing w:val="-37"/>
        </w:rPr>
        <w:t> </w:t>
      </w:r>
      <w:r>
        <w:rPr>
          <w:rFonts w:ascii="宋体" w:hAnsi="宋体" w:cs="宋体" w:eastAsia="宋体" w:hint="default"/>
        </w:rPr>
        <w:t>04</w:t>
      </w:r>
      <w:r>
        <w:rPr>
          <w:rFonts w:ascii="宋体" w:hAnsi="宋体" w:cs="宋体" w:eastAsia="宋体" w:hint="default"/>
          <w:spacing w:val="-37"/>
        </w:rPr>
        <w:t> </w:t>
      </w:r>
      <w:r>
        <w:rPr/>
        <w:t>月至</w:t>
      </w:r>
      <w:r>
        <w:rPr>
          <w:spacing w:val="-37"/>
        </w:rPr>
        <w:t> </w:t>
      </w:r>
      <w:r>
        <w:rPr>
          <w:rFonts w:ascii="宋体" w:hAnsi="宋体" w:cs="宋体" w:eastAsia="宋体" w:hint="default"/>
        </w:rPr>
        <w:t>1998</w:t>
      </w:r>
      <w:r>
        <w:rPr>
          <w:rFonts w:ascii="宋体" w:hAnsi="宋体" w:cs="宋体" w:eastAsia="宋体" w:hint="default"/>
          <w:spacing w:val="-37"/>
        </w:rPr>
        <w:t> </w:t>
      </w:r>
      <w:r>
        <w:rPr/>
        <w:t>年</w:t>
      </w:r>
      <w:r>
        <w:rPr>
          <w:spacing w:val="-37"/>
        </w:rPr>
        <w:t> </w:t>
      </w:r>
      <w:r>
        <w:rPr>
          <w:rFonts w:ascii="宋体" w:hAnsi="宋体" w:cs="宋体" w:eastAsia="宋体" w:hint="default"/>
        </w:rPr>
        <w:t>03</w:t>
      </w:r>
      <w:r>
        <w:rPr>
          <w:rFonts w:ascii="宋体" w:hAnsi="宋体" w:cs="宋体" w:eastAsia="宋体" w:hint="default"/>
          <w:spacing w:val="-37"/>
        </w:rPr>
        <w:t> </w:t>
      </w:r>
      <w:r>
        <w:rPr/>
        <w:t>月任广州智海软件有限公司董事长、总经理。</w:t>
      </w:r>
      <w:r>
        <w:rPr>
          <w:rFonts w:ascii="宋体" w:hAnsi="宋体" w:cs="宋体" w:eastAsia="宋体" w:hint="default"/>
        </w:rPr>
        <w:t>1998</w:t>
      </w:r>
    </w:p>
    <w:p>
      <w:pPr>
        <w:pStyle w:val="BodyText"/>
        <w:spacing w:line="357" w:lineRule="auto" w:before="152"/>
        <w:ind w:left="103" w:right="719"/>
        <w:jc w:val="both"/>
      </w:pPr>
      <w:r>
        <w:rPr/>
        <w:t>年</w:t>
      </w:r>
      <w:r>
        <w:rPr>
          <w:spacing w:val="-70"/>
        </w:rPr>
        <w:t> </w:t>
      </w:r>
      <w:r>
        <w:rPr>
          <w:rFonts w:ascii="宋体" w:hAnsi="宋体" w:cs="宋体" w:eastAsia="宋体" w:hint="default"/>
        </w:rPr>
        <w:t>03</w:t>
      </w:r>
      <w:r>
        <w:rPr>
          <w:rFonts w:ascii="宋体" w:hAnsi="宋体" w:cs="宋体" w:eastAsia="宋体" w:hint="default"/>
          <w:spacing w:val="-70"/>
        </w:rPr>
        <w:t> </w:t>
      </w:r>
      <w:r>
        <w:rPr/>
        <w:t>月至今担任广州北大明天资源科技发展有限公司董事长。现任广州市人大代表、广州市青联 副主席、广州青年企业家协会副会长。</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月起任本公司独立董事。</w:t>
      </w:r>
    </w:p>
    <w:p>
      <w:pPr>
        <w:pStyle w:val="BodyText"/>
        <w:spacing w:line="240" w:lineRule="auto"/>
        <w:ind w:left="103" w:right="0"/>
        <w:jc w:val="both"/>
      </w:pPr>
      <w:r>
        <w:rPr>
          <w:rFonts w:ascii="宋体" w:hAnsi="宋体" w:cs="宋体" w:eastAsia="宋体" w:hint="default"/>
        </w:rPr>
        <w:t>2.</w:t>
      </w:r>
      <w:r>
        <w:rPr/>
        <w:t>监事主要工作经历</w:t>
      </w:r>
    </w:p>
    <w:p>
      <w:pPr>
        <w:pStyle w:val="BodyText"/>
        <w:spacing w:line="240" w:lineRule="auto" w:before="154"/>
        <w:ind w:left="586" w:right="0"/>
        <w:jc w:val="left"/>
      </w:pPr>
      <w:r>
        <w:rPr>
          <w:rFonts w:ascii="宋体" w:hAnsi="宋体" w:cs="宋体" w:eastAsia="宋体" w:hint="default"/>
          <w:b/>
          <w:bCs/>
        </w:rPr>
        <w:t>孙文超先生</w:t>
      </w:r>
      <w:r>
        <w:rPr/>
        <w:t>，</w:t>
      </w:r>
      <w:r>
        <w:rPr>
          <w:rFonts w:ascii="宋体" w:hAnsi="宋体" w:cs="宋体" w:eastAsia="宋体" w:hint="default"/>
        </w:rPr>
        <w:t>1969</w:t>
      </w:r>
      <w:r>
        <w:rPr>
          <w:rFonts w:ascii="宋体" w:hAnsi="宋体" w:cs="宋体" w:eastAsia="宋体" w:hint="default"/>
          <w:spacing w:val="-49"/>
        </w:rPr>
        <w:t> </w:t>
      </w:r>
      <w:r>
        <w:rPr/>
        <w:t>年出生，中国国籍，大学本科学历。</w:t>
      </w:r>
      <w:r>
        <w:rPr>
          <w:rFonts w:ascii="宋体" w:hAnsi="宋体" w:cs="宋体" w:eastAsia="宋体" w:hint="default"/>
        </w:rPr>
        <w:t>1991</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49"/>
        </w:rPr>
        <w:t> </w:t>
      </w:r>
      <w:r>
        <w:rPr>
          <w:rFonts w:ascii="宋体" w:hAnsi="宋体" w:cs="宋体" w:eastAsia="宋体" w:hint="default"/>
        </w:rPr>
        <w:t>1996</w:t>
      </w:r>
      <w:r>
        <w:rPr>
          <w:rFonts w:ascii="宋体" w:hAnsi="宋体" w:cs="宋体" w:eastAsia="宋体" w:hint="default"/>
          <w:spacing w:val="-49"/>
        </w:rPr>
        <w:t> </w:t>
      </w:r>
      <w:r>
        <w:rPr/>
        <w:t>年</w:t>
      </w:r>
      <w:r>
        <w:rPr>
          <w:spacing w:val="-49"/>
        </w:rPr>
        <w:t> </w:t>
      </w:r>
      <w:r>
        <w:rPr>
          <w:rFonts w:ascii="宋体" w:hAnsi="宋体" w:cs="宋体" w:eastAsia="宋体" w:hint="default"/>
        </w:rPr>
        <w:t>1</w:t>
      </w:r>
      <w:r>
        <w:rPr>
          <w:rFonts w:ascii="宋体" w:hAnsi="宋体" w:cs="宋体" w:eastAsia="宋体" w:hint="default"/>
          <w:spacing w:val="-49"/>
        </w:rPr>
        <w:t> </w:t>
      </w:r>
      <w:r>
        <w:rPr/>
        <w:t>月任职于北</w:t>
      </w:r>
    </w:p>
    <w:p>
      <w:pPr>
        <w:pStyle w:val="BodyText"/>
        <w:spacing w:line="357" w:lineRule="auto" w:before="151"/>
        <w:ind w:left="103" w:right="716"/>
        <w:jc w:val="both"/>
      </w:pPr>
      <w:r>
        <w:rPr>
          <w:spacing w:val="-5"/>
        </w:rPr>
        <w:t>京蓝深计算机网络系统公司，</w:t>
      </w:r>
      <w:r>
        <w:rPr>
          <w:rFonts w:ascii="宋体" w:hAnsi="宋体" w:cs="宋体" w:eastAsia="宋体" w:hint="default"/>
          <w:spacing w:val="-5"/>
        </w:rPr>
        <w:t>1996</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月至</w:t>
      </w:r>
      <w:r>
        <w:rPr>
          <w:spacing w:val="-59"/>
        </w:rPr>
        <w:t> </w:t>
      </w:r>
      <w:r>
        <w:rPr>
          <w:rFonts w:ascii="宋体" w:hAnsi="宋体" w:cs="宋体" w:eastAsia="宋体" w:hint="default"/>
        </w:rPr>
        <w:t>2003</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月任职于北京智诚大业网络技术有限责任公 司，</w:t>
      </w:r>
      <w:r>
        <w:rPr>
          <w:rFonts w:ascii="宋体" w:hAnsi="宋体" w:cs="宋体" w:eastAsia="宋体" w:hint="default"/>
        </w:rPr>
        <w:t>2003</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t>月起任北京首都在线科技发展有限公司商务总监及北京蓝深大业计算机网络有限公 司商务总监。</w:t>
      </w:r>
      <w:r>
        <w:rPr>
          <w:rFonts w:ascii="宋体" w:hAnsi="宋体" w:cs="宋体" w:eastAsia="宋体" w:hint="default"/>
        </w:rPr>
        <w:t>2001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月起任北京首都在线科技发展有限公司监事会召集人，现任公司监事会主 席。</w:t>
      </w:r>
    </w:p>
    <w:p>
      <w:pPr>
        <w:pStyle w:val="BodyText"/>
        <w:spacing w:line="240" w:lineRule="auto" w:before="36"/>
        <w:ind w:left="586" w:right="0"/>
        <w:jc w:val="left"/>
      </w:pPr>
      <w:r>
        <w:rPr>
          <w:rFonts w:ascii="宋体" w:hAnsi="宋体" w:cs="宋体" w:eastAsia="宋体" w:hint="default"/>
          <w:b/>
          <w:bCs/>
        </w:rPr>
        <w:t>汪学思先生</w:t>
      </w:r>
      <w:r>
        <w:rPr/>
        <w:t>，</w:t>
      </w:r>
      <w:r>
        <w:rPr>
          <w:rFonts w:ascii="宋体" w:hAnsi="宋体" w:cs="宋体" w:eastAsia="宋体" w:hint="default"/>
        </w:rPr>
        <w:t>1964</w:t>
      </w:r>
      <w:r>
        <w:rPr>
          <w:rFonts w:ascii="宋体" w:hAnsi="宋体" w:cs="宋体" w:eastAsia="宋体" w:hint="default"/>
          <w:spacing w:val="-49"/>
        </w:rPr>
        <w:t> </w:t>
      </w:r>
      <w:r>
        <w:rPr/>
        <w:t>年出生，中国国籍，大学本科学历。</w:t>
      </w:r>
      <w:r>
        <w:rPr>
          <w:rFonts w:ascii="宋体" w:hAnsi="宋体" w:cs="宋体" w:eastAsia="宋体" w:hint="default"/>
        </w:rPr>
        <w:t>1986</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49"/>
        </w:rPr>
        <w:t> </w:t>
      </w:r>
      <w:r>
        <w:rPr>
          <w:rFonts w:ascii="宋体" w:hAnsi="宋体" w:cs="宋体" w:eastAsia="宋体" w:hint="default"/>
        </w:rPr>
        <w:t>1989</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月在武汉工</w:t>
      </w:r>
    </w:p>
    <w:p>
      <w:pPr>
        <w:pStyle w:val="BodyText"/>
        <w:spacing w:line="357" w:lineRule="auto" w:before="151"/>
        <w:ind w:left="103" w:right="716"/>
        <w:jc w:val="both"/>
      </w:pPr>
      <w:r>
        <w:rPr/>
        <w:t>业大学图书馆任助理馆员，</w:t>
      </w:r>
      <w:r>
        <w:rPr>
          <w:rFonts w:ascii="宋体" w:hAnsi="宋体" w:cs="宋体" w:eastAsia="宋体" w:hint="default"/>
        </w:rPr>
        <w:t>1989</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月至</w:t>
      </w:r>
      <w:r>
        <w:rPr>
          <w:spacing w:val="-55"/>
        </w:rPr>
        <w:t> </w:t>
      </w:r>
      <w:r>
        <w:rPr>
          <w:rFonts w:ascii="宋体" w:hAnsi="宋体" w:cs="宋体" w:eastAsia="宋体" w:hint="default"/>
        </w:rPr>
        <w:t>1992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月在海南大信高科技产业总公司任项目负责 人，</w:t>
      </w:r>
      <w:r>
        <w:rPr>
          <w:rFonts w:ascii="宋体" w:hAnsi="宋体" w:cs="宋体" w:eastAsia="宋体" w:hint="default"/>
        </w:rPr>
        <w:t>1993</w:t>
      </w:r>
      <w:r>
        <w:rPr>
          <w:rFonts w:ascii="宋体" w:hAnsi="宋体" w:cs="宋体" w:eastAsia="宋体" w:hint="default"/>
          <w:spacing w:val="-66"/>
        </w:rPr>
        <w:t> </w:t>
      </w:r>
      <w:r>
        <w:rPr/>
        <w:t>年任武汉南宇物业发展有限公司董事总经理，</w:t>
      </w:r>
      <w:r>
        <w:rPr>
          <w:rFonts w:ascii="宋体" w:hAnsi="宋体" w:cs="宋体" w:eastAsia="宋体" w:hint="default"/>
        </w:rPr>
        <w:t>1996</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月合伙创立武汉天瑞实业集团有 限公司，并任副董事长兼执行总裁，</w:t>
      </w:r>
      <w:r>
        <w:rPr>
          <w:rFonts w:ascii="宋体" w:hAnsi="宋体" w:cs="宋体" w:eastAsia="宋体" w:hint="default"/>
        </w:rPr>
        <w:t>2000</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4"/>
        </w:rPr>
        <w:t> </w:t>
      </w:r>
      <w:r>
        <w:rPr/>
        <w:t>月至</w:t>
      </w:r>
      <w:r>
        <w:rPr>
          <w:spacing w:val="-54"/>
        </w:rPr>
        <w:t> </w:t>
      </w:r>
      <w:r>
        <w:rPr>
          <w:rFonts w:ascii="宋体" w:hAnsi="宋体" w:cs="宋体" w:eastAsia="宋体" w:hint="default"/>
        </w:rPr>
        <w:t>2002</w:t>
      </w:r>
      <w:r>
        <w:rPr>
          <w:rFonts w:ascii="宋体" w:hAnsi="宋体" w:cs="宋体" w:eastAsia="宋体" w:hint="default"/>
          <w:spacing w:val="-57"/>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月任武汉首都在线科技发展有限公 司执行董事，</w:t>
      </w:r>
      <w:r>
        <w:rPr>
          <w:rFonts w:ascii="宋体" w:hAnsi="宋体" w:cs="宋体" w:eastAsia="宋体" w:hint="default"/>
        </w:rPr>
        <w:t>2002</w:t>
      </w:r>
      <w:r>
        <w:rPr>
          <w:rFonts w:ascii="宋体" w:hAnsi="宋体" w:cs="宋体" w:eastAsia="宋体" w:hint="default"/>
          <w:spacing w:val="-63"/>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月创立并任武汉星彦信息技术有限公司董事长至今。</w:t>
      </w:r>
      <w:r>
        <w:rPr>
          <w:rFonts w:ascii="宋体" w:hAnsi="宋体" w:cs="宋体" w:eastAsia="宋体" w:hint="default"/>
        </w:rPr>
        <w:t>2003</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月任北京首 都在线科技发展股份有限公司监事、现任公司监事。</w:t>
      </w:r>
    </w:p>
    <w:p>
      <w:pPr>
        <w:pStyle w:val="BodyText"/>
        <w:spacing w:line="357" w:lineRule="auto" w:before="36"/>
        <w:ind w:left="103" w:right="713" w:firstLine="482"/>
        <w:jc w:val="both"/>
      </w:pPr>
      <w:r>
        <w:rPr>
          <w:rFonts w:ascii="宋体" w:hAnsi="宋体" w:cs="宋体" w:eastAsia="宋体" w:hint="default"/>
          <w:b/>
          <w:bCs/>
        </w:rPr>
        <w:t>郝培儒先生：</w:t>
      </w:r>
      <w:r>
        <w:rPr>
          <w:rFonts w:ascii="宋体" w:hAnsi="宋体" w:cs="宋体" w:eastAsia="宋体" w:hint="default"/>
        </w:rPr>
        <w:t>1953</w:t>
      </w:r>
      <w:r>
        <w:rPr/>
        <w:t>年出生，中国国籍，大学本科学历。</w:t>
      </w:r>
      <w:r>
        <w:rPr>
          <w:rFonts w:ascii="宋体" w:hAnsi="宋体" w:cs="宋体" w:eastAsia="宋体" w:hint="default"/>
        </w:rPr>
        <w:t>1983</w:t>
      </w:r>
      <w:r>
        <w:rPr/>
        <w:t>年</w:t>
      </w:r>
      <w:r>
        <w:rPr>
          <w:rFonts w:ascii="宋体" w:hAnsi="宋体" w:cs="宋体" w:eastAsia="宋体" w:hint="default"/>
        </w:rPr>
        <w:t>2</w:t>
      </w:r>
      <w:r>
        <w:rPr/>
        <w:t>月至</w:t>
      </w:r>
      <w:r>
        <w:rPr>
          <w:rFonts w:ascii="宋体" w:hAnsi="宋体" w:cs="宋体" w:eastAsia="宋体" w:hint="default"/>
        </w:rPr>
        <w:t>1992</w:t>
      </w:r>
      <w:r>
        <w:rPr/>
        <w:t>年</w:t>
      </w:r>
      <w:r>
        <w:rPr>
          <w:rFonts w:ascii="宋体" w:hAnsi="宋体" w:cs="宋体" w:eastAsia="宋体" w:hint="default"/>
        </w:rPr>
        <w:t>9</w:t>
      </w:r>
      <w:r>
        <w:rPr/>
        <w:t>月在中国人民大</w:t>
      </w:r>
      <w:r>
        <w:rPr>
          <w:spacing w:val="2"/>
        </w:rPr>
        <w:t> </w:t>
      </w:r>
      <w:r>
        <w:rPr/>
        <w:t>学二分校（</w:t>
      </w:r>
      <w:r>
        <w:rPr>
          <w:rFonts w:ascii="宋体" w:hAnsi="宋体" w:cs="宋体" w:eastAsia="宋体" w:hint="default"/>
        </w:rPr>
        <w:t>1985</w:t>
      </w:r>
      <w:r>
        <w:rPr/>
        <w:t>年更名为北京联合大学文法学院）任教，先后担任校党委组织部干事、校长办公</w:t>
      </w:r>
      <w:r>
        <w:rPr>
          <w:spacing w:val="-33"/>
        </w:rPr>
        <w:t> </w:t>
      </w:r>
      <w:r>
        <w:rPr>
          <w:spacing w:val="-33"/>
        </w:rPr>
      </w:r>
      <w:r>
        <w:rPr>
          <w:spacing w:val="-1"/>
        </w:rPr>
        <w:t>室副主任、法律系党支部书记。</w:t>
      </w:r>
      <w:r>
        <w:rPr>
          <w:rFonts w:ascii="宋体" w:hAnsi="宋体" w:cs="宋体" w:eastAsia="宋体" w:hint="default"/>
          <w:spacing w:val="-1"/>
        </w:rPr>
        <w:t>1992</w:t>
      </w:r>
      <w:r>
        <w:rPr>
          <w:spacing w:val="-1"/>
        </w:rPr>
        <w:t>年</w:t>
      </w:r>
      <w:r>
        <w:rPr>
          <w:rFonts w:ascii="宋体" w:hAnsi="宋体" w:cs="宋体" w:eastAsia="宋体" w:hint="default"/>
          <w:spacing w:val="-1"/>
        </w:rPr>
        <w:t>10</w:t>
      </w:r>
      <w:r>
        <w:rPr>
          <w:spacing w:val="-1"/>
        </w:rPr>
        <w:t>月至</w:t>
      </w:r>
      <w:r>
        <w:rPr>
          <w:rFonts w:ascii="宋体" w:hAnsi="宋体" w:cs="宋体" w:eastAsia="宋体" w:hint="default"/>
          <w:spacing w:val="-1"/>
        </w:rPr>
        <w:t>1995</w:t>
      </w:r>
      <w:r>
        <w:rPr>
          <w:spacing w:val="-1"/>
        </w:rPr>
        <w:t>年</w:t>
      </w:r>
      <w:r>
        <w:rPr>
          <w:rFonts w:ascii="宋体" w:hAnsi="宋体" w:cs="宋体" w:eastAsia="宋体" w:hint="default"/>
          <w:spacing w:val="-1"/>
        </w:rPr>
        <w:t>7</w:t>
      </w:r>
      <w:r>
        <w:rPr>
          <w:spacing w:val="-1"/>
        </w:rPr>
        <w:t>月历任北银集团股份有限公司北京办事处副</w:t>
      </w:r>
      <w:r>
        <w:rPr>
          <w:spacing w:val="-91"/>
        </w:rPr>
        <w:t> </w:t>
      </w:r>
      <w:r>
        <w:rPr>
          <w:spacing w:val="-1"/>
        </w:rPr>
        <w:t>主任、综合管理部经理、房地产部经理。</w:t>
      </w:r>
      <w:r>
        <w:rPr>
          <w:rFonts w:ascii="宋体" w:hAnsi="宋体" w:cs="宋体" w:eastAsia="宋体" w:hint="default"/>
          <w:spacing w:val="-1"/>
        </w:rPr>
        <w:t>1995</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1997</w:t>
      </w:r>
      <w:r>
        <w:rPr>
          <w:spacing w:val="-1"/>
        </w:rPr>
        <w:t>年</w:t>
      </w:r>
      <w:r>
        <w:rPr>
          <w:rFonts w:ascii="宋体" w:hAnsi="宋体" w:cs="宋体" w:eastAsia="宋体" w:hint="default"/>
          <w:spacing w:val="-1"/>
        </w:rPr>
        <w:t>10</w:t>
      </w:r>
      <w:r>
        <w:rPr>
          <w:spacing w:val="-1"/>
        </w:rPr>
        <w:t>月任北京广告公司总经理办公室主</w:t>
      </w:r>
      <w:r>
        <w:rPr>
          <w:spacing w:val="-90"/>
        </w:rPr>
        <w:t> </w:t>
      </w:r>
      <w:r>
        <w:rPr/>
        <w:t>任。</w:t>
      </w:r>
      <w:r>
        <w:rPr>
          <w:rFonts w:ascii="宋体" w:hAnsi="宋体" w:cs="宋体" w:eastAsia="宋体" w:hint="default"/>
        </w:rPr>
        <w:t>1997</w:t>
      </w:r>
      <w:r>
        <w:rPr/>
        <w:t>年</w:t>
      </w:r>
      <w:r>
        <w:rPr>
          <w:rFonts w:ascii="宋体" w:hAnsi="宋体" w:cs="宋体" w:eastAsia="宋体" w:hint="default"/>
        </w:rPr>
        <w:t>11</w:t>
      </w:r>
      <w:r>
        <w:rPr/>
        <w:t>月至</w:t>
      </w:r>
      <w:r>
        <w:rPr>
          <w:rFonts w:ascii="宋体" w:hAnsi="宋体" w:cs="宋体" w:eastAsia="宋体" w:hint="default"/>
        </w:rPr>
        <w:t>2010</w:t>
      </w:r>
      <w:r>
        <w:rPr/>
        <w:t>年</w:t>
      </w:r>
      <w:r>
        <w:rPr>
          <w:rFonts w:ascii="宋体" w:hAnsi="宋体" w:cs="宋体" w:eastAsia="宋体" w:hint="default"/>
        </w:rPr>
        <w:t>3</w:t>
      </w:r>
      <w:r>
        <w:rPr/>
        <w:t>月任北京海诚电讯技术有限公司办公室主任。</w:t>
      </w:r>
      <w:r>
        <w:rPr>
          <w:rFonts w:ascii="宋体" w:hAnsi="宋体" w:cs="宋体" w:eastAsia="宋体" w:hint="default"/>
        </w:rPr>
        <w:t>2010</w:t>
      </w:r>
      <w:r>
        <w:rPr/>
        <w:t>年</w:t>
      </w:r>
      <w:r>
        <w:rPr>
          <w:rFonts w:ascii="宋体" w:hAnsi="宋体" w:cs="宋体" w:eastAsia="宋体" w:hint="default"/>
        </w:rPr>
        <w:t>4</w:t>
      </w:r>
      <w:r>
        <w:rPr/>
        <w:t>月起任职于二六</w:t>
      </w:r>
      <w:r>
        <w:rPr>
          <w:spacing w:val="-32"/>
        </w:rPr>
        <w:t> </w:t>
      </w:r>
      <w:r>
        <w:rPr>
          <w:spacing w:val="-32"/>
        </w:rPr>
      </w:r>
      <w:r>
        <w:rPr/>
        <w:t>三网络通信股份有限公司行政人事部。现任公司职工代表监事。</w:t>
      </w:r>
    </w:p>
    <w:p>
      <w:pPr>
        <w:pStyle w:val="BodyText"/>
        <w:spacing w:line="240" w:lineRule="auto" w:before="36"/>
        <w:ind w:left="103" w:right="0"/>
        <w:jc w:val="both"/>
      </w:pPr>
      <w:r>
        <w:rPr>
          <w:rFonts w:ascii="宋体" w:hAnsi="宋体" w:cs="宋体" w:eastAsia="宋体" w:hint="default"/>
        </w:rPr>
        <w:t>3.</w:t>
      </w:r>
      <w:r>
        <w:rPr/>
        <w:t>高级管理人员主要工作经历</w:t>
      </w:r>
    </w:p>
    <w:p>
      <w:pPr>
        <w:pStyle w:val="BodyText"/>
        <w:spacing w:line="240" w:lineRule="auto" w:before="151"/>
        <w:ind w:left="586" w:right="0"/>
        <w:jc w:val="left"/>
      </w:pPr>
      <w:r>
        <w:rPr>
          <w:rFonts w:ascii="宋体" w:hAnsi="宋体" w:cs="宋体" w:eastAsia="宋体" w:hint="default"/>
          <w:b/>
          <w:bCs/>
          <w:spacing w:val="4"/>
          <w:w w:val="99"/>
        </w:rPr>
        <w:t>芦</w:t>
      </w:r>
      <w:r>
        <w:rPr>
          <w:rFonts w:ascii="宋体" w:hAnsi="宋体" w:cs="宋体" w:eastAsia="宋体" w:hint="default"/>
          <w:b/>
          <w:bCs/>
          <w:spacing w:val="2"/>
          <w:w w:val="99"/>
        </w:rPr>
        <w:t>兵</w:t>
      </w:r>
      <w:r>
        <w:rPr>
          <w:rFonts w:ascii="宋体" w:hAnsi="宋体" w:cs="宋体" w:eastAsia="宋体" w:hint="default"/>
          <w:b/>
          <w:bCs/>
          <w:spacing w:val="4"/>
          <w:w w:val="99"/>
        </w:rPr>
        <w:t>先</w:t>
      </w:r>
      <w:r>
        <w:rPr>
          <w:rFonts w:ascii="宋体" w:hAnsi="宋体" w:cs="宋体" w:eastAsia="宋体" w:hint="default"/>
          <w:b/>
          <w:bCs/>
          <w:spacing w:val="5"/>
          <w:w w:val="99"/>
        </w:rPr>
        <w:t>生</w:t>
      </w:r>
      <w:r>
        <w:rPr>
          <w:spacing w:val="2"/>
        </w:rPr>
        <w:t>，工作经历</w:t>
      </w:r>
      <w:r>
        <w:rPr/>
        <w:t>详</w:t>
      </w:r>
      <w:r>
        <w:rPr>
          <w:spacing w:val="2"/>
        </w:rPr>
        <w:t>见“第四</w:t>
      </w:r>
      <w:r>
        <w:rPr/>
        <w:t>节</w:t>
      </w:r>
      <w:r>
        <w:rPr>
          <w:spacing w:val="7"/>
        </w:rPr>
        <w:t> </w:t>
      </w:r>
      <w:r>
        <w:rPr>
          <w:spacing w:val="2"/>
        </w:rPr>
        <w:t>董事、监事、高级管理人员和员工</w:t>
      </w:r>
      <w:r>
        <w:rPr>
          <w:spacing w:val="3"/>
        </w:rPr>
        <w:t>情</w:t>
      </w:r>
      <w:r>
        <w:rPr>
          <w:spacing w:val="2"/>
        </w:rPr>
        <w:t>况”之“一</w:t>
      </w:r>
      <w:r>
        <w:rPr>
          <w:spacing w:val="-118"/>
        </w:rPr>
        <w:t>、</w:t>
      </w:r>
      <w:r>
        <w:rPr>
          <w:spacing w:val="2"/>
        </w:rPr>
        <w:t>（二</w:t>
      </w:r>
      <w:r>
        <w:rPr/>
        <w:t>）</w:t>
      </w:r>
    </w:p>
    <w:p>
      <w:pPr>
        <w:spacing w:after="0" w:line="240" w:lineRule="auto"/>
        <w:jc w:val="left"/>
        <w:sectPr>
          <w:footerReference w:type="default" r:id="rId12"/>
          <w:pgSz w:w="11910" w:h="16840"/>
          <w:pgMar w:footer="1054" w:header="0" w:top="660" w:bottom="1240" w:left="900" w:right="0"/>
          <w:pgNumType w:start="17"/>
        </w:sectPr>
      </w:pPr>
    </w:p>
    <w:p>
      <w:pPr>
        <w:pStyle w:val="BodyText"/>
        <w:spacing w:line="240" w:lineRule="auto" w:before="1"/>
        <w:ind w:left="223" w:right="581"/>
        <w:jc w:val="left"/>
      </w:pPr>
      <w:r>
        <w:rPr>
          <w:rFonts w:ascii="宋体" w:hAnsi="宋体" w:cs="宋体" w:eastAsia="宋体" w:hint="default"/>
        </w:rPr>
        <w:t>1. </w:t>
      </w:r>
      <w:r>
        <w:rPr/>
        <w:t>董事主要工作经历</w:t>
      </w:r>
      <w:r>
        <w:rPr>
          <w:spacing w:val="-120"/>
        </w:rPr>
        <w:t>”</w:t>
      </w:r>
      <w:r>
        <w:rPr/>
        <w:t>。</w:t>
      </w:r>
    </w:p>
    <w:p>
      <w:pPr>
        <w:pStyle w:val="BodyText"/>
        <w:spacing w:line="240" w:lineRule="auto" w:before="154"/>
        <w:ind w:left="706" w:right="581"/>
        <w:jc w:val="left"/>
      </w:pPr>
      <w:r>
        <w:rPr>
          <w:rFonts w:ascii="宋体" w:hAnsi="宋体" w:cs="宋体" w:eastAsia="宋体" w:hint="default"/>
          <w:b/>
          <w:bCs/>
        </w:rPr>
        <w:t>张靖海先生</w:t>
      </w:r>
      <w:r>
        <w:rPr/>
        <w:t>，</w:t>
      </w:r>
      <w:r>
        <w:rPr>
          <w:rFonts w:ascii="宋体" w:hAnsi="宋体" w:cs="宋体" w:eastAsia="宋体" w:hint="default"/>
        </w:rPr>
        <w:t>1968</w:t>
      </w:r>
      <w:r>
        <w:rPr>
          <w:rFonts w:ascii="宋体" w:hAnsi="宋体" w:cs="宋体" w:eastAsia="宋体" w:hint="default"/>
          <w:spacing w:val="-49"/>
        </w:rPr>
        <w:t> </w:t>
      </w:r>
      <w:r>
        <w:rPr/>
        <w:t>年出生，中国国籍，工学硕士。</w:t>
      </w:r>
      <w:r>
        <w:rPr>
          <w:rFonts w:ascii="宋体" w:hAnsi="宋体" w:cs="宋体" w:eastAsia="宋体" w:hint="default"/>
        </w:rPr>
        <w:t>1996</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月至</w:t>
      </w:r>
      <w:r>
        <w:rPr>
          <w:spacing w:val="-49"/>
        </w:rPr>
        <w:t> </w:t>
      </w:r>
      <w:r>
        <w:rPr>
          <w:rFonts w:ascii="宋体" w:hAnsi="宋体" w:cs="宋体" w:eastAsia="宋体" w:hint="default"/>
        </w:rPr>
        <w:t>1997</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月，任北京浩辰</w:t>
      </w:r>
    </w:p>
    <w:p>
      <w:pPr>
        <w:pStyle w:val="BodyText"/>
        <w:spacing w:line="240" w:lineRule="auto" w:before="152"/>
        <w:ind w:left="223" w:right="581"/>
        <w:jc w:val="left"/>
      </w:pPr>
      <w:r>
        <w:rPr/>
        <w:t>技术开发公司项目经理，</w:t>
      </w:r>
      <w:r>
        <w:rPr>
          <w:rFonts w:ascii="宋体" w:hAnsi="宋体" w:cs="宋体" w:eastAsia="宋体" w:hint="default"/>
        </w:rPr>
        <w:t>1997</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t>月至</w:t>
      </w:r>
      <w:r>
        <w:rPr>
          <w:spacing w:val="-63"/>
        </w:rPr>
        <w:t> </w:t>
      </w:r>
      <w:r>
        <w:rPr>
          <w:rFonts w:ascii="宋体" w:hAnsi="宋体" w:cs="宋体" w:eastAsia="宋体" w:hint="default"/>
        </w:rPr>
        <w:t>1998</w:t>
      </w:r>
      <w:r>
        <w:rPr>
          <w:rFonts w:ascii="宋体" w:hAnsi="宋体" w:cs="宋体" w:eastAsia="宋体" w:hint="default"/>
          <w:spacing w:val="-63"/>
        </w:rPr>
        <w:t> </w:t>
      </w:r>
      <w:r>
        <w:rPr/>
        <w:t>年</w:t>
      </w:r>
      <w:r>
        <w:rPr>
          <w:spacing w:val="-63"/>
        </w:rPr>
        <w:t> </w:t>
      </w:r>
      <w:r>
        <w:rPr>
          <w:rFonts w:ascii="宋体" w:hAnsi="宋体" w:cs="宋体" w:eastAsia="宋体" w:hint="default"/>
        </w:rPr>
        <w:t>7</w:t>
      </w:r>
      <w:r>
        <w:rPr>
          <w:rFonts w:ascii="宋体" w:hAnsi="宋体" w:cs="宋体" w:eastAsia="宋体" w:hint="default"/>
          <w:spacing w:val="-63"/>
        </w:rPr>
        <w:t> </w:t>
      </w:r>
      <w:r>
        <w:rPr>
          <w:spacing w:val="-3"/>
        </w:rPr>
        <w:t>月，入职北大方正信息系统工程公司，任项目经</w:t>
      </w:r>
    </w:p>
    <w:p>
      <w:pPr>
        <w:pStyle w:val="BodyText"/>
        <w:spacing w:line="240" w:lineRule="auto" w:before="154"/>
        <w:ind w:left="223" w:right="581"/>
        <w:jc w:val="left"/>
      </w:pPr>
      <w:r>
        <w:rPr>
          <w:spacing w:val="-5"/>
        </w:rPr>
        <w:t>理、市场经理，</w:t>
      </w:r>
      <w:r>
        <w:rPr>
          <w:rFonts w:ascii="宋体" w:hAnsi="宋体" w:cs="宋体" w:eastAsia="宋体" w:hint="default"/>
          <w:spacing w:val="-5"/>
        </w:rPr>
        <w:t>1999</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月至</w:t>
      </w:r>
      <w:r>
        <w:rPr>
          <w:spacing w:val="-64"/>
        </w:rPr>
        <w:t> </w:t>
      </w:r>
      <w:r>
        <w:rPr>
          <w:rFonts w:ascii="宋体" w:hAnsi="宋体" w:cs="宋体" w:eastAsia="宋体" w:hint="default"/>
        </w:rPr>
        <w:t>2001</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月，担任中国长城计算机深圳股份有限公司市场推广部经</w:t>
      </w:r>
    </w:p>
    <w:p>
      <w:pPr>
        <w:pStyle w:val="BodyText"/>
        <w:spacing w:line="240" w:lineRule="auto" w:before="151"/>
        <w:ind w:left="223" w:right="581"/>
        <w:jc w:val="left"/>
        <w:rPr>
          <w:rFonts w:ascii="宋体" w:hAnsi="宋体" w:cs="宋体" w:eastAsia="宋体" w:hint="default"/>
        </w:rPr>
      </w:pPr>
      <w:r>
        <w:rPr/>
        <w:t>理，</w:t>
      </w:r>
      <w:r>
        <w:rPr>
          <w:rFonts w:ascii="宋体" w:hAnsi="宋体" w:cs="宋体" w:eastAsia="宋体" w:hint="default"/>
        </w:rPr>
        <w:t>2001</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月至</w:t>
      </w:r>
      <w:r>
        <w:rPr>
          <w:spacing w:val="-42"/>
        </w:rPr>
        <w:t> </w:t>
      </w:r>
      <w:r>
        <w:rPr>
          <w:rFonts w:ascii="宋体" w:hAnsi="宋体" w:cs="宋体" w:eastAsia="宋体" w:hint="default"/>
        </w:rPr>
        <w:t>2002</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月，加入北京首都在线科技发展有限公司，任销售经理，</w:t>
      </w:r>
      <w:r>
        <w:rPr>
          <w:rFonts w:ascii="宋体" w:hAnsi="宋体" w:cs="宋体" w:eastAsia="宋体" w:hint="default"/>
        </w:rPr>
        <w:t>2002</w:t>
      </w:r>
      <w:r>
        <w:rPr>
          <w:rFonts w:ascii="宋体" w:hAnsi="宋体" w:cs="宋体" w:eastAsia="宋体" w:hint="default"/>
          <w:spacing w:val="-42"/>
        </w:rPr>
        <w:t> </w:t>
      </w:r>
      <w:r>
        <w:rPr/>
        <w:t>年</w:t>
      </w:r>
      <w:r>
        <w:rPr>
          <w:spacing w:val="-42"/>
        </w:rPr>
        <w:t> </w:t>
      </w:r>
      <w:r>
        <w:rPr>
          <w:rFonts w:ascii="宋体" w:hAnsi="宋体" w:cs="宋体" w:eastAsia="宋体" w:hint="default"/>
        </w:rPr>
        <w:t>4</w:t>
      </w:r>
    </w:p>
    <w:p>
      <w:pPr>
        <w:pStyle w:val="BodyText"/>
        <w:spacing w:line="355" w:lineRule="auto" w:before="154"/>
        <w:ind w:left="223" w:right="705"/>
        <w:jc w:val="left"/>
      </w:pPr>
      <w:r>
        <w:rPr/>
        <w:t>月至</w:t>
      </w:r>
      <w:r>
        <w:rPr>
          <w:spacing w:val="-57"/>
        </w:rPr>
        <w:t> </w:t>
      </w:r>
      <w:r>
        <w:rPr>
          <w:rFonts w:ascii="宋体" w:hAnsi="宋体" w:cs="宋体" w:eastAsia="宋体" w:hint="default"/>
        </w:rPr>
        <w:t>2004</w:t>
      </w:r>
      <w:r>
        <w:rPr>
          <w:rFonts w:ascii="宋体" w:hAnsi="宋体" w:cs="宋体" w:eastAsia="宋体" w:hint="default"/>
          <w:spacing w:val="-58"/>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3"/>
        </w:rPr>
        <w:t>月任北京飞漫软件技术公司总经理、中国普天技术研究院营销总监，</w:t>
      </w:r>
      <w:r>
        <w:rPr>
          <w:rFonts w:ascii="宋体" w:hAnsi="宋体" w:cs="宋体" w:eastAsia="宋体" w:hint="default"/>
          <w:spacing w:val="-3"/>
        </w:rPr>
        <w:t>2004</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7"/>
        </w:rPr>
        <w:t> </w:t>
      </w:r>
      <w:r>
        <w:rPr/>
        <w:t>月加 入公司，历任公司产品部经理、广州大区总经理。现任公司副总裁。</w:t>
      </w:r>
    </w:p>
    <w:p>
      <w:pPr>
        <w:pStyle w:val="BodyText"/>
        <w:spacing w:line="357" w:lineRule="auto" w:before="38"/>
        <w:ind w:left="223" w:right="716" w:firstLine="482"/>
        <w:jc w:val="both"/>
      </w:pPr>
      <w:r>
        <w:rPr>
          <w:rFonts w:ascii="宋体" w:hAnsi="宋体" w:cs="宋体" w:eastAsia="宋体" w:hint="default"/>
          <w:b/>
          <w:bCs/>
        </w:rPr>
        <w:t>肖瑗先生</w:t>
      </w:r>
      <w:r>
        <w:rPr/>
        <w:t>，</w:t>
      </w:r>
      <w:r>
        <w:rPr>
          <w:rFonts w:ascii="宋体" w:hAnsi="宋体" w:cs="宋体" w:eastAsia="宋体" w:hint="default"/>
        </w:rPr>
        <w:t>1965</w:t>
      </w:r>
      <w:r>
        <w:rPr>
          <w:rFonts w:ascii="宋体" w:hAnsi="宋体" w:cs="宋体" w:eastAsia="宋体" w:hint="default"/>
          <w:spacing w:val="-36"/>
        </w:rPr>
        <w:t> </w:t>
      </w:r>
      <w:r>
        <w:rPr/>
        <w:t>年出生，中国国籍，工学硕士，高级工程师。</w:t>
      </w:r>
      <w:r>
        <w:rPr>
          <w:rFonts w:ascii="宋体" w:hAnsi="宋体" w:cs="宋体" w:eastAsia="宋体" w:hint="default"/>
        </w:rPr>
        <w:t>1986</w:t>
      </w:r>
      <w:r>
        <w:rPr>
          <w:rFonts w:ascii="宋体" w:hAnsi="宋体" w:cs="宋体" w:eastAsia="宋体" w:hint="default"/>
          <w:spacing w:val="-36"/>
        </w:rPr>
        <w:t> </w:t>
      </w:r>
      <w:r>
        <w:rPr/>
        <w:t>年至</w:t>
      </w:r>
      <w:r>
        <w:rPr>
          <w:spacing w:val="-36"/>
        </w:rPr>
        <w:t> </w:t>
      </w:r>
      <w:r>
        <w:rPr>
          <w:rFonts w:ascii="宋体" w:hAnsi="宋体" w:cs="宋体" w:eastAsia="宋体" w:hint="default"/>
        </w:rPr>
        <w:t>2001</w:t>
      </w:r>
      <w:r>
        <w:rPr>
          <w:rFonts w:ascii="宋体" w:hAnsi="宋体" w:cs="宋体" w:eastAsia="宋体" w:hint="default"/>
          <w:spacing w:val="-36"/>
        </w:rPr>
        <w:t> </w:t>
      </w:r>
      <w:r>
        <w:rPr/>
        <w:t>年，任职于湖 </w:t>
      </w:r>
      <w:r>
        <w:rPr>
          <w:spacing w:val="2"/>
        </w:rPr>
        <w:t>北省邮电管理局、湖北省通信管理局，历任助理工程师、工程师、副局长、局长、处长。历任北</w:t>
      </w:r>
      <w:r>
        <w:rPr/>
        <w:t> 京博升优势科技有限公司高级副总裁、北京联动优势科技有限公司副总经理。</w:t>
      </w:r>
      <w:r>
        <w:rPr>
          <w:rFonts w:ascii="宋体" w:hAnsi="宋体" w:cs="宋体" w:eastAsia="宋体" w:hint="default"/>
        </w:rPr>
        <w:t>2006</w:t>
      </w:r>
      <w:r>
        <w:rPr>
          <w:rFonts w:ascii="宋体" w:hAnsi="宋体" w:cs="宋体" w:eastAsia="宋体" w:hint="default"/>
          <w:spacing w:val="-16"/>
        </w:rPr>
        <w:t> </w:t>
      </w:r>
      <w:r>
        <w:rPr/>
        <w:t>年加入公司， 现任公司副总裁。</w:t>
      </w:r>
    </w:p>
    <w:p>
      <w:pPr>
        <w:pStyle w:val="BodyText"/>
        <w:spacing w:line="357" w:lineRule="auto" w:before="36"/>
        <w:ind w:left="223" w:right="581" w:firstLine="482"/>
        <w:jc w:val="left"/>
      </w:pPr>
      <w:r>
        <w:rPr>
          <w:rFonts w:ascii="宋体" w:hAnsi="宋体" w:cs="宋体" w:eastAsia="宋体" w:hint="default"/>
          <w:b/>
          <w:bCs/>
        </w:rPr>
        <w:t>刘江涛先生</w:t>
      </w:r>
      <w:r>
        <w:rPr/>
        <w:t>，</w:t>
      </w:r>
      <w:r>
        <w:rPr>
          <w:rFonts w:ascii="宋体" w:hAnsi="宋体" w:cs="宋体" w:eastAsia="宋体" w:hint="default"/>
        </w:rPr>
        <w:t>1971</w:t>
      </w:r>
      <w:r>
        <w:rPr>
          <w:rFonts w:ascii="宋体" w:hAnsi="宋体" w:cs="宋体" w:eastAsia="宋体" w:hint="default"/>
          <w:spacing w:val="-37"/>
        </w:rPr>
        <w:t> </w:t>
      </w:r>
      <w:r>
        <w:rPr/>
        <w:t>年出生，中国国籍，管理学硕士，中国注册会计师。</w:t>
      </w:r>
      <w:r>
        <w:rPr>
          <w:rFonts w:ascii="宋体" w:hAnsi="宋体" w:cs="宋体" w:eastAsia="宋体" w:hint="default"/>
        </w:rPr>
        <w:t>1993</w:t>
      </w:r>
      <w:r>
        <w:rPr>
          <w:rFonts w:ascii="宋体" w:hAnsi="宋体" w:cs="宋体" w:eastAsia="宋体" w:hint="default"/>
          <w:spacing w:val="-37"/>
        </w:rPr>
        <w:t> </w:t>
      </w:r>
      <w:r>
        <w:rPr/>
        <w:t>年至</w:t>
      </w:r>
      <w:r>
        <w:rPr>
          <w:spacing w:val="-37"/>
        </w:rPr>
        <w:t> </w:t>
      </w:r>
      <w:r>
        <w:rPr>
          <w:rFonts w:ascii="宋体" w:hAnsi="宋体" w:cs="宋体" w:eastAsia="宋体" w:hint="default"/>
        </w:rPr>
        <w:t>1998</w:t>
      </w:r>
      <w:r>
        <w:rPr>
          <w:rFonts w:ascii="宋体" w:hAnsi="宋体" w:cs="宋体" w:eastAsia="宋体" w:hint="default"/>
          <w:spacing w:val="-37"/>
        </w:rPr>
        <w:t> </w:t>
      </w:r>
      <w:r>
        <w:rPr/>
        <w:t>年任 </w:t>
      </w:r>
      <w:r>
        <w:rPr>
          <w:spacing w:val="-7"/>
        </w:rPr>
        <w:t>职于华泰证券有限公司，</w:t>
      </w:r>
      <w:r>
        <w:rPr>
          <w:rFonts w:ascii="宋体" w:hAnsi="宋体" w:cs="宋体" w:eastAsia="宋体" w:hint="default"/>
          <w:spacing w:val="-7"/>
        </w:rPr>
        <w:t>1999</w:t>
      </w:r>
      <w:r>
        <w:rPr>
          <w:rFonts w:ascii="宋体" w:hAnsi="宋体" w:cs="宋体" w:eastAsia="宋体" w:hint="default"/>
          <w:spacing w:val="-57"/>
        </w:rPr>
        <w:t> </w:t>
      </w:r>
      <w:r>
        <w:rPr/>
        <w:t>年至</w:t>
      </w:r>
      <w:r>
        <w:rPr>
          <w:spacing w:val="-57"/>
        </w:rPr>
        <w:t> </w:t>
      </w:r>
      <w:r>
        <w:rPr>
          <w:rFonts w:ascii="宋体" w:hAnsi="宋体" w:cs="宋体" w:eastAsia="宋体" w:hint="default"/>
        </w:rPr>
        <w:t>2000</w:t>
      </w:r>
      <w:r>
        <w:rPr>
          <w:rFonts w:ascii="宋体" w:hAnsi="宋体" w:cs="宋体" w:eastAsia="宋体" w:hint="default"/>
          <w:spacing w:val="-57"/>
        </w:rPr>
        <w:t> </w:t>
      </w:r>
      <w:r>
        <w:rPr>
          <w:spacing w:val="-5"/>
        </w:rPr>
        <w:t>年任职于北京京都会计师事务所有限公司，</w:t>
      </w:r>
      <w:r>
        <w:rPr>
          <w:rFonts w:ascii="宋体" w:hAnsi="宋体" w:cs="宋体" w:eastAsia="宋体" w:hint="default"/>
          <w:spacing w:val="-5"/>
        </w:rPr>
        <w:t>2000</w:t>
      </w:r>
      <w:r>
        <w:rPr>
          <w:rFonts w:ascii="宋体" w:hAnsi="宋体" w:cs="宋体" w:eastAsia="宋体" w:hint="default"/>
          <w:spacing w:val="-57"/>
        </w:rPr>
        <w:t> </w:t>
      </w:r>
      <w:r>
        <w:rPr/>
        <w:t>年至</w:t>
      </w:r>
      <w:r>
        <w:rPr>
          <w:spacing w:val="-57"/>
        </w:rPr>
        <w:t> </w:t>
      </w:r>
      <w:r>
        <w:rPr>
          <w:rFonts w:ascii="宋体" w:hAnsi="宋体" w:cs="宋体" w:eastAsia="宋体" w:hint="default"/>
        </w:rPr>
        <w:t>2001</w:t>
      </w:r>
      <w:r>
        <w:rPr>
          <w:rFonts w:ascii="宋体" w:hAnsi="宋体" w:cs="宋体" w:eastAsia="宋体" w:hint="default"/>
          <w:spacing w:val="-113"/>
        </w:rPr>
        <w:t> </w:t>
      </w:r>
      <w:r>
        <w:rPr>
          <w:spacing w:val="-3"/>
        </w:rPr>
        <w:t>年任北京新星时空网络软件技术有限公司财务总监，</w:t>
      </w:r>
      <w:r>
        <w:rPr>
          <w:rFonts w:ascii="宋体" w:hAnsi="宋体" w:cs="宋体" w:eastAsia="宋体" w:hint="default"/>
          <w:spacing w:val="-3"/>
        </w:rPr>
        <w:t>2001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月起历任公司财务部高级财务经理、 财务部总监、董事会秘书等职务，现任公司副总裁、财务负责人、董事会秘书。</w:t>
      </w:r>
    </w:p>
    <w:p>
      <w:pPr>
        <w:pStyle w:val="BodyText"/>
        <w:spacing w:line="357" w:lineRule="auto" w:before="36"/>
        <w:ind w:left="703" w:right="581" w:hanging="481"/>
        <w:jc w:val="left"/>
      </w:pPr>
      <w:r>
        <w:rPr/>
        <w:t>（三）报告期内董事、监事、高级管理人员变动情况 </w:t>
      </w:r>
      <w:r>
        <w:rPr>
          <w:spacing w:val="2"/>
        </w:rPr>
        <w:t>报告期内，王琍女士由于个人原因辞去公司副总裁职务，辞职后，王琍女士不再担任公司其</w:t>
      </w:r>
    </w:p>
    <w:p>
      <w:pPr>
        <w:pStyle w:val="BodyText"/>
        <w:spacing w:line="240" w:lineRule="auto"/>
        <w:ind w:left="223" w:right="581"/>
        <w:jc w:val="left"/>
      </w:pPr>
      <w:r>
        <w:rPr>
          <w:spacing w:val="12"/>
        </w:rPr>
        <w:t>他职务</w:t>
      </w:r>
      <w:r>
        <w:rPr>
          <w:spacing w:val="11"/>
        </w:rPr>
        <w:t>。相关</w:t>
      </w:r>
      <w:r>
        <w:rPr>
          <w:spacing w:val="14"/>
        </w:rPr>
        <w:t>公</w:t>
      </w:r>
      <w:r>
        <w:rPr>
          <w:spacing w:val="11"/>
        </w:rPr>
        <w:t>告</w:t>
      </w:r>
      <w:r>
        <w:rPr>
          <w:spacing w:val="14"/>
        </w:rPr>
        <w:t>刊</w:t>
      </w:r>
      <w:r>
        <w:rPr>
          <w:spacing w:val="11"/>
        </w:rPr>
        <w:t>登</w:t>
      </w:r>
      <w:r>
        <w:rPr/>
        <w:t>在</w:t>
      </w:r>
      <w:r>
        <w:rPr>
          <w:spacing w:val="14"/>
        </w:rPr>
        <w:t> </w:t>
      </w:r>
      <w:r>
        <w:rPr>
          <w:rFonts w:ascii="宋体" w:hAnsi="宋体" w:cs="宋体" w:eastAsia="宋体" w:hint="default"/>
        </w:rPr>
        <w:t>2011</w:t>
      </w:r>
      <w:r>
        <w:rPr>
          <w:rFonts w:ascii="宋体" w:hAnsi="宋体" w:cs="宋体" w:eastAsia="宋体" w:hint="default"/>
          <w:spacing w:val="12"/>
        </w:rPr>
        <w:t> </w:t>
      </w:r>
      <w:r>
        <w:rPr/>
        <w:t>年</w:t>
      </w:r>
      <w:r>
        <w:rPr>
          <w:spacing w:val="12"/>
        </w:rPr>
        <w:t> </w:t>
      </w:r>
      <w:r>
        <w:rPr>
          <w:rFonts w:ascii="宋体" w:hAnsi="宋体" w:cs="宋体" w:eastAsia="宋体" w:hint="default"/>
        </w:rPr>
        <w:t>3</w:t>
      </w:r>
      <w:r>
        <w:rPr>
          <w:rFonts w:ascii="宋体" w:hAnsi="宋体" w:cs="宋体" w:eastAsia="宋体" w:hint="default"/>
          <w:spacing w:val="12"/>
        </w:rPr>
        <w:t> </w:t>
      </w:r>
      <w:r>
        <w:rPr/>
        <w:t>月</w:t>
      </w:r>
      <w:r>
        <w:rPr>
          <w:spacing w:val="12"/>
        </w:rPr>
        <w:t> </w:t>
      </w:r>
      <w:r>
        <w:rPr>
          <w:rFonts w:ascii="宋体" w:hAnsi="宋体" w:cs="宋体" w:eastAsia="宋体" w:hint="default"/>
          <w:spacing w:val="2"/>
        </w:rPr>
        <w:t>2</w:t>
      </w:r>
      <w:r>
        <w:rPr>
          <w:rFonts w:ascii="宋体" w:hAnsi="宋体" w:cs="宋体" w:eastAsia="宋体" w:hint="default"/>
        </w:rPr>
        <w:t>5</w:t>
      </w:r>
      <w:r>
        <w:rPr>
          <w:rFonts w:ascii="宋体" w:hAnsi="宋体" w:cs="宋体" w:eastAsia="宋体" w:hint="default"/>
          <w:spacing w:val="12"/>
        </w:rPr>
        <w:t> </w:t>
      </w:r>
      <w:r>
        <w:rPr>
          <w:spacing w:val="11"/>
        </w:rPr>
        <w:t>日的《中国</w:t>
      </w:r>
      <w:r>
        <w:rPr>
          <w:spacing w:val="14"/>
        </w:rPr>
        <w:t>证</w:t>
      </w:r>
      <w:r>
        <w:rPr>
          <w:spacing w:val="11"/>
        </w:rPr>
        <w:t>券报</w:t>
      </w:r>
      <w:r>
        <w:rPr>
          <w:spacing w:val="-106"/>
        </w:rPr>
        <w:t>》</w:t>
      </w:r>
      <w:r>
        <w:rPr>
          <w:spacing w:val="-108"/>
        </w:rPr>
        <w:t>、</w:t>
      </w:r>
      <w:r>
        <w:rPr>
          <w:spacing w:val="11"/>
        </w:rPr>
        <w:t>《证券时报</w:t>
      </w:r>
      <w:r>
        <w:rPr>
          <w:spacing w:val="14"/>
        </w:rPr>
        <w:t>》</w:t>
      </w:r>
      <w:r>
        <w:rPr>
          <w:spacing w:val="11"/>
        </w:rPr>
        <w:t>和巨</w:t>
      </w:r>
      <w:r>
        <w:rPr>
          <w:spacing w:val="14"/>
        </w:rPr>
        <w:t>潮</w:t>
      </w:r>
      <w:r>
        <w:rPr>
          <w:spacing w:val="11"/>
        </w:rPr>
        <w:t>资讯</w:t>
      </w:r>
      <w:r>
        <w:rPr/>
        <w:t>网</w:t>
      </w:r>
    </w:p>
    <w:p>
      <w:pPr>
        <w:pStyle w:val="BodyText"/>
        <w:spacing w:line="240" w:lineRule="auto" w:before="154"/>
        <w:ind w:left="223" w:right="581"/>
        <w:jc w:val="left"/>
      </w:pPr>
      <w:r>
        <w:rPr/>
        <w:t>（</w:t>
      </w:r>
      <w:hyperlink r:id="rId7">
        <w:r>
          <w:rPr>
            <w:rFonts w:ascii="宋体" w:hAnsi="宋体" w:cs="宋体" w:eastAsia="宋体" w:hint="default"/>
          </w:rPr>
          <w:t>www.cninfo.com.cn</w:t>
        </w:r>
      </w:hyperlink>
      <w:r>
        <w:rPr>
          <w:spacing w:val="-120"/>
        </w:rPr>
        <w:t>）。</w:t>
      </w:r>
      <w:r>
        <w:rPr/>
      </w:r>
    </w:p>
    <w:p>
      <w:pPr>
        <w:pStyle w:val="BodyText"/>
        <w:spacing w:line="240" w:lineRule="auto" w:before="151"/>
        <w:ind w:left="223" w:right="581"/>
        <w:jc w:val="left"/>
      </w:pPr>
      <w:r>
        <w:rPr/>
        <w:t>（四）董事、监事、高级管理人员年度报酬情况</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102"/>
        <w:gridCol w:w="1841"/>
        <w:gridCol w:w="4856"/>
        <w:gridCol w:w="2602"/>
      </w:tblGrid>
      <w:tr>
        <w:trPr>
          <w:trHeight w:val="9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hAnsi="宋体" w:cs="宋体" w:eastAsia="宋体" w:hint="default"/>
                <w:sz w:val="24"/>
                <w:szCs w:val="24"/>
              </w:rPr>
              <w:t>职务</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报告期内从公司领取的报酬总额</w:t>
            </w:r>
          </w:p>
          <w:p>
            <w:pPr>
              <w:pStyle w:val="TableParagraph"/>
              <w:spacing w:line="240" w:lineRule="auto" w:before="151"/>
              <w:ind w:left="2" w:right="0"/>
              <w:jc w:val="center"/>
              <w:rPr>
                <w:rFonts w:ascii="宋体" w:hAnsi="宋体" w:cs="宋体" w:eastAsia="宋体" w:hint="default"/>
                <w:sz w:val="24"/>
                <w:szCs w:val="24"/>
              </w:rPr>
            </w:pPr>
            <w:r>
              <w:rPr>
                <w:rFonts w:ascii="宋体" w:hAnsi="宋体" w:cs="宋体" w:eastAsia="宋体" w:hint="default"/>
                <w:sz w:val="24"/>
                <w:szCs w:val="24"/>
              </w:rPr>
              <w:t>（万元</w:t>
            </w:r>
            <w:r>
              <w:rPr>
                <w:rFonts w:ascii="宋体" w:hAnsi="宋体" w:cs="宋体" w:eastAsia="宋体" w:hint="default"/>
                <w:spacing w:val="-120"/>
                <w:sz w:val="24"/>
                <w:szCs w:val="24"/>
              </w:rPr>
              <w:t>）</w:t>
            </w:r>
            <w:r>
              <w:rPr>
                <w:rFonts w:ascii="宋体" w:hAnsi="宋体" w:cs="宋体" w:eastAsia="宋体" w:hint="default"/>
                <w:sz w:val="24"/>
                <w:szCs w:val="24"/>
              </w:rPr>
              <w:t>（税前）</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4" w:right="0"/>
              <w:jc w:val="left"/>
              <w:rPr>
                <w:rFonts w:ascii="宋体" w:hAnsi="宋体" w:cs="宋体" w:eastAsia="宋体" w:hint="default"/>
                <w:sz w:val="24"/>
                <w:szCs w:val="24"/>
              </w:rPr>
            </w:pPr>
            <w:r>
              <w:rPr>
                <w:rFonts w:ascii="宋体" w:hAnsi="宋体" w:cs="宋体" w:eastAsia="宋体" w:hint="default"/>
                <w:sz w:val="24"/>
                <w:szCs w:val="24"/>
              </w:rPr>
              <w:t>是否在股东单位或其</w:t>
            </w:r>
          </w:p>
          <w:p>
            <w:pPr>
              <w:pStyle w:val="TableParagraph"/>
              <w:spacing w:line="240" w:lineRule="auto" w:before="151"/>
              <w:ind w:left="214" w:right="0"/>
              <w:jc w:val="left"/>
              <w:rPr>
                <w:rFonts w:ascii="宋体" w:hAnsi="宋体" w:cs="宋体" w:eastAsia="宋体" w:hint="default"/>
                <w:sz w:val="24"/>
                <w:szCs w:val="24"/>
              </w:rPr>
            </w:pPr>
            <w:r>
              <w:rPr>
                <w:rFonts w:ascii="宋体" w:hAnsi="宋体" w:cs="宋体" w:eastAsia="宋体" w:hint="default"/>
                <w:sz w:val="24"/>
                <w:szCs w:val="24"/>
              </w:rPr>
              <w:t>他关联单位领取薪酬</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李小龙</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129.6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黄明生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张大庆</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芦</w:t>
              <w:tab/>
              <w:t>兵</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董事</w:t>
            </w:r>
          </w:p>
          <w:p>
            <w:pPr>
              <w:pStyle w:val="TableParagraph"/>
              <w:spacing w:line="240" w:lineRule="auto" w:before="154"/>
              <w:ind w:left="1" w:right="0"/>
              <w:jc w:val="center"/>
              <w:rPr>
                <w:rFonts w:ascii="宋体" w:hAnsi="宋体" w:cs="宋体" w:eastAsia="宋体" w:hint="default"/>
                <w:sz w:val="24"/>
                <w:szCs w:val="24"/>
              </w:rPr>
            </w:pPr>
            <w:r>
              <w:rPr>
                <w:rFonts w:ascii="宋体" w:hAnsi="宋体" w:cs="宋体" w:eastAsia="宋体" w:hint="default"/>
                <w:sz w:val="24"/>
                <w:szCs w:val="24"/>
              </w:rPr>
              <w:t>总裁</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 w:right="0"/>
              <w:jc w:val="center"/>
              <w:rPr>
                <w:rFonts w:ascii="宋体" w:hAnsi="宋体" w:cs="宋体" w:eastAsia="宋体" w:hint="default"/>
                <w:sz w:val="24"/>
                <w:szCs w:val="24"/>
              </w:rPr>
            </w:pPr>
            <w:r>
              <w:rPr>
                <w:rFonts w:ascii="宋体"/>
                <w:sz w:val="24"/>
              </w:rPr>
              <w:t>105.6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杨贤足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袁</w:t>
              <w:tab/>
              <w:t>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应华江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20.4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孙文超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74" w:lineRule="exact"/>
        <w:jc w:val="left"/>
        <w:rPr>
          <w:rFonts w:ascii="宋体" w:hAnsi="宋体" w:cs="宋体" w:eastAsia="宋体" w:hint="default"/>
          <w:sz w:val="24"/>
          <w:szCs w:val="24"/>
        </w:rPr>
        <w:sectPr>
          <w:pgSz w:w="11910" w:h="16840"/>
          <w:pgMar w:header="0" w:footer="1054" w:top="660" w:bottom="1240" w:left="780" w:right="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102"/>
        <w:gridCol w:w="1841"/>
        <w:gridCol w:w="4856"/>
        <w:gridCol w:w="2602"/>
      </w:tblGrid>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汪学思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郝培儒</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8.4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85"/>
              <w:jc w:val="right"/>
              <w:rPr>
                <w:rFonts w:ascii="宋体" w:hAnsi="宋体" w:cs="宋体" w:eastAsia="宋体" w:hint="default"/>
                <w:sz w:val="24"/>
                <w:szCs w:val="24"/>
              </w:rPr>
            </w:pPr>
            <w:r>
              <w:rPr>
                <w:rFonts w:ascii="宋体" w:hAnsi="宋体" w:cs="宋体" w:eastAsia="宋体" w:hint="default"/>
                <w:sz w:val="24"/>
                <w:szCs w:val="24"/>
              </w:rPr>
              <w:t>张靖海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sz w:val="24"/>
              </w:rPr>
              <w:t>84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王</w:t>
              <w:tab/>
              <w:t>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原副总裁</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15</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74" w:lineRule="exact"/>
              <w:ind w:right="185"/>
              <w:jc w:val="right"/>
              <w:rPr>
                <w:rFonts w:ascii="宋体" w:hAnsi="宋体" w:cs="宋体" w:eastAsia="宋体" w:hint="default"/>
                <w:sz w:val="24"/>
                <w:szCs w:val="24"/>
              </w:rPr>
            </w:pPr>
            <w:r>
              <w:rPr>
                <w:rFonts w:ascii="宋体" w:hAnsi="宋体" w:cs="宋体" w:eastAsia="宋体" w:hint="default"/>
                <w:sz w:val="24"/>
                <w:szCs w:val="24"/>
              </w:rPr>
              <w:t>肖</w:t>
              <w:tab/>
              <w:t>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60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41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85"/>
              <w:jc w:val="right"/>
              <w:rPr>
                <w:rFonts w:ascii="宋体" w:hAnsi="宋体" w:cs="宋体" w:eastAsia="宋体" w:hint="default"/>
                <w:sz w:val="24"/>
                <w:szCs w:val="24"/>
              </w:rPr>
            </w:pPr>
            <w:r>
              <w:rPr>
                <w:rFonts w:ascii="宋体" w:hAnsi="宋体" w:cs="宋体" w:eastAsia="宋体" w:hint="default"/>
                <w:sz w:val="24"/>
                <w:szCs w:val="24"/>
              </w:rPr>
              <w:t>刘江涛</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副总裁、</w:t>
            </w:r>
            <w:r>
              <w:rPr>
                <w:rFonts w:ascii="宋体" w:hAnsi="宋体" w:cs="宋体" w:eastAsia="宋体" w:hint="default"/>
                <w:spacing w:val="64"/>
                <w:sz w:val="24"/>
                <w:szCs w:val="24"/>
              </w:rPr>
              <w:t> </w:t>
            </w:r>
            <w:r>
              <w:rPr>
                <w:rFonts w:ascii="宋体" w:hAnsi="宋体" w:cs="宋体" w:eastAsia="宋体" w:hint="default"/>
                <w:sz w:val="24"/>
                <w:szCs w:val="24"/>
              </w:rPr>
              <w:t>董事</w:t>
            </w:r>
          </w:p>
          <w:p>
            <w:pPr>
              <w:pStyle w:val="TableParagraph"/>
              <w:spacing w:line="357" w:lineRule="auto" w:before="151"/>
              <w:ind w:left="676" w:right="101" w:hanging="574"/>
              <w:jc w:val="left"/>
              <w:rPr>
                <w:rFonts w:ascii="宋体" w:hAnsi="宋体" w:cs="宋体" w:eastAsia="宋体" w:hint="default"/>
                <w:sz w:val="24"/>
                <w:szCs w:val="24"/>
              </w:rPr>
            </w:pPr>
            <w:r>
              <w:rPr>
                <w:rFonts w:ascii="宋体" w:hAnsi="宋体" w:cs="宋体" w:eastAsia="宋体" w:hint="default"/>
                <w:spacing w:val="-8"/>
                <w:sz w:val="24"/>
                <w:szCs w:val="24"/>
              </w:rPr>
              <w:t>会秘书、财务负</w:t>
            </w:r>
            <w:r>
              <w:rPr>
                <w:rFonts w:ascii="宋体" w:hAnsi="宋体" w:cs="宋体" w:eastAsia="宋体" w:hint="default"/>
                <w:sz w:val="24"/>
                <w:szCs w:val="24"/>
              </w:rPr>
              <w:t> 责人</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 w:right="0"/>
              <w:jc w:val="center"/>
              <w:rPr>
                <w:rFonts w:ascii="宋体" w:hAnsi="宋体" w:cs="宋体" w:eastAsia="宋体" w:hint="default"/>
                <w:sz w:val="24"/>
                <w:szCs w:val="24"/>
              </w:rPr>
            </w:pPr>
            <w:r>
              <w:rPr>
                <w:rFonts w:ascii="宋体"/>
                <w:sz w:val="24"/>
              </w:rPr>
              <w:t>60</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174"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共计</w:t>
            </w:r>
          </w:p>
        </w:tc>
        <w:tc>
          <w:tcPr>
            <w:tcW w:w="48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523.8</w:t>
            </w:r>
          </w:p>
        </w:tc>
        <w:tc>
          <w:tcPr>
            <w:tcW w:w="26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before="166"/>
        <w:ind w:left="223" w:right="581"/>
        <w:jc w:val="left"/>
        <w:rPr>
          <w:b w:val="0"/>
          <w:bCs w:val="0"/>
        </w:rPr>
      </w:pPr>
      <w:r>
        <w:rPr/>
        <w:t>二、员工情况</w:t>
      </w:r>
      <w:r>
        <w:rPr>
          <w:b w:val="0"/>
          <w:bCs w:val="0"/>
        </w:rPr>
      </w:r>
    </w:p>
    <w:p>
      <w:pPr>
        <w:pStyle w:val="BodyText"/>
        <w:spacing w:line="240" w:lineRule="auto" w:before="151"/>
        <w:ind w:left="223" w:right="581"/>
        <w:jc w:val="left"/>
      </w:pPr>
      <w:r>
        <w:rPr/>
        <w:t>（一）员工情况</w:t>
      </w:r>
    </w:p>
    <w:p>
      <w:pPr>
        <w:pStyle w:val="BodyText"/>
        <w:spacing w:line="355" w:lineRule="auto" w:before="154"/>
        <w:ind w:left="703" w:right="4163"/>
        <w:jc w:val="left"/>
      </w:pPr>
      <w:r>
        <w:rPr/>
        <w:t>截至本报告期末，本公司共有员工</w:t>
      </w:r>
      <w:r>
        <w:rPr>
          <w:spacing w:val="-60"/>
        </w:rPr>
        <w:t> </w:t>
      </w:r>
      <w:r>
        <w:rPr>
          <w:rFonts w:ascii="宋体" w:hAnsi="宋体" w:cs="宋体" w:eastAsia="宋体" w:hint="default"/>
        </w:rPr>
        <w:t>465</w:t>
      </w:r>
      <w:r>
        <w:rPr>
          <w:rFonts w:ascii="宋体" w:hAnsi="宋体" w:cs="宋体" w:eastAsia="宋体" w:hint="default"/>
          <w:spacing w:val="-60"/>
        </w:rPr>
        <w:t> </w:t>
      </w:r>
      <w:r>
        <w:rPr/>
        <w:t>人，主要结构如下： </w:t>
      </w:r>
      <w:r>
        <w:rPr>
          <w:rFonts w:ascii="宋体" w:hAnsi="宋体" w:cs="宋体" w:eastAsia="宋体" w:hint="default"/>
        </w:rPr>
        <w:t>1</w:t>
      </w:r>
      <w:r>
        <w:rPr/>
        <w:t>．职能结构</w:t>
      </w:r>
    </w:p>
    <w:p>
      <w:pPr>
        <w:spacing w:line="240" w:lineRule="auto" w:before="1"/>
        <w:rPr>
          <w:rFonts w:ascii="宋体" w:hAnsi="宋体" w:cs="宋体" w:eastAsia="宋体" w:hint="default"/>
          <w:sz w:val="6"/>
          <w:szCs w:val="6"/>
        </w:rPr>
      </w:pPr>
    </w:p>
    <w:tbl>
      <w:tblPr>
        <w:tblW w:w="0" w:type="auto"/>
        <w:jc w:val="left"/>
        <w:tblInd w:w="218" w:type="dxa"/>
        <w:tblLayout w:type="fixed"/>
        <w:tblCellMar>
          <w:top w:w="0" w:type="dxa"/>
          <w:left w:w="0" w:type="dxa"/>
          <w:bottom w:w="0" w:type="dxa"/>
          <w:right w:w="0" w:type="dxa"/>
        </w:tblCellMar>
        <w:tblLook w:val="01E0"/>
      </w:tblPr>
      <w:tblGrid>
        <w:gridCol w:w="3359"/>
        <w:gridCol w:w="3466"/>
        <w:gridCol w:w="3469"/>
      </w:tblGrid>
      <w:tr>
        <w:trPr>
          <w:trHeight w:val="475"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5"/>
              <w:jc w:val="center"/>
              <w:rPr>
                <w:rFonts w:ascii="宋体" w:hAnsi="宋体" w:cs="宋体" w:eastAsia="宋体" w:hint="default"/>
                <w:sz w:val="24"/>
                <w:szCs w:val="24"/>
              </w:rPr>
            </w:pPr>
            <w:r>
              <w:rPr>
                <w:rFonts w:ascii="宋体" w:hAnsi="宋体" w:cs="宋体" w:eastAsia="宋体" w:hint="default"/>
                <w:sz w:val="24"/>
                <w:szCs w:val="24"/>
              </w:rPr>
              <w:t>员工类别</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员工人数（人）</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hAnsi="宋体" w:cs="宋体" w:eastAsia="宋体" w:hint="default"/>
                <w:sz w:val="24"/>
                <w:szCs w:val="24"/>
              </w:rPr>
              <w:t>占员工总人数比例</w:t>
            </w:r>
          </w:p>
        </w:tc>
      </w:tr>
      <w:tr>
        <w:trPr>
          <w:trHeight w:val="478"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5"/>
              <w:jc w:val="center"/>
              <w:rPr>
                <w:rFonts w:ascii="宋体" w:hAnsi="宋体" w:cs="宋体" w:eastAsia="宋体" w:hint="default"/>
                <w:sz w:val="24"/>
                <w:szCs w:val="24"/>
              </w:rPr>
            </w:pPr>
            <w:r>
              <w:rPr>
                <w:rFonts w:ascii="宋体" w:hAnsi="宋体" w:cs="宋体" w:eastAsia="宋体" w:hint="default"/>
                <w:sz w:val="24"/>
                <w:szCs w:val="24"/>
              </w:rPr>
              <w:t>管理人员</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8"/>
              <w:jc w:val="center"/>
              <w:rPr>
                <w:rFonts w:ascii="宋体" w:hAnsi="宋体" w:cs="宋体" w:eastAsia="宋体" w:hint="default"/>
                <w:sz w:val="24"/>
                <w:szCs w:val="24"/>
              </w:rPr>
            </w:pPr>
            <w:r>
              <w:rPr>
                <w:rFonts w:ascii="宋体"/>
                <w:sz w:val="24"/>
              </w:rPr>
              <w:t>16</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6"/>
              <w:jc w:val="center"/>
              <w:rPr>
                <w:rFonts w:ascii="宋体" w:hAnsi="宋体" w:cs="宋体" w:eastAsia="宋体" w:hint="default"/>
                <w:sz w:val="24"/>
                <w:szCs w:val="24"/>
              </w:rPr>
            </w:pPr>
            <w:r>
              <w:rPr>
                <w:rFonts w:ascii="宋体"/>
                <w:sz w:val="24"/>
              </w:rPr>
              <w:t>3%</w:t>
            </w:r>
          </w:p>
        </w:tc>
      </w:tr>
      <w:tr>
        <w:trPr>
          <w:trHeight w:val="478"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5"/>
              <w:jc w:val="center"/>
              <w:rPr>
                <w:rFonts w:ascii="宋体" w:hAnsi="宋体" w:cs="宋体" w:eastAsia="宋体" w:hint="default"/>
                <w:sz w:val="24"/>
                <w:szCs w:val="24"/>
              </w:rPr>
            </w:pPr>
            <w:r>
              <w:rPr>
                <w:rFonts w:ascii="宋体" w:hAnsi="宋体" w:cs="宋体" w:eastAsia="宋体" w:hint="default"/>
                <w:sz w:val="24"/>
                <w:szCs w:val="24"/>
              </w:rPr>
              <w:t>平台职能人员</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59</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13%</w:t>
            </w:r>
          </w:p>
        </w:tc>
      </w:tr>
      <w:tr>
        <w:trPr>
          <w:trHeight w:val="478"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5"/>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146</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31%</w:t>
            </w:r>
          </w:p>
        </w:tc>
      </w:tr>
      <w:tr>
        <w:trPr>
          <w:trHeight w:val="475"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5"/>
              <w:jc w:val="center"/>
              <w:rPr>
                <w:rFonts w:ascii="宋体" w:hAnsi="宋体" w:cs="宋体" w:eastAsia="宋体" w:hint="default"/>
                <w:sz w:val="24"/>
                <w:szCs w:val="24"/>
              </w:rPr>
            </w:pPr>
            <w:r>
              <w:rPr>
                <w:rFonts w:ascii="宋体" w:hAnsi="宋体" w:cs="宋体" w:eastAsia="宋体" w:hint="default"/>
                <w:sz w:val="24"/>
                <w:szCs w:val="24"/>
              </w:rPr>
              <w:t>研发人员</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135</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29%</w:t>
            </w:r>
          </w:p>
        </w:tc>
      </w:tr>
      <w:tr>
        <w:trPr>
          <w:trHeight w:val="478"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5"/>
              <w:jc w:val="center"/>
              <w:rPr>
                <w:rFonts w:ascii="宋体" w:hAnsi="宋体" w:cs="宋体" w:eastAsia="宋体" w:hint="default"/>
                <w:sz w:val="24"/>
                <w:szCs w:val="24"/>
              </w:rPr>
            </w:pPr>
            <w:r>
              <w:rPr>
                <w:rFonts w:ascii="宋体" w:hAnsi="宋体" w:cs="宋体" w:eastAsia="宋体" w:hint="default"/>
                <w:sz w:val="24"/>
                <w:szCs w:val="24"/>
              </w:rPr>
              <w:t>其他技术服务人员</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109</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24%</w:t>
            </w:r>
          </w:p>
        </w:tc>
      </w:tr>
      <w:tr>
        <w:trPr>
          <w:trHeight w:val="478"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5"/>
              <w:jc w:val="center"/>
              <w:rPr>
                <w:rFonts w:ascii="宋体" w:hAnsi="宋体" w:cs="宋体" w:eastAsia="宋体" w:hint="default"/>
                <w:sz w:val="24"/>
                <w:szCs w:val="24"/>
              </w:rPr>
            </w:pPr>
            <w:r>
              <w:rPr>
                <w:rFonts w:ascii="宋体" w:hAnsi="宋体" w:cs="宋体" w:eastAsia="宋体" w:hint="default"/>
                <w:sz w:val="24"/>
                <w:szCs w:val="24"/>
              </w:rPr>
              <w:t>总计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465</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3969" w:lineRule="exact"/>
        <w:ind w:left="223"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518689" cy="252031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18689" cy="2520315"/>
                    </a:xfrm>
                    <a:prstGeom prst="rect">
                      <a:avLst/>
                    </a:prstGeom>
                  </pic:spPr>
                </pic:pic>
              </a:graphicData>
            </a:graphic>
          </wp:inline>
        </w:drawing>
      </w:r>
      <w:r>
        <w:rPr>
          <w:rFonts w:ascii="宋体" w:hAnsi="宋体" w:cs="宋体" w:eastAsia="宋体" w:hint="default"/>
          <w:position w:val="-78"/>
          <w:sz w:val="20"/>
          <w:szCs w:val="20"/>
        </w:rPr>
      </w:r>
    </w:p>
    <w:p>
      <w:pPr>
        <w:spacing w:after="0" w:line="3969" w:lineRule="exact"/>
        <w:rPr>
          <w:rFonts w:ascii="宋体" w:hAnsi="宋体" w:cs="宋体" w:eastAsia="宋体" w:hint="default"/>
          <w:sz w:val="20"/>
          <w:szCs w:val="20"/>
        </w:rPr>
        <w:sectPr>
          <w:pgSz w:w="11910" w:h="16840"/>
          <w:pgMar w:header="0" w:footer="1054" w:top="620" w:bottom="1240" w:left="780" w:right="0"/>
        </w:sectPr>
      </w:pPr>
    </w:p>
    <w:p>
      <w:pPr>
        <w:pStyle w:val="BodyText"/>
        <w:spacing w:line="240" w:lineRule="auto" w:before="9"/>
        <w:ind w:left="703" w:right="581"/>
        <w:jc w:val="left"/>
      </w:pPr>
      <w:r>
        <w:rPr>
          <w:rFonts w:ascii="宋体" w:hAnsi="宋体" w:cs="宋体" w:eastAsia="宋体" w:hint="default"/>
        </w:rPr>
        <w:t>2</w:t>
      </w:r>
      <w:r>
        <w:rPr/>
        <w:t>．学历结构</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467"/>
        <w:gridCol w:w="3466"/>
        <w:gridCol w:w="3469"/>
      </w:tblGrid>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受教育程度</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员工人数（人）</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hAnsi="宋体" w:cs="宋体" w:eastAsia="宋体" w:hint="default"/>
                <w:sz w:val="24"/>
                <w:szCs w:val="24"/>
              </w:rPr>
              <w:t>占员工总人数比例</w:t>
            </w:r>
          </w:p>
        </w:tc>
      </w:tr>
      <w:tr>
        <w:trPr>
          <w:trHeight w:val="475"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硕士研究生及以上</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40</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9%</w:t>
            </w:r>
          </w:p>
        </w:tc>
      </w:tr>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8"/>
              <w:jc w:val="center"/>
              <w:rPr>
                <w:rFonts w:ascii="宋体" w:hAnsi="宋体" w:cs="宋体" w:eastAsia="宋体" w:hint="default"/>
                <w:sz w:val="24"/>
                <w:szCs w:val="24"/>
              </w:rPr>
            </w:pPr>
            <w:r>
              <w:rPr>
                <w:rFonts w:ascii="宋体" w:hAnsi="宋体" w:cs="宋体" w:eastAsia="宋体" w:hint="default"/>
                <w:sz w:val="24"/>
                <w:szCs w:val="24"/>
              </w:rPr>
              <w:t>大学本科</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8"/>
              <w:jc w:val="center"/>
              <w:rPr>
                <w:rFonts w:ascii="宋体" w:hAnsi="宋体" w:cs="宋体" w:eastAsia="宋体" w:hint="default"/>
                <w:sz w:val="24"/>
                <w:szCs w:val="24"/>
              </w:rPr>
            </w:pPr>
            <w:r>
              <w:rPr>
                <w:rFonts w:ascii="宋体"/>
                <w:sz w:val="24"/>
              </w:rPr>
              <w:t>313</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6"/>
              <w:jc w:val="center"/>
              <w:rPr>
                <w:rFonts w:ascii="宋体" w:hAnsi="宋体" w:cs="宋体" w:eastAsia="宋体" w:hint="default"/>
                <w:sz w:val="24"/>
                <w:szCs w:val="24"/>
              </w:rPr>
            </w:pPr>
            <w:r>
              <w:rPr>
                <w:rFonts w:ascii="宋体"/>
                <w:sz w:val="24"/>
              </w:rPr>
              <w:t>67%</w:t>
            </w:r>
          </w:p>
        </w:tc>
      </w:tr>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大专</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94</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20%</w:t>
            </w:r>
          </w:p>
        </w:tc>
      </w:tr>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大专以下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18</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4%</w:t>
            </w:r>
          </w:p>
        </w:tc>
      </w:tr>
      <w:tr>
        <w:trPr>
          <w:trHeight w:val="475"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hAnsi="宋体" w:cs="宋体" w:eastAsia="宋体" w:hint="default"/>
                <w:sz w:val="24"/>
                <w:szCs w:val="24"/>
              </w:rPr>
              <w:t>合计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8"/>
              <w:jc w:val="center"/>
              <w:rPr>
                <w:rFonts w:ascii="宋体" w:hAnsi="宋体" w:cs="宋体" w:eastAsia="宋体" w:hint="default"/>
                <w:sz w:val="24"/>
                <w:szCs w:val="24"/>
              </w:rPr>
            </w:pPr>
            <w:r>
              <w:rPr>
                <w:rFonts w:ascii="宋体"/>
                <w:sz w:val="24"/>
              </w:rPr>
              <w:t>465</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6"/>
              <w:jc w:val="center"/>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329" w:lineRule="exact"/>
        <w:ind w:left="22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9990" cy="274929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589990" cy="2749296"/>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7"/>
          <w:szCs w:val="7"/>
        </w:rPr>
      </w:pPr>
    </w:p>
    <w:p>
      <w:pPr>
        <w:pStyle w:val="BodyText"/>
        <w:spacing w:line="240" w:lineRule="auto" w:before="26"/>
        <w:ind w:left="223" w:right="581"/>
        <w:jc w:val="left"/>
      </w:pPr>
      <w:r>
        <w:rPr>
          <w:rFonts w:ascii="宋体" w:hAnsi="宋体" w:cs="宋体" w:eastAsia="宋体" w:hint="default"/>
        </w:rPr>
        <w:t>3.</w:t>
      </w:r>
      <w:r>
        <w:rPr/>
        <w:t>年龄结构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467"/>
        <w:gridCol w:w="3466"/>
        <w:gridCol w:w="3469"/>
      </w:tblGrid>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46"/>
              <w:jc w:val="right"/>
              <w:rPr>
                <w:rFonts w:ascii="宋体" w:hAnsi="宋体" w:cs="宋体" w:eastAsia="宋体" w:hint="default"/>
                <w:sz w:val="24"/>
                <w:szCs w:val="24"/>
              </w:rPr>
            </w:pPr>
            <w:r>
              <w:rPr>
                <w:rFonts w:ascii="宋体" w:hAnsi="宋体" w:cs="宋体" w:eastAsia="宋体" w:hint="default"/>
                <w:sz w:val="24"/>
                <w:szCs w:val="24"/>
              </w:rPr>
              <w:t>年龄区间</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员工人数（人）</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占员工总人数比例</w:t>
            </w:r>
          </w:p>
        </w:tc>
      </w:tr>
      <w:tr>
        <w:trPr>
          <w:trHeight w:val="475"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17"/>
              <w:jc w:val="right"/>
              <w:rPr>
                <w:rFonts w:ascii="宋体" w:hAnsi="宋体" w:cs="宋体" w:eastAsia="宋体" w:hint="default"/>
                <w:sz w:val="24"/>
                <w:szCs w:val="24"/>
              </w:rPr>
            </w:pP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岁以下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96</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sz w:val="24"/>
              </w:rPr>
              <w:t>21%</w:t>
            </w:r>
          </w:p>
        </w:tc>
      </w:tr>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25-29</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161</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 w:right="0"/>
              <w:jc w:val="center"/>
              <w:rPr>
                <w:rFonts w:ascii="宋体" w:hAnsi="宋体" w:cs="宋体" w:eastAsia="宋体" w:hint="default"/>
                <w:sz w:val="24"/>
                <w:szCs w:val="24"/>
              </w:rPr>
            </w:pPr>
            <w:r>
              <w:rPr>
                <w:rFonts w:ascii="宋体"/>
                <w:sz w:val="24"/>
              </w:rPr>
              <w:t>35%</w:t>
            </w:r>
          </w:p>
        </w:tc>
      </w:tr>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30-39</w:t>
            </w:r>
            <w:r>
              <w:rPr>
                <w:rFonts w:ascii="宋体" w:hAnsi="宋体" w:cs="宋体" w:eastAsia="宋体" w:hint="default"/>
                <w:spacing w:val="-60"/>
                <w:sz w:val="24"/>
                <w:szCs w:val="24"/>
              </w:rPr>
              <w:t> </w:t>
            </w:r>
            <w:r>
              <w:rPr>
                <w:rFonts w:ascii="宋体" w:hAnsi="宋体" w:cs="宋体" w:eastAsia="宋体" w:hint="default"/>
                <w:sz w:val="24"/>
                <w:szCs w:val="24"/>
              </w:rPr>
              <w:t>岁</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184</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sz w:val="24"/>
              </w:rPr>
              <w:t>39%</w:t>
            </w:r>
          </w:p>
        </w:tc>
      </w:tr>
      <w:tr>
        <w:trPr>
          <w:trHeight w:val="478"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17"/>
              <w:jc w:val="right"/>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岁以上</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24</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sz w:val="24"/>
              </w:rPr>
              <w:t>5%</w:t>
            </w:r>
          </w:p>
        </w:tc>
      </w:tr>
      <w:tr>
        <w:trPr>
          <w:trHeight w:val="475" w:hRule="exact"/>
        </w:trPr>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465</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4"/>
                <w:szCs w:val="24"/>
              </w:rPr>
            </w:pPr>
            <w:r>
              <w:rPr>
                <w:rFonts w:ascii="宋体"/>
                <w:sz w:val="24"/>
              </w:rPr>
              <w:t>100%</w:t>
            </w:r>
          </w:p>
        </w:tc>
      </w:tr>
    </w:tbl>
    <w:p>
      <w:pPr>
        <w:spacing w:after="0" w:line="274" w:lineRule="exact"/>
        <w:jc w:val="center"/>
        <w:rPr>
          <w:rFonts w:ascii="宋体" w:hAnsi="宋体" w:cs="宋体" w:eastAsia="宋体" w:hint="default"/>
          <w:sz w:val="24"/>
          <w:szCs w:val="24"/>
        </w:rPr>
        <w:sectPr>
          <w:footerReference w:type="default" r:id="rId14"/>
          <w:pgSz w:w="11910" w:h="16840"/>
          <w:pgMar w:footer="1054" w:header="0" w:top="1120" w:bottom="1240" w:left="780" w:right="0"/>
        </w:sectPr>
      </w:pPr>
    </w:p>
    <w:p>
      <w:pPr>
        <w:spacing w:line="240" w:lineRule="auto" w:before="1"/>
        <w:rPr>
          <w:rFonts w:ascii="Times New Roman" w:hAnsi="Times New Roman" w:cs="Times New Roman" w:eastAsia="Times New Roman" w:hint="default"/>
          <w:sz w:val="7"/>
          <w:szCs w:val="7"/>
        </w:rPr>
      </w:pPr>
    </w:p>
    <w:p>
      <w:pPr>
        <w:spacing w:line="4329" w:lineRule="exact"/>
        <w:ind w:left="1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589990" cy="274929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4589990" cy="2749296"/>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after="0" w:line="4329" w:lineRule="exact"/>
        <w:rPr>
          <w:rFonts w:ascii="Times New Roman" w:hAnsi="Times New Roman" w:cs="Times New Roman" w:eastAsia="Times New Roman" w:hint="default"/>
          <w:sz w:val="20"/>
          <w:szCs w:val="20"/>
        </w:rPr>
        <w:sectPr>
          <w:footerReference w:type="default" r:id="rId16"/>
          <w:pgSz w:w="11910" w:h="16840"/>
          <w:pgMar w:footer="1034" w:header="0" w:top="620" w:bottom="1220" w:left="900" w:right="0"/>
          <w:pgNumType w:start="21"/>
        </w:sectPr>
      </w:pPr>
    </w:p>
    <w:p>
      <w:pPr>
        <w:pStyle w:val="Heading1"/>
        <w:tabs>
          <w:tab w:pos="5033" w:val="left" w:leader="none"/>
        </w:tabs>
        <w:spacing w:line="240" w:lineRule="auto" w:before="2"/>
        <w:ind w:left="3910" w:right="581"/>
        <w:jc w:val="left"/>
        <w:rPr>
          <w:b w:val="0"/>
          <w:bCs w:val="0"/>
        </w:rPr>
      </w:pPr>
      <w:bookmarkStart w:name="_TOC_250007" w:id="5"/>
      <w:r>
        <w:rPr>
          <w:w w:val="95"/>
        </w:rPr>
        <w:t>第五节</w:t>
        <w:tab/>
      </w:r>
      <w:r>
        <w:rPr/>
        <w:t>公司治理结构</w:t>
      </w:r>
      <w:bookmarkEnd w:id="5"/>
      <w:r>
        <w:rPr>
          <w:b w:val="0"/>
          <w:bCs w:val="0"/>
        </w:rPr>
      </w: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36"/>
          <w:szCs w:val="36"/>
        </w:rPr>
      </w:pPr>
    </w:p>
    <w:p>
      <w:pPr>
        <w:spacing w:line="355" w:lineRule="auto" w:before="0"/>
        <w:ind w:left="703" w:right="581" w:hanging="481"/>
        <w:jc w:val="left"/>
        <w:rPr>
          <w:rFonts w:ascii="宋体" w:hAnsi="宋体" w:cs="宋体" w:eastAsia="宋体" w:hint="default"/>
          <w:sz w:val="24"/>
          <w:szCs w:val="24"/>
        </w:rPr>
      </w:pPr>
      <w:r>
        <w:rPr>
          <w:rFonts w:ascii="宋体" w:hAnsi="宋体" w:cs="宋体" w:eastAsia="宋体" w:hint="default"/>
          <w:b/>
          <w:bCs/>
          <w:sz w:val="24"/>
          <w:szCs w:val="24"/>
        </w:rPr>
        <w:t>一、公司治理基本情况</w:t>
      </w:r>
      <w:r>
        <w:rPr>
          <w:rFonts w:ascii="宋体" w:hAnsi="宋体" w:cs="宋体" w:eastAsia="宋体" w:hint="default"/>
          <w:b/>
          <w:bCs/>
          <w:w w:val="99"/>
          <w:sz w:val="24"/>
          <w:szCs w:val="24"/>
        </w:rPr>
        <w:t> </w:t>
      </w:r>
      <w:r>
        <w:rPr>
          <w:rFonts w:ascii="宋体" w:hAnsi="宋体" w:cs="宋体" w:eastAsia="宋体" w:hint="default"/>
          <w:spacing w:val="-15"/>
          <w:sz w:val="24"/>
          <w:szCs w:val="24"/>
        </w:rPr>
        <w:t>报告期内，公司严格按照《公司法》、《证券法》、《上市公司治理准则》、《深圳证券交易所股</w:t>
      </w:r>
      <w:r>
        <w:rPr>
          <w:rFonts w:ascii="宋体" w:hAnsi="宋体" w:cs="宋体" w:eastAsia="宋体" w:hint="default"/>
          <w:sz w:val="24"/>
          <w:szCs w:val="24"/>
        </w:rPr>
      </w:r>
    </w:p>
    <w:p>
      <w:pPr>
        <w:pStyle w:val="BodyText"/>
        <w:spacing w:line="357" w:lineRule="auto" w:before="38"/>
        <w:ind w:left="223" w:right="719"/>
        <w:jc w:val="both"/>
      </w:pPr>
      <w:r>
        <w:rPr>
          <w:spacing w:val="-4"/>
        </w:rPr>
        <w:t>票上市规则》、《中小企业板上市公司规范运作指引》及其他相关法律、法规的要求，不断完善公</w:t>
      </w:r>
      <w:r>
        <w:rPr>
          <w:spacing w:val="-105"/>
        </w:rPr>
        <w:t> </w:t>
      </w:r>
      <w:r>
        <w:rPr>
          <w:spacing w:val="-105"/>
        </w:rPr>
      </w:r>
      <w:r>
        <w:rPr>
          <w:spacing w:val="2"/>
        </w:rPr>
        <w:t>司治理结构，建立健全内部管理和控制制度，不断加强信息披露工作，积极开展投资者关系管理</w:t>
      </w:r>
      <w:r>
        <w:rPr/>
        <w:t> 工作，进一步规范公司运作，提高公司治理水平。截至报告期末，公司治理实际情况基本符合中</w:t>
      </w:r>
      <w:r>
        <w:rPr>
          <w:spacing w:val="-37"/>
        </w:rPr>
        <w:t> </w:t>
      </w:r>
      <w:r>
        <w:rPr>
          <w:spacing w:val="-37"/>
        </w:rPr>
      </w:r>
      <w:r>
        <w:rPr/>
        <w:t>国证监会、深圳证券交易所有关上市公司治理的规范性文件要求。</w:t>
      </w:r>
    </w:p>
    <w:p>
      <w:pPr>
        <w:pStyle w:val="BodyText"/>
        <w:spacing w:line="240" w:lineRule="auto" w:before="37"/>
        <w:ind w:left="703" w:right="581"/>
        <w:jc w:val="left"/>
      </w:pPr>
      <w:r>
        <w:rPr/>
        <w:t>公司已建立的各项制度的名称和公开信息披露情况：</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5353"/>
        <w:gridCol w:w="2268"/>
        <w:gridCol w:w="2780"/>
      </w:tblGrid>
      <w:tr>
        <w:trPr>
          <w:trHeight w:val="475" w:hRule="exact"/>
        </w:trPr>
        <w:tc>
          <w:tcPr>
            <w:tcW w:w="53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1711" w:right="0"/>
              <w:jc w:val="left"/>
              <w:rPr>
                <w:rFonts w:ascii="宋体" w:hAnsi="宋体" w:cs="宋体" w:eastAsia="宋体" w:hint="default"/>
                <w:sz w:val="24"/>
                <w:szCs w:val="24"/>
              </w:rPr>
            </w:pPr>
            <w:r>
              <w:rPr>
                <w:rFonts w:ascii="宋体" w:hAnsi="宋体" w:cs="宋体" w:eastAsia="宋体" w:hint="default"/>
                <w:sz w:val="24"/>
                <w:szCs w:val="24"/>
              </w:rPr>
              <w:t>公司已建立的制度</w:t>
            </w:r>
          </w:p>
        </w:tc>
        <w:tc>
          <w:tcPr>
            <w:tcW w:w="2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650" w:right="0"/>
              <w:jc w:val="left"/>
              <w:rPr>
                <w:rFonts w:ascii="宋体" w:hAnsi="宋体" w:cs="宋体" w:eastAsia="宋体" w:hint="default"/>
                <w:sz w:val="24"/>
                <w:szCs w:val="24"/>
              </w:rPr>
            </w:pPr>
            <w:r>
              <w:rPr>
                <w:rFonts w:ascii="宋体" w:hAnsi="宋体" w:cs="宋体" w:eastAsia="宋体" w:hint="default"/>
                <w:sz w:val="24"/>
                <w:szCs w:val="24"/>
              </w:rPr>
              <w:t>披露时间</w:t>
            </w:r>
          </w:p>
        </w:tc>
        <w:tc>
          <w:tcPr>
            <w:tcW w:w="2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665" w:right="0"/>
              <w:jc w:val="left"/>
              <w:rPr>
                <w:rFonts w:ascii="宋体" w:hAnsi="宋体" w:cs="宋体" w:eastAsia="宋体" w:hint="default"/>
                <w:sz w:val="24"/>
                <w:szCs w:val="24"/>
              </w:rPr>
            </w:pPr>
            <w:r>
              <w:rPr>
                <w:rFonts w:ascii="宋体" w:hAnsi="宋体" w:cs="宋体" w:eastAsia="宋体" w:hint="default"/>
                <w:sz w:val="24"/>
                <w:szCs w:val="24"/>
              </w:rPr>
              <w:t>信息披露媒体</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内幕信息登记制度（</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董事、监事和高级管理人员所持本公司股份及其</w:t>
            </w:r>
            <w:r>
              <w:rPr>
                <w:rFonts w:ascii="宋体" w:hAnsi="宋体" w:cs="宋体" w:eastAsia="宋体" w:hint="default"/>
                <w:sz w:val="24"/>
                <w:szCs w:val="24"/>
              </w:rPr>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变动管理制度（</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监事会议事规则（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6"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总裁工作细则（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与投资者关系管理制度（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信息披露事务管理制度（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5"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募集资金管理办法（</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股东大会议事规则（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关联交易管理制度（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5"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对外担保管理细则（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董事会议事规则（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董事会秘书工作细则（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5"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5"/>
                <w:sz w:val="24"/>
                <w:szCs w:val="24"/>
              </w:rPr>
              <w:t>董事会薪酬与考核委员会议事规则（</w:t>
            </w:r>
            <w:r>
              <w:rPr>
                <w:rFonts w:ascii="宋体" w:hAnsi="宋体" w:cs="宋体" w:eastAsia="宋体" w:hint="default"/>
                <w:spacing w:val="-5"/>
                <w:sz w:val="24"/>
                <w:szCs w:val="24"/>
              </w:rPr>
              <w:t>2011</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2</w:t>
            </w:r>
            <w:r>
              <w:rPr>
                <w:rFonts w:ascii="宋体" w:hAnsi="宋体" w:cs="宋体" w:eastAsia="宋体" w:hint="default"/>
                <w:spacing w:val="-55"/>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董事会提名委员会议事规则（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董事会战略委员会议事规则（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5"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董事会审计委员会议事规则（</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bl>
    <w:p>
      <w:pPr>
        <w:spacing w:after="0" w:line="274" w:lineRule="exact"/>
        <w:jc w:val="left"/>
        <w:rPr>
          <w:rFonts w:ascii="宋体" w:hAnsi="宋体" w:cs="宋体" w:eastAsia="宋体" w:hint="default"/>
          <w:sz w:val="24"/>
          <w:szCs w:val="24"/>
        </w:rPr>
        <w:sectPr>
          <w:pgSz w:w="11910" w:h="16840"/>
          <w:pgMar w:header="0" w:footer="1034" w:top="1460" w:bottom="1300" w:left="780" w:right="0"/>
        </w:sectPr>
      </w:pPr>
    </w:p>
    <w:p>
      <w:pPr>
        <w:spacing w:line="240" w:lineRule="auto" w:before="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5353"/>
        <w:gridCol w:w="2268"/>
        <w:gridCol w:w="2780"/>
      </w:tblGrid>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董事会审计委员会年报工作规程（</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5"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独立董事年报工作制度（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对外投资管理制度（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规范与关联方资金往来管理制度（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5"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理财产品管理制度（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内部审计工作制度（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年报信息披露重大差错责任追究制度（</w:t>
            </w:r>
            <w:r>
              <w:rPr>
                <w:rFonts w:ascii="宋体" w:hAnsi="宋体" w:cs="宋体" w:eastAsia="宋体" w:hint="default"/>
                <w:sz w:val="24"/>
                <w:szCs w:val="24"/>
              </w:rPr>
              <w:t>2011 </w:t>
            </w:r>
            <w:r>
              <w:rPr>
                <w:rFonts w:ascii="宋体" w:hAnsi="宋体" w:cs="宋体" w:eastAsia="宋体" w:hint="default"/>
                <w:sz w:val="24"/>
                <w:szCs w:val="24"/>
              </w:rPr>
              <w:t>年</w:t>
            </w:r>
            <w:r>
              <w:rPr>
                <w:rFonts w:ascii="宋体" w:hAnsi="宋体" w:cs="宋体" w:eastAsia="宋体" w:hint="default"/>
                <w:spacing w:val="-23"/>
                <w:sz w:val="24"/>
                <w:szCs w:val="24"/>
              </w:rPr>
              <w:t> </w:t>
            </w:r>
            <w:r>
              <w:rPr>
                <w:rFonts w:ascii="宋体" w:hAnsi="宋体" w:cs="宋体" w:eastAsia="宋体" w:hint="default"/>
                <w:sz w:val="24"/>
                <w:szCs w:val="24"/>
              </w:rPr>
              <w:t>4</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重大信息内部报告制度（</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外部信息使用人管理制度（</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bl>
    <w:p>
      <w:pPr>
        <w:pStyle w:val="BodyText"/>
        <w:spacing w:line="274" w:lineRule="exact" w:before="0"/>
        <w:ind w:left="703" w:right="581"/>
        <w:jc w:val="left"/>
      </w:pPr>
      <w:r>
        <w:rPr>
          <w:spacing w:val="2"/>
        </w:rPr>
        <w:t>截至报告期末，公司治理实际情况符合中国证监会、深圳证券交易所有关上市公司治理的规</w:t>
      </w:r>
      <w:r>
        <w:rPr/>
      </w:r>
    </w:p>
    <w:p>
      <w:pPr>
        <w:pStyle w:val="BodyText"/>
        <w:spacing w:line="240" w:lineRule="auto" w:before="154"/>
        <w:ind w:left="223" w:right="581"/>
        <w:jc w:val="left"/>
      </w:pPr>
      <w:r>
        <w:rPr/>
        <w:t>范性文件要求，公司未收到被监管部门采取行政监管措施的有关文件，无需限期整改。</w:t>
      </w:r>
    </w:p>
    <w:p>
      <w:pPr>
        <w:pStyle w:val="BodyText"/>
        <w:spacing w:line="357" w:lineRule="auto" w:before="151"/>
        <w:ind w:left="703" w:right="581" w:hanging="481"/>
        <w:jc w:val="left"/>
      </w:pPr>
      <w:r>
        <w:rPr/>
        <w:t>（一）关于股东与股东大会 </w:t>
      </w:r>
      <w:r>
        <w:rPr>
          <w:spacing w:val="2"/>
        </w:rPr>
        <w:t>公司严格遵守法律法规，规范地召集、召开股东大会。股东大会的召集、召开程序、出席股</w:t>
      </w:r>
      <w:r>
        <w:rPr/>
      </w:r>
    </w:p>
    <w:p>
      <w:pPr>
        <w:pStyle w:val="BodyText"/>
        <w:spacing w:line="357" w:lineRule="auto"/>
        <w:ind w:left="223" w:right="581"/>
        <w:jc w:val="left"/>
      </w:pPr>
      <w:r>
        <w:rPr>
          <w:spacing w:val="-9"/>
        </w:rPr>
        <w:t>东大会的人员资格及股东大会的表决程序均符合《公司法》、《公司章程》、《股东大会议事规则》</w:t>
      </w:r>
      <w:r>
        <w:rPr>
          <w:spacing w:val="-117"/>
        </w:rPr>
        <w:t> </w:t>
      </w:r>
      <w:r>
        <w:rPr>
          <w:spacing w:val="-117"/>
        </w:rPr>
      </w:r>
      <w:r>
        <w:rPr/>
        <w:t>及其他法律法规的规定，确保全体股东尤其是中小股东享有平等地位，充分行使自己的权利。</w:t>
      </w:r>
    </w:p>
    <w:p>
      <w:pPr>
        <w:pStyle w:val="BodyText"/>
        <w:spacing w:line="357" w:lineRule="auto"/>
        <w:ind w:left="703" w:right="581" w:hanging="481"/>
        <w:jc w:val="left"/>
      </w:pPr>
      <w:r>
        <w:rPr/>
        <w:t>（二）关于公司与控股股东 </w:t>
      </w:r>
      <w:r>
        <w:rPr>
          <w:spacing w:val="2"/>
        </w:rPr>
        <w:t>公司拥有独立的业务和经营自主能力，在业务、人员、资产、机构、财务上完全独立，公司</w:t>
      </w:r>
      <w:r>
        <w:rPr/>
      </w:r>
    </w:p>
    <w:p>
      <w:pPr>
        <w:pStyle w:val="BodyText"/>
        <w:spacing w:line="357" w:lineRule="auto"/>
        <w:ind w:left="223" w:right="720"/>
        <w:jc w:val="both"/>
      </w:pPr>
      <w:r>
        <w:rPr/>
        <w:t>董事会、监事会和内部机构独立运作。公司的重大决策由股东大会依法作出，报告期内，公司不</w:t>
      </w:r>
      <w:r>
        <w:rPr>
          <w:spacing w:val="-37"/>
        </w:rPr>
        <w:t> </w:t>
      </w:r>
      <w:r>
        <w:rPr>
          <w:spacing w:val="-37"/>
        </w:rPr>
      </w:r>
      <w:r>
        <w:rPr/>
        <w:t>存在资金被控股股东及其控制的其他企业占用的情形，也不存在为控股股东及其控制的其他企业</w:t>
      </w:r>
      <w:r>
        <w:rPr>
          <w:spacing w:val="-37"/>
        </w:rPr>
        <w:t> </w:t>
      </w:r>
      <w:r>
        <w:rPr>
          <w:spacing w:val="-37"/>
        </w:rPr>
      </w:r>
      <w:r>
        <w:rPr/>
        <w:t>进行违规担保的情形。</w:t>
      </w:r>
    </w:p>
    <w:p>
      <w:pPr>
        <w:pStyle w:val="BodyText"/>
        <w:spacing w:line="240" w:lineRule="auto" w:before="36"/>
        <w:ind w:left="223" w:right="581"/>
        <w:jc w:val="left"/>
      </w:pPr>
      <w:r>
        <w:rPr/>
        <w:t>（三）关于董事与董事会</w:t>
      </w:r>
    </w:p>
    <w:p>
      <w:pPr>
        <w:pStyle w:val="BodyText"/>
        <w:spacing w:line="357" w:lineRule="auto" w:before="151"/>
        <w:ind w:left="223" w:right="719" w:firstLine="480"/>
        <w:jc w:val="both"/>
      </w:pPr>
      <w:r>
        <w:rPr/>
        <w:t>公司董事会设董事</w:t>
      </w:r>
      <w:r>
        <w:rPr>
          <w:spacing w:val="-36"/>
        </w:rPr>
        <w:t> </w:t>
      </w:r>
      <w:r>
        <w:rPr>
          <w:rFonts w:ascii="宋体" w:hAnsi="宋体" w:cs="宋体" w:eastAsia="宋体" w:hint="default"/>
        </w:rPr>
        <w:t>7</w:t>
      </w:r>
      <w:r>
        <w:rPr>
          <w:rFonts w:ascii="宋体" w:hAnsi="宋体" w:cs="宋体" w:eastAsia="宋体" w:hint="default"/>
          <w:spacing w:val="-36"/>
        </w:rPr>
        <w:t> </w:t>
      </w:r>
      <w:r>
        <w:rPr/>
        <w:t>人，其中独立董事</w:t>
      </w:r>
      <w:r>
        <w:rPr>
          <w:spacing w:val="-35"/>
        </w:rPr>
        <w:t> </w:t>
      </w:r>
      <w:r>
        <w:rPr>
          <w:rFonts w:ascii="宋体" w:hAnsi="宋体" w:cs="宋体" w:eastAsia="宋体" w:hint="default"/>
        </w:rPr>
        <w:t>3</w:t>
      </w:r>
      <w:r>
        <w:rPr>
          <w:rFonts w:ascii="宋体" w:hAnsi="宋体" w:cs="宋体" w:eastAsia="宋体" w:hint="default"/>
          <w:spacing w:val="-36"/>
        </w:rPr>
        <w:t> </w:t>
      </w:r>
      <w:r>
        <w:rPr/>
        <w:t>人，董事会的人数及人员构成符合法律法规和《公 </w:t>
      </w:r>
      <w:r>
        <w:rPr>
          <w:spacing w:val="-4"/>
        </w:rPr>
        <w:t>司章程》的要求。公司全体董事能够依据《董事会议事规则》、《独立董事工作制度》开展工作，</w:t>
      </w:r>
      <w:r>
        <w:rPr>
          <w:spacing w:val="-103"/>
        </w:rPr>
        <w:t> </w:t>
      </w:r>
      <w:r>
        <w:rPr>
          <w:spacing w:val="-103"/>
        </w:rPr>
      </w:r>
      <w:r>
        <w:rPr/>
        <w:t>积极出席董事会和股东大会，认真履行各项职责。</w:t>
      </w:r>
    </w:p>
    <w:p>
      <w:pPr>
        <w:pStyle w:val="BodyText"/>
        <w:spacing w:line="240" w:lineRule="auto" w:before="37"/>
        <w:ind w:left="223" w:right="581"/>
        <w:jc w:val="left"/>
      </w:pPr>
      <w:r>
        <w:rPr/>
        <w:t>（四）关于监事与监事会</w:t>
      </w:r>
    </w:p>
    <w:p>
      <w:pPr>
        <w:pStyle w:val="BodyText"/>
        <w:spacing w:line="357" w:lineRule="auto" w:before="151"/>
        <w:ind w:left="223" w:right="717" w:firstLine="480"/>
        <w:jc w:val="both"/>
      </w:pPr>
      <w:r>
        <w:rPr/>
        <w:t>公司监事会设监事 </w:t>
      </w:r>
      <w:r>
        <w:rPr>
          <w:rFonts w:ascii="宋体" w:hAnsi="宋体" w:cs="宋体" w:eastAsia="宋体" w:hint="default"/>
        </w:rPr>
        <w:t>3</w:t>
      </w:r>
      <w:r>
        <w:rPr>
          <w:rFonts w:ascii="宋体" w:hAnsi="宋体" w:cs="宋体" w:eastAsia="宋体" w:hint="default"/>
          <w:spacing w:val="-18"/>
        </w:rPr>
        <w:t> </w:t>
      </w:r>
      <w:r>
        <w:rPr/>
        <w:t>人，监事会的人数及人员构成符合法律法规和《公司章程》的要求。公 司监事能够按照《监事会议事规则》等的要求，认真履行自己的职责，对董事会决策程序、财务</w:t>
      </w:r>
      <w:r>
        <w:rPr>
          <w:spacing w:val="-37"/>
        </w:rPr>
        <w:t> </w:t>
      </w:r>
      <w:r>
        <w:rPr>
          <w:spacing w:val="-37"/>
        </w:rPr>
      </w:r>
      <w:r>
        <w:rPr>
          <w:spacing w:val="2"/>
        </w:rPr>
        <w:t>情况、重大事项、董事和高级管理人员履行职责的合法合规性等情况进行有效监督，维护公司及</w:t>
      </w:r>
      <w:r>
        <w:rPr/>
        <w:t> 股东的合法权益。</w:t>
      </w:r>
    </w:p>
    <w:p>
      <w:pPr>
        <w:pStyle w:val="BodyText"/>
        <w:spacing w:line="240" w:lineRule="auto" w:before="36"/>
        <w:ind w:left="223" w:right="581"/>
        <w:jc w:val="left"/>
      </w:pPr>
      <w:r>
        <w:rPr/>
        <w:t>（五）关于相关利益者</w:t>
      </w:r>
    </w:p>
    <w:p>
      <w:pPr>
        <w:spacing w:after="0" w:line="240" w:lineRule="auto"/>
        <w:jc w:val="left"/>
        <w:sectPr>
          <w:pgSz w:w="11910" w:h="16840"/>
          <w:pgMar w:header="0" w:footer="1034" w:top="620" w:bottom="1220" w:left="780" w:right="0"/>
        </w:sectPr>
      </w:pPr>
    </w:p>
    <w:p>
      <w:pPr>
        <w:pStyle w:val="BodyText"/>
        <w:spacing w:line="357" w:lineRule="auto" w:before="1"/>
        <w:ind w:left="103" w:right="718" w:firstLine="480"/>
        <w:jc w:val="both"/>
      </w:pPr>
      <w:r>
        <w:rPr>
          <w:spacing w:val="2"/>
        </w:rPr>
        <w:t>公司充分尊重和维护相关利益者的合法权益，加强与各方的沟通与交流，实现社会、股东、 </w:t>
      </w:r>
      <w:r>
        <w:rPr/>
        <w:t>员工等各方利益的协调平衡，共同推动公司持续、健康发展。</w:t>
      </w:r>
    </w:p>
    <w:p>
      <w:pPr>
        <w:pStyle w:val="BodyText"/>
        <w:spacing w:line="357" w:lineRule="auto"/>
        <w:ind w:left="583" w:right="0" w:hanging="481"/>
        <w:jc w:val="left"/>
      </w:pPr>
      <w:r>
        <w:rPr/>
        <w:t>（六）关于绩效评价与激励约束机制 </w:t>
      </w:r>
      <w:r>
        <w:rPr>
          <w:spacing w:val="2"/>
        </w:rPr>
        <w:t>公司已建立了公正、有效的高级管理人员的绩效评价标准及激励约束机制。公司高管人员实</w:t>
      </w:r>
      <w:r>
        <w:rPr/>
      </w:r>
    </w:p>
    <w:p>
      <w:pPr>
        <w:pStyle w:val="BodyText"/>
        <w:spacing w:line="240" w:lineRule="auto"/>
        <w:ind w:left="103" w:right="0"/>
        <w:jc w:val="left"/>
      </w:pPr>
      <w:r>
        <w:rPr/>
        <w:t>行绩效考核制度，聘任公开、透明，符合相关法律法规的规定。</w:t>
      </w:r>
    </w:p>
    <w:p>
      <w:pPr>
        <w:pStyle w:val="BodyText"/>
        <w:spacing w:line="355" w:lineRule="auto" w:before="154"/>
        <w:ind w:left="583" w:right="0" w:hanging="481"/>
        <w:jc w:val="left"/>
      </w:pPr>
      <w:r>
        <w:rPr/>
        <w:t>（七）关于信息披露与透明度 </w:t>
      </w:r>
      <w:r>
        <w:rPr>
          <w:spacing w:val="-4"/>
        </w:rPr>
        <w:t>公司按照《深圳证券交易所股票上市规则》、《深圳证券交易所中小企业板上市公司规范运作</w:t>
      </w:r>
      <w:r>
        <w:rPr/>
      </w:r>
    </w:p>
    <w:p>
      <w:pPr>
        <w:pStyle w:val="BodyText"/>
        <w:spacing w:line="355" w:lineRule="auto" w:before="38"/>
        <w:ind w:left="103" w:right="716"/>
        <w:jc w:val="both"/>
      </w:pPr>
      <w:r>
        <w:rPr>
          <w:spacing w:val="-4"/>
        </w:rPr>
        <w:t>指引》、《公司章程》等法律法规的要求，认真履行信息披露义务，真实、及时、准确、完整披露</w:t>
      </w:r>
      <w:r>
        <w:rPr>
          <w:spacing w:val="-97"/>
        </w:rPr>
        <w:t> </w:t>
      </w:r>
      <w:r>
        <w:rPr>
          <w:spacing w:val="-97"/>
        </w:rPr>
      </w:r>
      <w:r>
        <w:rPr/>
        <w:t>信息，确保所有股东有平等的机会获得信息。</w:t>
      </w:r>
    </w:p>
    <w:p>
      <w:pPr>
        <w:pStyle w:val="BodyText"/>
        <w:spacing w:line="357" w:lineRule="auto" w:before="38"/>
        <w:ind w:left="103" w:right="719" w:firstLine="480"/>
        <w:jc w:val="both"/>
      </w:pPr>
      <w:r>
        <w:rPr>
          <w:spacing w:val="2"/>
        </w:rPr>
        <w:t>公司指定董事会秘书负责公司的信息披露事务与投资者关系的管理，法务证券部为信息披露 </w:t>
      </w:r>
      <w:r>
        <w:rPr>
          <w:spacing w:val="-4"/>
        </w:rPr>
        <w:t>事务和投资者关系管理执行部门。公司指定《中国证券报》、《证券时报》和巨潮资讯网为公司信</w:t>
      </w:r>
      <w:r>
        <w:rPr>
          <w:spacing w:val="-103"/>
        </w:rPr>
        <w:t> </w:t>
      </w:r>
      <w:r>
        <w:rPr>
          <w:spacing w:val="-103"/>
        </w:rPr>
      </w:r>
      <w:r>
        <w:rPr/>
        <w:t>息披露媒体，确保所有股东获取信息的机会平等。</w:t>
      </w:r>
    </w:p>
    <w:p>
      <w:pPr>
        <w:pStyle w:val="Heading2"/>
        <w:spacing w:line="240" w:lineRule="auto" w:before="34"/>
        <w:ind w:left="103" w:right="0"/>
        <w:jc w:val="left"/>
        <w:rPr>
          <w:b w:val="0"/>
          <w:bCs w:val="0"/>
        </w:rPr>
      </w:pPr>
      <w:r>
        <w:rPr/>
        <w:t>二、董事长、独立董事、董事履行职责情况</w:t>
      </w:r>
      <w:r>
        <w:rPr>
          <w:b w:val="0"/>
          <w:bCs w:val="0"/>
        </w:rPr>
      </w:r>
    </w:p>
    <w:p>
      <w:pPr>
        <w:pStyle w:val="BodyText"/>
        <w:spacing w:line="355" w:lineRule="auto" w:before="154"/>
        <w:ind w:left="583" w:right="0" w:hanging="481"/>
        <w:jc w:val="left"/>
      </w:pPr>
      <w:r>
        <w:rPr/>
        <w:t>（一）董事长履行职责情况 </w:t>
      </w:r>
      <w:r>
        <w:rPr>
          <w:spacing w:val="2"/>
        </w:rPr>
        <w:t>报告期内，公司董事长严格依照法律法规和《公司章程》等的要求，依法在其权限范围内，</w:t>
      </w:r>
      <w:r>
        <w:rPr/>
      </w:r>
    </w:p>
    <w:p>
      <w:pPr>
        <w:pStyle w:val="BodyText"/>
        <w:spacing w:line="357" w:lineRule="auto" w:before="38"/>
        <w:ind w:left="103" w:right="719"/>
        <w:jc w:val="both"/>
      </w:pPr>
      <w:r>
        <w:rPr>
          <w:spacing w:val="2"/>
        </w:rPr>
        <w:t>履行职责，积极推动公司内部各项制度的制定和完善，加强董事会建设，确保董事会会议依法正</w:t>
      </w:r>
      <w:r>
        <w:rPr/>
        <w:t> 常召集和召开，并积极督促股东大会、董事会决议的执行，并将相关情况及时通报公司董事，确</w:t>
      </w:r>
      <w:r>
        <w:rPr>
          <w:spacing w:val="-37"/>
        </w:rPr>
        <w:t> </w:t>
      </w:r>
      <w:r>
        <w:rPr>
          <w:spacing w:val="-37"/>
        </w:rPr>
      </w:r>
      <w:r>
        <w:rPr/>
        <w:t>保独立董事和董事会秘书的知情权。督促其他董事、高级管理人员积极参加各种相关培训，认真</w:t>
      </w:r>
      <w:r>
        <w:rPr>
          <w:spacing w:val="-37"/>
        </w:rPr>
        <w:t> </w:t>
      </w:r>
      <w:r>
        <w:rPr>
          <w:spacing w:val="-37"/>
        </w:rPr>
      </w:r>
      <w:r>
        <w:rPr/>
        <w:t>学习相关法律法规，提高依法履职意识。</w:t>
      </w:r>
    </w:p>
    <w:p>
      <w:pPr>
        <w:pStyle w:val="BodyText"/>
        <w:spacing w:line="357" w:lineRule="auto"/>
        <w:ind w:left="583" w:right="0" w:hanging="481"/>
        <w:jc w:val="left"/>
      </w:pPr>
      <w:r>
        <w:rPr/>
        <w:t>（二）独立董事履行职责情况 </w:t>
      </w:r>
      <w:r>
        <w:rPr>
          <w:spacing w:val="-1"/>
        </w:rPr>
        <w:t>公司现有独立董事三名，其中一名为会计专业人士。报告期内，公司三位独立董事恪尽职守、</w:t>
      </w:r>
    </w:p>
    <w:p>
      <w:pPr>
        <w:pStyle w:val="BodyText"/>
        <w:spacing w:line="357" w:lineRule="auto"/>
        <w:ind w:left="103" w:right="588"/>
        <w:jc w:val="left"/>
      </w:pPr>
      <w:r>
        <w:rPr>
          <w:spacing w:val="-4"/>
        </w:rPr>
        <w:t>勤勉尽责，能够严格按照《深圳证券交易所中小企业板上市公司规范运作指引》、《公司章程》以</w:t>
      </w:r>
      <w:r>
        <w:rPr>
          <w:spacing w:val="-103"/>
        </w:rPr>
        <w:t> </w:t>
      </w:r>
      <w:r>
        <w:rPr>
          <w:spacing w:val="-103"/>
        </w:rPr>
      </w:r>
      <w:r>
        <w:rPr/>
        <w:t>及《独立董事制度》等相关规定，独立、公正地履行职责，出席了公司报告期内所有董事会会议</w:t>
      </w:r>
      <w:r>
        <w:rPr>
          <w:spacing w:val="-37"/>
        </w:rPr>
        <w:t> </w:t>
      </w:r>
      <w:r>
        <w:rPr>
          <w:spacing w:val="-37"/>
        </w:rPr>
      </w:r>
      <w:r>
        <w:rPr>
          <w:spacing w:val="-1"/>
        </w:rPr>
        <w:t>并独立、客观的发表了独立意见。注意了解公司经营情况，关注外部环境变化对公司造成的影响，</w:t>
      </w:r>
      <w:r>
        <w:rPr>
          <w:spacing w:val="-94"/>
        </w:rPr>
        <w:t> </w:t>
      </w:r>
      <w:r>
        <w:rPr>
          <w:spacing w:val="-94"/>
        </w:rPr>
      </w:r>
      <w:r>
        <w:rPr/>
        <w:t>对公司的战略发展、内部控制、重大经营决策等提供了专业性意见，提高了公司管理层决策的科</w:t>
      </w:r>
      <w:r>
        <w:rPr>
          <w:spacing w:val="-37"/>
        </w:rPr>
        <w:t> </w:t>
      </w:r>
      <w:r>
        <w:rPr>
          <w:spacing w:val="-37"/>
        </w:rPr>
      </w:r>
      <w:r>
        <w:rPr/>
        <w:t>学性。</w:t>
      </w:r>
    </w:p>
    <w:p>
      <w:pPr>
        <w:pStyle w:val="BodyText"/>
        <w:spacing w:line="240" w:lineRule="auto" w:before="36"/>
        <w:ind w:left="583" w:right="0"/>
        <w:jc w:val="left"/>
      </w:pPr>
      <w:r>
        <w:rPr/>
        <w:t>报告期内独立董事没有对公司有关事项提出异议。</w:t>
      </w:r>
    </w:p>
    <w:p>
      <w:pPr>
        <w:pStyle w:val="BodyText"/>
        <w:spacing w:line="357" w:lineRule="auto" w:before="151"/>
        <w:ind w:left="583" w:right="0" w:hanging="481"/>
        <w:jc w:val="left"/>
      </w:pPr>
      <w:r>
        <w:rPr/>
        <w:t>（三）其他董事履行职责情况 </w:t>
      </w:r>
      <w:r>
        <w:rPr>
          <w:spacing w:val="-10"/>
        </w:rPr>
        <w:t>报告期内，公司全体董事均能严格按照《公司法》、《证券法》、《深圳证券交易所股票上市规</w:t>
      </w:r>
      <w:r>
        <w:rPr/>
      </w:r>
    </w:p>
    <w:p>
      <w:pPr>
        <w:pStyle w:val="BodyText"/>
        <w:spacing w:line="357" w:lineRule="auto"/>
        <w:ind w:left="103" w:right="720"/>
        <w:jc w:val="both"/>
      </w:pPr>
      <w:r>
        <w:rPr/>
        <w:t>则》以及《中小企业板上市公司规范运作指引》等法律、法规及规章制度等规定和要求，诚实守</w:t>
      </w:r>
      <w:r>
        <w:rPr>
          <w:spacing w:val="-37"/>
        </w:rPr>
        <w:t> </w:t>
      </w:r>
      <w:r>
        <w:rPr>
          <w:spacing w:val="-37"/>
        </w:rPr>
      </w:r>
      <w:r>
        <w:rPr/>
        <w:t>信，积极参加董事会和股东大会，保证公司信息披露内容的真实、准确、完整，切实维护公司及</w:t>
      </w:r>
      <w:r>
        <w:rPr>
          <w:spacing w:val="-37"/>
        </w:rPr>
        <w:t> </w:t>
      </w:r>
      <w:r>
        <w:rPr>
          <w:spacing w:val="-37"/>
        </w:rPr>
      </w:r>
      <w:r>
        <w:rPr/>
        <w:t>股东特别是社会公众股东的合法权益。</w:t>
      </w:r>
    </w:p>
    <w:p>
      <w:pPr>
        <w:spacing w:after="0" w:line="357" w:lineRule="auto"/>
        <w:jc w:val="both"/>
        <w:sectPr>
          <w:pgSz w:w="11910" w:h="16840"/>
          <w:pgMar w:header="0" w:footer="1034" w:top="660" w:bottom="1220" w:left="900" w:right="0"/>
        </w:sectPr>
      </w:pPr>
    </w:p>
    <w:p>
      <w:pPr>
        <w:pStyle w:val="BodyText"/>
        <w:spacing w:line="240" w:lineRule="auto" w:before="1"/>
        <w:ind w:left="223" w:right="581"/>
        <w:jc w:val="left"/>
      </w:pPr>
      <w:r>
        <w:rPr/>
        <w:t>（四）董事出席董事会会议情况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239"/>
        <w:gridCol w:w="1238"/>
        <w:gridCol w:w="1016"/>
        <w:gridCol w:w="1010"/>
        <w:gridCol w:w="1385"/>
        <w:gridCol w:w="1128"/>
        <w:gridCol w:w="850"/>
        <w:gridCol w:w="1268"/>
        <w:gridCol w:w="1267"/>
      </w:tblGrid>
      <w:tr>
        <w:trPr>
          <w:trHeight w:val="1256" w:hRule="exact"/>
        </w:trPr>
        <w:tc>
          <w:tcPr>
            <w:tcW w:w="1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2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1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tabs>
                <w:tab w:pos="622" w:val="left" w:leader="none"/>
              </w:tabs>
              <w:spacing w:line="312" w:lineRule="exact"/>
              <w:ind w:left="141" w:right="143"/>
              <w:jc w:val="left"/>
              <w:rPr>
                <w:rFonts w:ascii="宋体" w:hAnsi="宋体" w:cs="宋体" w:eastAsia="宋体" w:hint="default"/>
                <w:sz w:val="24"/>
                <w:szCs w:val="24"/>
              </w:rPr>
            </w:pPr>
            <w:r>
              <w:rPr>
                <w:rFonts w:ascii="宋体" w:hAnsi="宋体" w:cs="宋体" w:eastAsia="宋体" w:hint="default"/>
                <w:sz w:val="24"/>
                <w:szCs w:val="24"/>
              </w:rPr>
              <w:t>应出席 次</w:t>
              <w:tab/>
              <w:t>数</w:t>
            </w:r>
          </w:p>
        </w:tc>
        <w:tc>
          <w:tcPr>
            <w:tcW w:w="1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9"/>
              <w:ind w:left="261" w:right="137" w:hanging="120"/>
              <w:jc w:val="left"/>
              <w:rPr>
                <w:rFonts w:ascii="宋体" w:hAnsi="宋体" w:cs="宋体" w:eastAsia="宋体" w:hint="default"/>
                <w:sz w:val="24"/>
                <w:szCs w:val="24"/>
              </w:rPr>
            </w:pPr>
            <w:r>
              <w:rPr>
                <w:rFonts w:ascii="宋体" w:hAnsi="宋体" w:cs="宋体" w:eastAsia="宋体" w:hint="default"/>
                <w:sz w:val="24"/>
                <w:szCs w:val="24"/>
              </w:rPr>
              <w:t>现场出 席次 数</w:t>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9"/>
              <w:ind w:left="208" w:right="204"/>
              <w:jc w:val="both"/>
              <w:rPr>
                <w:rFonts w:ascii="宋体" w:hAnsi="宋体" w:cs="宋体" w:eastAsia="宋体" w:hint="default"/>
                <w:sz w:val="24"/>
                <w:szCs w:val="24"/>
              </w:rPr>
            </w:pPr>
            <w:r>
              <w:rPr>
                <w:rFonts w:ascii="宋体" w:hAnsi="宋体" w:cs="宋体" w:eastAsia="宋体" w:hint="default"/>
                <w:sz w:val="24"/>
                <w:szCs w:val="24"/>
              </w:rPr>
              <w:t>以通讯方 式参加会 议次数</w:t>
            </w:r>
          </w:p>
        </w:tc>
        <w:tc>
          <w:tcPr>
            <w:tcW w:w="1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19"/>
              <w:ind w:left="321" w:right="194" w:hanging="120"/>
              <w:jc w:val="left"/>
              <w:rPr>
                <w:rFonts w:ascii="宋体" w:hAnsi="宋体" w:cs="宋体" w:eastAsia="宋体" w:hint="default"/>
                <w:sz w:val="24"/>
                <w:szCs w:val="24"/>
              </w:rPr>
            </w:pPr>
            <w:r>
              <w:rPr>
                <w:rFonts w:ascii="宋体" w:hAnsi="宋体" w:cs="宋体" w:eastAsia="宋体" w:hint="default"/>
                <w:sz w:val="24"/>
                <w:szCs w:val="24"/>
              </w:rPr>
              <w:t>委托出 席次 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79" w:right="179"/>
              <w:jc w:val="left"/>
              <w:rPr>
                <w:rFonts w:ascii="宋体" w:hAnsi="宋体" w:cs="宋体" w:eastAsia="宋体" w:hint="default"/>
                <w:sz w:val="24"/>
                <w:szCs w:val="24"/>
              </w:rPr>
            </w:pPr>
            <w:r>
              <w:rPr>
                <w:rFonts w:ascii="宋体" w:hAnsi="宋体" w:cs="宋体" w:eastAsia="宋体" w:hint="default"/>
                <w:sz w:val="24"/>
                <w:szCs w:val="24"/>
              </w:rPr>
              <w:t>缺席 次数</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是否连续</w:t>
            </w:r>
          </w:p>
          <w:p>
            <w:pPr>
              <w:pStyle w:val="TableParagraph"/>
              <w:spacing w:line="237" w:lineRule="auto" w:before="1"/>
              <w:ind w:left="149" w:right="146"/>
              <w:jc w:val="center"/>
              <w:rPr>
                <w:rFonts w:ascii="宋体" w:hAnsi="宋体" w:cs="宋体" w:eastAsia="宋体" w:hint="default"/>
                <w:sz w:val="24"/>
                <w:szCs w:val="24"/>
              </w:rPr>
            </w:pPr>
            <w:r>
              <w:rPr>
                <w:rFonts w:ascii="宋体" w:hAnsi="宋体" w:cs="宋体" w:eastAsia="宋体" w:hint="default"/>
                <w:sz w:val="24"/>
                <w:szCs w:val="24"/>
              </w:rPr>
              <w:t>两次未亲 自出席会 议</w:t>
            </w:r>
          </w:p>
        </w:tc>
        <w:tc>
          <w:tcPr>
            <w:tcW w:w="1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388"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322"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李小龙</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黄明生</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张大庆</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芦</w:t>
              <w:tab/>
              <w:t>兵</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董事、总</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4"/>
                <w:szCs w:val="24"/>
              </w:rPr>
            </w:pPr>
            <w:r>
              <w:rPr>
                <w:rFonts w:ascii="宋体"/>
                <w:sz w:val="24"/>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sz w:val="24"/>
              </w:rPr>
              <w:t>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24"/>
                <w:szCs w:val="24"/>
              </w:rPr>
            </w:pPr>
            <w:r>
              <w:rPr>
                <w:rFonts w:ascii="宋体"/>
                <w:sz w:val="24"/>
              </w:rPr>
              <w:t>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报告期内</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新任</w:t>
            </w:r>
          </w:p>
        </w:tc>
      </w:tr>
      <w:tr>
        <w:trPr>
          <w:trHeight w:val="322"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杨贤足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袁</w:t>
              <w:tab/>
              <w:t>淳</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sz w:val="24"/>
              </w:rPr>
              <w:t>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应华江</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4"/>
                <w:szCs w:val="24"/>
              </w:rPr>
            </w:pPr>
            <w:r>
              <w:rPr>
                <w:rFonts w:ascii="宋体"/>
                <w:sz w:val="24"/>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 w:right="0"/>
              <w:jc w:val="center"/>
              <w:rPr>
                <w:rFonts w:ascii="宋体" w:hAnsi="宋体" w:cs="宋体" w:eastAsia="宋体" w:hint="default"/>
                <w:sz w:val="24"/>
                <w:szCs w:val="24"/>
              </w:rPr>
            </w:pPr>
            <w:r>
              <w:rPr>
                <w:rFonts w:ascii="宋体"/>
                <w:sz w:val="24"/>
              </w:rPr>
              <w:t>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24"/>
                <w:szCs w:val="24"/>
              </w:rPr>
            </w:pPr>
            <w:r>
              <w:rPr>
                <w:rFonts w:ascii="宋体"/>
                <w:sz w:val="24"/>
              </w:rPr>
              <w:t>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24"/>
                <w:szCs w:val="24"/>
              </w:rPr>
            </w:pPr>
            <w:r>
              <w:rPr>
                <w:rFonts w:ascii="宋体"/>
                <w:sz w:val="24"/>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59" w:right="0"/>
              <w:jc w:val="left"/>
              <w:rPr>
                <w:rFonts w:ascii="宋体" w:hAnsi="宋体" w:cs="宋体" w:eastAsia="宋体" w:hint="default"/>
                <w:sz w:val="24"/>
                <w:szCs w:val="24"/>
              </w:rPr>
            </w:pPr>
            <w:r>
              <w:rPr>
                <w:rFonts w:ascii="宋体"/>
                <w:sz w:val="24"/>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报告期内</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新任</w:t>
            </w:r>
          </w:p>
        </w:tc>
      </w:tr>
    </w:tbl>
    <w:p>
      <w:pPr>
        <w:spacing w:line="240" w:lineRule="auto" w:before="8"/>
        <w:rPr>
          <w:rFonts w:ascii="宋体" w:hAnsi="宋体" w:cs="宋体" w:eastAsia="宋体" w:hint="default"/>
          <w:sz w:val="18"/>
          <w:szCs w:val="18"/>
        </w:rPr>
      </w:pPr>
    </w:p>
    <w:p>
      <w:pPr>
        <w:spacing w:line="357" w:lineRule="auto" w:before="26"/>
        <w:ind w:left="703" w:right="581" w:hanging="481"/>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pacing w:val="-4"/>
          <w:sz w:val="24"/>
          <w:szCs w:val="24"/>
        </w:rPr>
        <w:t>自成立以来，公司严格按照《公司法》、《证券法》等有关法律、法规和《公司章程》的要求</w:t>
      </w:r>
      <w:r>
        <w:rPr>
          <w:rFonts w:ascii="宋体" w:hAnsi="宋体" w:cs="宋体" w:eastAsia="宋体" w:hint="default"/>
          <w:sz w:val="24"/>
          <w:szCs w:val="24"/>
        </w:rPr>
      </w:r>
    </w:p>
    <w:p>
      <w:pPr>
        <w:pStyle w:val="BodyText"/>
        <w:spacing w:line="357" w:lineRule="auto"/>
        <w:ind w:left="223" w:right="581"/>
        <w:jc w:val="left"/>
      </w:pPr>
      <w:r>
        <w:rPr/>
        <w:t>规范运作，公司与控股股东在业务、人员、资产、机构、财务等方面完全分开，具有独立完整的</w:t>
      </w:r>
      <w:r>
        <w:rPr>
          <w:spacing w:val="-37"/>
        </w:rPr>
        <w:t> </w:t>
      </w:r>
      <w:r>
        <w:rPr>
          <w:spacing w:val="-37"/>
        </w:rPr>
      </w:r>
      <w:r>
        <w:rPr/>
        <w:t>业务及自主经营能力。</w:t>
      </w:r>
    </w:p>
    <w:p>
      <w:pPr>
        <w:pStyle w:val="BodyText"/>
        <w:spacing w:line="357" w:lineRule="auto"/>
        <w:ind w:left="703" w:right="581" w:hanging="481"/>
        <w:jc w:val="left"/>
      </w:pPr>
      <w:r>
        <w:rPr/>
        <w:t>（一）资产独立 </w:t>
      </w:r>
      <w:r>
        <w:rPr>
          <w:spacing w:val="2"/>
        </w:rPr>
        <w:t>本公司资产独立，不存在资产、资金被控股股东和实际控制人占用的情形，不存在以资产、</w:t>
      </w:r>
      <w:r>
        <w:rPr/>
      </w:r>
    </w:p>
    <w:p>
      <w:pPr>
        <w:pStyle w:val="BodyText"/>
        <w:spacing w:line="240" w:lineRule="auto"/>
        <w:ind w:left="223" w:right="581"/>
        <w:jc w:val="left"/>
      </w:pPr>
      <w:r>
        <w:rPr/>
        <w:t>权益为控股股东和实际控制人担保的情形。</w:t>
      </w:r>
    </w:p>
    <w:p>
      <w:pPr>
        <w:pStyle w:val="BodyText"/>
        <w:spacing w:line="355" w:lineRule="auto" w:before="154"/>
        <w:ind w:left="703" w:right="581" w:hanging="481"/>
        <w:jc w:val="left"/>
      </w:pPr>
      <w:r>
        <w:rPr/>
        <w:t>（二）人员独立 </w:t>
      </w:r>
      <w:r>
        <w:rPr>
          <w:spacing w:val="-1"/>
        </w:rPr>
        <w:t>公司总裁、副总裁、财务负责人和董事会秘书等高级管理人员专职在本公司工作并领取薪酬。</w:t>
      </w:r>
    </w:p>
    <w:p>
      <w:pPr>
        <w:pStyle w:val="BodyText"/>
        <w:spacing w:line="240" w:lineRule="auto" w:before="38"/>
        <w:ind w:left="223" w:right="581"/>
        <w:jc w:val="left"/>
      </w:pPr>
      <w:r>
        <w:rPr/>
        <w:t>公司劳动、人事及工资方面完全独立。</w:t>
      </w:r>
    </w:p>
    <w:p>
      <w:pPr>
        <w:pStyle w:val="BodyText"/>
        <w:spacing w:line="355" w:lineRule="auto" w:before="154"/>
        <w:ind w:left="703" w:right="581" w:hanging="481"/>
        <w:jc w:val="left"/>
      </w:pPr>
      <w:r>
        <w:rPr/>
        <w:t>（三）财务独立 </w:t>
      </w:r>
      <w:r>
        <w:rPr>
          <w:spacing w:val="2"/>
        </w:rPr>
        <w:t>公司设立了独立的财务部门，配备了专门的财务人员，建立了独立的会计核算体系和财务管</w:t>
      </w:r>
      <w:r>
        <w:rPr/>
      </w:r>
    </w:p>
    <w:p>
      <w:pPr>
        <w:pStyle w:val="BodyText"/>
        <w:spacing w:line="240" w:lineRule="auto" w:before="38"/>
        <w:ind w:left="223" w:right="581"/>
        <w:jc w:val="left"/>
      </w:pPr>
      <w:r>
        <w:rPr/>
        <w:t>理制度。本公司独立在银行开户，依法独立纳税。</w:t>
      </w:r>
    </w:p>
    <w:p>
      <w:pPr>
        <w:pStyle w:val="BodyText"/>
        <w:spacing w:line="357" w:lineRule="auto" w:before="151"/>
        <w:ind w:left="703" w:right="581" w:hanging="481"/>
        <w:jc w:val="left"/>
      </w:pPr>
      <w:r>
        <w:rPr/>
        <w:t>（四）机构独立 </w:t>
      </w:r>
      <w:r>
        <w:rPr>
          <w:spacing w:val="2"/>
        </w:rPr>
        <w:t>公司设立了完善的组织机构体系，独立运作，不存在控股股东影响本公司生产经营管理独立</w:t>
      </w:r>
      <w:r>
        <w:rPr/>
      </w:r>
    </w:p>
    <w:p>
      <w:pPr>
        <w:pStyle w:val="BodyText"/>
        <w:spacing w:line="240" w:lineRule="auto"/>
        <w:ind w:left="223" w:right="581"/>
        <w:jc w:val="left"/>
      </w:pPr>
      <w:r>
        <w:rPr/>
        <w:t>性的情况。</w:t>
      </w:r>
    </w:p>
    <w:p>
      <w:pPr>
        <w:pStyle w:val="BodyText"/>
        <w:spacing w:line="355" w:lineRule="auto" w:before="154"/>
        <w:ind w:left="703" w:right="581" w:hanging="481"/>
        <w:jc w:val="left"/>
      </w:pPr>
      <w:r>
        <w:rPr/>
        <w:t>（五）业务独立 </w:t>
      </w:r>
      <w:r>
        <w:rPr>
          <w:spacing w:val="2"/>
        </w:rPr>
        <w:t>公司具有独立完整的业务体系，拥有独立的生产经营场所，独立对外签订合同，开展业务，</w:t>
      </w:r>
      <w:r>
        <w:rPr/>
      </w:r>
    </w:p>
    <w:p>
      <w:pPr>
        <w:spacing w:line="355" w:lineRule="auto" w:before="38"/>
        <w:ind w:left="223" w:right="5823" w:firstLine="0"/>
        <w:jc w:val="left"/>
        <w:rPr>
          <w:rFonts w:ascii="宋体" w:hAnsi="宋体" w:cs="宋体" w:eastAsia="宋体" w:hint="default"/>
          <w:sz w:val="24"/>
          <w:szCs w:val="24"/>
        </w:rPr>
      </w:pPr>
      <w:r>
        <w:rPr>
          <w:rFonts w:ascii="宋体" w:hAnsi="宋体" w:cs="宋体" w:eastAsia="宋体" w:hint="default"/>
          <w:sz w:val="24"/>
          <w:szCs w:val="24"/>
        </w:rPr>
        <w:t>业务完全独立。 </w:t>
      </w:r>
      <w:r>
        <w:rPr>
          <w:rFonts w:ascii="宋体" w:hAnsi="宋体" w:cs="宋体" w:eastAsia="宋体" w:hint="default"/>
          <w:b/>
          <w:bCs/>
          <w:sz w:val="24"/>
          <w:szCs w:val="24"/>
        </w:rPr>
        <w:t>四、公司对高级管理人员的考评及激励机制情况</w:t>
      </w:r>
      <w:r>
        <w:rPr>
          <w:rFonts w:ascii="宋体" w:hAnsi="宋体" w:cs="宋体" w:eastAsia="宋体" w:hint="default"/>
          <w:sz w:val="24"/>
          <w:szCs w:val="24"/>
        </w:rPr>
      </w:r>
    </w:p>
    <w:p>
      <w:pPr>
        <w:spacing w:after="0" w:line="355" w:lineRule="auto"/>
        <w:jc w:val="left"/>
        <w:rPr>
          <w:rFonts w:ascii="宋体" w:hAnsi="宋体" w:cs="宋体" w:eastAsia="宋体" w:hint="default"/>
          <w:sz w:val="24"/>
          <w:szCs w:val="24"/>
        </w:rPr>
        <w:sectPr>
          <w:pgSz w:w="11910" w:h="16840"/>
          <w:pgMar w:header="0" w:footer="1034" w:top="660" w:bottom="1220" w:left="780" w:right="0"/>
        </w:sectPr>
      </w:pPr>
    </w:p>
    <w:p>
      <w:pPr>
        <w:pStyle w:val="BodyText"/>
        <w:spacing w:line="357" w:lineRule="auto" w:before="1"/>
        <w:ind w:left="103" w:right="716" w:firstLine="480"/>
        <w:jc w:val="both"/>
      </w:pPr>
      <w:r>
        <w:rPr>
          <w:spacing w:val="2"/>
        </w:rPr>
        <w:t>公司建立了高级管理人员的选择、考评、激励与约束机制并不断完善，公司高级管理人员全 </w:t>
      </w:r>
      <w:r>
        <w:rPr/>
        <w:t>部由董事会聘任，直接对董事会负责，承担董事会下达的经营指标，董事会下设的薪酬与考核委</w:t>
      </w:r>
      <w:r>
        <w:rPr>
          <w:spacing w:val="-37"/>
        </w:rPr>
        <w:t> </w:t>
      </w:r>
      <w:r>
        <w:rPr>
          <w:spacing w:val="-37"/>
        </w:rPr>
      </w:r>
      <w:r>
        <w:rPr/>
        <w:t>员会对高级管理人员进行考评。</w:t>
      </w:r>
    </w:p>
    <w:p>
      <w:pPr>
        <w:spacing w:after="0" w:line="357" w:lineRule="auto"/>
        <w:jc w:val="both"/>
        <w:sectPr>
          <w:pgSz w:w="11910" w:h="16840"/>
          <w:pgMar w:header="0" w:footer="1034" w:top="660" w:bottom="1220" w:left="900" w:right="0"/>
        </w:sectPr>
      </w:pPr>
    </w:p>
    <w:p>
      <w:pPr>
        <w:pStyle w:val="Heading1"/>
        <w:tabs>
          <w:tab w:pos="5194" w:val="left" w:leader="none"/>
        </w:tabs>
        <w:spacing w:line="360" w:lineRule="exact"/>
        <w:ind w:left="4071" w:right="0"/>
        <w:jc w:val="left"/>
        <w:rPr>
          <w:b w:val="0"/>
          <w:bCs w:val="0"/>
        </w:rPr>
      </w:pPr>
      <w:bookmarkStart w:name="_TOC_250006" w:id="6"/>
      <w:r>
        <w:rPr>
          <w:w w:val="95"/>
        </w:rPr>
        <w:t>第六节</w:t>
        <w:tab/>
      </w:r>
      <w:r>
        <w:rPr/>
        <w:t>内部控制</w:t>
      </w:r>
      <w:bookmarkEnd w:id="6"/>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6"/>
          <w:szCs w:val="36"/>
        </w:rPr>
      </w:pPr>
    </w:p>
    <w:p>
      <w:pPr>
        <w:pStyle w:val="BodyText"/>
        <w:spacing w:line="357" w:lineRule="auto" w:before="0"/>
        <w:ind w:left="103" w:right="0" w:firstLine="480"/>
        <w:jc w:val="left"/>
      </w:pPr>
      <w:r>
        <w:rPr>
          <w:spacing w:val="2"/>
        </w:rPr>
        <w:t>为规范经营管理，控制风险，保证经营业务活动的正常开展，公司根据《公司法》、《证券 </w:t>
      </w:r>
      <w:r>
        <w:rPr/>
        <w:t>法》、《企业内部控制基本规范》及相关配套指引等有关法律、法规和规章制度，结合公司的实</w:t>
      </w:r>
      <w:r>
        <w:rPr>
          <w:spacing w:val="-37"/>
        </w:rPr>
        <w:t> </w:t>
      </w:r>
      <w:r>
        <w:rPr>
          <w:spacing w:val="-37"/>
        </w:rPr>
      </w:r>
      <w:r>
        <w:rPr>
          <w:spacing w:val="-1"/>
        </w:rPr>
        <w:t>际情况、自身特点和管理需要，制定了贯穿于公司各经营层面、各业务流程层面的内部控制体系，</w:t>
      </w:r>
      <w:r>
        <w:rPr>
          <w:spacing w:val="-94"/>
        </w:rPr>
        <w:t> </w:t>
      </w:r>
      <w:r>
        <w:rPr>
          <w:spacing w:val="-94"/>
        </w:rPr>
      </w:r>
      <w:r>
        <w:rPr/>
        <w:t>执行并不断完善。</w:t>
      </w:r>
    </w:p>
    <w:p>
      <w:pPr>
        <w:pStyle w:val="Heading2"/>
        <w:tabs>
          <w:tab w:pos="823" w:val="left" w:leader="none"/>
        </w:tabs>
        <w:spacing w:line="240" w:lineRule="auto" w:before="34"/>
        <w:ind w:left="103" w:right="0"/>
        <w:jc w:val="left"/>
        <w:rPr>
          <w:b w:val="0"/>
          <w:bCs w:val="0"/>
        </w:rPr>
      </w:pPr>
      <w:r>
        <w:rPr/>
        <w:t>一、</w:t>
        <w:tab/>
        <w:t>内部控制制度的建立和健全情况</w:t>
      </w:r>
      <w:r>
        <w:rPr>
          <w:b w:val="0"/>
          <w:bCs w:val="0"/>
        </w:rPr>
      </w:r>
    </w:p>
    <w:p>
      <w:pPr>
        <w:pStyle w:val="BodyText"/>
        <w:spacing w:line="355" w:lineRule="auto" w:before="154"/>
        <w:ind w:left="583" w:right="0" w:hanging="481"/>
        <w:jc w:val="left"/>
      </w:pPr>
      <w:r>
        <w:rPr/>
        <w:t>（一）管理控制制度 </w:t>
      </w:r>
      <w:r>
        <w:rPr>
          <w:spacing w:val="-1"/>
        </w:rPr>
        <w:t>公司按照《公司法》、《证券法》、《上市公司治理准则》等法规制度以及监管部门的要求，</w:t>
      </w:r>
    </w:p>
    <w:p>
      <w:pPr>
        <w:pStyle w:val="BodyText"/>
        <w:spacing w:line="357" w:lineRule="auto" w:before="39"/>
        <w:ind w:left="103" w:right="0"/>
        <w:jc w:val="left"/>
      </w:pPr>
      <w:r>
        <w:rPr>
          <w:spacing w:val="-4"/>
        </w:rPr>
        <w:t>制订了《公司章程》、《股东大会议事规则》、《董事会议事规则》、《监事会议事规则》、《独</w:t>
      </w:r>
      <w:r>
        <w:rPr>
          <w:spacing w:val="-86"/>
        </w:rPr>
        <w:t> </w:t>
      </w:r>
      <w:r>
        <w:rPr>
          <w:spacing w:val="-86"/>
        </w:rPr>
      </w:r>
      <w:r>
        <w:rPr>
          <w:spacing w:val="-1"/>
        </w:rPr>
        <w:t>立董事制度》、《总裁工作细则》、《董事会秘书工作细则》等“三会”制度，对公司股东大会、</w:t>
      </w:r>
      <w:r>
        <w:rPr>
          <w:spacing w:val="-97"/>
        </w:rPr>
        <w:t> </w:t>
      </w:r>
      <w:r>
        <w:rPr>
          <w:spacing w:val="-97"/>
        </w:rPr>
      </w:r>
      <w:r>
        <w:rPr/>
        <w:t>董事会、监事会、总裁及其他高级管理人员的性质、职责和工作程序等作了规定，明确了股东大</w:t>
      </w:r>
      <w:r>
        <w:rPr>
          <w:spacing w:val="-37"/>
        </w:rPr>
        <w:t> </w:t>
      </w:r>
      <w:r>
        <w:rPr>
          <w:spacing w:val="-37"/>
        </w:rPr>
      </w:r>
      <w:r>
        <w:rPr/>
        <w:t>会、董事会、监事会及高级管理层之间的权力制衡关系，保证了公司最高权力、决策、监督、管</w:t>
      </w:r>
      <w:r>
        <w:rPr>
          <w:spacing w:val="-37"/>
        </w:rPr>
        <w:t> </w:t>
      </w:r>
      <w:r>
        <w:rPr>
          <w:spacing w:val="-37"/>
        </w:rPr>
      </w:r>
      <w:r>
        <w:rPr>
          <w:spacing w:val="2"/>
        </w:rPr>
        <w:t>理机构的规范运作。另外还制定了《董监高所持公司股份及其变动管理制度》、《对外担保管理</w:t>
      </w:r>
      <w:r>
        <w:rPr/>
        <w:t> </w:t>
      </w:r>
      <w:r>
        <w:rPr>
          <w:spacing w:val="-1"/>
        </w:rPr>
        <w:t>细则》、《对外投资管理制度》、《关联交易管理制度》、《规范与关联方资金往来管理制度》、</w:t>
      </w:r>
    </w:p>
    <w:p>
      <w:pPr>
        <w:pStyle w:val="BodyText"/>
        <w:spacing w:line="357" w:lineRule="auto"/>
        <w:ind w:left="103" w:right="0"/>
        <w:jc w:val="left"/>
      </w:pPr>
      <w:r>
        <w:rPr/>
        <w:t>《内幕信息登记制度》、《信息披露事务管理制度》、《与投资者关系管理制度》、《募集资金</w:t>
      </w:r>
      <w:r>
        <w:rPr>
          <w:spacing w:val="-37"/>
        </w:rPr>
        <w:t> </w:t>
      </w:r>
      <w:r>
        <w:rPr>
          <w:spacing w:val="-37"/>
        </w:rPr>
      </w:r>
      <w:r>
        <w:rPr/>
        <w:t>管理办法》等重大规章制度，以保证公司规范运作，促进公司健康发展。</w:t>
      </w:r>
    </w:p>
    <w:p>
      <w:pPr>
        <w:pStyle w:val="BodyText"/>
        <w:spacing w:line="357" w:lineRule="auto"/>
        <w:ind w:left="583" w:right="0" w:hanging="481"/>
        <w:jc w:val="left"/>
      </w:pPr>
      <w:r>
        <w:rPr/>
        <w:t>（二）生产经营控制 </w:t>
      </w:r>
      <w:r>
        <w:rPr>
          <w:spacing w:val="2"/>
        </w:rPr>
        <w:t>公司针对集权和授权的管理规范对各业务体系、各层级、各岗位制定了明确的工作职责和权</w:t>
      </w:r>
      <w:r>
        <w:rPr/>
      </w:r>
    </w:p>
    <w:p>
      <w:pPr>
        <w:pStyle w:val="BodyText"/>
        <w:spacing w:line="357" w:lineRule="auto"/>
        <w:ind w:left="103" w:right="719"/>
        <w:jc w:val="both"/>
      </w:pPr>
      <w:r>
        <w:rPr/>
        <w:t>限，同时制订了相应的工作流程和操作规则，逐步规范和完善各项制度和流程。如：建立销售管</w:t>
      </w:r>
      <w:r>
        <w:rPr>
          <w:spacing w:val="-37"/>
        </w:rPr>
        <w:t> </w:t>
      </w:r>
      <w:r>
        <w:rPr>
          <w:spacing w:val="-37"/>
        </w:rPr>
      </w:r>
      <w:r>
        <w:rPr/>
        <w:t>理系统平台，对销售过程和销售人员的效率进行有效管理；建立</w:t>
      </w:r>
      <w:r>
        <w:rPr>
          <w:spacing w:val="-18"/>
        </w:rPr>
        <w:t> </w:t>
      </w:r>
      <w:r>
        <w:rPr>
          <w:rFonts w:ascii="宋体" w:hAnsi="宋体" w:cs="宋体" w:eastAsia="宋体" w:hint="default"/>
        </w:rPr>
        <w:t>mantis</w:t>
      </w:r>
      <w:r>
        <w:rPr/>
        <w:t>管理平台对运维部门内部 </w:t>
      </w:r>
      <w:r>
        <w:rPr>
          <w:spacing w:val="2"/>
        </w:rPr>
        <w:t>工作处理过程进行管理；制定《销售管理系统转单规则》、《企业邮件直邮操作流程》、《运营</w:t>
      </w:r>
      <w:r>
        <w:rPr/>
        <w:t> 工作流程指南》等一系列的操作规则、流程，形成了销售管理体系和销售支撑体系，对销售运营</w:t>
      </w:r>
      <w:r>
        <w:rPr>
          <w:spacing w:val="-37"/>
        </w:rPr>
        <w:t> </w:t>
      </w:r>
      <w:r>
        <w:rPr>
          <w:spacing w:val="-37"/>
        </w:rPr>
      </w:r>
      <w:r>
        <w:rPr>
          <w:spacing w:val="2"/>
        </w:rPr>
        <w:t>进行规范管理和内部控制；建立了以围绕客户满意为核心的质量管理体系，对业务运营服务全过</w:t>
      </w:r>
      <w:r>
        <w:rPr/>
        <w:t> </w:t>
      </w:r>
      <w:r>
        <w:rPr>
          <w:spacing w:val="2"/>
        </w:rPr>
        <w:t>程中影响客户满意各环节的质量实行管理、监督、控制、协调与培训，有效控制公司的生产经营</w:t>
      </w:r>
      <w:r>
        <w:rPr/>
        <w:t> 活动。通过上述一系列管理方式，进一步固化相关制度、流程和规则，有效控制公司的生产经营</w:t>
      </w:r>
      <w:r>
        <w:rPr>
          <w:spacing w:val="-37"/>
        </w:rPr>
        <w:t> </w:t>
      </w:r>
      <w:r>
        <w:rPr>
          <w:spacing w:val="-37"/>
        </w:rPr>
      </w:r>
      <w:r>
        <w:rPr/>
        <w:t>活动。</w:t>
      </w:r>
    </w:p>
    <w:p>
      <w:pPr>
        <w:pStyle w:val="BodyText"/>
        <w:spacing w:line="355" w:lineRule="auto" w:before="36"/>
        <w:ind w:left="583" w:right="0" w:hanging="481"/>
        <w:jc w:val="left"/>
      </w:pPr>
      <w:r>
        <w:rPr/>
        <w:t>（三）财务管理控制 </w:t>
      </w:r>
      <w:r>
        <w:rPr>
          <w:spacing w:val="2"/>
        </w:rPr>
        <w:t>公司依据《会计法》、《企业会计准则》、《会计基础工作规范》等法律法规，制订了《财</w:t>
      </w:r>
      <w:r>
        <w:rPr/>
      </w:r>
    </w:p>
    <w:p>
      <w:pPr>
        <w:pStyle w:val="BodyText"/>
        <w:spacing w:line="240" w:lineRule="auto" w:before="38"/>
        <w:ind w:left="103" w:right="0"/>
        <w:jc w:val="left"/>
      </w:pPr>
      <w:r>
        <w:rPr>
          <w:spacing w:val="2"/>
        </w:rPr>
        <w:t>务管理制度》、《财务会计制度》、《票据管理规定》、《印章管理制度》、《费用报销管理制</w:t>
      </w:r>
    </w:p>
    <w:p>
      <w:pPr>
        <w:spacing w:after="0" w:line="240" w:lineRule="auto"/>
        <w:jc w:val="left"/>
        <w:sectPr>
          <w:pgSz w:w="11910" w:h="16840"/>
          <w:pgMar w:header="0" w:footer="1034" w:top="1000" w:bottom="1220" w:left="900" w:right="0"/>
        </w:sectPr>
      </w:pPr>
    </w:p>
    <w:p>
      <w:pPr>
        <w:pStyle w:val="BodyText"/>
        <w:spacing w:line="357" w:lineRule="auto" w:before="1"/>
        <w:ind w:left="103" w:right="0"/>
        <w:jc w:val="left"/>
      </w:pPr>
      <w:r>
        <w:rPr/>
        <w:t>度》、《档案管理规范》、《全面预算制度》等一套财务管理制度，提高了财务管理水平和会计</w:t>
      </w:r>
      <w:r>
        <w:rPr>
          <w:spacing w:val="-37"/>
        </w:rPr>
        <w:t> </w:t>
      </w:r>
      <w:r>
        <w:rPr>
          <w:spacing w:val="-37"/>
        </w:rPr>
      </w:r>
      <w:r>
        <w:rPr/>
        <w:t>信息质量，加强对资产的财务管理，有效地防范并化解财务风险。</w:t>
      </w:r>
    </w:p>
    <w:p>
      <w:pPr>
        <w:pStyle w:val="BodyText"/>
        <w:spacing w:line="357" w:lineRule="auto"/>
        <w:ind w:left="583" w:right="0" w:hanging="481"/>
        <w:jc w:val="left"/>
      </w:pPr>
      <w:r>
        <w:rPr/>
        <w:t>（四）人力资源控制 </w:t>
      </w:r>
      <w:r>
        <w:rPr>
          <w:spacing w:val="2"/>
        </w:rPr>
        <w:t>公司建立了较为完整的人才聘用、培训、考核、奖惩、晋升、淘汰等人事管理制度。制订了</w:t>
      </w:r>
      <w:r>
        <w:rPr/>
      </w:r>
    </w:p>
    <w:p>
      <w:pPr>
        <w:pStyle w:val="BodyText"/>
        <w:spacing w:line="357" w:lineRule="auto"/>
        <w:ind w:left="103" w:right="719"/>
        <w:jc w:val="both"/>
      </w:pPr>
      <w:r>
        <w:rPr/>
        <w:t>《薪资管理制度》、《员工考核管理制度》等一系列规章制度，规范工资报酬管理，构筑有特色</w:t>
      </w:r>
      <w:r>
        <w:rPr>
          <w:spacing w:val="-37"/>
        </w:rPr>
        <w:t> </w:t>
      </w:r>
      <w:r>
        <w:rPr>
          <w:spacing w:val="-37"/>
        </w:rPr>
      </w:r>
      <w:r>
        <w:rPr/>
        <w:t>的价值分配体制和内在激励机制，增强员工的创造性和公司的凝聚力，实现公司的可持续成长与</w:t>
      </w:r>
      <w:r>
        <w:rPr>
          <w:spacing w:val="-37"/>
        </w:rPr>
        <w:t> </w:t>
      </w:r>
      <w:r>
        <w:rPr>
          <w:spacing w:val="-37"/>
        </w:rPr>
      </w:r>
      <w:r>
        <w:rPr>
          <w:spacing w:val="2"/>
        </w:rPr>
        <w:t>发展。同时，公司还积极创造适合人才竞争和发展的企业文化氛围，为高素质人才发挥才智、实</w:t>
      </w:r>
      <w:r>
        <w:rPr/>
        <w:t> 现价值提供平台和机会，调动了员工的工作积极性，促进了公司进一步的发展壮大。</w:t>
      </w:r>
    </w:p>
    <w:p>
      <w:pPr>
        <w:pStyle w:val="BodyText"/>
        <w:spacing w:line="357" w:lineRule="auto"/>
        <w:ind w:left="583" w:right="0" w:hanging="481"/>
        <w:jc w:val="left"/>
      </w:pPr>
      <w:r>
        <w:rPr/>
        <w:t>（五）信息披露控制 </w:t>
      </w:r>
      <w:r>
        <w:rPr>
          <w:spacing w:val="2"/>
        </w:rPr>
        <w:t>为加强信息披露工作的管理，规范公司的信息披露行为，保证公司真实、准确、完整地披露</w:t>
      </w:r>
      <w:r>
        <w:rPr/>
      </w:r>
    </w:p>
    <w:p>
      <w:pPr>
        <w:pStyle w:val="BodyText"/>
        <w:spacing w:line="357" w:lineRule="auto"/>
        <w:ind w:left="103" w:right="0"/>
        <w:jc w:val="left"/>
      </w:pPr>
      <w:r>
        <w:rPr/>
        <w:t>信息，维护公司股东特别是社会公众股东的合法权益，公司依据《公司法》、《证券法》、《上</w:t>
      </w:r>
      <w:r>
        <w:rPr>
          <w:spacing w:val="-37"/>
        </w:rPr>
        <w:t> </w:t>
      </w:r>
      <w:r>
        <w:rPr>
          <w:spacing w:val="-37"/>
        </w:rPr>
      </w:r>
      <w:r>
        <w:rPr/>
        <w:t>市公司信息披露管理办法》等有关法律、法规及公司章程的规定，制定了《信息披露事务管理制</w:t>
      </w:r>
      <w:r>
        <w:rPr>
          <w:spacing w:val="-37"/>
        </w:rPr>
        <w:t> </w:t>
      </w:r>
      <w:r>
        <w:rPr>
          <w:spacing w:val="-37"/>
        </w:rPr>
      </w:r>
      <w:r>
        <w:rPr/>
        <w:t>度》、《与投资者关系管理制度》、《内幕信息登记制度》及《重大信息内部报告制度》，明确</w:t>
      </w:r>
      <w:r>
        <w:rPr>
          <w:spacing w:val="-37"/>
        </w:rPr>
        <w:t> </w:t>
      </w:r>
      <w:r>
        <w:rPr>
          <w:spacing w:val="-37"/>
        </w:rPr>
      </w:r>
      <w:r>
        <w:rPr>
          <w:spacing w:val="-1"/>
        </w:rPr>
        <w:t>了公司及有关人员的信息收集、管理以及信息披露职责范围和保密责任，从信息披露机构和人员、</w:t>
      </w:r>
      <w:r>
        <w:rPr>
          <w:spacing w:val="-96"/>
        </w:rPr>
        <w:t> </w:t>
      </w:r>
      <w:r>
        <w:rPr>
          <w:spacing w:val="-96"/>
        </w:rPr>
      </w:r>
      <w:r>
        <w:rPr/>
        <w:t>信息披露文件、事务管理、披露程序、信息报告、保密措施、档案管理、责任追究等方面作了详</w:t>
      </w:r>
      <w:r>
        <w:rPr>
          <w:spacing w:val="-37"/>
        </w:rPr>
        <w:t> </w:t>
      </w:r>
      <w:r>
        <w:rPr>
          <w:spacing w:val="-37"/>
        </w:rPr>
      </w:r>
      <w:r>
        <w:rPr>
          <w:spacing w:val="-4"/>
        </w:rPr>
        <w:t>细规定；并制定了《独立董事年报工作制度》和《董事会审计委员会年报工作规程》，加强了独立</w:t>
      </w:r>
      <w:r>
        <w:rPr>
          <w:spacing w:val="-85"/>
        </w:rPr>
        <w:t> </w:t>
      </w:r>
      <w:r>
        <w:rPr>
          <w:spacing w:val="-85"/>
        </w:rPr>
      </w:r>
      <w:r>
        <w:rPr/>
        <w:t>董事和审计委员会在年报工作中的作用和职责，充分发挥其监督作用。</w:t>
      </w:r>
    </w:p>
    <w:p>
      <w:pPr>
        <w:pStyle w:val="BodyText"/>
        <w:spacing w:line="357" w:lineRule="auto"/>
        <w:ind w:left="103" w:right="588" w:firstLine="480"/>
        <w:jc w:val="left"/>
      </w:pPr>
      <w:r>
        <w:rPr>
          <w:spacing w:val="2"/>
        </w:rPr>
        <w:t>报告期内，公司严格按照规定做好信息披露工作，真实、准确、完整、及时地披露公司各项 </w:t>
      </w:r>
      <w:r>
        <w:rPr/>
        <w:t>信息。</w:t>
      </w:r>
    </w:p>
    <w:p>
      <w:pPr>
        <w:pStyle w:val="BodyText"/>
        <w:spacing w:line="357" w:lineRule="auto"/>
        <w:ind w:left="583" w:right="0" w:hanging="481"/>
        <w:jc w:val="left"/>
      </w:pPr>
      <w:r>
        <w:rPr/>
        <w:t>（六）内部审计控制 </w:t>
      </w:r>
      <w:r>
        <w:rPr>
          <w:spacing w:val="2"/>
        </w:rPr>
        <w:t>公司根据《审计署关于内部审计工作的规定》、《上市公司治理准则》和《公司章程》等国</w:t>
      </w:r>
      <w:r>
        <w:rPr/>
      </w:r>
    </w:p>
    <w:p>
      <w:pPr>
        <w:pStyle w:val="BodyText"/>
        <w:spacing w:line="357" w:lineRule="auto"/>
        <w:ind w:left="103" w:right="719"/>
        <w:jc w:val="both"/>
      </w:pPr>
      <w:r>
        <w:rPr>
          <w:spacing w:val="2"/>
        </w:rPr>
        <w:t>家有关法律、法规和规章制度，结合本公司具体情况，制定了《内部审计制度》，对内部审计的</w:t>
      </w:r>
      <w:r>
        <w:rPr/>
        <w:t> 职责、范围和内容、权限、工作程序等做了详细规定。内审部根据公司《内部审计制度》和公司</w:t>
      </w:r>
      <w:r>
        <w:rPr>
          <w:spacing w:val="-37"/>
        </w:rPr>
        <w:t> </w:t>
      </w:r>
      <w:r>
        <w:rPr>
          <w:spacing w:val="-37"/>
        </w:rPr>
      </w:r>
      <w:r>
        <w:rPr/>
        <w:t>经营活动的实际需要定期与不定期的对公司财务信息的真实性与完整性、内控制度的建立和实施</w:t>
      </w:r>
      <w:r>
        <w:rPr>
          <w:spacing w:val="-37"/>
        </w:rPr>
        <w:t> </w:t>
      </w:r>
      <w:r>
        <w:rPr>
          <w:spacing w:val="-37"/>
        </w:rPr>
      </w:r>
      <w:r>
        <w:rPr/>
        <w:t>等情况进行检查监督，充分发挥了内部审计的监督管理职能。</w:t>
      </w:r>
    </w:p>
    <w:p>
      <w:pPr>
        <w:pStyle w:val="BodyText"/>
        <w:spacing w:line="357" w:lineRule="auto"/>
        <w:ind w:left="583" w:right="0" w:hanging="481"/>
        <w:jc w:val="left"/>
      </w:pPr>
      <w:r>
        <w:rPr/>
        <w:t>（七）风险评估控制 </w:t>
      </w:r>
      <w:r>
        <w:rPr>
          <w:spacing w:val="2"/>
        </w:rPr>
        <w:t>公司根据战略目标及发展思路，以及具体策略，并结合行业特点，制定了巩固和加强产品市</w:t>
      </w:r>
      <w:r>
        <w:rPr/>
      </w:r>
    </w:p>
    <w:p>
      <w:pPr>
        <w:pStyle w:val="BodyText"/>
        <w:spacing w:line="357" w:lineRule="auto"/>
        <w:ind w:left="103" w:right="0"/>
        <w:jc w:val="left"/>
      </w:pPr>
      <w:r>
        <w:rPr>
          <w:spacing w:val="-1"/>
        </w:rPr>
        <w:t>场地位的整体目标。根据设定的目标，全面系统地收集相关信息，准确识别内部风险和外部风险，</w:t>
      </w:r>
      <w:r>
        <w:rPr>
          <w:spacing w:val="-94"/>
        </w:rPr>
        <w:t> </w:t>
      </w:r>
      <w:r>
        <w:rPr>
          <w:spacing w:val="-94"/>
        </w:rPr>
      </w:r>
      <w:r>
        <w:rPr>
          <w:spacing w:val="2"/>
        </w:rPr>
        <w:t>及时进行风险评估，做到风险可控。各事业部每周通过部门例会，及时沟通经营发展中的具体问</w:t>
      </w:r>
      <w:r>
        <w:rPr/>
        <w:t> 题，通过半月会及季度分析总结会，对经营业务、经营质量、经营环境和业务发展状况等信息进</w:t>
      </w:r>
      <w:r>
        <w:rPr>
          <w:spacing w:val="-37"/>
        </w:rPr>
        <w:t> </w:t>
      </w:r>
      <w:r>
        <w:rPr>
          <w:spacing w:val="-37"/>
        </w:rPr>
      </w:r>
      <w:r>
        <w:rPr/>
        <w:t>行沟通，将识别的内外部风险及时传递给各相关责任部门，指导各部门确定风险应对策略。公司</w:t>
      </w:r>
      <w:r>
        <w:rPr>
          <w:spacing w:val="-37"/>
        </w:rPr>
        <w:t> </w:t>
      </w:r>
      <w:r>
        <w:rPr>
          <w:spacing w:val="-37"/>
        </w:rPr>
      </w:r>
      <w:r>
        <w:rPr/>
        <w:t>内审部通过内控审计分析营运过程中存在的控制风险，并在此基础上提供相关的整改意见。</w:t>
      </w:r>
    </w:p>
    <w:p>
      <w:pPr>
        <w:spacing w:after="0" w:line="357" w:lineRule="auto"/>
        <w:jc w:val="left"/>
        <w:sectPr>
          <w:pgSz w:w="11910" w:h="16840"/>
          <w:pgMar w:header="0" w:footer="1034" w:top="660" w:bottom="1220" w:left="900" w:right="0"/>
        </w:sectPr>
      </w:pPr>
    </w:p>
    <w:p>
      <w:pPr>
        <w:spacing w:line="357" w:lineRule="auto" w:before="1"/>
        <w:ind w:left="583" w:right="0" w:hanging="481"/>
        <w:jc w:val="left"/>
        <w:rPr>
          <w:rFonts w:ascii="宋体" w:hAnsi="宋体" w:cs="宋体" w:eastAsia="宋体" w:hint="default"/>
          <w:sz w:val="24"/>
          <w:szCs w:val="24"/>
        </w:rPr>
      </w:pPr>
      <w:r>
        <w:rPr>
          <w:rFonts w:ascii="宋体" w:hAnsi="宋体" w:cs="宋体" w:eastAsia="宋体" w:hint="default"/>
          <w:b/>
          <w:bCs/>
          <w:sz w:val="24"/>
          <w:szCs w:val="24"/>
        </w:rPr>
        <w:t>二、内部控制检查监督部门的设置及检查监督情况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公司设立内部审计部，配置三名专职人员从事内部审计工作，审计部负责人为专职，由审计</w:t>
      </w:r>
      <w:r>
        <w:rPr>
          <w:rFonts w:ascii="宋体" w:hAnsi="宋体" w:cs="宋体" w:eastAsia="宋体" w:hint="default"/>
          <w:sz w:val="24"/>
          <w:szCs w:val="24"/>
        </w:rPr>
      </w:r>
    </w:p>
    <w:p>
      <w:pPr>
        <w:pStyle w:val="BodyText"/>
        <w:spacing w:line="357" w:lineRule="auto"/>
        <w:ind w:left="103" w:right="719"/>
        <w:jc w:val="both"/>
      </w:pPr>
      <w:r>
        <w:rPr/>
        <w:t>委员会提名，董事会任免。内部审计部对审计委员会负责，向审计委员会报告工作。内部审计部</w:t>
      </w:r>
      <w:r>
        <w:rPr>
          <w:spacing w:val="-37"/>
        </w:rPr>
        <w:t> </w:t>
      </w:r>
      <w:r>
        <w:rPr>
          <w:spacing w:val="-37"/>
        </w:rPr>
      </w:r>
      <w:r>
        <w:rPr>
          <w:spacing w:val="2"/>
        </w:rPr>
        <w:t>定期与不定期的对公司各内部机构、分子公司的财务信息的真实性和完整性、内部控制制度的建</w:t>
      </w:r>
      <w:r>
        <w:rPr/>
        <w:t> 立和实施等情况进行检查监督；每季度向审计委员会报告一次内部审计计划的执行情况以及内部</w:t>
      </w:r>
      <w:r>
        <w:rPr>
          <w:spacing w:val="-37"/>
        </w:rPr>
        <w:t> </w:t>
      </w:r>
      <w:r>
        <w:rPr>
          <w:spacing w:val="-37"/>
        </w:rPr>
      </w:r>
      <w:r>
        <w:rPr/>
        <w:t>审计工作中发现的问题等；每季度在审计委员会的监督下对公司募集资金使用、对外担保、关联</w:t>
      </w:r>
      <w:r>
        <w:rPr>
          <w:spacing w:val="-37"/>
        </w:rPr>
        <w:t> </w:t>
      </w:r>
      <w:r>
        <w:rPr>
          <w:spacing w:val="-37"/>
        </w:rPr>
      </w:r>
      <w:r>
        <w:rPr/>
        <w:t>交易、购买或出售资产、对外投资以及大额资金往来等情况进行一次检查，出具检查报告并提交</w:t>
      </w:r>
      <w:r>
        <w:rPr>
          <w:spacing w:val="-37"/>
        </w:rPr>
        <w:t> </w:t>
      </w:r>
      <w:r>
        <w:rPr>
          <w:spacing w:val="-37"/>
        </w:rPr>
      </w:r>
      <w:r>
        <w:rPr/>
        <w:t>董事会。内审工作进一步强化风险管理的职能，通过及时检查和监督内部控制制度的运行情况，</w:t>
      </w:r>
      <w:r>
        <w:rPr>
          <w:spacing w:val="-37"/>
        </w:rPr>
        <w:t> </w:t>
      </w:r>
      <w:r>
        <w:rPr>
          <w:spacing w:val="-37"/>
        </w:rPr>
      </w:r>
      <w:r>
        <w:rPr/>
        <w:t>有效防范了经营决策及管理风险，确保了公司的规范运作和健康发展。</w:t>
      </w:r>
    </w:p>
    <w:p>
      <w:pPr>
        <w:pStyle w:val="BodyText"/>
        <w:spacing w:line="357" w:lineRule="auto" w:before="36"/>
        <w:ind w:left="103" w:right="0" w:firstLine="480"/>
        <w:jc w:val="left"/>
        <w:rPr>
          <w:rFonts w:ascii="宋体" w:hAnsi="宋体" w:cs="宋体" w:eastAsia="宋体" w:hint="default"/>
        </w:rPr>
      </w:pPr>
      <w:r>
        <w:rPr>
          <w:spacing w:val="2"/>
        </w:rPr>
        <w:t>审计委员会每个会计年度结束后两个月内审议内审部门提交的年度内部审计工作报告和下一 年度的内部审计工作计划，每个季度就内部审计部门提交的工作计划、工作报告进行沟通，每季</w:t>
      </w:r>
      <w:r>
        <w:rPr/>
        <w:t> 度向董事会报告内部审计工作进度、工作质量及发现的重大问题等。 </w:t>
      </w:r>
      <w:r>
        <w:rPr>
          <w:rFonts w:ascii="宋体" w:hAnsi="宋体" w:cs="宋体" w:eastAsia="宋体" w:hint="default"/>
          <w:b/>
          <w:bCs/>
        </w:rPr>
        <w:t>三、董事会关于公司内部控制自我评价报告的意见</w:t>
      </w:r>
      <w:r>
        <w:rPr>
          <w:rFonts w:ascii="宋体" w:hAnsi="宋体" w:cs="宋体" w:eastAsia="宋体" w:hint="default"/>
        </w:rPr>
      </w:r>
    </w:p>
    <w:p>
      <w:pPr>
        <w:pStyle w:val="BodyText"/>
        <w:spacing w:line="357" w:lineRule="auto" w:before="36"/>
        <w:ind w:left="103" w:right="718" w:firstLine="480"/>
        <w:jc w:val="both"/>
      </w:pPr>
      <w:r>
        <w:rPr>
          <w:spacing w:val="2"/>
        </w:rPr>
        <w:t>公司已经建立了较完善的法人治理结构，内部控制体系健全、合理，内控制度已覆盖了公司 </w:t>
      </w:r>
      <w:r>
        <w:rPr/>
        <w:t>业务活动和内部管理的各个方面和环节，在完整性、合规性、有效性等方面不存在重大缺陷，符</w:t>
      </w:r>
      <w:r>
        <w:rPr>
          <w:spacing w:val="-37"/>
        </w:rPr>
        <w:t> </w:t>
      </w:r>
      <w:r>
        <w:rPr>
          <w:spacing w:val="-37"/>
        </w:rPr>
      </w:r>
      <w:r>
        <w:rPr/>
        <w:t>合有关法律法规和证券监管部门的要求，不存在对公司治理、经营管理及发展有重大影响的控制</w:t>
      </w:r>
      <w:r>
        <w:rPr>
          <w:spacing w:val="-37"/>
        </w:rPr>
        <w:t> </w:t>
      </w:r>
      <w:r>
        <w:rPr>
          <w:spacing w:val="-37"/>
        </w:rPr>
      </w:r>
      <w:r>
        <w:rPr>
          <w:spacing w:val="2"/>
        </w:rPr>
        <w:t>缺陷、问题和异常事项。随着公司经营环境的变化以及公司的发展已有内部控制的有效性可能发</w:t>
      </w:r>
      <w:r>
        <w:rPr/>
        <w:t> 生变化，公司将根据国家法律法规体系的逐步完善和内外部环境的变化情况，通过不断完善内部</w:t>
      </w:r>
      <w:r>
        <w:rPr>
          <w:spacing w:val="-37"/>
        </w:rPr>
        <w:t> </w:t>
      </w:r>
      <w:r>
        <w:rPr>
          <w:spacing w:val="-37"/>
        </w:rPr>
      </w:r>
      <w:r>
        <w:rPr/>
        <w:t>控制制度，强化规范运作意识，加强内部监督机制，防范经营管理风险，保护投资者合法权益，</w:t>
      </w:r>
      <w:r>
        <w:rPr>
          <w:spacing w:val="-37"/>
        </w:rPr>
        <w:t> </w:t>
      </w:r>
      <w:r>
        <w:rPr>
          <w:spacing w:val="-37"/>
        </w:rPr>
      </w:r>
      <w:r>
        <w:rPr/>
        <w:t>促进公司规范运作健康发展。</w:t>
      </w:r>
    </w:p>
    <w:p>
      <w:pPr>
        <w:spacing w:line="357" w:lineRule="auto" w:before="36"/>
        <w:ind w:left="103" w:right="0" w:firstLine="360"/>
        <w:jc w:val="left"/>
        <w:rPr>
          <w:rFonts w:ascii="宋体" w:hAnsi="宋体" w:cs="宋体" w:eastAsia="宋体" w:hint="default"/>
          <w:sz w:val="24"/>
          <w:szCs w:val="24"/>
        </w:rPr>
      </w:pPr>
      <w:r>
        <w:rPr>
          <w:rFonts w:ascii="宋体" w:hAnsi="宋体" w:cs="宋体" w:eastAsia="宋体" w:hint="default"/>
          <w:sz w:val="24"/>
          <w:szCs w:val="24"/>
        </w:rPr>
        <w:t>二六三网络通信股份有限公司《</w:t>
      </w:r>
      <w:r>
        <w:rPr>
          <w:rFonts w:ascii="宋体" w:hAnsi="宋体" w:cs="宋体" w:eastAsia="宋体" w:hint="default"/>
          <w:sz w:val="24"/>
          <w:szCs w:val="24"/>
        </w:rPr>
        <w:t>2011</w:t>
      </w:r>
      <w:r>
        <w:rPr>
          <w:rFonts w:ascii="宋体" w:hAnsi="宋体" w:cs="宋体" w:eastAsia="宋体" w:hint="default"/>
          <w:sz w:val="24"/>
          <w:szCs w:val="24"/>
        </w:rPr>
        <w:t>年度内部控制自我评价报告》刊登在</w:t>
      </w: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日《中 国证券报》、《证券时报》及巨潮资讯网（</w:t>
      </w:r>
      <w:hyperlink r:id="rId7">
        <w:r>
          <w:rPr>
            <w:rFonts w:ascii="宋体" w:hAnsi="宋体" w:cs="宋体" w:eastAsia="宋体" w:hint="default"/>
            <w:sz w:val="24"/>
            <w:szCs w:val="24"/>
          </w:rPr>
          <w:t>www.cninfo.com.cn</w:t>
        </w:r>
      </w:hyperlink>
      <w:r>
        <w:rPr>
          <w:rFonts w:ascii="宋体" w:hAnsi="宋体" w:cs="宋体" w:eastAsia="宋体" w:hint="default"/>
          <w:sz w:val="24"/>
          <w:szCs w:val="24"/>
        </w:rPr>
        <w:t>）。 </w:t>
      </w:r>
      <w:r>
        <w:rPr>
          <w:rFonts w:ascii="宋体" w:hAnsi="宋体" w:cs="宋体" w:eastAsia="宋体" w:hint="default"/>
          <w:b/>
          <w:bCs/>
          <w:sz w:val="24"/>
          <w:szCs w:val="24"/>
        </w:rPr>
        <w:t>四、监事会关于公司内部控制自我评价报告的意见</w:t>
      </w:r>
      <w:r>
        <w:rPr>
          <w:rFonts w:ascii="宋体" w:hAnsi="宋体" w:cs="宋体" w:eastAsia="宋体" w:hint="default"/>
          <w:sz w:val="24"/>
          <w:szCs w:val="24"/>
        </w:rPr>
      </w:r>
    </w:p>
    <w:p>
      <w:pPr>
        <w:pStyle w:val="BodyText"/>
        <w:spacing w:line="357" w:lineRule="auto"/>
        <w:ind w:left="103" w:right="718" w:firstLine="480"/>
        <w:jc w:val="both"/>
      </w:pPr>
      <w:r>
        <w:rPr>
          <w:spacing w:val="2"/>
        </w:rPr>
        <w:t>公司根据中国证监会和深圳交易所的相关规定，建立了比较完善的内部控制制度体系，有效</w:t>
      </w:r>
      <w:r>
        <w:rPr/>
        <w:t> 保证了公司规范管理运作。报告期内，公司的管理决策均严格执行了相关制度，未有违反深圳证</w:t>
      </w:r>
      <w:r>
        <w:rPr>
          <w:spacing w:val="-37"/>
        </w:rPr>
        <w:t> </w:t>
      </w:r>
      <w:r>
        <w:rPr>
          <w:spacing w:val="-37"/>
        </w:rPr>
      </w:r>
      <w:r>
        <w:rPr/>
        <w:t>券交易所《上市公司内部控制指引》及公司内部控制制度的情形发生，公司内部控制自我评价全</w:t>
      </w:r>
      <w:r>
        <w:rPr>
          <w:spacing w:val="-37"/>
        </w:rPr>
        <w:t> </w:t>
      </w:r>
      <w:r>
        <w:rPr>
          <w:spacing w:val="-37"/>
        </w:rPr>
      </w:r>
      <w:r>
        <w:rPr/>
        <w:t>面、真实、准确地反映了公司内部控制的实际情况，监事会对内部控制自我评价报告没有异议。</w:t>
      </w:r>
    </w:p>
    <w:p>
      <w:pPr>
        <w:pStyle w:val="BodyText"/>
        <w:spacing w:line="357" w:lineRule="auto"/>
        <w:ind w:left="103" w:right="718" w:firstLine="480"/>
        <w:jc w:val="both"/>
      </w:pPr>
      <w:r>
        <w:rPr>
          <w:spacing w:val="2"/>
        </w:rPr>
        <w:t>鉴于公司在报告期末成立了全资子公司和分公司，内部控制机制同样需要在子公司和分公司 </w:t>
      </w:r>
      <w:r>
        <w:rPr/>
        <w:t>的运营中严格执行和监管，使公司已经形成的内部控制制度体系在子公司和分公司中得到同样的</w:t>
      </w:r>
      <w:r>
        <w:rPr>
          <w:spacing w:val="-37"/>
        </w:rPr>
        <w:t> </w:t>
      </w:r>
      <w:r>
        <w:rPr>
          <w:spacing w:val="-37"/>
        </w:rPr>
      </w:r>
      <w:r>
        <w:rPr/>
        <w:t>贯彻。随着公司的发展壮大，公司需要不断完善内部控制制度，强化规范运作意识，加强内部监</w:t>
      </w:r>
      <w:r>
        <w:rPr>
          <w:spacing w:val="-37"/>
        </w:rPr>
        <w:t> </w:t>
      </w:r>
      <w:r>
        <w:rPr>
          <w:spacing w:val="-37"/>
        </w:rPr>
      </w:r>
      <w:r>
        <w:rPr/>
        <w:t>督机制，防范经营管理风险。</w:t>
      </w:r>
    </w:p>
    <w:p>
      <w:pPr>
        <w:pStyle w:val="Heading2"/>
        <w:spacing w:line="240" w:lineRule="auto" w:before="34"/>
        <w:ind w:left="103" w:right="0"/>
        <w:jc w:val="both"/>
        <w:rPr>
          <w:b w:val="0"/>
          <w:bCs w:val="0"/>
        </w:rPr>
      </w:pPr>
      <w:r>
        <w:rPr/>
        <w:t>五、独立董事关于公司内部控制自我评价报告的独立意见</w:t>
      </w:r>
      <w:r>
        <w:rPr>
          <w:b w:val="0"/>
          <w:bCs w:val="0"/>
        </w:rPr>
      </w:r>
    </w:p>
    <w:p>
      <w:pPr>
        <w:spacing w:after="0" w:line="240" w:lineRule="auto"/>
        <w:jc w:val="both"/>
        <w:sectPr>
          <w:footerReference w:type="default" r:id="rId18"/>
          <w:pgSz w:w="11910" w:h="16840"/>
          <w:pgMar w:footer="1054" w:header="0" w:top="660" w:bottom="1240" w:left="900" w:right="0"/>
          <w:pgNumType w:start="2"/>
        </w:sectPr>
      </w:pPr>
    </w:p>
    <w:p>
      <w:pPr>
        <w:pStyle w:val="BodyText"/>
        <w:spacing w:line="357" w:lineRule="auto" w:before="1"/>
        <w:ind w:left="123" w:right="718" w:firstLine="480"/>
        <w:jc w:val="both"/>
      </w:pPr>
      <w:r>
        <w:rPr>
          <w:spacing w:val="2"/>
        </w:rPr>
        <w:t>公司内部控制体系和控制制度较为健全，能够保证公司经营管理合法合规，保证公司资产安 </w:t>
      </w:r>
      <w:r>
        <w:rPr/>
        <w:t>全、完整和经营管理的规范运行。公司内部控制自我评估报告真实、客观地反映了公司内部控制</w:t>
      </w:r>
      <w:r>
        <w:rPr>
          <w:spacing w:val="-37"/>
        </w:rPr>
        <w:t> </w:t>
      </w:r>
      <w:r>
        <w:rPr>
          <w:spacing w:val="-37"/>
        </w:rPr>
      </w:r>
      <w:r>
        <w:rPr/>
        <w:t>制度的建设及运行情况。</w:t>
      </w:r>
    </w:p>
    <w:p>
      <w:pPr>
        <w:spacing w:line="357" w:lineRule="auto" w:before="36"/>
        <w:ind w:left="123" w:right="702" w:firstLine="480"/>
        <w:jc w:val="left"/>
        <w:rPr>
          <w:rFonts w:ascii="宋体" w:hAnsi="宋体" w:cs="宋体" w:eastAsia="宋体" w:hint="default"/>
          <w:sz w:val="24"/>
          <w:szCs w:val="24"/>
        </w:rPr>
      </w:pPr>
      <w:r>
        <w:rPr>
          <w:rFonts w:ascii="宋体" w:hAnsi="宋体" w:cs="宋体" w:eastAsia="宋体" w:hint="default"/>
          <w:spacing w:val="-1"/>
          <w:sz w:val="24"/>
          <w:szCs w:val="24"/>
        </w:rPr>
        <w:t>公司独立董事关于公司《</w:t>
      </w:r>
      <w:r>
        <w:rPr>
          <w:rFonts w:ascii="宋体" w:hAnsi="宋体" w:cs="宋体" w:eastAsia="宋体" w:hint="default"/>
          <w:spacing w:val="-1"/>
          <w:sz w:val="24"/>
          <w:szCs w:val="24"/>
        </w:rPr>
        <w:t>2011</w:t>
      </w:r>
      <w:r>
        <w:rPr>
          <w:rFonts w:ascii="宋体" w:hAnsi="宋体" w:cs="宋体" w:eastAsia="宋体" w:hint="default"/>
          <w:spacing w:val="-1"/>
          <w:sz w:val="24"/>
          <w:szCs w:val="24"/>
        </w:rPr>
        <w:t>年度内部控制的自我评价报告》的独立意见刊登在</w:t>
      </w:r>
      <w:r>
        <w:rPr>
          <w:rFonts w:ascii="宋体" w:hAnsi="宋体" w:cs="宋体" w:eastAsia="宋体" w:hint="default"/>
          <w:spacing w:val="-1"/>
          <w:sz w:val="24"/>
          <w:szCs w:val="24"/>
        </w:rPr>
        <w:t>2012</w:t>
      </w:r>
      <w:r>
        <w:rPr>
          <w:rFonts w:ascii="宋体" w:hAnsi="宋体" w:cs="宋体" w:eastAsia="宋体" w:hint="default"/>
          <w:spacing w:val="-1"/>
          <w:sz w:val="24"/>
          <w:szCs w:val="24"/>
        </w:rPr>
        <w:t>年</w:t>
      </w:r>
      <w:r>
        <w:rPr>
          <w:rFonts w:ascii="宋体" w:hAnsi="宋体" w:cs="宋体" w:eastAsia="宋体" w:hint="default"/>
          <w:spacing w:val="-1"/>
          <w:sz w:val="24"/>
          <w:szCs w:val="24"/>
        </w:rPr>
        <w:t>4</w:t>
      </w:r>
      <w:r>
        <w:rPr>
          <w:rFonts w:ascii="宋体" w:hAnsi="宋体" w:cs="宋体" w:eastAsia="宋体" w:hint="default"/>
          <w:spacing w:val="-1"/>
          <w:sz w:val="24"/>
          <w:szCs w:val="24"/>
        </w:rPr>
        <w:t>月</w:t>
      </w:r>
      <w:r>
        <w:rPr>
          <w:rFonts w:ascii="宋体" w:hAnsi="宋体" w:cs="宋体" w:eastAsia="宋体" w:hint="default"/>
          <w:spacing w:val="-1"/>
          <w:sz w:val="24"/>
          <w:szCs w:val="24"/>
        </w:rPr>
        <w:t>26</w:t>
      </w:r>
      <w:r>
        <w:rPr>
          <w:rFonts w:ascii="宋体" w:hAnsi="宋体" w:cs="宋体" w:eastAsia="宋体" w:hint="default"/>
          <w:sz w:val="24"/>
          <w:szCs w:val="24"/>
        </w:rPr>
        <w:t> </w:t>
      </w:r>
      <w:r>
        <w:rPr>
          <w:rFonts w:ascii="宋体" w:hAnsi="宋体" w:cs="宋体" w:eastAsia="宋体" w:hint="default"/>
          <w:sz w:val="24"/>
          <w:szCs w:val="24"/>
        </w:rPr>
        <w:t>日巨潮资讯网（</w:t>
      </w:r>
      <w:hyperlink r:id="rId7">
        <w:r>
          <w:rPr>
            <w:rFonts w:ascii="宋体" w:hAnsi="宋体" w:cs="宋体" w:eastAsia="宋体" w:hint="default"/>
            <w:sz w:val="24"/>
            <w:szCs w:val="24"/>
          </w:rPr>
          <w:t>www.cninfo.com.cn</w:t>
        </w:r>
      </w:hyperlink>
      <w:r>
        <w:rPr>
          <w:rFonts w:ascii="宋体" w:hAnsi="宋体" w:cs="宋体" w:eastAsia="宋体" w:hint="default"/>
          <w:sz w:val="24"/>
          <w:szCs w:val="24"/>
        </w:rPr>
        <w:t> </w:t>
      </w:r>
      <w:r>
        <w:rPr>
          <w:rFonts w:ascii="宋体" w:hAnsi="宋体" w:cs="宋体" w:eastAsia="宋体" w:hint="default"/>
          <w:sz w:val="24"/>
          <w:szCs w:val="24"/>
        </w:rPr>
        <w:t>）。 </w:t>
      </w:r>
      <w:r>
        <w:rPr>
          <w:rFonts w:ascii="宋体" w:hAnsi="宋体" w:cs="宋体" w:eastAsia="宋体" w:hint="default"/>
          <w:b/>
          <w:bCs/>
          <w:sz w:val="24"/>
          <w:szCs w:val="24"/>
        </w:rPr>
        <w:t>六、保荐机构关于公司内部控制自我评价报告的核查意见</w:t>
      </w:r>
      <w:r>
        <w:rPr>
          <w:rFonts w:ascii="宋体" w:hAnsi="宋体" w:cs="宋体" w:eastAsia="宋体" w:hint="default"/>
          <w:sz w:val="24"/>
          <w:szCs w:val="24"/>
        </w:rPr>
      </w:r>
    </w:p>
    <w:p>
      <w:pPr>
        <w:pStyle w:val="BodyText"/>
        <w:spacing w:line="357" w:lineRule="auto"/>
        <w:ind w:left="123" w:right="718" w:firstLine="480"/>
        <w:jc w:val="both"/>
      </w:pPr>
      <w:r>
        <w:rPr>
          <w:spacing w:val="2"/>
        </w:rPr>
        <w:t>国信证券股份有限公司（以下简称“国信证券”）对公司内部控制制度的建立和实施情况进</w:t>
      </w:r>
      <w:r>
        <w:rPr/>
        <w:t> 行了核查，国信证券认为公司现有的内部控制制度符合有关法律法规和证券监管部门的要求，在</w:t>
      </w:r>
      <w:r>
        <w:rPr>
          <w:spacing w:val="-37"/>
        </w:rPr>
        <w:t> </w:t>
      </w:r>
      <w:r>
        <w:rPr>
          <w:spacing w:val="-37"/>
        </w:rPr>
      </w:r>
      <w:r>
        <w:rPr>
          <w:spacing w:val="-4"/>
        </w:rPr>
        <w:t>所有重大方面保持了与公司业务及管理相关的有效内部控制；二六三网络通信股份有限公司《</w:t>
      </w:r>
      <w:r>
        <w:rPr>
          <w:rFonts w:ascii="宋体" w:hAnsi="宋体" w:cs="宋体" w:eastAsia="宋体" w:hint="default"/>
          <w:spacing w:val="-4"/>
        </w:rPr>
        <w:t>2011</w:t>
      </w:r>
      <w:r>
        <w:rPr>
          <w:rFonts w:ascii="宋体" w:hAnsi="宋体" w:cs="宋体" w:eastAsia="宋体" w:hint="default"/>
          <w:spacing w:val="-78"/>
        </w:rPr>
        <w:t> </w:t>
      </w:r>
      <w:r>
        <w:rPr/>
        <w:t>年度内部控制自我评价报告》真实、客观地反映了其内部控制制度的建设及运行情况。</w:t>
      </w:r>
    </w:p>
    <w:p>
      <w:pPr>
        <w:pStyle w:val="BodyText"/>
        <w:spacing w:line="357" w:lineRule="auto"/>
        <w:ind w:left="123" w:right="718" w:firstLine="480"/>
        <w:jc w:val="both"/>
      </w:pPr>
      <w:r>
        <w:rPr>
          <w:spacing w:val="-1"/>
        </w:rPr>
        <w:t>国信证券对公司《</w:t>
      </w:r>
      <w:r>
        <w:rPr>
          <w:rFonts w:ascii="宋体" w:hAnsi="宋体" w:cs="宋体" w:eastAsia="宋体" w:hint="default"/>
          <w:spacing w:val="-1"/>
        </w:rPr>
        <w:t>2011</w:t>
      </w:r>
      <w:r>
        <w:rPr>
          <w:spacing w:val="-1"/>
        </w:rPr>
        <w:t>年度内部控制自我评价报告》的核查意见刊登在</w:t>
      </w:r>
      <w:r>
        <w:rPr>
          <w:rFonts w:ascii="宋体" w:hAnsi="宋体" w:cs="宋体" w:eastAsia="宋体" w:hint="default"/>
          <w:spacing w:val="-1"/>
        </w:rPr>
        <w:t>2012</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26</w:t>
      </w:r>
      <w:r>
        <w:rPr>
          <w:spacing w:val="-1"/>
        </w:rPr>
        <w:t>日巨潮资</w:t>
      </w:r>
      <w:r>
        <w:rPr/>
        <w:t> 讯网（</w:t>
      </w:r>
      <w:hyperlink r:id="rId7">
        <w:r>
          <w:rPr>
            <w:rFonts w:ascii="宋体" w:hAnsi="宋体" w:cs="宋体" w:eastAsia="宋体" w:hint="default"/>
          </w:rPr>
          <w:t>www.cninfo.com.cn</w:t>
        </w:r>
      </w:hyperlink>
      <w:r>
        <w:rPr/>
        <w:t>）。</w:t>
      </w:r>
    </w:p>
    <w:p>
      <w:pPr>
        <w:spacing w:line="448" w:lineRule="auto" w:before="154"/>
        <w:ind w:left="603" w:right="702" w:hanging="481"/>
        <w:jc w:val="left"/>
        <w:rPr>
          <w:rFonts w:ascii="宋体" w:hAnsi="宋体" w:cs="宋体" w:eastAsia="宋体" w:hint="default"/>
          <w:sz w:val="24"/>
          <w:szCs w:val="24"/>
        </w:rPr>
      </w:pPr>
      <w:r>
        <w:rPr>
          <w:rFonts w:ascii="宋体" w:hAnsi="宋体" w:cs="宋体" w:eastAsia="宋体" w:hint="default"/>
          <w:b/>
          <w:bCs/>
          <w:sz w:val="24"/>
          <w:szCs w:val="24"/>
        </w:rPr>
        <w:t>七、公司建立财务报告内部控制的依据</w:t>
      </w:r>
      <w:r>
        <w:rPr>
          <w:rFonts w:ascii="宋体" w:hAnsi="宋体" w:cs="宋体" w:eastAsia="宋体" w:hint="default"/>
          <w:b/>
          <w:bCs/>
          <w:w w:val="99"/>
          <w:sz w:val="24"/>
          <w:szCs w:val="24"/>
        </w:rPr>
        <w:t> </w:t>
      </w:r>
      <w:r>
        <w:rPr>
          <w:rFonts w:ascii="宋体" w:hAnsi="宋体" w:cs="宋体" w:eastAsia="宋体" w:hint="default"/>
          <w:spacing w:val="2"/>
          <w:sz w:val="24"/>
          <w:szCs w:val="24"/>
        </w:rPr>
        <w:t>公司以《会计法》、《企业会计准则》、《企业内部控制基本规范》以及监管部门的相关规</w:t>
      </w:r>
    </w:p>
    <w:p>
      <w:pPr>
        <w:pStyle w:val="BodyText"/>
        <w:spacing w:line="257" w:lineRule="exact" w:before="0"/>
        <w:ind w:left="123" w:right="702"/>
        <w:jc w:val="left"/>
      </w:pPr>
      <w:r>
        <w:rPr/>
        <w:t>范性文件为依据，建立了财务报告内部控制。本年度的财务报告内部控制不存在重大缺陷。</w:t>
      </w:r>
    </w:p>
    <w:p>
      <w:pPr>
        <w:spacing w:line="240" w:lineRule="auto" w:before="12"/>
        <w:rPr>
          <w:rFonts w:ascii="宋体" w:hAnsi="宋体" w:cs="宋体" w:eastAsia="宋体" w:hint="default"/>
          <w:sz w:val="20"/>
          <w:szCs w:val="20"/>
        </w:rPr>
      </w:pPr>
    </w:p>
    <w:p>
      <w:pPr>
        <w:spacing w:line="448" w:lineRule="auto" w:before="0"/>
        <w:ind w:left="603" w:right="702" w:hanging="481"/>
        <w:jc w:val="left"/>
        <w:rPr>
          <w:rFonts w:ascii="宋体" w:hAnsi="宋体" w:cs="宋体" w:eastAsia="宋体" w:hint="default"/>
          <w:sz w:val="24"/>
          <w:szCs w:val="24"/>
        </w:rPr>
      </w:pPr>
      <w:r>
        <w:rPr>
          <w:rFonts w:ascii="宋体" w:hAnsi="宋体" w:cs="宋体" w:eastAsia="宋体" w:hint="default"/>
          <w:b/>
          <w:bCs/>
          <w:sz w:val="24"/>
          <w:szCs w:val="24"/>
        </w:rPr>
        <w:t>八、公司《年报信息披露重大差错责任追究制度》的建立与执行情况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公司已严格按照中国证监会、深圳证券交易所等监管部门的要求，建立了《年报信息披露重</w:t>
      </w:r>
      <w:r>
        <w:rPr>
          <w:rFonts w:ascii="宋体" w:hAnsi="宋体" w:cs="宋体" w:eastAsia="宋体" w:hint="default"/>
          <w:sz w:val="24"/>
          <w:szCs w:val="24"/>
        </w:rPr>
      </w:r>
    </w:p>
    <w:p>
      <w:pPr>
        <w:pStyle w:val="BodyText"/>
        <w:spacing w:line="257" w:lineRule="exact" w:before="0"/>
        <w:ind w:left="123" w:right="702"/>
        <w:jc w:val="left"/>
      </w:pPr>
      <w:r>
        <w:rPr/>
        <w:t>大差错责任追究制度》。报告期内未发生重大会计差错更正、重大遗漏信息补充以及业绩预告修</w:t>
      </w:r>
    </w:p>
    <w:p>
      <w:pPr>
        <w:pStyle w:val="BodyText"/>
        <w:spacing w:line="240" w:lineRule="auto" w:before="154"/>
        <w:ind w:left="123" w:right="702"/>
        <w:jc w:val="left"/>
      </w:pPr>
      <w:r>
        <w:rPr/>
        <w:t>正等情况。</w:t>
      </w:r>
    </w:p>
    <w:p>
      <w:pPr>
        <w:spacing w:line="240" w:lineRule="auto" w:before="6"/>
        <w:rPr>
          <w:rFonts w:ascii="宋体" w:hAnsi="宋体" w:cs="宋体" w:eastAsia="宋体" w:hint="default"/>
          <w:sz w:val="17"/>
          <w:szCs w:val="17"/>
        </w:rPr>
      </w:pPr>
    </w:p>
    <w:p>
      <w:pPr>
        <w:pStyle w:val="Heading2"/>
        <w:spacing w:line="240" w:lineRule="auto"/>
        <w:ind w:left="123" w:right="702"/>
        <w:jc w:val="left"/>
        <w:rPr>
          <w:b w:val="0"/>
          <w:bCs w:val="0"/>
        </w:rPr>
      </w:pPr>
      <w:r>
        <w:rPr/>
        <w:t>九、内部控制相关情况</w:t>
      </w:r>
      <w:r>
        <w:rPr>
          <w:b w:val="0"/>
          <w:bCs w:val="0"/>
        </w:rPr>
      </w:r>
    </w:p>
    <w:p>
      <w:pPr>
        <w:pStyle w:val="Heading2"/>
        <w:spacing w:line="240" w:lineRule="auto" w:before="103"/>
        <w:ind w:left="3287" w:right="702"/>
        <w:jc w:val="left"/>
        <w:rPr>
          <w:b w:val="0"/>
          <w:bCs w:val="0"/>
        </w:rPr>
      </w:pPr>
      <w:r>
        <w:rPr>
          <w:rFonts w:ascii="宋体" w:hAnsi="宋体" w:cs="宋体" w:eastAsia="宋体" w:hint="default"/>
        </w:rPr>
        <w:t>2011</w:t>
      </w:r>
      <w:r>
        <w:rPr>
          <w:rFonts w:ascii="宋体" w:hAnsi="宋体" w:cs="宋体" w:eastAsia="宋体" w:hint="default"/>
          <w:spacing w:val="-65"/>
        </w:rPr>
        <w:t> </w:t>
      </w:r>
      <w:r>
        <w:rPr/>
        <w:t>年内部控制相关情况披露表</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tbl>
      <w:tblPr>
        <w:tblW w:w="0" w:type="auto"/>
        <w:jc w:val="left"/>
        <w:tblInd w:w="113" w:type="dxa"/>
        <w:tblLayout w:type="fixed"/>
        <w:tblCellMar>
          <w:top w:w="0" w:type="dxa"/>
          <w:left w:w="0" w:type="dxa"/>
          <w:bottom w:w="0" w:type="dxa"/>
          <w:right w:w="0" w:type="dxa"/>
        </w:tblCellMar>
        <w:tblLook w:val="01E0"/>
      </w:tblPr>
      <w:tblGrid>
        <w:gridCol w:w="7305"/>
        <w:gridCol w:w="869"/>
        <w:gridCol w:w="2021"/>
      </w:tblGrid>
      <w:tr>
        <w:trPr>
          <w:trHeight w:val="833"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内部控制相关情况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1"/>
              <w:ind w:left="69" w:right="67"/>
              <w:jc w:val="left"/>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w:t>
            </w:r>
            <w:r>
              <w:rPr>
                <w:rFonts w:ascii="宋体" w:hAnsi="宋体" w:cs="宋体" w:eastAsia="宋体" w:hint="default"/>
                <w:sz w:val="24"/>
                <w:szCs w:val="24"/>
              </w:rPr>
              <w:t>否</w:t>
            </w:r>
            <w:r>
              <w:rPr>
                <w:rFonts w:ascii="宋体" w:hAnsi="宋体" w:cs="宋体" w:eastAsia="宋体" w:hint="default"/>
                <w:sz w:val="24"/>
                <w:szCs w:val="24"/>
              </w:rPr>
              <w:t>/ </w:t>
            </w:r>
            <w:r>
              <w:rPr>
                <w:rFonts w:ascii="宋体" w:hAnsi="宋体" w:cs="宋体" w:eastAsia="宋体" w:hint="default"/>
                <w:sz w:val="24"/>
                <w:szCs w:val="24"/>
              </w:rPr>
              <w:t>不适用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465" w:right="0"/>
              <w:jc w:val="left"/>
              <w:rPr>
                <w:rFonts w:ascii="宋体" w:hAnsi="宋体" w:cs="宋体" w:eastAsia="宋体" w:hint="default"/>
                <w:sz w:val="24"/>
                <w:szCs w:val="24"/>
              </w:rPr>
            </w:pPr>
            <w:r>
              <w:rPr>
                <w:rFonts w:ascii="宋体" w:hAnsi="宋体" w:cs="宋体" w:eastAsia="宋体" w:hint="default"/>
                <w:sz w:val="24"/>
                <w:szCs w:val="24"/>
              </w:rPr>
              <w:t>备注</w:t>
            </w:r>
            <w:r>
              <w:rPr>
                <w:rFonts w:ascii="宋体" w:hAnsi="宋体" w:cs="宋体" w:eastAsia="宋体" w:hint="default"/>
                <w:sz w:val="24"/>
                <w:szCs w:val="24"/>
              </w:rPr>
              <w:t>/</w:t>
            </w:r>
            <w:r>
              <w:rPr>
                <w:rFonts w:ascii="宋体" w:hAnsi="宋体" w:cs="宋体" w:eastAsia="宋体" w:hint="default"/>
                <w:sz w:val="24"/>
                <w:szCs w:val="24"/>
              </w:rPr>
              <w:t>说明</w:t>
            </w:r>
          </w:p>
        </w:tc>
      </w:tr>
      <w:tr>
        <w:trPr>
          <w:trHeight w:val="521"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24"/>
                <w:szCs w:val="24"/>
              </w:rPr>
            </w:pPr>
            <w:r>
              <w:rPr>
                <w:rFonts w:ascii="宋体" w:hAnsi="宋体" w:cs="宋体" w:eastAsia="宋体" w:hint="default"/>
                <w:b/>
                <w:bCs/>
                <w:sz w:val="24"/>
                <w:szCs w:val="24"/>
              </w:rPr>
              <w:t>一、内部审计制度的建立情况</w:t>
            </w:r>
            <w:r>
              <w:rPr>
                <w:rFonts w:ascii="宋体" w:hAnsi="宋体" w:cs="宋体" w:eastAsia="宋体" w:hint="default"/>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1"/>
              <w:ind w:right="-3"/>
              <w:jc w:val="left"/>
              <w:rPr>
                <w:rFonts w:ascii="宋体" w:hAnsi="宋体" w:cs="宋体" w:eastAsia="宋体" w:hint="default"/>
                <w:sz w:val="24"/>
                <w:szCs w:val="24"/>
              </w:rPr>
            </w:pPr>
            <w:r>
              <w:rPr>
                <w:rFonts w:ascii="宋体" w:hAnsi="宋体" w:cs="宋体" w:eastAsia="宋体" w:hint="default"/>
                <w:spacing w:val="-1"/>
                <w:sz w:val="24"/>
                <w:szCs w:val="24"/>
              </w:rPr>
              <w:t>1</w:t>
            </w:r>
            <w:r>
              <w:rPr>
                <w:rFonts w:ascii="宋体" w:hAnsi="宋体" w:cs="宋体" w:eastAsia="宋体" w:hint="default"/>
                <w:spacing w:val="-1"/>
                <w:sz w:val="24"/>
                <w:szCs w:val="24"/>
              </w:rPr>
              <w:t>．公司是否建立内部审计制度，内部审计制度是否经公司董事会审议</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通过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1"/>
              <w:ind w:right="-3"/>
              <w:jc w:val="left"/>
              <w:rPr>
                <w:rFonts w:ascii="宋体" w:hAnsi="宋体" w:cs="宋体" w:eastAsia="宋体" w:hint="default"/>
                <w:sz w:val="24"/>
                <w:szCs w:val="24"/>
              </w:rPr>
            </w:pPr>
            <w:r>
              <w:rPr>
                <w:rFonts w:ascii="宋体" w:hAnsi="宋体" w:cs="宋体" w:eastAsia="宋体" w:hint="default"/>
                <w:spacing w:val="-1"/>
                <w:sz w:val="24"/>
                <w:szCs w:val="24"/>
              </w:rPr>
              <w:t>2</w:t>
            </w:r>
            <w:r>
              <w:rPr>
                <w:rFonts w:ascii="宋体" w:hAnsi="宋体" w:cs="宋体" w:eastAsia="宋体" w:hint="default"/>
                <w:spacing w:val="-1"/>
                <w:sz w:val="24"/>
                <w:szCs w:val="24"/>
              </w:rPr>
              <w:t>．公司董事会是否设立审计委员会，公司是否设立独立于财务部门的</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内部审计部门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93"/>
              <w:ind w:right="0"/>
              <w:jc w:val="left"/>
              <w:rPr>
                <w:rFonts w:ascii="宋体" w:hAnsi="宋体" w:cs="宋体" w:eastAsia="宋体" w:hint="default"/>
                <w:sz w:val="24"/>
                <w:szCs w:val="24"/>
              </w:rPr>
            </w:pPr>
            <w:r>
              <w:rPr>
                <w:rFonts w:ascii="宋体" w:hAnsi="宋体" w:cs="宋体" w:eastAsia="宋体" w:hint="default"/>
                <w:spacing w:val="-5"/>
                <w:sz w:val="24"/>
                <w:szCs w:val="24"/>
              </w:rPr>
              <w:t>3</w:t>
            </w:r>
            <w:r>
              <w:rPr>
                <w:rFonts w:ascii="宋体" w:hAnsi="宋体" w:cs="宋体" w:eastAsia="宋体" w:hint="default"/>
                <w:spacing w:val="-5"/>
                <w:sz w:val="24"/>
                <w:szCs w:val="24"/>
              </w:rPr>
              <w:t>．（</w:t>
            </w:r>
            <w:r>
              <w:rPr>
                <w:rFonts w:ascii="宋体" w:hAnsi="宋体" w:cs="宋体" w:eastAsia="宋体" w:hint="default"/>
                <w:spacing w:val="-5"/>
                <w:sz w:val="24"/>
                <w:szCs w:val="24"/>
              </w:rPr>
              <w:t>1</w:t>
            </w:r>
            <w:r>
              <w:rPr>
                <w:rFonts w:ascii="宋体" w:hAnsi="宋体" w:cs="宋体" w:eastAsia="宋体" w:hint="default"/>
                <w:spacing w:val="-5"/>
                <w:sz w:val="24"/>
                <w:szCs w:val="24"/>
              </w:rPr>
              <w:t>）审计委员会成员是否全部由董事组成，独立董事占半数以上并</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担任召集人，且至少有一名独立董事为会计专业人士</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54" w:top="660" w:bottom="1240" w:left="880" w:right="0"/>
        </w:sectPr>
      </w:pPr>
    </w:p>
    <w:p>
      <w:pPr>
        <w:spacing w:line="240" w:lineRule="auto" w:before="1"/>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7305"/>
        <w:gridCol w:w="869"/>
        <w:gridCol w:w="2021"/>
      </w:tblGrid>
      <w:tr>
        <w:trPr>
          <w:trHeight w:val="833"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1"/>
              <w:ind w:right="0"/>
              <w:jc w:val="left"/>
              <w:rPr>
                <w:rFonts w:ascii="宋体" w:hAnsi="宋体" w:cs="宋体" w:eastAsia="宋体" w:hint="default"/>
                <w:sz w:val="24"/>
                <w:szCs w:val="24"/>
              </w:rPr>
            </w:pPr>
            <w:r>
              <w:rPr>
                <w:rFonts w:ascii="宋体" w:hAnsi="宋体" w:cs="宋体" w:eastAsia="宋体" w:hint="default"/>
                <w:spacing w:val="-1"/>
                <w:sz w:val="24"/>
                <w:szCs w:val="24"/>
              </w:rPr>
              <w:t>（</w:t>
            </w:r>
            <w:r>
              <w:rPr>
                <w:rFonts w:ascii="宋体" w:hAnsi="宋体" w:cs="宋体" w:eastAsia="宋体" w:hint="default"/>
                <w:spacing w:val="-1"/>
                <w:sz w:val="24"/>
                <w:szCs w:val="24"/>
              </w:rPr>
              <w:t>2</w:t>
            </w:r>
            <w:r>
              <w:rPr>
                <w:rFonts w:ascii="宋体" w:hAnsi="宋体" w:cs="宋体" w:eastAsia="宋体" w:hint="default"/>
                <w:spacing w:val="-1"/>
                <w:sz w:val="24"/>
                <w:szCs w:val="24"/>
              </w:rPr>
              <w:t>）内部审计部门是否配置三名以上（含三名）专职人员从事内部审</w:t>
            </w:r>
            <w:r>
              <w:rPr>
                <w:rFonts w:ascii="宋体" w:hAnsi="宋体" w:cs="宋体" w:eastAsia="宋体" w:hint="default"/>
                <w:sz w:val="24"/>
                <w:szCs w:val="24"/>
              </w:rPr>
              <w:t> 计工作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24"/>
                <w:szCs w:val="24"/>
              </w:rPr>
            </w:pPr>
            <w:r>
              <w:rPr>
                <w:rFonts w:ascii="宋体" w:hAnsi="宋体" w:cs="宋体" w:eastAsia="宋体" w:hint="default"/>
                <w:sz w:val="24"/>
                <w:szCs w:val="24"/>
              </w:rPr>
              <w:t>二、年度内部控制自我评价报告披露相关情况</w:t>
            </w:r>
          </w:p>
        </w:tc>
        <w:tc>
          <w:tcPr>
            <w:tcW w:w="869"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．公司是否根据相关规定出具年度内部控制自我评价报告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833"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1"/>
              <w:ind w:right="-2"/>
              <w:jc w:val="left"/>
              <w:rPr>
                <w:rFonts w:ascii="宋体" w:hAnsi="宋体" w:cs="宋体" w:eastAsia="宋体" w:hint="default"/>
                <w:sz w:val="24"/>
                <w:szCs w:val="24"/>
              </w:rPr>
            </w:pPr>
            <w:r>
              <w:rPr>
                <w:rFonts w:ascii="宋体" w:hAnsi="宋体" w:cs="宋体" w:eastAsia="宋体" w:hint="default"/>
                <w:spacing w:val="-1"/>
                <w:sz w:val="24"/>
                <w:szCs w:val="24"/>
              </w:rPr>
              <w:t>2</w:t>
            </w:r>
            <w:r>
              <w:rPr>
                <w:rFonts w:ascii="宋体" w:hAnsi="宋体" w:cs="宋体" w:eastAsia="宋体" w:hint="default"/>
                <w:spacing w:val="-1"/>
                <w:sz w:val="24"/>
                <w:szCs w:val="24"/>
              </w:rPr>
              <w:t>．内部控制自我评价报告结论是否为内部控制有效（如为内部控制无</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效，请说明内部控制存在的重大缺陷）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．本年度是否聘请会计师事务所对内部控制有效性出具审计报告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1145"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1"/>
              <w:ind w:right="-3"/>
              <w:jc w:val="both"/>
              <w:rPr>
                <w:rFonts w:ascii="宋体" w:hAnsi="宋体" w:cs="宋体" w:eastAsia="宋体" w:hint="default"/>
                <w:sz w:val="24"/>
                <w:szCs w:val="24"/>
              </w:rPr>
            </w:pPr>
            <w:r>
              <w:rPr>
                <w:rFonts w:ascii="宋体" w:hAnsi="宋体" w:cs="宋体" w:eastAsia="宋体" w:hint="default"/>
                <w:spacing w:val="-1"/>
                <w:sz w:val="24"/>
                <w:szCs w:val="24"/>
              </w:rPr>
              <w:t>4</w:t>
            </w:r>
            <w:r>
              <w:rPr>
                <w:rFonts w:ascii="宋体" w:hAnsi="宋体" w:cs="宋体" w:eastAsia="宋体" w:hint="default"/>
                <w:spacing w:val="-1"/>
                <w:sz w:val="24"/>
                <w:szCs w:val="24"/>
              </w:rPr>
              <w:t>．会计师事务所对公司内部控制有效性是否出具标准审计报告。如出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具非标准审计报告或指出公司非财务报告内部控制存在重大缺陷的，</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公司董事会、监事会是否针对所涉及事项做出专项说明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left"/>
              <w:rPr>
                <w:rFonts w:ascii="宋体" w:hAnsi="宋体" w:cs="宋体" w:eastAsia="宋体" w:hint="default"/>
                <w:sz w:val="24"/>
                <w:szCs w:val="24"/>
              </w:rPr>
            </w:pPr>
            <w:r>
              <w:rPr>
                <w:rFonts w:ascii="宋体" w:hAnsi="宋体" w:cs="宋体" w:eastAsia="宋体" w:hint="default"/>
                <w:spacing w:val="-5"/>
                <w:sz w:val="24"/>
                <w:szCs w:val="24"/>
              </w:rPr>
              <w:t>5</w:t>
            </w:r>
            <w:r>
              <w:rPr>
                <w:rFonts w:ascii="宋体" w:hAnsi="宋体" w:cs="宋体" w:eastAsia="宋体" w:hint="default"/>
                <w:spacing w:val="-5"/>
                <w:sz w:val="24"/>
                <w:szCs w:val="24"/>
              </w:rPr>
              <w:t>．独立董事、监事会是否出具明确同意意见（如为异议意见，请说明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．保荐机构和保荐代表人是否出具明确同意的核查意见（如适用）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4"/>
                <w:szCs w:val="24"/>
              </w:rPr>
            </w:pPr>
            <w:r>
              <w:rPr>
                <w:rFonts w:ascii="宋体" w:hAnsi="宋体" w:cs="宋体" w:eastAsia="宋体" w:hint="default"/>
                <w:sz w:val="24"/>
                <w:szCs w:val="24"/>
              </w:rPr>
              <w:t>是</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10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left"/>
              <w:rPr>
                <w:rFonts w:ascii="宋体" w:hAnsi="宋体" w:cs="宋体" w:eastAsia="宋体" w:hint="default"/>
                <w:sz w:val="24"/>
                <w:szCs w:val="24"/>
              </w:rPr>
            </w:pPr>
            <w:r>
              <w:rPr>
                <w:rFonts w:ascii="宋体" w:hAnsi="宋体" w:cs="宋体" w:eastAsia="宋体" w:hint="default"/>
                <w:sz w:val="24"/>
                <w:szCs w:val="24"/>
              </w:rPr>
              <w:t>三、审计委员会和内部审计部门本年度的主要工作内容与工作成效</w:t>
            </w:r>
          </w:p>
        </w:tc>
      </w:tr>
      <w:tr>
        <w:trPr>
          <w:trHeight w:val="3312" w:hRule="exact"/>
        </w:trPr>
        <w:tc>
          <w:tcPr>
            <w:tcW w:w="10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0" w:lineRule="exact" w:before="95"/>
              <w:ind w:right="-15"/>
              <w:jc w:val="both"/>
              <w:rPr>
                <w:rFonts w:ascii="宋体" w:hAnsi="宋体" w:cs="宋体" w:eastAsia="宋体" w:hint="default"/>
                <w:sz w:val="24"/>
                <w:szCs w:val="24"/>
              </w:rPr>
            </w:pPr>
            <w:r>
              <w:rPr>
                <w:rFonts w:ascii="宋体" w:hAnsi="宋体" w:cs="宋体" w:eastAsia="宋体" w:hint="default"/>
                <w:spacing w:val="-1"/>
                <w:sz w:val="24"/>
                <w:szCs w:val="24"/>
              </w:rPr>
              <w:t>1</w:t>
            </w:r>
            <w:r>
              <w:rPr>
                <w:rFonts w:ascii="宋体" w:hAnsi="宋体" w:cs="宋体" w:eastAsia="宋体" w:hint="default"/>
                <w:spacing w:val="-1"/>
                <w:sz w:val="24"/>
                <w:szCs w:val="24"/>
              </w:rPr>
              <w:t>、财务报告审计：内审部对公司季度财务报告、年度财务业绩快报进行审核，以保证财务报告披</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露信息的真实性、准确性；</w:t>
            </w:r>
          </w:p>
          <w:p>
            <w:pPr>
              <w:pStyle w:val="TableParagraph"/>
              <w:spacing w:line="312" w:lineRule="exact" w:before="98"/>
              <w:ind w:right="-15"/>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、内控审计：内审部对公司语音出账业务、通信资源采购业务及市场宣传活动业务的工作流程、 内部控制的建立及执行情况进行了审计，并出具内部审计报告，确保公司内控制度的规范完整、</w:t>
            </w:r>
            <w:r>
              <w:rPr>
                <w:rFonts w:ascii="宋体" w:hAnsi="宋体" w:cs="宋体" w:eastAsia="宋体" w:hint="default"/>
                <w:spacing w:val="-37"/>
                <w:sz w:val="24"/>
                <w:szCs w:val="24"/>
              </w:rPr>
              <w:t> </w:t>
            </w:r>
            <w:r>
              <w:rPr>
                <w:rFonts w:ascii="宋体" w:hAnsi="宋体" w:cs="宋体" w:eastAsia="宋体" w:hint="default"/>
                <w:spacing w:val="-37"/>
                <w:sz w:val="24"/>
                <w:szCs w:val="24"/>
              </w:rPr>
            </w:r>
            <w:r>
              <w:rPr>
                <w:rFonts w:ascii="宋体" w:hAnsi="宋体" w:cs="宋体" w:eastAsia="宋体" w:hint="default"/>
                <w:sz w:val="24"/>
                <w:szCs w:val="24"/>
              </w:rPr>
              <w:t>工作流程的优化及有效执行；</w:t>
            </w:r>
          </w:p>
          <w:p>
            <w:pPr>
              <w:pStyle w:val="TableParagraph"/>
              <w:spacing w:line="240" w:lineRule="auto" w:before="67"/>
              <w:ind w:right="0"/>
              <w:jc w:val="both"/>
              <w:rPr>
                <w:rFonts w:ascii="宋体" w:hAnsi="宋体" w:cs="宋体" w:eastAsia="宋体" w:hint="default"/>
                <w:sz w:val="24"/>
                <w:szCs w:val="24"/>
              </w:rPr>
            </w:pPr>
            <w:r>
              <w:rPr>
                <w:rFonts w:ascii="宋体" w:hAnsi="宋体" w:cs="宋体" w:eastAsia="宋体" w:hint="default"/>
                <w:spacing w:val="-1"/>
                <w:sz w:val="24"/>
                <w:szCs w:val="24"/>
              </w:rPr>
              <w:t>3</w:t>
            </w:r>
            <w:r>
              <w:rPr>
                <w:rFonts w:ascii="宋体" w:hAnsi="宋体" w:cs="宋体" w:eastAsia="宋体" w:hint="default"/>
                <w:spacing w:val="-1"/>
                <w:sz w:val="24"/>
                <w:szCs w:val="24"/>
              </w:rPr>
              <w:t>、对分公司年度财务状况及经营管理内控情况进行审计，以保证公司财务信息的合法合规、真实</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准确，规章制度的有效执行；</w:t>
            </w:r>
          </w:p>
          <w:p>
            <w:pPr>
              <w:pStyle w:val="TableParagraph"/>
              <w:spacing w:line="312" w:lineRule="exact" w:before="127"/>
              <w:ind w:right="2"/>
              <w:jc w:val="both"/>
              <w:rPr>
                <w:rFonts w:ascii="宋体" w:hAnsi="宋体" w:cs="宋体" w:eastAsia="宋体" w:hint="default"/>
                <w:sz w:val="24"/>
                <w:szCs w:val="24"/>
              </w:rPr>
            </w:pPr>
            <w:r>
              <w:rPr>
                <w:rFonts w:ascii="宋体" w:hAnsi="宋体" w:cs="宋体" w:eastAsia="宋体" w:hint="default"/>
                <w:spacing w:val="-1"/>
                <w:sz w:val="24"/>
                <w:szCs w:val="24"/>
              </w:rPr>
              <w:t>4</w:t>
            </w:r>
            <w:r>
              <w:rPr>
                <w:rFonts w:ascii="宋体" w:hAnsi="宋体" w:cs="宋体" w:eastAsia="宋体" w:hint="default"/>
                <w:spacing w:val="-1"/>
                <w:sz w:val="24"/>
                <w:szCs w:val="24"/>
              </w:rPr>
              <w:t>、每季度对公司募集资金存放、使用管理情况、对外担保及关联交易等进行审核检查，并及时出</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具专项检查报告，向审计委员会汇报工作情况和审计结果。</w:t>
            </w:r>
          </w:p>
        </w:tc>
      </w:tr>
      <w:tr>
        <w:trPr>
          <w:trHeight w:val="521" w:hRule="exact"/>
        </w:trPr>
        <w:tc>
          <w:tcPr>
            <w:tcW w:w="10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left"/>
              <w:rPr>
                <w:rFonts w:ascii="宋体" w:hAnsi="宋体" w:cs="宋体" w:eastAsia="宋体" w:hint="default"/>
                <w:sz w:val="24"/>
                <w:szCs w:val="24"/>
              </w:rPr>
            </w:pPr>
            <w:r>
              <w:rPr>
                <w:rFonts w:ascii="宋体" w:hAnsi="宋体" w:cs="宋体" w:eastAsia="宋体" w:hint="default"/>
                <w:sz w:val="24"/>
                <w:szCs w:val="24"/>
              </w:rPr>
              <w:t>四、公司认为需要说明的其他情况（如有）</w:t>
            </w:r>
          </w:p>
        </w:tc>
      </w:tr>
      <w:tr>
        <w:trPr>
          <w:trHeight w:val="523" w:hRule="exact"/>
        </w:trPr>
        <w:tc>
          <w:tcPr>
            <w:tcW w:w="10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left"/>
        <w:rPr>
          <w:rFonts w:ascii="宋体" w:hAnsi="宋体" w:cs="宋体" w:eastAsia="宋体" w:hint="default"/>
          <w:sz w:val="24"/>
          <w:szCs w:val="24"/>
        </w:rPr>
        <w:sectPr>
          <w:footerReference w:type="default" r:id="rId19"/>
          <w:pgSz w:w="11910" w:h="16840"/>
          <w:pgMar w:footer="1034" w:header="0" w:top="620" w:bottom="1220" w:left="880" w:right="0"/>
          <w:pgNumType w:start="31"/>
        </w:sectPr>
      </w:pPr>
    </w:p>
    <w:p>
      <w:pPr>
        <w:pStyle w:val="Heading1"/>
        <w:tabs>
          <w:tab w:pos="4913" w:val="left" w:leader="none"/>
        </w:tabs>
        <w:spacing w:line="240" w:lineRule="auto" w:before="2"/>
        <w:ind w:left="3790" w:right="0"/>
        <w:jc w:val="left"/>
        <w:rPr>
          <w:b w:val="0"/>
          <w:bCs w:val="0"/>
        </w:rPr>
      </w:pPr>
      <w:bookmarkStart w:name="_TOC_250005" w:id="7"/>
      <w:r>
        <w:rPr>
          <w:w w:val="95"/>
        </w:rPr>
        <w:t>第七节</w:t>
        <w:tab/>
      </w:r>
      <w:r>
        <w:rPr/>
        <w:t>股东大会情况</w:t>
      </w:r>
      <w:bookmarkEnd w:id="7"/>
      <w:r>
        <w:rPr>
          <w:b w:val="0"/>
          <w:bCs w:val="0"/>
        </w:rPr>
      </w: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36"/>
          <w:szCs w:val="36"/>
        </w:rPr>
      </w:pPr>
    </w:p>
    <w:p>
      <w:pPr>
        <w:pStyle w:val="BodyText"/>
        <w:spacing w:line="355" w:lineRule="auto" w:before="0"/>
        <w:ind w:left="103" w:right="723" w:firstLine="480"/>
        <w:jc w:val="left"/>
      </w:pPr>
      <w:r>
        <w:rPr>
          <w:spacing w:val="2"/>
        </w:rPr>
        <w:t>报告期内，公司召开了四次股东大会，会议的通知、召集、召开及表决程序均符合有关法律</w:t>
      </w:r>
      <w:r>
        <w:rPr/>
        <w:t> 法规和《公司章程》的规定，具体情况如下：</w:t>
      </w:r>
    </w:p>
    <w:p>
      <w:pPr>
        <w:pStyle w:val="BodyText"/>
        <w:spacing w:line="355" w:lineRule="auto" w:before="38"/>
        <w:ind w:left="583" w:right="684" w:hanging="481"/>
        <w:jc w:val="left"/>
      </w:pPr>
      <w:r>
        <w:rPr/>
        <w:t>一、公司于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日召开了公司</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年第一次临时股东大会，审议并通过了以下议案： </w:t>
      </w:r>
      <w:r>
        <w:rPr>
          <w:rFonts w:ascii="宋体" w:hAnsi="宋体" w:cs="宋体" w:eastAsia="宋体" w:hint="default"/>
        </w:rPr>
        <w:t>1.</w:t>
      </w:r>
      <w:r>
        <w:rPr/>
        <w:t>修订《公司章程》的议案；</w:t>
      </w:r>
    </w:p>
    <w:p>
      <w:pPr>
        <w:pStyle w:val="BodyText"/>
        <w:spacing w:line="240" w:lineRule="auto" w:before="38"/>
        <w:ind w:left="583" w:right="0"/>
        <w:jc w:val="left"/>
      </w:pPr>
      <w:r>
        <w:rPr>
          <w:rFonts w:ascii="宋体" w:hAnsi="宋体" w:cs="宋体" w:eastAsia="宋体" w:hint="default"/>
        </w:rPr>
        <w:t>2.</w:t>
      </w:r>
      <w:r>
        <w:rPr/>
        <w:t>增选芦兵先生担任公司第三届董事会董事的议案；</w:t>
      </w:r>
    </w:p>
    <w:p>
      <w:pPr>
        <w:pStyle w:val="BodyText"/>
        <w:spacing w:line="240" w:lineRule="auto" w:before="151"/>
        <w:ind w:left="583" w:right="0"/>
        <w:jc w:val="left"/>
      </w:pPr>
      <w:r>
        <w:rPr>
          <w:rFonts w:ascii="宋体" w:hAnsi="宋体" w:cs="宋体" w:eastAsia="宋体" w:hint="default"/>
        </w:rPr>
        <w:t>3.</w:t>
      </w:r>
      <w:r>
        <w:rPr/>
        <w:t>增选应华江先生担任公司第三届董事会独立董事的议案；</w:t>
      </w:r>
    </w:p>
    <w:p>
      <w:pPr>
        <w:pStyle w:val="BodyText"/>
        <w:spacing w:line="240" w:lineRule="auto" w:before="154"/>
        <w:ind w:left="583" w:right="0"/>
        <w:jc w:val="left"/>
      </w:pPr>
      <w:r>
        <w:rPr>
          <w:rFonts w:ascii="宋体" w:hAnsi="宋体" w:cs="宋体" w:eastAsia="宋体" w:hint="default"/>
        </w:rPr>
        <w:t>4.</w:t>
      </w:r>
      <w:r>
        <w:rPr/>
        <w:t>修订《股东大会议事规则》的议案；</w:t>
      </w:r>
    </w:p>
    <w:p>
      <w:pPr>
        <w:pStyle w:val="BodyText"/>
        <w:spacing w:line="240" w:lineRule="auto" w:before="154"/>
        <w:ind w:left="583" w:right="0"/>
        <w:jc w:val="left"/>
      </w:pPr>
      <w:r>
        <w:rPr>
          <w:rFonts w:ascii="宋体" w:hAnsi="宋体" w:cs="宋体" w:eastAsia="宋体" w:hint="default"/>
        </w:rPr>
        <w:t>5.</w:t>
      </w:r>
      <w:r>
        <w:rPr/>
        <w:t>修订《董事会议事规则》的议案；</w:t>
      </w:r>
    </w:p>
    <w:p>
      <w:pPr>
        <w:pStyle w:val="BodyText"/>
        <w:spacing w:line="240" w:lineRule="auto" w:before="151"/>
        <w:ind w:left="583" w:right="0"/>
        <w:jc w:val="left"/>
      </w:pPr>
      <w:r>
        <w:rPr>
          <w:rFonts w:ascii="宋体" w:hAnsi="宋体" w:cs="宋体" w:eastAsia="宋体" w:hint="default"/>
        </w:rPr>
        <w:t>6.</w:t>
      </w:r>
      <w:r>
        <w:rPr/>
        <w:t>修订《监事会议事规则》的议案；</w:t>
      </w:r>
    </w:p>
    <w:p>
      <w:pPr>
        <w:pStyle w:val="BodyText"/>
        <w:spacing w:line="240" w:lineRule="auto" w:before="154"/>
        <w:ind w:left="583" w:right="0"/>
        <w:jc w:val="left"/>
      </w:pPr>
      <w:r>
        <w:rPr>
          <w:rFonts w:ascii="宋体" w:hAnsi="宋体" w:cs="宋体" w:eastAsia="宋体" w:hint="default"/>
        </w:rPr>
        <w:t>7.</w:t>
      </w:r>
      <w:r>
        <w:rPr/>
        <w:t>修订《募集资金管理办法》的议案；</w:t>
      </w:r>
    </w:p>
    <w:p>
      <w:pPr>
        <w:pStyle w:val="BodyText"/>
        <w:spacing w:line="240" w:lineRule="auto" w:before="151"/>
        <w:ind w:left="583" w:right="0"/>
        <w:jc w:val="left"/>
      </w:pPr>
      <w:r>
        <w:rPr>
          <w:rFonts w:ascii="宋体" w:hAnsi="宋体" w:cs="宋体" w:eastAsia="宋体" w:hint="default"/>
        </w:rPr>
        <w:t>8.</w:t>
      </w:r>
      <w:r>
        <w:rPr/>
        <w:t>修订《关联交易管理制度》的议案；</w:t>
      </w:r>
    </w:p>
    <w:p>
      <w:pPr>
        <w:pStyle w:val="BodyText"/>
        <w:spacing w:line="240" w:lineRule="auto" w:before="154"/>
        <w:ind w:left="583" w:right="0"/>
        <w:jc w:val="left"/>
      </w:pPr>
      <w:r>
        <w:rPr>
          <w:rFonts w:ascii="宋体" w:hAnsi="宋体" w:cs="宋体" w:eastAsia="宋体" w:hint="default"/>
        </w:rPr>
        <w:t>9.</w:t>
      </w:r>
      <w:r>
        <w:rPr/>
        <w:t>修订《对外担保管理细则》的议案；</w:t>
      </w:r>
    </w:p>
    <w:p>
      <w:pPr>
        <w:pStyle w:val="BodyText"/>
        <w:spacing w:line="240" w:lineRule="auto" w:before="151"/>
        <w:ind w:left="583" w:right="0"/>
        <w:jc w:val="left"/>
      </w:pPr>
      <w:r>
        <w:rPr>
          <w:rFonts w:ascii="宋体" w:hAnsi="宋体" w:cs="宋体" w:eastAsia="宋体" w:hint="default"/>
        </w:rPr>
        <w:t>10.</w:t>
      </w:r>
      <w:r>
        <w:rPr/>
        <w:t>修订《独立董事制度》的议案；</w:t>
      </w:r>
    </w:p>
    <w:p>
      <w:pPr>
        <w:pStyle w:val="BodyText"/>
        <w:spacing w:line="240" w:lineRule="auto" w:before="154"/>
        <w:ind w:left="583" w:right="0"/>
        <w:jc w:val="left"/>
      </w:pPr>
      <w:r>
        <w:rPr>
          <w:spacing w:val="21"/>
        </w:rPr>
        <w:t>会议决议</w:t>
      </w:r>
      <w:r>
        <w:rPr>
          <w:spacing w:val="-90"/>
        </w:rPr>
        <w:t> </w:t>
      </w:r>
      <w:r>
        <w:rPr>
          <w:spacing w:val="21"/>
        </w:rPr>
        <w:t>刊登在公</w:t>
      </w:r>
      <w:r>
        <w:rPr>
          <w:spacing w:val="-90"/>
        </w:rPr>
        <w:t> </w:t>
      </w:r>
      <w:r>
        <w:rPr/>
        <w:t>司</w:t>
      </w:r>
      <w:r>
        <w:rPr>
          <w:spacing w:val="-90"/>
        </w:rPr>
        <w:t> </w:t>
      </w:r>
      <w:r>
        <w:rPr>
          <w:spacing w:val="21"/>
        </w:rPr>
        <w:t>指定信息</w:t>
      </w:r>
      <w:r>
        <w:rPr>
          <w:spacing w:val="-90"/>
        </w:rPr>
        <w:t> </w:t>
      </w:r>
      <w:r>
        <w:rPr>
          <w:spacing w:val="21"/>
        </w:rPr>
        <w:t>披露媒体</w:t>
      </w:r>
      <w:r>
        <w:rPr>
          <w:spacing w:val="-90"/>
        </w:rPr>
        <w:t> </w:t>
      </w:r>
      <w:r>
        <w:rPr/>
        <w:t>《</w:t>
      </w:r>
      <w:r>
        <w:rPr>
          <w:spacing w:val="-90"/>
        </w:rPr>
        <w:t> </w:t>
      </w:r>
      <w:r>
        <w:rPr>
          <w:spacing w:val="21"/>
        </w:rPr>
        <w:t>中国证券</w:t>
      </w:r>
      <w:r>
        <w:rPr>
          <w:spacing w:val="-90"/>
        </w:rPr>
        <w:t> </w:t>
      </w:r>
      <w:r>
        <w:rPr/>
        <w:t>报</w:t>
      </w:r>
      <w:r>
        <w:rPr>
          <w:spacing w:val="-92"/>
        </w:rPr>
        <w:t> </w:t>
      </w:r>
      <w:r>
        <w:rPr>
          <w:spacing w:val="-62"/>
        </w:rPr>
        <w:t>》、《</w:t>
      </w:r>
      <w:r>
        <w:rPr>
          <w:spacing w:val="-90"/>
        </w:rPr>
        <w:t> </w:t>
      </w:r>
      <w:r>
        <w:rPr>
          <w:spacing w:val="14"/>
        </w:rPr>
        <w:t>证券</w:t>
      </w:r>
      <w:r>
        <w:rPr>
          <w:spacing w:val="-90"/>
        </w:rPr>
        <w:t> </w:t>
      </w:r>
      <w:r>
        <w:rPr>
          <w:spacing w:val="18"/>
        </w:rPr>
        <w:t>时报》</w:t>
      </w:r>
      <w:r>
        <w:rPr>
          <w:spacing w:val="-92"/>
        </w:rPr>
        <w:t> </w:t>
      </w:r>
      <w:r>
        <w:rPr>
          <w:spacing w:val="14"/>
        </w:rPr>
        <w:t>及巨</w:t>
      </w:r>
      <w:r>
        <w:rPr>
          <w:spacing w:val="-90"/>
        </w:rPr>
        <w:t> </w:t>
      </w:r>
      <w:r>
        <w:rPr>
          <w:spacing w:val="21"/>
        </w:rPr>
        <w:t>潮资讯网</w:t>
      </w:r>
    </w:p>
    <w:p>
      <w:pPr>
        <w:pStyle w:val="BodyText"/>
        <w:spacing w:line="240" w:lineRule="auto" w:before="151"/>
        <w:ind w:left="103" w:right="0"/>
        <w:jc w:val="left"/>
      </w:pPr>
      <w:r>
        <w:rPr/>
        <w:t>（</w:t>
      </w:r>
      <w:hyperlink r:id="rId7">
        <w:r>
          <w:rPr>
            <w:rFonts w:ascii="宋体" w:hAnsi="宋体" w:cs="宋体" w:eastAsia="宋体" w:hint="default"/>
          </w:rPr>
          <w:t>www.cninfo.com.cn</w:t>
        </w:r>
      </w:hyperlink>
      <w:r>
        <w:rPr>
          <w:spacing w:val="-120"/>
        </w:rPr>
        <w:t>）</w:t>
      </w:r>
      <w:r>
        <w:rPr/>
        <w:t>，披露日期为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p>
    <w:p>
      <w:pPr>
        <w:pStyle w:val="BodyText"/>
        <w:spacing w:line="240" w:lineRule="auto" w:before="154"/>
        <w:ind w:left="103" w:right="0"/>
        <w:jc w:val="left"/>
      </w:pPr>
      <w:r>
        <w:rPr/>
        <w:t>二、公司于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日召开了公司</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年第二次临时股东大会，审议并通过了以下议案：</w:t>
      </w:r>
    </w:p>
    <w:p>
      <w:pPr>
        <w:pStyle w:val="BodyText"/>
        <w:spacing w:line="240" w:lineRule="auto" w:before="151"/>
        <w:ind w:left="583" w:right="0"/>
        <w:jc w:val="left"/>
      </w:pPr>
      <w:r>
        <w:rPr>
          <w:rFonts w:ascii="宋体" w:hAnsi="宋体" w:cs="宋体" w:eastAsia="宋体" w:hint="default"/>
        </w:rPr>
        <w:t>1.2011</w:t>
      </w:r>
      <w:r>
        <w:rPr>
          <w:rFonts w:ascii="宋体" w:hAnsi="宋体" w:cs="宋体" w:eastAsia="宋体" w:hint="default"/>
          <w:spacing w:val="-60"/>
        </w:rPr>
        <w:t> </w:t>
      </w:r>
      <w:r>
        <w:rPr/>
        <w:t>年利用自有闲置资金购买现金理财产品相关事宜的议案</w:t>
      </w:r>
    </w:p>
    <w:p>
      <w:pPr>
        <w:pStyle w:val="BodyText"/>
        <w:spacing w:line="240" w:lineRule="auto" w:before="154"/>
        <w:ind w:left="583" w:right="0"/>
        <w:jc w:val="left"/>
      </w:pPr>
      <w:r>
        <w:rPr>
          <w:spacing w:val="21"/>
        </w:rPr>
        <w:t>会议决议</w:t>
      </w:r>
      <w:r>
        <w:rPr>
          <w:spacing w:val="-90"/>
        </w:rPr>
        <w:t> </w:t>
      </w:r>
      <w:r>
        <w:rPr>
          <w:spacing w:val="21"/>
        </w:rPr>
        <w:t>刊登在公</w:t>
      </w:r>
      <w:r>
        <w:rPr>
          <w:spacing w:val="-90"/>
        </w:rPr>
        <w:t> </w:t>
      </w:r>
      <w:r>
        <w:rPr/>
        <w:t>司</w:t>
      </w:r>
      <w:r>
        <w:rPr>
          <w:spacing w:val="-90"/>
        </w:rPr>
        <w:t> </w:t>
      </w:r>
      <w:r>
        <w:rPr>
          <w:spacing w:val="21"/>
        </w:rPr>
        <w:t>指定信息</w:t>
      </w:r>
      <w:r>
        <w:rPr>
          <w:spacing w:val="-90"/>
        </w:rPr>
        <w:t> </w:t>
      </w:r>
      <w:r>
        <w:rPr>
          <w:spacing w:val="21"/>
        </w:rPr>
        <w:t>披露媒体</w:t>
      </w:r>
      <w:r>
        <w:rPr>
          <w:spacing w:val="-90"/>
        </w:rPr>
        <w:t> </w:t>
      </w:r>
      <w:r>
        <w:rPr/>
        <w:t>《</w:t>
      </w:r>
      <w:r>
        <w:rPr>
          <w:spacing w:val="-90"/>
        </w:rPr>
        <w:t> </w:t>
      </w:r>
      <w:r>
        <w:rPr>
          <w:spacing w:val="21"/>
        </w:rPr>
        <w:t>中国证券</w:t>
      </w:r>
      <w:r>
        <w:rPr>
          <w:spacing w:val="-90"/>
        </w:rPr>
        <w:t> </w:t>
      </w:r>
      <w:r>
        <w:rPr/>
        <w:t>报</w:t>
      </w:r>
      <w:r>
        <w:rPr>
          <w:spacing w:val="-92"/>
        </w:rPr>
        <w:t> </w:t>
      </w:r>
      <w:r>
        <w:rPr>
          <w:spacing w:val="-62"/>
        </w:rPr>
        <w:t>》、《</w:t>
      </w:r>
      <w:r>
        <w:rPr>
          <w:spacing w:val="-90"/>
        </w:rPr>
        <w:t> </w:t>
      </w:r>
      <w:r>
        <w:rPr>
          <w:spacing w:val="14"/>
        </w:rPr>
        <w:t>证券</w:t>
      </w:r>
      <w:r>
        <w:rPr>
          <w:spacing w:val="-90"/>
        </w:rPr>
        <w:t> </w:t>
      </w:r>
      <w:r>
        <w:rPr>
          <w:spacing w:val="18"/>
        </w:rPr>
        <w:t>时报》</w:t>
      </w:r>
      <w:r>
        <w:rPr>
          <w:spacing w:val="-92"/>
        </w:rPr>
        <w:t> </w:t>
      </w:r>
      <w:r>
        <w:rPr>
          <w:spacing w:val="14"/>
        </w:rPr>
        <w:t>及巨</w:t>
      </w:r>
      <w:r>
        <w:rPr>
          <w:spacing w:val="-90"/>
        </w:rPr>
        <w:t> </w:t>
      </w:r>
      <w:r>
        <w:rPr>
          <w:spacing w:val="21"/>
        </w:rPr>
        <w:t>潮资讯网</w:t>
      </w:r>
    </w:p>
    <w:p>
      <w:pPr>
        <w:pStyle w:val="BodyText"/>
        <w:spacing w:line="240" w:lineRule="auto" w:before="151"/>
        <w:ind w:left="103" w:right="0"/>
        <w:jc w:val="left"/>
      </w:pPr>
      <w:r>
        <w:rPr/>
        <w:t>（</w:t>
      </w:r>
      <w:hyperlink r:id="rId7">
        <w:r>
          <w:rPr>
            <w:rFonts w:ascii="宋体" w:hAnsi="宋体" w:cs="宋体" w:eastAsia="宋体" w:hint="default"/>
          </w:rPr>
          <w:t>www.cninfo.com.cn</w:t>
        </w:r>
      </w:hyperlink>
      <w:r>
        <w:rPr>
          <w:spacing w:val="-120"/>
        </w:rPr>
        <w:t>）</w:t>
      </w:r>
      <w:r>
        <w:rPr/>
        <w:t>，披露日期为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p>
    <w:p>
      <w:pPr>
        <w:pStyle w:val="BodyText"/>
        <w:spacing w:line="355" w:lineRule="auto" w:before="154"/>
        <w:ind w:left="583" w:right="1404" w:hanging="481"/>
        <w:jc w:val="left"/>
      </w:pPr>
      <w:r>
        <w:rPr/>
        <w:t>三、公司于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日召开了公司</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年年度股东大会，审议并通过了以下议案： </w:t>
      </w:r>
      <w:r>
        <w:rPr>
          <w:rFonts w:ascii="宋体" w:hAnsi="宋体" w:cs="宋体" w:eastAsia="宋体" w:hint="default"/>
        </w:rPr>
        <w:t>1.</w:t>
      </w:r>
      <w:r>
        <w:rPr/>
        <w:t>公司《</w:t>
      </w:r>
      <w:r>
        <w:rPr>
          <w:rFonts w:ascii="宋体" w:hAnsi="宋体" w:cs="宋体" w:eastAsia="宋体" w:hint="default"/>
        </w:rPr>
        <w:t>2011</w:t>
      </w:r>
      <w:r>
        <w:rPr>
          <w:rFonts w:ascii="宋体" w:hAnsi="宋体" w:cs="宋体" w:eastAsia="宋体" w:hint="default"/>
          <w:spacing w:val="-61"/>
        </w:rPr>
        <w:t> </w:t>
      </w:r>
      <w:r>
        <w:rPr/>
        <w:t>年年度报告及摘要》的议案；</w:t>
      </w:r>
    </w:p>
    <w:p>
      <w:pPr>
        <w:pStyle w:val="BodyText"/>
        <w:spacing w:line="240" w:lineRule="auto" w:before="39"/>
        <w:ind w:left="583" w:right="0"/>
        <w:jc w:val="left"/>
      </w:pPr>
      <w:r>
        <w:rPr>
          <w:rFonts w:ascii="宋体" w:hAnsi="宋体" w:cs="宋体" w:eastAsia="宋体" w:hint="default"/>
        </w:rPr>
        <w:t>2.</w:t>
      </w:r>
      <w:r>
        <w:rPr/>
        <w:t>公司《</w:t>
      </w:r>
      <w:r>
        <w:rPr>
          <w:rFonts w:ascii="宋体" w:hAnsi="宋体" w:cs="宋体" w:eastAsia="宋体" w:hint="default"/>
        </w:rPr>
        <w:t>2010</w:t>
      </w:r>
      <w:r>
        <w:rPr>
          <w:rFonts w:ascii="宋体" w:hAnsi="宋体" w:cs="宋体" w:eastAsia="宋体" w:hint="default"/>
          <w:spacing w:val="-61"/>
        </w:rPr>
        <w:t> </w:t>
      </w:r>
      <w:r>
        <w:rPr/>
        <w:t>年度董事会报告》的议案；</w:t>
      </w:r>
    </w:p>
    <w:p>
      <w:pPr>
        <w:pStyle w:val="BodyText"/>
        <w:spacing w:line="240" w:lineRule="auto" w:before="154"/>
        <w:ind w:left="583" w:right="0"/>
        <w:jc w:val="left"/>
      </w:pPr>
      <w:r>
        <w:rPr>
          <w:rFonts w:ascii="宋体" w:hAnsi="宋体" w:cs="宋体" w:eastAsia="宋体" w:hint="default"/>
        </w:rPr>
        <w:t>3.</w:t>
      </w:r>
      <w:r>
        <w:rPr/>
        <w:t>公司《</w:t>
      </w:r>
      <w:r>
        <w:rPr>
          <w:rFonts w:ascii="宋体" w:hAnsi="宋体" w:cs="宋体" w:eastAsia="宋体" w:hint="default"/>
        </w:rPr>
        <w:t>2010</w:t>
      </w:r>
      <w:r>
        <w:rPr>
          <w:rFonts w:ascii="宋体" w:hAnsi="宋体" w:cs="宋体" w:eastAsia="宋体" w:hint="default"/>
          <w:spacing w:val="-61"/>
        </w:rPr>
        <w:t> </w:t>
      </w:r>
      <w:r>
        <w:rPr/>
        <w:t>年度监事会工作报告》的议案；</w:t>
      </w:r>
    </w:p>
    <w:p>
      <w:pPr>
        <w:pStyle w:val="BodyText"/>
        <w:spacing w:line="240" w:lineRule="auto" w:before="151"/>
        <w:ind w:left="583" w:right="0"/>
        <w:jc w:val="left"/>
      </w:pPr>
      <w:r>
        <w:rPr>
          <w:rFonts w:ascii="宋体" w:hAnsi="宋体" w:cs="宋体" w:eastAsia="宋体" w:hint="default"/>
        </w:rPr>
        <w:t>4.</w:t>
      </w:r>
      <w:r>
        <w:rPr/>
        <w:t>公司《</w:t>
      </w:r>
      <w:r>
        <w:rPr>
          <w:rFonts w:ascii="宋体" w:hAnsi="宋体" w:cs="宋体" w:eastAsia="宋体" w:hint="default"/>
        </w:rPr>
        <w:t>2010</w:t>
      </w:r>
      <w:r>
        <w:rPr>
          <w:rFonts w:ascii="宋体" w:hAnsi="宋体" w:cs="宋体" w:eastAsia="宋体" w:hint="default"/>
          <w:spacing w:val="-61"/>
        </w:rPr>
        <w:t> </w:t>
      </w:r>
      <w:r>
        <w:rPr/>
        <w:t>年度财务决算报告》的议案；</w:t>
      </w:r>
    </w:p>
    <w:p>
      <w:pPr>
        <w:pStyle w:val="BodyText"/>
        <w:spacing w:line="240" w:lineRule="auto" w:before="154"/>
        <w:ind w:left="583" w:right="0"/>
        <w:jc w:val="left"/>
      </w:pPr>
      <w:r>
        <w:rPr>
          <w:rFonts w:ascii="宋体" w:hAnsi="宋体" w:cs="宋体" w:eastAsia="宋体" w:hint="default"/>
        </w:rPr>
        <w:t>5.</w:t>
      </w:r>
      <w:r>
        <w:rPr/>
        <w:t>公司《</w:t>
      </w:r>
      <w:r>
        <w:rPr>
          <w:rFonts w:ascii="宋体" w:hAnsi="宋体" w:cs="宋体" w:eastAsia="宋体" w:hint="default"/>
        </w:rPr>
        <w:t>2011</w:t>
      </w:r>
      <w:r>
        <w:rPr>
          <w:rFonts w:ascii="宋体" w:hAnsi="宋体" w:cs="宋体" w:eastAsia="宋体" w:hint="default"/>
          <w:spacing w:val="-61"/>
        </w:rPr>
        <w:t> </w:t>
      </w:r>
      <w:r>
        <w:rPr/>
        <w:t>年度财务预算报告》的议案；</w:t>
      </w:r>
    </w:p>
    <w:p>
      <w:pPr>
        <w:pStyle w:val="BodyText"/>
        <w:spacing w:line="240" w:lineRule="auto" w:before="151"/>
        <w:ind w:left="583" w:right="0"/>
        <w:jc w:val="left"/>
      </w:pPr>
      <w:r>
        <w:rPr>
          <w:rFonts w:ascii="宋体" w:hAnsi="宋体" w:cs="宋体" w:eastAsia="宋体" w:hint="default"/>
        </w:rPr>
        <w:t>6.</w:t>
      </w:r>
      <w:r>
        <w:rPr/>
        <w:t>公司《</w:t>
      </w:r>
      <w:r>
        <w:rPr>
          <w:rFonts w:ascii="宋体" w:hAnsi="宋体" w:cs="宋体" w:eastAsia="宋体" w:hint="default"/>
        </w:rPr>
        <w:t>2010</w:t>
      </w:r>
      <w:r>
        <w:rPr>
          <w:rFonts w:ascii="宋体" w:hAnsi="宋体" w:cs="宋体" w:eastAsia="宋体" w:hint="default"/>
          <w:spacing w:val="-61"/>
        </w:rPr>
        <w:t> </w:t>
      </w:r>
      <w:r>
        <w:rPr/>
        <w:t>年度利润分配方案》的议案；</w:t>
      </w:r>
    </w:p>
    <w:p>
      <w:pPr>
        <w:pStyle w:val="BodyText"/>
        <w:spacing w:line="240" w:lineRule="auto" w:before="154"/>
        <w:ind w:left="583" w:right="0"/>
        <w:jc w:val="left"/>
      </w:pPr>
      <w:r>
        <w:rPr>
          <w:rFonts w:ascii="宋体" w:hAnsi="宋体" w:cs="宋体" w:eastAsia="宋体" w:hint="default"/>
        </w:rPr>
        <w:t>7.</w:t>
      </w:r>
      <w:r>
        <w:rPr/>
        <w:t>公司《</w:t>
      </w:r>
      <w:r>
        <w:rPr>
          <w:rFonts w:ascii="宋体" w:hAnsi="宋体" w:cs="宋体" w:eastAsia="宋体" w:hint="default"/>
        </w:rPr>
        <w:t>2010</w:t>
      </w:r>
      <w:r>
        <w:rPr>
          <w:rFonts w:ascii="宋体" w:hAnsi="宋体" w:cs="宋体" w:eastAsia="宋体" w:hint="default"/>
          <w:spacing w:val="-61"/>
        </w:rPr>
        <w:t> </w:t>
      </w:r>
      <w:r>
        <w:rPr/>
        <w:t>年年度募集资金存放和使用报告》的议案；</w:t>
      </w:r>
    </w:p>
    <w:p>
      <w:pPr>
        <w:spacing w:after="0" w:line="240" w:lineRule="auto"/>
        <w:jc w:val="left"/>
        <w:sectPr>
          <w:pgSz w:w="11910" w:h="16840"/>
          <w:pgMar w:header="0" w:footer="1034" w:top="1460" w:bottom="1220" w:left="900" w:right="0"/>
        </w:sectPr>
      </w:pPr>
    </w:p>
    <w:p>
      <w:pPr>
        <w:pStyle w:val="BodyText"/>
        <w:spacing w:line="240" w:lineRule="auto" w:before="1"/>
        <w:ind w:left="583" w:right="0"/>
        <w:jc w:val="left"/>
      </w:pPr>
      <w:r>
        <w:rPr>
          <w:rFonts w:ascii="宋体" w:hAnsi="宋体" w:cs="宋体" w:eastAsia="宋体" w:hint="default"/>
        </w:rPr>
        <w:t>8.</w:t>
      </w:r>
      <w:r>
        <w:rPr/>
        <w:t>续聘</w:t>
      </w:r>
      <w:r>
        <w:rPr>
          <w:spacing w:val="-61"/>
        </w:rPr>
        <w:t> </w:t>
      </w:r>
      <w:r>
        <w:rPr>
          <w:rFonts w:ascii="宋体" w:hAnsi="宋体" w:cs="宋体" w:eastAsia="宋体" w:hint="default"/>
        </w:rPr>
        <w:t>2011</w:t>
      </w:r>
      <w:r>
        <w:rPr>
          <w:rFonts w:ascii="宋体" w:hAnsi="宋体" w:cs="宋体" w:eastAsia="宋体" w:hint="default"/>
          <w:spacing w:val="-60"/>
        </w:rPr>
        <w:t> </w:t>
      </w:r>
      <w:r>
        <w:rPr/>
        <w:t>年度审计机构的议案；</w:t>
      </w:r>
    </w:p>
    <w:p>
      <w:pPr>
        <w:pStyle w:val="BodyText"/>
        <w:spacing w:line="240" w:lineRule="auto" w:before="154"/>
        <w:ind w:left="583" w:right="0"/>
        <w:jc w:val="left"/>
      </w:pPr>
      <w:r>
        <w:rPr>
          <w:rFonts w:ascii="宋体" w:hAnsi="宋体" w:cs="宋体" w:eastAsia="宋体" w:hint="default"/>
        </w:rPr>
        <w:t>9.</w:t>
      </w:r>
      <w:r>
        <w:rPr/>
        <w:t>制定《对外投资管理制度》的议案；</w:t>
      </w:r>
    </w:p>
    <w:p>
      <w:pPr>
        <w:pStyle w:val="BodyText"/>
        <w:spacing w:line="240" w:lineRule="auto" w:before="152"/>
        <w:ind w:left="583" w:right="0"/>
        <w:jc w:val="left"/>
      </w:pPr>
      <w:r>
        <w:rPr>
          <w:rFonts w:ascii="宋体" w:hAnsi="宋体" w:cs="宋体" w:eastAsia="宋体" w:hint="default"/>
        </w:rPr>
        <w:t>10.</w:t>
      </w:r>
      <w:r>
        <w:rPr/>
        <w:t>制定《理财产品管理制度》的议案；</w:t>
      </w:r>
    </w:p>
    <w:p>
      <w:pPr>
        <w:pStyle w:val="BodyText"/>
        <w:spacing w:line="240" w:lineRule="auto" w:before="154"/>
        <w:ind w:left="583" w:right="0"/>
        <w:jc w:val="left"/>
      </w:pPr>
      <w:r>
        <w:rPr>
          <w:spacing w:val="21"/>
        </w:rPr>
        <w:t>会议决议</w:t>
      </w:r>
      <w:r>
        <w:rPr>
          <w:spacing w:val="-90"/>
        </w:rPr>
        <w:t> </w:t>
      </w:r>
      <w:r>
        <w:rPr>
          <w:spacing w:val="21"/>
        </w:rPr>
        <w:t>刊登在公</w:t>
      </w:r>
      <w:r>
        <w:rPr>
          <w:spacing w:val="-90"/>
        </w:rPr>
        <w:t> </w:t>
      </w:r>
      <w:r>
        <w:rPr/>
        <w:t>司</w:t>
      </w:r>
      <w:r>
        <w:rPr>
          <w:spacing w:val="-90"/>
        </w:rPr>
        <w:t> </w:t>
      </w:r>
      <w:r>
        <w:rPr>
          <w:spacing w:val="21"/>
        </w:rPr>
        <w:t>指定信息</w:t>
      </w:r>
      <w:r>
        <w:rPr>
          <w:spacing w:val="-90"/>
        </w:rPr>
        <w:t> </w:t>
      </w:r>
      <w:r>
        <w:rPr>
          <w:spacing w:val="21"/>
        </w:rPr>
        <w:t>披露媒体</w:t>
      </w:r>
      <w:r>
        <w:rPr>
          <w:spacing w:val="-90"/>
        </w:rPr>
        <w:t> </w:t>
      </w:r>
      <w:r>
        <w:rPr/>
        <w:t>《</w:t>
      </w:r>
      <w:r>
        <w:rPr>
          <w:spacing w:val="-90"/>
        </w:rPr>
        <w:t> </w:t>
      </w:r>
      <w:r>
        <w:rPr>
          <w:spacing w:val="21"/>
        </w:rPr>
        <w:t>中国证券</w:t>
      </w:r>
      <w:r>
        <w:rPr>
          <w:spacing w:val="-90"/>
        </w:rPr>
        <w:t> </w:t>
      </w:r>
      <w:r>
        <w:rPr/>
        <w:t>报</w:t>
      </w:r>
      <w:r>
        <w:rPr>
          <w:spacing w:val="-92"/>
        </w:rPr>
        <w:t> </w:t>
      </w:r>
      <w:r>
        <w:rPr>
          <w:spacing w:val="-62"/>
        </w:rPr>
        <w:t>》、《</w:t>
      </w:r>
      <w:r>
        <w:rPr>
          <w:spacing w:val="-90"/>
        </w:rPr>
        <w:t> </w:t>
      </w:r>
      <w:r>
        <w:rPr>
          <w:spacing w:val="14"/>
        </w:rPr>
        <w:t>证券</w:t>
      </w:r>
      <w:r>
        <w:rPr>
          <w:spacing w:val="-90"/>
        </w:rPr>
        <w:t> </w:t>
      </w:r>
      <w:r>
        <w:rPr>
          <w:spacing w:val="18"/>
        </w:rPr>
        <w:t>时报》</w:t>
      </w:r>
      <w:r>
        <w:rPr>
          <w:spacing w:val="-92"/>
        </w:rPr>
        <w:t> </w:t>
      </w:r>
      <w:r>
        <w:rPr>
          <w:spacing w:val="14"/>
        </w:rPr>
        <w:t>及巨</w:t>
      </w:r>
      <w:r>
        <w:rPr>
          <w:spacing w:val="-90"/>
        </w:rPr>
        <w:t> </w:t>
      </w:r>
      <w:r>
        <w:rPr>
          <w:spacing w:val="21"/>
        </w:rPr>
        <w:t>潮资讯网</w:t>
      </w:r>
    </w:p>
    <w:p>
      <w:pPr>
        <w:pStyle w:val="BodyText"/>
        <w:spacing w:line="240" w:lineRule="auto" w:before="151"/>
        <w:ind w:left="103" w:right="0"/>
        <w:jc w:val="left"/>
      </w:pPr>
      <w:r>
        <w:rPr/>
        <w:t>（</w:t>
      </w:r>
      <w:hyperlink r:id="rId7">
        <w:r>
          <w:rPr>
            <w:rFonts w:ascii="宋体" w:hAnsi="宋体" w:cs="宋体" w:eastAsia="宋体" w:hint="default"/>
          </w:rPr>
          <w:t>www.cninfo.com.cn</w:t>
        </w:r>
      </w:hyperlink>
      <w:r>
        <w:rPr>
          <w:spacing w:val="-120"/>
        </w:rPr>
        <w:t>）</w:t>
      </w:r>
      <w:r>
        <w:rPr/>
        <w:t>，披露日期为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w:t>
      </w:r>
    </w:p>
    <w:p>
      <w:pPr>
        <w:pStyle w:val="BodyText"/>
        <w:spacing w:line="355" w:lineRule="auto" w:before="154"/>
        <w:ind w:left="583" w:right="588" w:hanging="481"/>
        <w:jc w:val="left"/>
      </w:pPr>
      <w:r>
        <w:rPr/>
        <w:t>四、公司于</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11</w:t>
      </w:r>
      <w:r>
        <w:rPr>
          <w:rFonts w:ascii="宋体" w:hAnsi="宋体" w:cs="宋体" w:eastAsia="宋体" w:hint="default"/>
          <w:spacing w:val="-63"/>
        </w:rPr>
        <w:t> </w:t>
      </w:r>
      <w:r>
        <w:rPr/>
        <w:t>日召开了公司</w:t>
      </w:r>
      <w:r>
        <w:rPr>
          <w:spacing w:val="-63"/>
        </w:rPr>
        <w:t> </w:t>
      </w:r>
      <w:r>
        <w:rPr>
          <w:rFonts w:ascii="宋体" w:hAnsi="宋体" w:cs="宋体" w:eastAsia="宋体" w:hint="default"/>
        </w:rPr>
        <w:t>2011</w:t>
      </w:r>
      <w:r>
        <w:rPr>
          <w:rFonts w:ascii="宋体" w:hAnsi="宋体" w:cs="宋体" w:eastAsia="宋体" w:hint="default"/>
          <w:spacing w:val="-63"/>
        </w:rPr>
        <w:t> </w:t>
      </w:r>
      <w:r>
        <w:rPr/>
        <w:t>年第三次临时股东大会，审议并通过了以下议案： </w:t>
      </w:r>
      <w:r>
        <w:rPr>
          <w:rFonts w:ascii="宋体" w:hAnsi="宋体" w:cs="宋体" w:eastAsia="宋体" w:hint="default"/>
        </w:rPr>
        <w:t>1.</w:t>
      </w:r>
      <w:r>
        <w:rPr/>
        <w:t>变更公司经营范围的议案；</w:t>
      </w:r>
    </w:p>
    <w:p>
      <w:pPr>
        <w:pStyle w:val="BodyText"/>
        <w:spacing w:line="240" w:lineRule="auto" w:before="38"/>
        <w:ind w:left="583" w:right="0"/>
        <w:jc w:val="left"/>
      </w:pPr>
      <w:r>
        <w:rPr>
          <w:rFonts w:ascii="宋体" w:hAnsi="宋体" w:cs="宋体" w:eastAsia="宋体" w:hint="default"/>
        </w:rPr>
        <w:t>2.</w:t>
      </w:r>
      <w:r>
        <w:rPr/>
        <w:t>公司</w:t>
      </w:r>
      <w:r>
        <w:rPr>
          <w:spacing w:val="-61"/>
        </w:rPr>
        <w:t> </w:t>
      </w:r>
      <w:r>
        <w:rPr>
          <w:rFonts w:ascii="宋体" w:hAnsi="宋体" w:cs="宋体" w:eastAsia="宋体" w:hint="default"/>
        </w:rPr>
        <w:t>2011</w:t>
      </w:r>
      <w:r>
        <w:rPr>
          <w:rFonts w:ascii="宋体" w:hAnsi="宋体" w:cs="宋体" w:eastAsia="宋体" w:hint="default"/>
          <w:spacing w:val="-60"/>
        </w:rPr>
        <w:t> </w:t>
      </w:r>
      <w:r>
        <w:rPr/>
        <w:t>年度审计机构更名的议案；</w:t>
      </w:r>
    </w:p>
    <w:p>
      <w:pPr>
        <w:pStyle w:val="BodyText"/>
        <w:spacing w:line="240" w:lineRule="auto" w:before="151"/>
        <w:ind w:left="583" w:right="0"/>
        <w:jc w:val="left"/>
      </w:pPr>
      <w:r>
        <w:rPr>
          <w:rFonts w:ascii="宋体" w:hAnsi="宋体" w:cs="宋体" w:eastAsia="宋体" w:hint="default"/>
        </w:rPr>
        <w:t>3.</w:t>
      </w:r>
      <w:r>
        <w:rPr/>
        <w:t>购买董事、监事及高管责任保险的议案；</w:t>
      </w:r>
    </w:p>
    <w:p>
      <w:pPr>
        <w:pStyle w:val="BodyText"/>
        <w:spacing w:line="240" w:lineRule="auto" w:before="154"/>
        <w:ind w:left="583" w:right="0"/>
        <w:jc w:val="left"/>
      </w:pPr>
      <w:r>
        <w:rPr>
          <w:spacing w:val="21"/>
        </w:rPr>
        <w:t>会议决议</w:t>
      </w:r>
      <w:r>
        <w:rPr>
          <w:spacing w:val="-90"/>
        </w:rPr>
        <w:t> </w:t>
      </w:r>
      <w:r>
        <w:rPr>
          <w:spacing w:val="21"/>
        </w:rPr>
        <w:t>刊登在公</w:t>
      </w:r>
      <w:r>
        <w:rPr>
          <w:spacing w:val="-90"/>
        </w:rPr>
        <w:t> </w:t>
      </w:r>
      <w:r>
        <w:rPr/>
        <w:t>司</w:t>
      </w:r>
      <w:r>
        <w:rPr>
          <w:spacing w:val="-90"/>
        </w:rPr>
        <w:t> </w:t>
      </w:r>
      <w:r>
        <w:rPr>
          <w:spacing w:val="21"/>
        </w:rPr>
        <w:t>指定信息</w:t>
      </w:r>
      <w:r>
        <w:rPr>
          <w:spacing w:val="-90"/>
        </w:rPr>
        <w:t> </w:t>
      </w:r>
      <w:r>
        <w:rPr>
          <w:spacing w:val="21"/>
        </w:rPr>
        <w:t>披露媒体</w:t>
      </w:r>
      <w:r>
        <w:rPr>
          <w:spacing w:val="-90"/>
        </w:rPr>
        <w:t> </w:t>
      </w:r>
      <w:r>
        <w:rPr/>
        <w:t>《</w:t>
      </w:r>
      <w:r>
        <w:rPr>
          <w:spacing w:val="-90"/>
        </w:rPr>
        <w:t> </w:t>
      </w:r>
      <w:r>
        <w:rPr>
          <w:spacing w:val="21"/>
        </w:rPr>
        <w:t>中国证券</w:t>
      </w:r>
      <w:r>
        <w:rPr>
          <w:spacing w:val="-90"/>
        </w:rPr>
        <w:t> </w:t>
      </w:r>
      <w:r>
        <w:rPr/>
        <w:t>报</w:t>
      </w:r>
      <w:r>
        <w:rPr>
          <w:spacing w:val="-92"/>
        </w:rPr>
        <w:t> </w:t>
      </w:r>
      <w:r>
        <w:rPr>
          <w:spacing w:val="-62"/>
        </w:rPr>
        <w:t>》、《</w:t>
      </w:r>
      <w:r>
        <w:rPr>
          <w:spacing w:val="-90"/>
        </w:rPr>
        <w:t> </w:t>
      </w:r>
      <w:r>
        <w:rPr>
          <w:spacing w:val="14"/>
        </w:rPr>
        <w:t>证券</w:t>
      </w:r>
      <w:r>
        <w:rPr>
          <w:spacing w:val="-90"/>
        </w:rPr>
        <w:t> </w:t>
      </w:r>
      <w:r>
        <w:rPr>
          <w:spacing w:val="18"/>
        </w:rPr>
        <w:t>时报》</w:t>
      </w:r>
      <w:r>
        <w:rPr>
          <w:spacing w:val="-92"/>
        </w:rPr>
        <w:t> </w:t>
      </w:r>
      <w:r>
        <w:rPr>
          <w:spacing w:val="14"/>
        </w:rPr>
        <w:t>及巨</w:t>
      </w:r>
      <w:r>
        <w:rPr>
          <w:spacing w:val="-90"/>
        </w:rPr>
        <w:t> </w:t>
      </w:r>
      <w:r>
        <w:rPr>
          <w:spacing w:val="21"/>
        </w:rPr>
        <w:t>潮资讯网</w:t>
      </w:r>
    </w:p>
    <w:p>
      <w:pPr>
        <w:pStyle w:val="BodyText"/>
        <w:spacing w:line="240" w:lineRule="auto" w:before="152"/>
        <w:ind w:left="103" w:right="0"/>
        <w:jc w:val="left"/>
      </w:pPr>
      <w:r>
        <w:rPr/>
        <w:t>（</w:t>
      </w:r>
      <w:hyperlink r:id="rId7">
        <w:r>
          <w:rPr>
            <w:rFonts w:ascii="宋体" w:hAnsi="宋体" w:cs="宋体" w:eastAsia="宋体" w:hint="default"/>
          </w:rPr>
          <w:t>www.cninfo.com.cn</w:t>
        </w:r>
      </w:hyperlink>
      <w:r>
        <w:rPr>
          <w:spacing w:val="-120"/>
        </w:rPr>
        <w:t>）</w:t>
      </w:r>
      <w:r>
        <w:rPr/>
        <w:t>，披露日期为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w:t>
      </w:r>
    </w:p>
    <w:p>
      <w:pPr>
        <w:spacing w:after="0" w:line="240" w:lineRule="auto"/>
        <w:jc w:val="left"/>
        <w:sectPr>
          <w:footerReference w:type="default" r:id="rId20"/>
          <w:pgSz w:w="11910" w:h="16840"/>
          <w:pgMar w:footer="1175" w:header="0" w:top="660" w:bottom="1360" w:left="900" w:right="0"/>
          <w:pgNumType w:start="3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1"/>
        <w:tabs>
          <w:tab w:pos="4871" w:val="left" w:leader="none"/>
        </w:tabs>
        <w:spacing w:line="240" w:lineRule="auto" w:before="14"/>
        <w:ind w:left="3748" w:right="1057"/>
        <w:jc w:val="left"/>
        <w:rPr>
          <w:b w:val="0"/>
          <w:bCs w:val="0"/>
        </w:rPr>
      </w:pPr>
      <w:bookmarkStart w:name="_TOC_250004" w:id="8"/>
      <w:r>
        <w:rPr>
          <w:w w:val="95"/>
        </w:rPr>
        <w:t>第八节</w:t>
        <w:tab/>
      </w:r>
      <w:r>
        <w:rPr/>
        <w:t>董事会报告</w:t>
      </w:r>
      <w:bookmarkEnd w:id="8"/>
      <w:r>
        <w:rPr>
          <w:b w:val="0"/>
          <w:bCs w:val="0"/>
        </w:rPr>
      </w:r>
    </w:p>
    <w:p>
      <w:pPr>
        <w:spacing w:line="240" w:lineRule="auto" w:before="0"/>
        <w:rPr>
          <w:rFonts w:ascii="宋体" w:hAnsi="宋体" w:cs="宋体" w:eastAsia="宋体" w:hint="default"/>
          <w:b/>
          <w:bCs/>
          <w:sz w:val="28"/>
          <w:szCs w:val="28"/>
        </w:rPr>
      </w:pPr>
    </w:p>
    <w:p>
      <w:pPr>
        <w:spacing w:line="240" w:lineRule="auto" w:before="4"/>
        <w:rPr>
          <w:rFonts w:ascii="宋体" w:hAnsi="宋体" w:cs="宋体" w:eastAsia="宋体" w:hint="default"/>
          <w:b/>
          <w:bCs/>
          <w:sz w:val="36"/>
          <w:szCs w:val="36"/>
        </w:rPr>
      </w:pPr>
    </w:p>
    <w:p>
      <w:pPr>
        <w:pStyle w:val="Heading2"/>
        <w:spacing w:line="240" w:lineRule="auto" w:before="0"/>
        <w:ind w:left="140" w:right="1057"/>
        <w:jc w:val="left"/>
        <w:rPr>
          <w:b w:val="0"/>
          <w:bCs w:val="0"/>
        </w:rPr>
      </w:pPr>
      <w:r>
        <w:rPr/>
        <w:t>一、管理层讨论与分析</w:t>
      </w:r>
      <w:r>
        <w:rPr>
          <w:b w:val="0"/>
          <w:bCs w:val="0"/>
        </w:rPr>
      </w:r>
    </w:p>
    <w:p>
      <w:pPr>
        <w:pStyle w:val="BodyText"/>
        <w:spacing w:line="357" w:lineRule="auto" w:before="151"/>
        <w:ind w:right="7206"/>
        <w:jc w:val="left"/>
      </w:pPr>
      <w:r>
        <w:rPr/>
        <w:t>（一）报告期内公司经营情况回顾 </w:t>
      </w:r>
      <w:r>
        <w:rPr>
          <w:rFonts w:ascii="宋体" w:hAnsi="宋体" w:cs="宋体" w:eastAsia="宋体" w:hint="default"/>
        </w:rPr>
        <w:t>1.</w:t>
      </w:r>
      <w:r>
        <w:rPr/>
        <w:t>总体经营情况概述</w:t>
      </w:r>
    </w:p>
    <w:p>
      <w:pPr>
        <w:pStyle w:val="BodyText"/>
        <w:spacing w:line="357" w:lineRule="auto"/>
        <w:ind w:right="1057" w:firstLine="420"/>
        <w:jc w:val="left"/>
      </w:pPr>
      <w:r>
        <w:rPr>
          <w:spacing w:val="-1"/>
        </w:rPr>
        <w:t>报告期内，公司根据全年经营计划，努力开拓市场，积极开发新产品，主动调整业务和收</w:t>
      </w:r>
      <w:r>
        <w:rPr/>
        <w:t> 入结构，保持了收入和利润的稳定。公司</w:t>
      </w:r>
      <w:r>
        <w:rPr>
          <w:spacing w:val="-52"/>
        </w:rPr>
        <w:t> </w:t>
      </w:r>
      <w:r>
        <w:rPr>
          <w:rFonts w:ascii="宋体" w:hAnsi="宋体" w:cs="宋体" w:eastAsia="宋体" w:hint="default"/>
        </w:rPr>
        <w:t>2011</w:t>
      </w:r>
      <w:r>
        <w:rPr>
          <w:rFonts w:ascii="宋体" w:hAnsi="宋体" w:cs="宋体" w:eastAsia="宋体" w:hint="default"/>
          <w:spacing w:val="-53"/>
        </w:rPr>
        <w:t> </w:t>
      </w:r>
      <w:r>
        <w:rPr/>
        <w:t>年度实现营业收入</w:t>
      </w:r>
      <w:r>
        <w:rPr>
          <w:spacing w:val="-53"/>
        </w:rPr>
        <w:t> </w:t>
      </w:r>
      <w:r>
        <w:rPr>
          <w:rFonts w:ascii="宋体" w:hAnsi="宋体" w:cs="宋体" w:eastAsia="宋体" w:hint="default"/>
        </w:rPr>
        <w:t>29,655.20</w:t>
      </w:r>
      <w:r>
        <w:rPr>
          <w:rFonts w:ascii="宋体" w:hAnsi="宋体" w:cs="宋体" w:eastAsia="宋体" w:hint="default"/>
          <w:spacing w:val="-53"/>
        </w:rPr>
        <w:t> </w:t>
      </w:r>
      <w:r>
        <w:rPr/>
        <w:t>万元，较上年增</w:t>
      </w:r>
    </w:p>
    <w:p>
      <w:pPr>
        <w:pStyle w:val="BodyText"/>
        <w:spacing w:line="240" w:lineRule="auto"/>
        <w:ind w:right="862"/>
        <w:jc w:val="left"/>
      </w:pPr>
      <w:r>
        <w:rPr/>
        <w:t>加</w:t>
      </w:r>
      <w:r>
        <w:rPr>
          <w:spacing w:val="-66"/>
        </w:rPr>
        <w:t> </w:t>
      </w:r>
      <w:r>
        <w:rPr>
          <w:rFonts w:ascii="宋体" w:hAnsi="宋体" w:cs="宋体" w:eastAsia="宋体" w:hint="default"/>
        </w:rPr>
        <w:t>272.38</w:t>
      </w:r>
      <w:r>
        <w:rPr>
          <w:rFonts w:ascii="宋体" w:hAnsi="宋体" w:cs="宋体" w:eastAsia="宋体" w:hint="default"/>
          <w:spacing w:val="-67"/>
        </w:rPr>
        <w:t> </w:t>
      </w:r>
      <w:r>
        <w:rPr/>
        <w:t>万，增长比率为</w:t>
      </w:r>
      <w:r>
        <w:rPr>
          <w:spacing w:val="-66"/>
        </w:rPr>
        <w:t> </w:t>
      </w:r>
      <w:r>
        <w:rPr>
          <w:rFonts w:ascii="宋体" w:hAnsi="宋体" w:cs="宋体" w:eastAsia="宋体" w:hint="default"/>
        </w:rPr>
        <w:t>0.9%</w:t>
      </w:r>
      <w:r>
        <w:rPr/>
        <w:t>；实现利润总额</w:t>
      </w:r>
      <w:r>
        <w:rPr>
          <w:spacing w:val="-66"/>
        </w:rPr>
        <w:t> </w:t>
      </w:r>
      <w:r>
        <w:rPr>
          <w:rFonts w:ascii="宋体" w:hAnsi="宋体" w:cs="宋体" w:eastAsia="宋体" w:hint="default"/>
        </w:rPr>
        <w:t>7,868.37</w:t>
      </w:r>
      <w:r>
        <w:rPr>
          <w:rFonts w:ascii="宋体" w:hAnsi="宋体" w:cs="宋体" w:eastAsia="宋体" w:hint="default"/>
          <w:spacing w:val="-66"/>
        </w:rPr>
        <w:t> </w:t>
      </w:r>
      <w:r>
        <w:rPr/>
        <w:t>万元，较上年同期增长</w:t>
      </w:r>
      <w:r>
        <w:rPr>
          <w:spacing w:val="-66"/>
        </w:rPr>
        <w:t> </w:t>
      </w:r>
      <w:r>
        <w:rPr>
          <w:rFonts w:ascii="宋体" w:hAnsi="宋体" w:cs="宋体" w:eastAsia="宋体" w:hint="default"/>
        </w:rPr>
        <w:t>66.34</w:t>
      </w:r>
      <w:r>
        <w:rPr>
          <w:rFonts w:ascii="宋体" w:hAnsi="宋体" w:cs="宋体" w:eastAsia="宋体" w:hint="default"/>
          <w:spacing w:val="-66"/>
        </w:rPr>
        <w:t> </w:t>
      </w:r>
      <w:r>
        <w:rPr/>
        <w:t>万元，</w:t>
      </w:r>
    </w:p>
    <w:p>
      <w:pPr>
        <w:pStyle w:val="BodyText"/>
        <w:spacing w:line="357" w:lineRule="auto" w:before="154"/>
        <w:ind w:right="941"/>
        <w:jc w:val="left"/>
      </w:pPr>
      <w:r>
        <w:rPr/>
        <w:t>增幅为</w:t>
      </w:r>
      <w:r>
        <w:rPr>
          <w:spacing w:val="-67"/>
        </w:rPr>
        <w:t> </w:t>
      </w:r>
      <w:r>
        <w:rPr>
          <w:rFonts w:ascii="宋体" w:hAnsi="宋体" w:cs="宋体" w:eastAsia="宋体" w:hint="default"/>
        </w:rPr>
        <w:t>0.9%</w:t>
      </w:r>
      <w:r>
        <w:rPr/>
        <w:t>；归属于上市公司股东的净利润为</w:t>
      </w:r>
      <w:r>
        <w:rPr>
          <w:spacing w:val="-67"/>
        </w:rPr>
        <w:t> </w:t>
      </w:r>
      <w:r>
        <w:rPr>
          <w:rFonts w:ascii="宋体" w:hAnsi="宋体" w:cs="宋体" w:eastAsia="宋体" w:hint="default"/>
        </w:rPr>
        <w:t>7,124.94</w:t>
      </w:r>
      <w:r>
        <w:rPr>
          <w:rFonts w:ascii="宋体" w:hAnsi="宋体" w:cs="宋体" w:eastAsia="宋体" w:hint="default"/>
          <w:spacing w:val="-67"/>
        </w:rPr>
        <w:t> </w:t>
      </w:r>
      <w:r>
        <w:rPr/>
        <w:t>万元，较上年同期增长</w:t>
      </w:r>
      <w:r>
        <w:rPr>
          <w:spacing w:val="-67"/>
        </w:rPr>
        <w:t> </w:t>
      </w:r>
      <w:r>
        <w:rPr>
          <w:rFonts w:ascii="宋体" w:hAnsi="宋体" w:cs="宋体" w:eastAsia="宋体" w:hint="default"/>
        </w:rPr>
        <w:t>200.04</w:t>
      </w:r>
      <w:r>
        <w:rPr>
          <w:rFonts w:ascii="宋体" w:hAnsi="宋体" w:cs="宋体" w:eastAsia="宋体" w:hint="default"/>
          <w:spacing w:val="-67"/>
        </w:rPr>
        <w:t> </w:t>
      </w:r>
      <w:r>
        <w:rPr/>
        <w:t>万元， 增幅为</w:t>
      </w:r>
      <w:r>
        <w:rPr>
          <w:spacing w:val="-64"/>
        </w:rPr>
        <w:t> </w:t>
      </w:r>
      <w:r>
        <w:rPr>
          <w:rFonts w:ascii="宋体" w:hAnsi="宋体" w:cs="宋体" w:eastAsia="宋体" w:hint="default"/>
        </w:rPr>
        <w:t>2.9%</w:t>
      </w:r>
      <w:r>
        <w:rPr/>
        <w:t>；归属于上市公司股东的扣除非经常性损益后的净利润为</w:t>
      </w:r>
      <w:r>
        <w:rPr>
          <w:spacing w:val="-63"/>
        </w:rPr>
        <w:t> </w:t>
      </w:r>
      <w:r>
        <w:rPr>
          <w:rFonts w:ascii="宋体" w:hAnsi="宋体" w:cs="宋体" w:eastAsia="宋体" w:hint="default"/>
        </w:rPr>
        <w:t>6,292.92</w:t>
      </w:r>
      <w:r>
        <w:rPr>
          <w:rFonts w:ascii="宋体" w:hAnsi="宋体" w:cs="宋体" w:eastAsia="宋体" w:hint="default"/>
          <w:spacing w:val="-64"/>
        </w:rPr>
        <w:t> </w:t>
      </w:r>
      <w:r>
        <w:rPr>
          <w:spacing w:val="-3"/>
        </w:rPr>
        <w:t>万元，较上年</w:t>
      </w:r>
      <w:r>
        <w:rPr/>
        <w:t> 同期减少</w:t>
      </w:r>
      <w:r>
        <w:rPr>
          <w:spacing w:val="-60"/>
        </w:rPr>
        <w:t> </w:t>
      </w:r>
      <w:r>
        <w:rPr>
          <w:rFonts w:ascii="宋体" w:hAnsi="宋体" w:cs="宋体" w:eastAsia="宋体" w:hint="default"/>
        </w:rPr>
        <w:t>290.69</w:t>
      </w:r>
      <w:r>
        <w:rPr>
          <w:rFonts w:ascii="宋体" w:hAnsi="宋体" w:cs="宋体" w:eastAsia="宋体" w:hint="default"/>
          <w:spacing w:val="-60"/>
        </w:rPr>
        <w:t> </w:t>
      </w:r>
      <w:r>
        <w:rPr/>
        <w:t>万元，降幅为</w:t>
      </w:r>
      <w:r>
        <w:rPr>
          <w:spacing w:val="-60"/>
        </w:rPr>
        <w:t> </w:t>
      </w:r>
      <w:r>
        <w:rPr>
          <w:rFonts w:ascii="宋体" w:hAnsi="宋体" w:cs="宋体" w:eastAsia="宋体" w:hint="default"/>
        </w:rPr>
        <w:t>4.4%</w:t>
      </w:r>
      <w:r>
        <w:rPr/>
        <w:t>。</w:t>
      </w:r>
    </w:p>
    <w:p>
      <w:pPr>
        <w:pStyle w:val="BodyText"/>
        <w:spacing w:line="355" w:lineRule="auto" w:before="36"/>
        <w:ind w:right="1062" w:firstLine="480"/>
        <w:jc w:val="left"/>
      </w:pPr>
      <w:r>
        <w:rPr/>
        <w:t>（</w:t>
      </w:r>
      <w:r>
        <w:rPr>
          <w:rFonts w:ascii="宋体" w:hAnsi="宋体" w:cs="宋体" w:eastAsia="宋体" w:hint="default"/>
        </w:rPr>
        <w:t>1</w:t>
      </w:r>
      <w:r>
        <w:rPr/>
        <w:t>）数据通信业务保持高增长态势，</w:t>
      </w:r>
      <w:r>
        <w:rPr>
          <w:rFonts w:ascii="宋体" w:hAnsi="宋体" w:cs="宋体" w:eastAsia="宋体" w:hint="default"/>
        </w:rPr>
        <w:t>2011</w:t>
      </w:r>
      <w:r>
        <w:rPr>
          <w:rFonts w:ascii="宋体" w:hAnsi="宋体" w:cs="宋体" w:eastAsia="宋体" w:hint="default"/>
          <w:spacing w:val="-72"/>
        </w:rPr>
        <w:t> </w:t>
      </w:r>
      <w:r>
        <w:rPr/>
        <w:t>年度实现收入</w:t>
      </w:r>
      <w:r>
        <w:rPr>
          <w:spacing w:val="-72"/>
        </w:rPr>
        <w:t> </w:t>
      </w:r>
      <w:r>
        <w:rPr>
          <w:rFonts w:ascii="宋体" w:hAnsi="宋体" w:cs="宋体" w:eastAsia="宋体" w:hint="default"/>
        </w:rPr>
        <w:t>11,063.79</w:t>
      </w:r>
      <w:r>
        <w:rPr>
          <w:rFonts w:ascii="宋体" w:hAnsi="宋体" w:cs="宋体" w:eastAsia="宋体" w:hint="default"/>
          <w:spacing w:val="-72"/>
        </w:rPr>
        <w:t> </w:t>
      </w:r>
      <w:r>
        <w:rPr/>
        <w:t>万元，较上年同期增 长</w:t>
      </w:r>
      <w:r>
        <w:rPr>
          <w:spacing w:val="-61"/>
        </w:rPr>
        <w:t> </w:t>
      </w:r>
      <w:r>
        <w:rPr>
          <w:rFonts w:ascii="宋体" w:hAnsi="宋体" w:cs="宋体" w:eastAsia="宋体" w:hint="default"/>
        </w:rPr>
        <w:t>31.03%</w:t>
      </w:r>
      <w:r>
        <w:rPr/>
        <w:t>，收入在公司整体收入占比上升至</w:t>
      </w:r>
      <w:r>
        <w:rPr>
          <w:spacing w:val="-61"/>
        </w:rPr>
        <w:t> </w:t>
      </w:r>
      <w:r>
        <w:rPr>
          <w:rFonts w:ascii="宋体" w:hAnsi="宋体" w:cs="宋体" w:eastAsia="宋体" w:hint="default"/>
        </w:rPr>
        <w:t>37.31%</w:t>
      </w:r>
      <w:r>
        <w:rPr/>
        <w:t>。</w:t>
      </w:r>
    </w:p>
    <w:p>
      <w:pPr>
        <w:pStyle w:val="BodyText"/>
        <w:spacing w:line="355" w:lineRule="auto" w:before="39"/>
        <w:ind w:right="1086" w:firstLine="480"/>
        <w:jc w:val="left"/>
      </w:pPr>
      <w:r>
        <w:rPr/>
        <w:t>数据通信业务在报告期内不断推出新产品，很好地满足了客户的需求：</w:t>
      </w:r>
      <w:r>
        <w:rPr>
          <w:rFonts w:ascii="宋体" w:hAnsi="宋体" w:cs="宋体" w:eastAsia="宋体" w:hint="default"/>
        </w:rPr>
        <w:t>263G+</w:t>
      </w:r>
      <w:r>
        <w:rPr/>
        <w:t>产品、企业 邮件归档产品、企业邮箱短信到达通知、</w:t>
      </w:r>
      <w:r>
        <w:rPr>
          <w:rFonts w:ascii="宋体" w:hAnsi="宋体" w:cs="宋体" w:eastAsia="宋体" w:hint="default"/>
        </w:rPr>
        <w:t>263EM</w:t>
      </w:r>
      <w:r>
        <w:rPr>
          <w:rFonts w:ascii="宋体" w:hAnsi="宋体" w:cs="宋体" w:eastAsia="宋体" w:hint="default"/>
          <w:spacing w:val="-59"/>
        </w:rPr>
        <w:t> </w:t>
      </w:r>
      <w:r>
        <w:rPr/>
        <w:t>云通信。</w:t>
      </w:r>
    </w:p>
    <w:p>
      <w:pPr>
        <w:pStyle w:val="BodyText"/>
        <w:spacing w:line="357" w:lineRule="auto" w:before="38"/>
        <w:ind w:right="1056" w:firstLine="480"/>
        <w:jc w:val="left"/>
      </w:pPr>
      <w:r>
        <w:rPr/>
        <w:t>数据通信业务中企业</w:t>
      </w:r>
      <w:r>
        <w:rPr>
          <w:spacing w:val="-60"/>
        </w:rPr>
        <w:t> </w:t>
      </w:r>
      <w:r>
        <w:rPr>
          <w:rFonts w:ascii="宋体" w:hAnsi="宋体" w:cs="宋体" w:eastAsia="宋体" w:hint="default"/>
        </w:rPr>
        <w:t>G</w:t>
      </w:r>
      <w:r>
        <w:rPr>
          <w:rFonts w:ascii="宋体" w:hAnsi="宋体" w:cs="宋体" w:eastAsia="宋体" w:hint="default"/>
          <w:spacing w:val="-60"/>
        </w:rPr>
        <w:t> </w:t>
      </w:r>
      <w:r>
        <w:rPr/>
        <w:t>邮局用户数较</w:t>
      </w:r>
      <w:r>
        <w:rPr>
          <w:spacing w:val="-60"/>
        </w:rPr>
        <w:t> </w:t>
      </w:r>
      <w:r>
        <w:rPr>
          <w:rFonts w:ascii="宋体" w:hAnsi="宋体" w:cs="宋体" w:eastAsia="宋体" w:hint="default"/>
        </w:rPr>
        <w:t>2010</w:t>
      </w:r>
      <w:r>
        <w:rPr>
          <w:rFonts w:ascii="宋体" w:hAnsi="宋体" w:cs="宋体" w:eastAsia="宋体" w:hint="default"/>
          <w:spacing w:val="-60"/>
        </w:rPr>
        <w:t> </w:t>
      </w:r>
      <w:r>
        <w:rPr/>
        <w:t>年增长</w:t>
      </w:r>
      <w:r>
        <w:rPr>
          <w:spacing w:val="-60"/>
        </w:rPr>
        <w:t> </w:t>
      </w:r>
      <w:r>
        <w:rPr>
          <w:rFonts w:ascii="宋体" w:hAnsi="宋体" w:cs="宋体" w:eastAsia="宋体" w:hint="default"/>
        </w:rPr>
        <w:t>45.0%</w:t>
      </w:r>
      <w:r>
        <w:rPr/>
        <w:t>，使得我公司在企业邮件市场的 </w:t>
      </w:r>
      <w:r>
        <w:rPr>
          <w:spacing w:val="-3"/>
        </w:rPr>
        <w:t>占有率继续保持第一。业务销售方面，持续进行行业拓展，进一步开拓金融等行业客户，在扩</w:t>
      </w:r>
      <w:r>
        <w:rPr>
          <w:spacing w:val="-93"/>
        </w:rPr>
        <w:t> </w:t>
      </w:r>
      <w:r>
        <w:rPr>
          <w:spacing w:val="-93"/>
        </w:rPr>
      </w:r>
      <w:r>
        <w:rPr/>
        <w:t>大销售规模的同时，在金融行业等高端客户领域树立了</w:t>
      </w:r>
      <w:r>
        <w:rPr>
          <w:spacing w:val="-75"/>
        </w:rPr>
        <w:t> </w:t>
      </w:r>
      <w:r>
        <w:rPr>
          <w:rFonts w:ascii="宋体" w:hAnsi="宋体" w:cs="宋体" w:eastAsia="宋体" w:hint="default"/>
        </w:rPr>
        <w:t>263</w:t>
      </w:r>
      <w:r>
        <w:rPr>
          <w:rFonts w:ascii="宋体" w:hAnsi="宋体" w:cs="宋体" w:eastAsia="宋体" w:hint="default"/>
          <w:spacing w:val="-75"/>
        </w:rPr>
        <w:t> </w:t>
      </w:r>
      <w:r>
        <w:rPr>
          <w:spacing w:val="-4"/>
        </w:rPr>
        <w:t>品牌。国家反垃圾邮件预警及处置</w:t>
      </w:r>
      <w:r>
        <w:rPr/>
        <w:t> </w:t>
      </w:r>
      <w:r>
        <w:rPr>
          <w:spacing w:val="-3"/>
        </w:rPr>
        <w:t>平台（简称“</w:t>
      </w:r>
      <w:r>
        <w:rPr>
          <w:rFonts w:ascii="宋体" w:hAnsi="宋体" w:cs="宋体" w:eastAsia="宋体" w:hint="default"/>
          <w:spacing w:val="-3"/>
        </w:rPr>
        <w:t>NASP</w:t>
      </w:r>
      <w:r>
        <w:rPr>
          <w:spacing w:val="-3"/>
        </w:rPr>
        <w:t>”）平台在与进出运营商的合作中打开互信互利的营销通道，平台客户数量</w:t>
      </w:r>
      <w:r>
        <w:rPr>
          <w:spacing w:val="-111"/>
        </w:rPr>
        <w:t> </w:t>
      </w:r>
      <w:r>
        <w:rPr>
          <w:spacing w:val="-111"/>
        </w:rPr>
      </w:r>
      <w:r>
        <w:rPr/>
        <w:t>不断积累。</w:t>
      </w:r>
    </w:p>
    <w:p>
      <w:pPr>
        <w:pStyle w:val="BodyText"/>
        <w:spacing w:line="357" w:lineRule="auto"/>
        <w:ind w:left="560" w:right="1061"/>
        <w:jc w:val="left"/>
      </w:pPr>
      <w:r>
        <w:rPr/>
        <w:t>（</w:t>
      </w:r>
      <w:r>
        <w:rPr>
          <w:rFonts w:ascii="宋体" w:hAnsi="宋体" w:cs="宋体" w:eastAsia="宋体" w:hint="default"/>
        </w:rPr>
        <w:t>2</w:t>
      </w:r>
      <w:r>
        <w:rPr/>
        <w:t>）语音增值业务，</w:t>
      </w:r>
      <w:r>
        <w:rPr>
          <w:rFonts w:ascii="宋体" w:hAnsi="宋体" w:cs="宋体" w:eastAsia="宋体" w:hint="default"/>
        </w:rPr>
        <w:t>2011</w:t>
      </w:r>
      <w:r>
        <w:rPr>
          <w:rFonts w:ascii="宋体" w:hAnsi="宋体" w:cs="宋体" w:eastAsia="宋体" w:hint="default"/>
          <w:spacing w:val="-60"/>
        </w:rPr>
        <w:t> </w:t>
      </w:r>
      <w:r>
        <w:rPr/>
        <w:t>年实现收入</w:t>
      </w:r>
      <w:r>
        <w:rPr>
          <w:spacing w:val="-60"/>
        </w:rPr>
        <w:t> </w:t>
      </w:r>
      <w:r>
        <w:rPr>
          <w:rFonts w:ascii="宋体" w:hAnsi="宋体" w:cs="宋体" w:eastAsia="宋体" w:hint="default"/>
        </w:rPr>
        <w:t>7,789.15</w:t>
      </w:r>
      <w:r>
        <w:rPr>
          <w:rFonts w:ascii="宋体" w:hAnsi="宋体" w:cs="宋体" w:eastAsia="宋体" w:hint="default"/>
          <w:spacing w:val="-60"/>
        </w:rPr>
        <w:t> </w:t>
      </w:r>
      <w:r>
        <w:rPr/>
        <w:t>万元，与上年同期持平，保持稳定。 报告期内，语音增值业务完成了企业会议业务的产品准备和体系建设，推出了</w:t>
      </w:r>
      <w:r>
        <w:rPr>
          <w:spacing w:val="-77"/>
        </w:rPr>
        <w:t> </w:t>
      </w:r>
      <w:r>
        <w:rPr>
          <w:rFonts w:ascii="宋体" w:hAnsi="宋体" w:cs="宋体" w:eastAsia="宋体" w:hint="default"/>
        </w:rPr>
        <w:t>263</w:t>
      </w:r>
      <w:r>
        <w:rPr>
          <w:rFonts w:ascii="宋体" w:hAnsi="宋体" w:cs="宋体" w:eastAsia="宋体" w:hint="default"/>
          <w:spacing w:val="-78"/>
        </w:rPr>
        <w:t> </w:t>
      </w:r>
      <w:r>
        <w:rPr/>
        <w:t>企业会</w:t>
      </w:r>
    </w:p>
    <w:p>
      <w:pPr>
        <w:pStyle w:val="BodyText"/>
        <w:spacing w:line="357" w:lineRule="auto"/>
        <w:ind w:right="1057"/>
        <w:jc w:val="left"/>
      </w:pPr>
      <w:r>
        <w:rPr>
          <w:spacing w:val="-3"/>
        </w:rPr>
        <w:t>议核心产品并以此构建出独立完整的企业语音类业务体系，丰富了公司在企业通信这一重点市</w:t>
      </w:r>
      <w:r>
        <w:rPr>
          <w:spacing w:val="-91"/>
        </w:rPr>
        <w:t> </w:t>
      </w:r>
      <w:r>
        <w:rPr>
          <w:spacing w:val="-91"/>
        </w:rPr>
      </w:r>
      <w:r>
        <w:rPr/>
        <w:t>场上的拳头产品。</w:t>
      </w:r>
    </w:p>
    <w:p>
      <w:pPr>
        <w:pStyle w:val="BodyText"/>
        <w:spacing w:line="355" w:lineRule="auto" w:before="36"/>
        <w:ind w:right="1057" w:firstLine="420"/>
        <w:jc w:val="left"/>
      </w:pPr>
      <w:r>
        <w:rPr/>
        <w:t>报告期内，受固定电话用户使用习惯持续弱化和语音通话资费大幅下降的影响，</w:t>
      </w:r>
      <w:r>
        <w:rPr>
          <w:rFonts w:ascii="宋体" w:hAnsi="宋体" w:cs="宋体" w:eastAsia="宋体" w:hint="default"/>
        </w:rPr>
        <w:t>95050</w:t>
      </w:r>
      <w:r>
        <w:rPr>
          <w:rFonts w:ascii="宋体" w:hAnsi="宋体" w:cs="宋体" w:eastAsia="宋体" w:hint="default"/>
          <w:spacing w:val="-60"/>
        </w:rPr>
        <w:t> </w:t>
      </w:r>
      <w:r>
        <w:rPr/>
        <w:t>增 </w:t>
      </w:r>
      <w:r>
        <w:rPr>
          <w:spacing w:val="-3"/>
        </w:rPr>
        <w:t>值语音类业务用户数虽有部分增长但收入首次出现年度下降。在此背景下，报告期内公司设计</w:t>
      </w:r>
    </w:p>
    <w:p>
      <w:pPr>
        <w:spacing w:after="0" w:line="355" w:lineRule="auto"/>
        <w:jc w:val="left"/>
        <w:sectPr>
          <w:headerReference w:type="default" r:id="rId21"/>
          <w:pgSz w:w="11910" w:h="16850"/>
          <w:pgMar w:header="621" w:footer="1175" w:top="820" w:bottom="1380" w:left="94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357" w:lineRule="auto" w:before="26"/>
        <w:ind w:right="1056"/>
        <w:jc w:val="left"/>
      </w:pPr>
      <w:r>
        <w:rPr/>
        <w:t>并完成针对智能手机客户端用户的移动语音增值业务（个人</w:t>
      </w:r>
      <w:r>
        <w:rPr>
          <w:spacing w:val="-90"/>
        </w:rPr>
        <w:t> </w:t>
      </w:r>
      <w:r>
        <w:rPr>
          <w:rFonts w:ascii="宋体" w:hAnsi="宋体" w:cs="宋体" w:eastAsia="宋体" w:hint="default"/>
        </w:rPr>
        <w:t>95050</w:t>
      </w:r>
      <w:r>
        <w:rPr/>
        <w:t>）产品，拟在手机用户群体 和移动互联网环境下继续放大多方通话业务。</w:t>
      </w:r>
    </w:p>
    <w:p>
      <w:pPr>
        <w:pStyle w:val="BodyText"/>
        <w:spacing w:line="357" w:lineRule="auto"/>
        <w:ind w:right="1042" w:firstLine="420"/>
        <w:jc w:val="both"/>
      </w:pPr>
      <w:r>
        <w:rPr>
          <w:spacing w:val="-1"/>
        </w:rPr>
        <w:t>报告期内，公司积极探索通过资本运营手段实现增值通信业务增长的途径。增值通信业务</w:t>
      </w:r>
      <w:r>
        <w:rPr/>
        <w:t> 发现了通过购并进入企业接入转售市场的收购线索，并在年内启动收购从事</w:t>
      </w:r>
      <w:r>
        <w:rPr>
          <w:spacing w:val="-58"/>
        </w:rPr>
        <w:t> </w:t>
      </w:r>
      <w:r>
        <w:rPr>
          <w:rFonts w:ascii="宋体" w:hAnsi="宋体" w:cs="宋体" w:eastAsia="宋体" w:hint="default"/>
        </w:rPr>
        <w:t>VPN</w:t>
      </w:r>
      <w:r>
        <w:rPr/>
        <w:t>（虚拟专网） </w:t>
      </w:r>
      <w:r>
        <w:rPr>
          <w:spacing w:val="-3"/>
        </w:rPr>
        <w:t>业务的上海翰平公司，该项目有利于放大资源转售业务的市场空间并有望直接增强资源转售的</w:t>
      </w:r>
      <w:r>
        <w:rPr>
          <w:spacing w:val="-91"/>
        </w:rPr>
        <w:t> </w:t>
      </w:r>
      <w:r>
        <w:rPr>
          <w:spacing w:val="-91"/>
        </w:rPr>
      </w:r>
      <w:r>
        <w:rPr/>
        <w:t>运作能力。</w:t>
      </w:r>
    </w:p>
    <w:p>
      <w:pPr>
        <w:pStyle w:val="BodyText"/>
        <w:spacing w:line="357" w:lineRule="auto"/>
        <w:ind w:right="1076" w:firstLine="420"/>
        <w:jc w:val="both"/>
      </w:pPr>
      <w:r>
        <w:rPr/>
        <w:t>（</w:t>
      </w:r>
      <w:r>
        <w:rPr>
          <w:rFonts w:ascii="宋体" w:hAnsi="宋体" w:cs="宋体" w:eastAsia="宋体" w:hint="default"/>
        </w:rPr>
        <w:t>3</w:t>
      </w:r>
      <w:r>
        <w:rPr/>
        <w:t>）语音通信业务，</w:t>
      </w:r>
      <w:r>
        <w:rPr>
          <w:rFonts w:ascii="宋体" w:hAnsi="宋体" w:cs="宋体" w:eastAsia="宋体" w:hint="default"/>
        </w:rPr>
        <w:t>2011</w:t>
      </w:r>
      <w:r>
        <w:rPr>
          <w:rFonts w:ascii="宋体" w:hAnsi="宋体" w:cs="宋体" w:eastAsia="宋体" w:hint="default"/>
          <w:spacing w:val="-39"/>
        </w:rPr>
        <w:t> </w:t>
      </w:r>
      <w:r>
        <w:rPr/>
        <w:t>年实现收入</w:t>
      </w:r>
      <w:r>
        <w:rPr>
          <w:spacing w:val="-39"/>
        </w:rPr>
        <w:t> </w:t>
      </w:r>
      <w:r>
        <w:rPr>
          <w:rFonts w:ascii="宋体" w:hAnsi="宋体" w:cs="宋体" w:eastAsia="宋体" w:hint="default"/>
        </w:rPr>
        <w:t>8,047.86</w:t>
      </w:r>
      <w:r>
        <w:rPr>
          <w:rFonts w:ascii="宋体" w:hAnsi="宋体" w:cs="宋体" w:eastAsia="宋体" w:hint="default"/>
          <w:spacing w:val="-38"/>
        </w:rPr>
        <w:t> </w:t>
      </w:r>
      <w:r>
        <w:rPr/>
        <w:t>万元，较上年同期降低</w:t>
      </w:r>
      <w:r>
        <w:rPr>
          <w:spacing w:val="-38"/>
        </w:rPr>
        <w:t> </w:t>
      </w:r>
      <w:r>
        <w:rPr>
          <w:rFonts w:ascii="宋体" w:hAnsi="宋体" w:cs="宋体" w:eastAsia="宋体" w:hint="default"/>
        </w:rPr>
        <w:t>18.05%</w:t>
      </w:r>
      <w:r>
        <w:rPr/>
        <w:t>，由于移 </w:t>
      </w:r>
      <w:r>
        <w:rPr>
          <w:spacing w:val="-3"/>
        </w:rPr>
        <w:t>动通信对固话的替代，该业务持续下降，但到本报告期，该业务收入在公司整体收入占比已降</w:t>
      </w:r>
      <w:r>
        <w:rPr>
          <w:spacing w:val="-93"/>
        </w:rPr>
        <w:t> </w:t>
      </w:r>
      <w:r>
        <w:rPr>
          <w:spacing w:val="-93"/>
        </w:rPr>
      </w:r>
      <w:r>
        <w:rPr/>
        <w:t>至</w:t>
      </w:r>
      <w:r>
        <w:rPr>
          <w:spacing w:val="-61"/>
        </w:rPr>
        <w:t> </w:t>
      </w:r>
      <w:r>
        <w:rPr>
          <w:rFonts w:ascii="宋体" w:hAnsi="宋体" w:cs="宋体" w:eastAsia="宋体" w:hint="default"/>
        </w:rPr>
        <w:t>27.14%</w:t>
      </w:r>
      <w:r>
        <w:rPr/>
        <w:t>。</w:t>
      </w:r>
    </w:p>
    <w:p>
      <w:pPr>
        <w:pStyle w:val="BodyText"/>
        <w:spacing w:line="355" w:lineRule="auto" w:before="36"/>
        <w:ind w:right="1075" w:firstLine="420"/>
        <w:jc w:val="both"/>
      </w:pPr>
      <w:r>
        <w:rPr/>
        <w:t>（</w:t>
      </w:r>
      <w:r>
        <w:rPr>
          <w:rFonts w:ascii="宋体" w:hAnsi="宋体" w:cs="宋体" w:eastAsia="宋体" w:hint="default"/>
        </w:rPr>
        <w:t>4</w:t>
      </w:r>
      <w:r>
        <w:rPr/>
        <w:t>）报告期内，公司资本运营工作积极开拓并获得重大进展。通过收购上海翰平公司， 公司得以通过资本手段进入</w:t>
      </w:r>
      <w:r>
        <w:rPr>
          <w:spacing w:val="-59"/>
        </w:rPr>
        <w:t> </w:t>
      </w:r>
      <w:r>
        <w:rPr>
          <w:rFonts w:ascii="宋体" w:hAnsi="宋体" w:cs="宋体" w:eastAsia="宋体" w:hint="default"/>
        </w:rPr>
        <w:t>VPN</w:t>
      </w:r>
      <w:r>
        <w:rPr>
          <w:rFonts w:ascii="宋体" w:hAnsi="宋体" w:cs="宋体" w:eastAsia="宋体" w:hint="default"/>
          <w:spacing w:val="-60"/>
        </w:rPr>
        <w:t> </w:t>
      </w:r>
      <w:r>
        <w:rPr/>
        <w:t>业务领域、实现增值通信业务的收入增长和新产品突破。</w:t>
      </w:r>
    </w:p>
    <w:p>
      <w:pPr>
        <w:pStyle w:val="BodyText"/>
        <w:spacing w:line="357" w:lineRule="auto" w:before="38"/>
        <w:ind w:right="1079" w:firstLine="480"/>
        <w:jc w:val="both"/>
      </w:pPr>
      <w:r>
        <w:rPr/>
        <w:t>（</w:t>
      </w:r>
      <w:r>
        <w:rPr>
          <w:rFonts w:ascii="宋体" w:hAnsi="宋体" w:cs="宋体" w:eastAsia="宋体" w:hint="default"/>
        </w:rPr>
        <w:t>5</w:t>
      </w:r>
      <w:r>
        <w:rPr/>
        <w:t>）报告期内，公司在纯事业部管理体制内运行，在集团管理平台的引领下，数据通信 </w:t>
      </w:r>
      <w:r>
        <w:rPr>
          <w:spacing w:val="-3"/>
        </w:rPr>
        <w:t>事业部和语音增值事业部分别建立了独立的人力和财务体系，销售、运营、产品以及研发设计</w:t>
      </w:r>
      <w:r>
        <w:rPr>
          <w:spacing w:val="-93"/>
        </w:rPr>
        <w:t> </w:t>
      </w:r>
      <w:r>
        <w:rPr>
          <w:spacing w:val="-93"/>
        </w:rPr>
      </w:r>
      <w:r>
        <w:rPr>
          <w:spacing w:val="-3"/>
        </w:rPr>
        <w:t>垂直贯通，两大业务体系目标明确，战略规划清晰，管理体系运行良好，业务差异化发展取得</w:t>
      </w:r>
      <w:r>
        <w:rPr>
          <w:spacing w:val="-93"/>
        </w:rPr>
        <w:t> </w:t>
      </w:r>
      <w:r>
        <w:rPr>
          <w:spacing w:val="-93"/>
        </w:rPr>
      </w:r>
      <w:r>
        <w:rPr/>
        <w:t>了较好的成绩。</w:t>
      </w:r>
    </w:p>
    <w:p>
      <w:pPr>
        <w:pStyle w:val="BodyText"/>
        <w:spacing w:line="357" w:lineRule="auto" w:before="36"/>
        <w:ind w:right="1075" w:firstLine="480"/>
        <w:jc w:val="both"/>
      </w:pPr>
      <w:r>
        <w:rPr>
          <w:spacing w:val="-3"/>
        </w:rPr>
        <w:t>为了使公司现有业务板块更加清晰，更好地适应公司战略发展需要，报告期末公司根据各</w:t>
      </w:r>
      <w:r>
        <w:rPr/>
        <w:t> </w:t>
      </w:r>
      <w:r>
        <w:rPr>
          <w:spacing w:val="-3"/>
        </w:rPr>
        <w:t>业务的属性对现有组织架构进行了进一步的梳理和调整，设立专业的分子公司，以集团化架构</w:t>
      </w:r>
      <w:r>
        <w:rPr>
          <w:spacing w:val="-89"/>
        </w:rPr>
        <w:t> </w:t>
      </w:r>
      <w:r>
        <w:rPr>
          <w:spacing w:val="-89"/>
        </w:rPr>
      </w:r>
      <w:r>
        <w:rPr/>
        <w:t>运作公司。</w:t>
      </w:r>
    </w:p>
    <w:p>
      <w:pPr>
        <w:pStyle w:val="BodyText"/>
        <w:spacing w:line="240" w:lineRule="auto" w:before="36"/>
        <w:ind w:right="1057"/>
        <w:jc w:val="left"/>
      </w:pPr>
      <w:r>
        <w:rPr>
          <w:rFonts w:ascii="宋体" w:hAnsi="宋体" w:cs="宋体" w:eastAsia="宋体" w:hint="default"/>
        </w:rPr>
        <w:t>2</w:t>
      </w:r>
      <w:r>
        <w:rPr/>
        <w:t>．主营业务收入分业务、分地区情况</w:t>
      </w:r>
    </w:p>
    <w:p>
      <w:pPr>
        <w:pStyle w:val="BodyText"/>
        <w:spacing w:line="357" w:lineRule="auto" w:before="151"/>
        <w:ind w:right="1078" w:firstLine="480"/>
        <w:jc w:val="both"/>
      </w:pPr>
      <w:r>
        <w:rPr/>
        <w:t>公司的营业收入在</w:t>
      </w:r>
      <w:r>
        <w:rPr>
          <w:spacing w:val="-56"/>
        </w:rPr>
        <w:t> </w:t>
      </w:r>
      <w:r>
        <w:rPr>
          <w:rFonts w:ascii="宋体" w:hAnsi="宋体" w:cs="宋体" w:eastAsia="宋体" w:hint="default"/>
        </w:rPr>
        <w:t>2011</w:t>
      </w:r>
      <w:r>
        <w:rPr>
          <w:rFonts w:ascii="宋体" w:hAnsi="宋体" w:cs="宋体" w:eastAsia="宋体" w:hint="default"/>
          <w:spacing w:val="-56"/>
        </w:rPr>
        <w:t> </w:t>
      </w:r>
      <w:r>
        <w:rPr/>
        <w:t>年延续</w:t>
      </w:r>
      <w:r>
        <w:rPr>
          <w:spacing w:val="-56"/>
        </w:rPr>
        <w:t> </w:t>
      </w:r>
      <w:r>
        <w:rPr>
          <w:rFonts w:ascii="宋体" w:hAnsi="宋体" w:cs="宋体" w:eastAsia="宋体" w:hint="default"/>
        </w:rPr>
        <w:t>2010</w:t>
      </w:r>
      <w:r>
        <w:rPr>
          <w:rFonts w:ascii="宋体" w:hAnsi="宋体" w:cs="宋体" w:eastAsia="宋体" w:hint="default"/>
          <w:spacing w:val="-56"/>
        </w:rPr>
        <w:t> </w:t>
      </w:r>
      <w:r>
        <w:rPr>
          <w:spacing w:val="-5"/>
        </w:rPr>
        <w:t>年产品结构变化的趋势进行了进一步调整，数据通信</w:t>
      </w:r>
      <w:r>
        <w:rPr/>
        <w:t> 业务占比已提升至</w:t>
      </w:r>
      <w:r>
        <w:rPr>
          <w:spacing w:val="-91"/>
        </w:rPr>
        <w:t> </w:t>
      </w:r>
      <w:r>
        <w:rPr>
          <w:rFonts w:ascii="宋体" w:hAnsi="宋体" w:cs="宋体" w:eastAsia="宋体" w:hint="default"/>
        </w:rPr>
        <w:t>37.3%</w:t>
      </w:r>
      <w:r>
        <w:rPr/>
        <w:t>，并且由于数据通信业务的高毛利占比增加，收入的结构调整也进一 步带动了公司整体业务毛利的增长。</w:t>
      </w:r>
    </w:p>
    <w:p>
      <w:pPr>
        <w:spacing w:line="240" w:lineRule="auto" w:before="11"/>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1066"/>
        <w:gridCol w:w="1337"/>
        <w:gridCol w:w="937"/>
        <w:gridCol w:w="1296"/>
        <w:gridCol w:w="936"/>
        <w:gridCol w:w="1385"/>
        <w:gridCol w:w="937"/>
        <w:gridCol w:w="1507"/>
        <w:gridCol w:w="963"/>
      </w:tblGrid>
      <w:tr>
        <w:trPr>
          <w:trHeight w:val="476" w:hRule="exact"/>
        </w:trPr>
        <w:tc>
          <w:tcPr>
            <w:tcW w:w="1066" w:type="dxa"/>
            <w:vMerge w:val="restart"/>
            <w:tcBorders>
              <w:top w:val="single" w:sz="4" w:space="0" w:color="000000"/>
              <w:left w:val="single" w:sz="4" w:space="0" w:color="000000"/>
              <w:right w:val="single" w:sz="4" w:space="0" w:color="000000"/>
            </w:tcBorders>
          </w:tcPr>
          <w:p>
            <w:pPr>
              <w:pStyle w:val="TableParagraph"/>
              <w:spacing w:line="274" w:lineRule="exact"/>
              <w:ind w:left="288" w:right="0"/>
              <w:jc w:val="left"/>
              <w:rPr>
                <w:rFonts w:ascii="宋体" w:hAnsi="宋体" w:cs="宋体" w:eastAsia="宋体" w:hint="default"/>
                <w:sz w:val="24"/>
                <w:szCs w:val="24"/>
              </w:rPr>
            </w:pPr>
            <w:r>
              <w:rPr>
                <w:rFonts w:ascii="宋体" w:hAnsi="宋体" w:cs="宋体" w:eastAsia="宋体" w:hint="default"/>
                <w:sz w:val="24"/>
                <w:szCs w:val="24"/>
              </w:rPr>
              <w:t>营业</w:t>
            </w:r>
          </w:p>
          <w:p>
            <w:pPr>
              <w:pStyle w:val="TableParagraph"/>
              <w:spacing w:line="357" w:lineRule="auto" w:before="151"/>
              <w:ind w:left="103" w:right="36" w:firstLine="185"/>
              <w:jc w:val="left"/>
              <w:rPr>
                <w:rFonts w:ascii="宋体" w:hAnsi="宋体" w:cs="宋体" w:eastAsia="宋体" w:hint="default"/>
                <w:sz w:val="24"/>
                <w:szCs w:val="24"/>
              </w:rPr>
            </w:pPr>
            <w:r>
              <w:rPr>
                <w:rFonts w:ascii="宋体" w:hAnsi="宋体" w:cs="宋体" w:eastAsia="宋体" w:hint="default"/>
                <w:sz w:val="24"/>
                <w:szCs w:val="24"/>
              </w:rPr>
              <w:t>收入 </w:t>
            </w:r>
            <w:r>
              <w:rPr>
                <w:rFonts w:ascii="宋体" w:hAnsi="宋体" w:cs="宋体" w:eastAsia="宋体" w:hint="default"/>
                <w:spacing w:val="42"/>
                <w:sz w:val="24"/>
                <w:szCs w:val="24"/>
              </w:rPr>
              <w:t>分业务</w:t>
            </w:r>
            <w:r>
              <w:rPr>
                <w:rFonts w:ascii="宋体" w:hAnsi="宋体" w:cs="宋体" w:eastAsia="宋体" w:hint="default"/>
                <w:spacing w:val="-56"/>
                <w:sz w:val="24"/>
                <w:szCs w:val="24"/>
              </w:rPr>
              <w:t> </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5"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7"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1402" w:hRule="exact"/>
        </w:trPr>
        <w:tc>
          <w:tcPr>
            <w:tcW w:w="1066" w:type="dxa"/>
            <w:vMerge/>
            <w:tcBorders>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44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268" w:right="0"/>
              <w:jc w:val="left"/>
              <w:rPr>
                <w:rFonts w:ascii="宋体" w:hAnsi="宋体" w:cs="宋体" w:eastAsia="宋体" w:hint="default"/>
                <w:sz w:val="24"/>
                <w:szCs w:val="24"/>
              </w:rPr>
            </w:pPr>
            <w:r>
              <w:rPr>
                <w:rFonts w:ascii="宋体" w:hAnsi="宋体" w:cs="宋体" w:eastAsia="宋体" w:hint="default"/>
                <w:sz w:val="24"/>
                <w:szCs w:val="24"/>
              </w:rPr>
              <w:t>变动金额</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0"/>
              <w:ind w:left="235" w:right="237"/>
              <w:jc w:val="left"/>
              <w:rPr>
                <w:rFonts w:ascii="宋体" w:hAnsi="宋体" w:cs="宋体" w:eastAsia="宋体" w:hint="default"/>
                <w:sz w:val="24"/>
                <w:szCs w:val="24"/>
              </w:rPr>
            </w:pPr>
            <w:r>
              <w:rPr>
                <w:rFonts w:ascii="宋体" w:hAnsi="宋体" w:cs="宋体" w:eastAsia="宋体" w:hint="default"/>
                <w:sz w:val="24"/>
                <w:szCs w:val="24"/>
              </w:rPr>
              <w:t>变动 比例</w:t>
            </w:r>
          </w:p>
        </w:tc>
      </w:tr>
      <w:tr>
        <w:trPr>
          <w:trHeight w:val="94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语音通</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信服务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8,047.86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23" w:right="0"/>
              <w:jc w:val="left"/>
              <w:rPr>
                <w:rFonts w:ascii="宋体" w:hAnsi="宋体" w:cs="宋体" w:eastAsia="宋体" w:hint="default"/>
                <w:sz w:val="24"/>
                <w:szCs w:val="24"/>
              </w:rPr>
            </w:pPr>
            <w:r>
              <w:rPr>
                <w:rFonts w:ascii="宋体"/>
                <w:sz w:val="24"/>
              </w:rPr>
              <w:t>27.1%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20" w:right="0"/>
              <w:jc w:val="center"/>
              <w:rPr>
                <w:rFonts w:ascii="宋体" w:hAnsi="宋体" w:cs="宋体" w:eastAsia="宋体" w:hint="default"/>
                <w:sz w:val="24"/>
                <w:szCs w:val="24"/>
              </w:rPr>
            </w:pPr>
            <w:r>
              <w:rPr>
                <w:rFonts w:ascii="宋体"/>
                <w:sz w:val="24"/>
              </w:rPr>
              <w:t>9,820.36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23" w:right="0"/>
              <w:jc w:val="left"/>
              <w:rPr>
                <w:rFonts w:ascii="宋体" w:hAnsi="宋体" w:cs="宋体" w:eastAsia="宋体" w:hint="default"/>
                <w:sz w:val="24"/>
                <w:szCs w:val="24"/>
              </w:rPr>
            </w:pPr>
            <w:r>
              <w:rPr>
                <w:rFonts w:ascii="宋体"/>
                <w:sz w:val="24"/>
              </w:rPr>
              <w:t>33.4%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98"/>
              <w:jc w:val="right"/>
              <w:rPr>
                <w:rFonts w:ascii="宋体" w:hAnsi="宋体" w:cs="宋体" w:eastAsia="宋体" w:hint="default"/>
                <w:sz w:val="24"/>
                <w:szCs w:val="24"/>
              </w:rPr>
            </w:pPr>
            <w:r>
              <w:rPr>
                <w:rFonts w:ascii="宋体"/>
                <w:sz w:val="24"/>
              </w:rPr>
              <w:t>11,463.52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23" w:right="0"/>
              <w:jc w:val="left"/>
              <w:rPr>
                <w:rFonts w:ascii="宋体" w:hAnsi="宋体" w:cs="宋体" w:eastAsia="宋体" w:hint="default"/>
                <w:sz w:val="24"/>
                <w:szCs w:val="24"/>
              </w:rPr>
            </w:pPr>
            <w:r>
              <w:rPr>
                <w:rFonts w:ascii="宋体"/>
                <w:sz w:val="24"/>
              </w:rPr>
              <w:t>37.8%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-1,772.50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-18.0%</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语音增</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7,789.15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sz w:val="24"/>
              </w:rPr>
              <w:t>7,790.92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26.5%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7,129.76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sz w:val="24"/>
              </w:rPr>
              <w:t>23.5%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-1.77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0.0%</w:t>
            </w:r>
          </w:p>
        </w:tc>
      </w:tr>
    </w:tbl>
    <w:p>
      <w:pPr>
        <w:spacing w:after="0" w:line="274" w:lineRule="exact"/>
        <w:jc w:val="right"/>
        <w:rPr>
          <w:rFonts w:ascii="宋体" w:hAnsi="宋体" w:cs="宋体" w:eastAsia="宋体" w:hint="default"/>
          <w:sz w:val="24"/>
          <w:szCs w:val="24"/>
        </w:rPr>
        <w:sectPr>
          <w:pgSz w:w="11910" w:h="16850"/>
          <w:pgMar w:header="621" w:footer="1175" w:top="820" w:bottom="1380" w:left="94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tbl>
      <w:tblPr>
        <w:tblW w:w="0" w:type="auto"/>
        <w:jc w:val="left"/>
        <w:tblInd w:w="403" w:type="dxa"/>
        <w:tblLayout w:type="fixed"/>
        <w:tblCellMar>
          <w:top w:w="0" w:type="dxa"/>
          <w:left w:w="0" w:type="dxa"/>
          <w:bottom w:w="0" w:type="dxa"/>
          <w:right w:w="0" w:type="dxa"/>
        </w:tblCellMar>
        <w:tblLook w:val="01E0"/>
      </w:tblPr>
      <w:tblGrid>
        <w:gridCol w:w="1066"/>
        <w:gridCol w:w="1337"/>
        <w:gridCol w:w="937"/>
        <w:gridCol w:w="1296"/>
        <w:gridCol w:w="936"/>
        <w:gridCol w:w="1385"/>
        <w:gridCol w:w="937"/>
        <w:gridCol w:w="1507"/>
        <w:gridCol w:w="963"/>
      </w:tblGrid>
      <w:tr>
        <w:trPr>
          <w:trHeight w:val="47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值服务</w:t>
            </w:r>
          </w:p>
        </w:tc>
        <w:tc>
          <w:tcPr>
            <w:tcW w:w="1337" w:type="dxa"/>
            <w:tcBorders>
              <w:top w:val="nil" w:sz="6" w:space="0" w:color="auto"/>
              <w:left w:val="single" w:sz="4" w:space="0" w:color="000000"/>
              <w:bottom w:val="single" w:sz="4" w:space="0" w:color="000000"/>
              <w:right w:val="single" w:sz="4" w:space="0" w:color="000000"/>
            </w:tcBorders>
          </w:tcPr>
          <w:p>
            <w:pPr/>
          </w:p>
        </w:tc>
        <w:tc>
          <w:tcPr>
            <w:tcW w:w="937"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
        </w:tc>
        <w:tc>
          <w:tcPr>
            <w:tcW w:w="937" w:type="dxa"/>
            <w:tcBorders>
              <w:top w:val="nil" w:sz="6" w:space="0" w:color="auto"/>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single" w:sz="4" w:space="0" w:color="000000"/>
            </w:tcBorders>
          </w:tcPr>
          <w:p>
            <w:pPr/>
          </w:p>
        </w:tc>
        <w:tc>
          <w:tcPr>
            <w:tcW w:w="963" w:type="dxa"/>
            <w:tcBorders>
              <w:top w:val="nil" w:sz="6" w:space="0" w:color="auto"/>
              <w:left w:val="single" w:sz="4" w:space="0" w:color="000000"/>
              <w:bottom w:val="single" w:sz="4" w:space="0" w:color="000000"/>
              <w:right w:val="single" w:sz="4" w:space="0" w:color="000000"/>
            </w:tcBorders>
          </w:tcPr>
          <w:p>
            <w:pPr/>
          </w:p>
        </w:tc>
      </w:tr>
      <w:tr>
        <w:trPr>
          <w:trHeight w:val="94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数据通</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信服务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22"/>
              <w:jc w:val="right"/>
              <w:rPr>
                <w:rFonts w:ascii="宋体" w:hAnsi="宋体" w:cs="宋体" w:eastAsia="宋体" w:hint="default"/>
                <w:sz w:val="24"/>
                <w:szCs w:val="24"/>
              </w:rPr>
            </w:pPr>
            <w:r>
              <w:rPr>
                <w:rFonts w:ascii="宋体"/>
                <w:sz w:val="24"/>
              </w:rPr>
              <w:t>11,063.79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37.3%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20" w:right="0"/>
              <w:jc w:val="center"/>
              <w:rPr>
                <w:rFonts w:ascii="宋体" w:hAnsi="宋体" w:cs="宋体" w:eastAsia="宋体" w:hint="default"/>
                <w:sz w:val="24"/>
                <w:szCs w:val="24"/>
              </w:rPr>
            </w:pPr>
            <w:r>
              <w:rPr>
                <w:rFonts w:ascii="宋体"/>
                <w:sz w:val="24"/>
              </w:rPr>
              <w:t>8,443.61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28.7%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98"/>
              <w:jc w:val="right"/>
              <w:rPr>
                <w:rFonts w:ascii="宋体" w:hAnsi="宋体" w:cs="宋体" w:eastAsia="宋体" w:hint="default"/>
                <w:sz w:val="24"/>
                <w:szCs w:val="24"/>
              </w:rPr>
            </w:pPr>
            <w:r>
              <w:rPr>
                <w:rFonts w:ascii="宋体"/>
                <w:sz w:val="24"/>
              </w:rPr>
              <w:t>7,677.33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25.3%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2,620.18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31.0%</w:t>
            </w:r>
          </w:p>
        </w:tc>
      </w:tr>
      <w:tr>
        <w:trPr>
          <w:trHeight w:val="94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82"/>
              <w:jc w:val="right"/>
              <w:rPr>
                <w:rFonts w:ascii="宋体" w:hAnsi="宋体" w:cs="宋体" w:eastAsia="宋体" w:hint="default"/>
                <w:sz w:val="24"/>
                <w:szCs w:val="24"/>
              </w:rPr>
            </w:pPr>
            <w:r>
              <w:rPr>
                <w:rFonts w:ascii="宋体"/>
                <w:sz w:val="24"/>
              </w:rPr>
              <w:t>2,754.39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20" w:right="0"/>
              <w:jc w:val="center"/>
              <w:rPr>
                <w:rFonts w:ascii="宋体" w:hAnsi="宋体" w:cs="宋体" w:eastAsia="宋体" w:hint="default"/>
                <w:sz w:val="24"/>
                <w:szCs w:val="24"/>
              </w:rPr>
            </w:pPr>
            <w:r>
              <w:rPr>
                <w:rFonts w:ascii="宋体"/>
                <w:sz w:val="24"/>
              </w:rPr>
              <w:t>3,327.94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11.3%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98"/>
              <w:jc w:val="right"/>
              <w:rPr>
                <w:rFonts w:ascii="宋体" w:hAnsi="宋体" w:cs="宋体" w:eastAsia="宋体" w:hint="default"/>
                <w:sz w:val="24"/>
                <w:szCs w:val="24"/>
              </w:rPr>
            </w:pPr>
            <w:r>
              <w:rPr>
                <w:rFonts w:ascii="宋体"/>
                <w:sz w:val="24"/>
              </w:rPr>
              <w:t>4,090.33</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13.5%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-573.55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-17.2%</w:t>
            </w:r>
          </w:p>
        </w:tc>
      </w:tr>
      <w:tr>
        <w:trPr>
          <w:trHeight w:val="47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2"/>
              <w:jc w:val="right"/>
              <w:rPr>
                <w:rFonts w:ascii="宋体" w:hAnsi="宋体" w:cs="宋体" w:eastAsia="宋体" w:hint="default"/>
                <w:sz w:val="24"/>
                <w:szCs w:val="24"/>
              </w:rPr>
            </w:pPr>
            <w:r>
              <w:rPr>
                <w:rFonts w:ascii="宋体"/>
                <w:sz w:val="24"/>
              </w:rPr>
              <w:t>29,655.20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29,382.82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30,360.95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100.0%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272.37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0.9%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2141"/>
        <w:gridCol w:w="1702"/>
        <w:gridCol w:w="1841"/>
        <w:gridCol w:w="1702"/>
        <w:gridCol w:w="2977"/>
      </w:tblGrid>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毛利率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语音通信服务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45.4%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41.1%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3.2</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7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语音增值服务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59.9%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54.4%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数据通信服务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70.8%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70.8%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69.0%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持平</w:t>
            </w: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其他业务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41.7%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42.6%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降</w:t>
            </w:r>
            <w:r>
              <w:rPr>
                <w:rFonts w:ascii="宋体" w:hAnsi="宋体" w:cs="宋体" w:eastAsia="宋体" w:hint="default"/>
                <w:spacing w:val="-60"/>
                <w:sz w:val="24"/>
                <w:szCs w:val="24"/>
              </w:rPr>
              <w:t> </w:t>
            </w: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r>
        <w:trPr>
          <w:trHeight w:val="47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58.3%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60"/>
                <w:sz w:val="24"/>
                <w:szCs w:val="24"/>
              </w:rPr>
              <w:t> </w:t>
            </w:r>
            <w:r>
              <w:rPr>
                <w:rFonts w:ascii="宋体" w:hAnsi="宋体" w:cs="宋体" w:eastAsia="宋体" w:hint="default"/>
                <w:sz w:val="24"/>
                <w:szCs w:val="24"/>
              </w:rPr>
              <w:t>3.9</w:t>
            </w:r>
            <w:r>
              <w:rPr>
                <w:rFonts w:ascii="宋体" w:hAnsi="宋体" w:cs="宋体" w:eastAsia="宋体" w:hint="default"/>
                <w:spacing w:val="-60"/>
                <w:sz w:val="24"/>
                <w:szCs w:val="24"/>
              </w:rPr>
              <w:t> </w:t>
            </w:r>
            <w:r>
              <w:rPr>
                <w:rFonts w:ascii="宋体" w:hAnsi="宋体" w:cs="宋体" w:eastAsia="宋体" w:hint="default"/>
                <w:sz w:val="24"/>
                <w:szCs w:val="24"/>
              </w:rPr>
              <w:t>个百分点</w:t>
            </w:r>
          </w:p>
        </w:tc>
      </w:tr>
    </w:tbl>
    <w:p>
      <w:pPr>
        <w:pStyle w:val="BodyText"/>
        <w:spacing w:line="274" w:lineRule="exact" w:before="0"/>
        <w:ind w:left="900" w:right="1065"/>
        <w:jc w:val="left"/>
      </w:pPr>
      <w:r>
        <w:rPr>
          <w:rFonts w:ascii="宋体" w:hAnsi="宋体" w:cs="宋体" w:eastAsia="宋体" w:hint="default"/>
        </w:rPr>
        <w:t>2011</w:t>
      </w:r>
      <w:r>
        <w:rPr>
          <w:rFonts w:ascii="宋体" w:hAnsi="宋体" w:cs="宋体" w:eastAsia="宋体" w:hint="default"/>
          <w:spacing w:val="-61"/>
        </w:rPr>
        <w:t> </w:t>
      </w:r>
      <w:r>
        <w:rPr/>
        <w:t>年期间</w:t>
      </w:r>
      <w:r>
        <w:rPr>
          <w:spacing w:val="-60"/>
        </w:rPr>
        <w:t> </w:t>
      </w:r>
      <w:r>
        <w:rPr>
          <w:rFonts w:ascii="宋体" w:hAnsi="宋体" w:cs="宋体" w:eastAsia="宋体" w:hint="default"/>
        </w:rPr>
        <w:t>95050</w:t>
      </w:r>
      <w:r>
        <w:rPr>
          <w:rFonts w:ascii="宋体" w:hAnsi="宋体" w:cs="宋体" w:eastAsia="宋体" w:hint="default"/>
          <w:spacing w:val="-60"/>
        </w:rPr>
        <w:t> </w:t>
      </w:r>
      <w:r>
        <w:rPr/>
        <w:t>业务在华东、华南地区成长明显；数据通信业务积极加强渠道建设，</w:t>
      </w:r>
    </w:p>
    <w:p>
      <w:pPr>
        <w:pStyle w:val="BodyText"/>
        <w:spacing w:line="240" w:lineRule="auto" w:before="151"/>
        <w:ind w:left="420" w:right="1065"/>
        <w:jc w:val="left"/>
      </w:pPr>
      <w:r>
        <w:rPr/>
        <w:t>同时加大行业大客户直销力度，使公司业务的地域分布更加均衡。</w:t>
      </w:r>
    </w:p>
    <w:p>
      <w:pPr>
        <w:spacing w:line="240" w:lineRule="auto" w:before="11"/>
        <w:rPr>
          <w:rFonts w:ascii="宋体" w:hAnsi="宋体" w:cs="宋体" w:eastAsia="宋体" w:hint="default"/>
          <w:sz w:val="14"/>
          <w:szCs w:val="14"/>
        </w:rPr>
      </w:pPr>
    </w:p>
    <w:tbl>
      <w:tblPr>
        <w:tblW w:w="0" w:type="auto"/>
        <w:jc w:val="left"/>
        <w:tblInd w:w="273" w:type="dxa"/>
        <w:tblLayout w:type="fixed"/>
        <w:tblCellMar>
          <w:top w:w="0" w:type="dxa"/>
          <w:left w:w="0" w:type="dxa"/>
          <w:bottom w:w="0" w:type="dxa"/>
          <w:right w:w="0" w:type="dxa"/>
        </w:tblCellMar>
        <w:tblLook w:val="01E0"/>
      </w:tblPr>
      <w:tblGrid>
        <w:gridCol w:w="1176"/>
        <w:gridCol w:w="1315"/>
        <w:gridCol w:w="937"/>
        <w:gridCol w:w="1344"/>
        <w:gridCol w:w="1023"/>
        <w:gridCol w:w="1354"/>
        <w:gridCol w:w="1054"/>
        <w:gridCol w:w="1418"/>
        <w:gridCol w:w="816"/>
      </w:tblGrid>
      <w:tr>
        <w:trPr>
          <w:trHeight w:val="478" w:hRule="exact"/>
        </w:trPr>
        <w:tc>
          <w:tcPr>
            <w:tcW w:w="1176" w:type="dxa"/>
            <w:vMerge w:val="restart"/>
            <w:tcBorders>
              <w:top w:val="single" w:sz="4" w:space="0" w:color="000000"/>
              <w:left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营业收入</w:t>
            </w:r>
          </w:p>
          <w:p>
            <w:pPr>
              <w:pStyle w:val="TableParagraph"/>
              <w:spacing w:line="355" w:lineRule="auto" w:before="154"/>
              <w:ind w:left="223" w:right="221" w:hanging="1"/>
              <w:jc w:val="center"/>
              <w:rPr>
                <w:rFonts w:ascii="宋体" w:hAnsi="宋体" w:cs="宋体" w:eastAsia="宋体" w:hint="default"/>
                <w:sz w:val="24"/>
                <w:szCs w:val="24"/>
              </w:rPr>
            </w:pPr>
            <w:r>
              <w:rPr>
                <w:rFonts w:ascii="宋体" w:hAnsi="宋体" w:cs="宋体" w:eastAsia="宋体" w:hint="default"/>
                <w:sz w:val="24"/>
                <w:szCs w:val="24"/>
              </w:rPr>
              <w:t>分地区 </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29"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943" w:hRule="exact"/>
        </w:trPr>
        <w:tc>
          <w:tcPr>
            <w:tcW w:w="1176"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2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23"/>
              <w:jc w:val="right"/>
              <w:rPr>
                <w:rFonts w:ascii="宋体" w:hAnsi="宋体" w:cs="宋体" w:eastAsia="宋体" w:hint="default"/>
                <w:sz w:val="24"/>
                <w:szCs w:val="24"/>
              </w:rPr>
            </w:pPr>
            <w:r>
              <w:rPr>
                <w:rFonts w:ascii="宋体" w:hAnsi="宋体" w:cs="宋体" w:eastAsia="宋体" w:hint="default"/>
                <w:sz w:val="24"/>
                <w:szCs w:val="24"/>
              </w:rPr>
              <w:t>变动金额</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hAnsi="宋体" w:cs="宋体" w:eastAsia="宋体" w:hint="default"/>
                <w:sz w:val="24"/>
                <w:szCs w:val="24"/>
              </w:rPr>
              <w:t>变动</w:t>
            </w:r>
          </w:p>
          <w:p>
            <w:pPr>
              <w:pStyle w:val="TableParagraph"/>
              <w:spacing w:line="240" w:lineRule="auto" w:before="151"/>
              <w:ind w:left="163"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94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华北及</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其他地区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17,755.79</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63" w:right="0"/>
              <w:jc w:val="left"/>
              <w:rPr>
                <w:rFonts w:ascii="宋体" w:hAnsi="宋体" w:cs="宋体" w:eastAsia="宋体" w:hint="default"/>
                <w:sz w:val="24"/>
                <w:szCs w:val="24"/>
              </w:rPr>
            </w:pPr>
            <w:r>
              <w:rPr>
                <w:rFonts w:ascii="宋体"/>
                <w:sz w:val="24"/>
              </w:rPr>
              <w:t>59.9%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19,091.38</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65.0%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21,555.42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 w:right="0"/>
              <w:jc w:val="center"/>
              <w:rPr>
                <w:rFonts w:ascii="宋体" w:hAnsi="宋体" w:cs="宋体" w:eastAsia="宋体" w:hint="default"/>
                <w:sz w:val="24"/>
                <w:szCs w:val="24"/>
              </w:rPr>
            </w:pPr>
            <w:r>
              <w:rPr>
                <w:rFonts w:ascii="宋体"/>
                <w:sz w:val="24"/>
              </w:rPr>
              <w:t>71.0%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63"/>
              <w:jc w:val="right"/>
              <w:rPr>
                <w:rFonts w:ascii="宋体" w:hAnsi="宋体" w:cs="宋体" w:eastAsia="宋体" w:hint="default"/>
                <w:sz w:val="24"/>
                <w:szCs w:val="24"/>
              </w:rPr>
            </w:pPr>
            <w:r>
              <w:rPr>
                <w:rFonts w:ascii="宋体"/>
                <w:sz w:val="24"/>
              </w:rPr>
              <w:t>-1,335.59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01"/>
              <w:jc w:val="right"/>
              <w:rPr>
                <w:rFonts w:ascii="宋体" w:hAnsi="宋体" w:cs="宋体" w:eastAsia="宋体" w:hint="default"/>
                <w:sz w:val="24"/>
                <w:szCs w:val="24"/>
              </w:rPr>
            </w:pPr>
            <w:r>
              <w:rPr>
                <w:rFonts w:ascii="宋体"/>
                <w:sz w:val="24"/>
              </w:rPr>
              <w:t>-7.0%</w:t>
            </w:r>
          </w:p>
        </w:tc>
      </w:tr>
      <w:tr>
        <w:trPr>
          <w:trHeight w:val="478"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5,369.05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sz w:val="24"/>
              </w:rPr>
              <w:t>18.1%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4,090.19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2,846.00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3"/>
              <w:jc w:val="right"/>
              <w:rPr>
                <w:rFonts w:ascii="宋体" w:hAnsi="宋体" w:cs="宋体" w:eastAsia="宋体" w:hint="default"/>
                <w:sz w:val="24"/>
                <w:szCs w:val="24"/>
              </w:rPr>
            </w:pPr>
            <w:r>
              <w:rPr>
                <w:rFonts w:ascii="宋体"/>
                <w:sz w:val="24"/>
              </w:rPr>
              <w:t>1,278.86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31.3%</w:t>
            </w:r>
          </w:p>
        </w:tc>
      </w:tr>
      <w:tr>
        <w:trPr>
          <w:trHeight w:val="476"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6,530.36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3" w:right="0"/>
              <w:jc w:val="left"/>
              <w:rPr>
                <w:rFonts w:ascii="宋体" w:hAnsi="宋体" w:cs="宋体" w:eastAsia="宋体" w:hint="default"/>
                <w:sz w:val="24"/>
                <w:szCs w:val="24"/>
              </w:rPr>
            </w:pPr>
            <w:r>
              <w:rPr>
                <w:rFonts w:ascii="宋体"/>
                <w:sz w:val="24"/>
              </w:rPr>
              <w:t>22.0%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6,201.26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21.0%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5,959.53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sz w:val="24"/>
              </w:rPr>
              <w:t>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sz w:val="24"/>
              </w:rPr>
              <w:t>329.10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1"/>
              <w:jc w:val="right"/>
              <w:rPr>
                <w:rFonts w:ascii="宋体" w:hAnsi="宋体" w:cs="宋体" w:eastAsia="宋体" w:hint="default"/>
                <w:sz w:val="24"/>
                <w:szCs w:val="24"/>
              </w:rPr>
            </w:pPr>
            <w:r>
              <w:rPr>
                <w:rFonts w:ascii="宋体"/>
                <w:sz w:val="24"/>
              </w:rPr>
              <w:t>5.3%</w:t>
            </w:r>
          </w:p>
        </w:tc>
      </w:tr>
      <w:tr>
        <w:trPr>
          <w:trHeight w:val="478"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29,655.20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29,382.82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30,360.95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4"/>
                <w:szCs w:val="24"/>
              </w:rPr>
            </w:pPr>
            <w:r>
              <w:rPr>
                <w:rFonts w:ascii="宋体"/>
                <w:sz w:val="24"/>
              </w:rPr>
              <w:t>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sz w:val="24"/>
              </w:rPr>
              <w:t>272.38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1"/>
              <w:jc w:val="right"/>
              <w:rPr>
                <w:rFonts w:ascii="宋体" w:hAnsi="宋体" w:cs="宋体" w:eastAsia="宋体" w:hint="default"/>
                <w:sz w:val="24"/>
                <w:szCs w:val="24"/>
              </w:rPr>
            </w:pPr>
            <w:r>
              <w:rPr>
                <w:rFonts w:ascii="宋体"/>
                <w:sz w:val="24"/>
              </w:rPr>
              <w:t>0.9%</w:t>
            </w:r>
          </w:p>
        </w:tc>
      </w:tr>
    </w:tbl>
    <w:p>
      <w:pPr>
        <w:spacing w:line="240" w:lineRule="auto" w:before="0"/>
        <w:rPr>
          <w:rFonts w:ascii="宋体" w:hAnsi="宋体" w:cs="宋体" w:eastAsia="宋体" w:hint="default"/>
          <w:sz w:val="20"/>
          <w:szCs w:val="20"/>
        </w:rPr>
      </w:pPr>
    </w:p>
    <w:p>
      <w:pPr>
        <w:pStyle w:val="BodyText"/>
        <w:spacing w:line="240" w:lineRule="auto" w:before="166"/>
        <w:ind w:left="420" w:right="1065"/>
        <w:jc w:val="left"/>
      </w:pPr>
      <w:r>
        <w:rPr>
          <w:rFonts w:ascii="宋体" w:hAnsi="宋体" w:cs="宋体" w:eastAsia="宋体" w:hint="default"/>
        </w:rPr>
        <w:t>3</w:t>
      </w:r>
      <w:r>
        <w:rPr/>
        <w:t>．主要供应商、客户情况</w:t>
      </w:r>
    </w:p>
    <w:p>
      <w:pPr>
        <w:spacing w:line="240" w:lineRule="auto" w:before="9"/>
        <w:rPr>
          <w:rFonts w:ascii="宋体" w:hAnsi="宋体" w:cs="宋体" w:eastAsia="宋体" w:hint="default"/>
          <w:sz w:val="14"/>
          <w:szCs w:val="14"/>
        </w:rPr>
      </w:pPr>
    </w:p>
    <w:tbl>
      <w:tblPr>
        <w:tblW w:w="0" w:type="auto"/>
        <w:jc w:val="left"/>
        <w:tblInd w:w="403" w:type="dxa"/>
        <w:tblLayout w:type="fixed"/>
        <w:tblCellMar>
          <w:top w:w="0" w:type="dxa"/>
          <w:left w:w="0" w:type="dxa"/>
          <w:bottom w:w="0" w:type="dxa"/>
          <w:right w:w="0" w:type="dxa"/>
        </w:tblCellMar>
        <w:tblLook w:val="01E0"/>
      </w:tblPr>
      <w:tblGrid>
        <w:gridCol w:w="4407"/>
        <w:gridCol w:w="1277"/>
        <w:gridCol w:w="1416"/>
        <w:gridCol w:w="1337"/>
        <w:gridCol w:w="1868"/>
      </w:tblGrid>
      <w:tr>
        <w:trPr>
          <w:trHeight w:val="946" w:hRule="exact"/>
        </w:trPr>
        <w:tc>
          <w:tcPr>
            <w:tcW w:w="440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年变动</w:t>
            </w:r>
          </w:p>
        </w:tc>
      </w:tr>
      <w:tr>
        <w:trPr>
          <w:trHeight w:val="475"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前五名供应商合计采购金额合计</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sz w:val="24"/>
              </w:rPr>
              <w:t>9,699.24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10,264.59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11,377.41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pacing w:val="-60"/>
                <w:sz w:val="24"/>
                <w:szCs w:val="24"/>
              </w:rPr>
              <w:t> </w:t>
            </w:r>
            <w:r>
              <w:rPr>
                <w:rFonts w:ascii="宋体" w:hAnsi="宋体" w:cs="宋体" w:eastAsia="宋体" w:hint="default"/>
                <w:sz w:val="24"/>
                <w:szCs w:val="24"/>
              </w:rPr>
              <w:t>565.35</w:t>
            </w:r>
          </w:p>
        </w:tc>
      </w:tr>
      <w:tr>
        <w:trPr>
          <w:trHeight w:val="478"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占年度采购总额的比重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sz w:val="24"/>
              </w:rPr>
              <w:t>80.5%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86.0%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88.4%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降</w:t>
            </w:r>
            <w:r>
              <w:rPr>
                <w:rFonts w:ascii="宋体" w:hAnsi="宋体" w:cs="宋体" w:eastAsia="宋体" w:hint="default"/>
                <w:spacing w:val="-75"/>
                <w:sz w:val="24"/>
                <w:szCs w:val="24"/>
              </w:rPr>
              <w:t> </w:t>
            </w:r>
            <w:r>
              <w:rPr>
                <w:rFonts w:ascii="宋体" w:hAnsi="宋体" w:cs="宋体" w:eastAsia="宋体" w:hint="default"/>
                <w:sz w:val="24"/>
                <w:szCs w:val="24"/>
              </w:rPr>
              <w:t>5.5</w:t>
            </w:r>
            <w:r>
              <w:rPr>
                <w:rFonts w:ascii="宋体" w:hAnsi="宋体" w:cs="宋体" w:eastAsia="宋体" w:hint="default"/>
                <w:spacing w:val="-75"/>
                <w:sz w:val="24"/>
                <w:szCs w:val="24"/>
              </w:rPr>
              <w:t> </w:t>
            </w:r>
            <w:r>
              <w:rPr>
                <w:rFonts w:ascii="宋体" w:hAnsi="宋体" w:cs="宋体" w:eastAsia="宋体" w:hint="default"/>
                <w:sz w:val="24"/>
                <w:szCs w:val="24"/>
              </w:rPr>
              <w:t>个百分点</w:t>
            </w:r>
          </w:p>
        </w:tc>
      </w:tr>
    </w:tbl>
    <w:p>
      <w:pPr>
        <w:spacing w:after="0" w:line="274" w:lineRule="exact"/>
        <w:jc w:val="center"/>
        <w:rPr>
          <w:rFonts w:ascii="宋体" w:hAnsi="宋体" w:cs="宋体" w:eastAsia="宋体" w:hint="default"/>
          <w:sz w:val="24"/>
          <w:szCs w:val="24"/>
        </w:rPr>
        <w:sectPr>
          <w:headerReference w:type="default" r:id="rId22"/>
          <w:pgSz w:w="11910" w:h="16850"/>
          <w:pgMar w:header="621" w:footer="1175" w:top="820" w:bottom="1380" w:left="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tbl>
      <w:tblPr>
        <w:tblW w:w="0" w:type="auto"/>
        <w:jc w:val="left"/>
        <w:tblInd w:w="203" w:type="dxa"/>
        <w:tblLayout w:type="fixed"/>
        <w:tblCellMar>
          <w:top w:w="0" w:type="dxa"/>
          <w:left w:w="0" w:type="dxa"/>
          <w:bottom w:w="0" w:type="dxa"/>
          <w:right w:w="0" w:type="dxa"/>
        </w:tblCellMar>
        <w:tblLook w:val="01E0"/>
      </w:tblPr>
      <w:tblGrid>
        <w:gridCol w:w="4407"/>
        <w:gridCol w:w="1277"/>
        <w:gridCol w:w="1416"/>
        <w:gridCol w:w="1337"/>
        <w:gridCol w:w="1868"/>
      </w:tblGrid>
      <w:tr>
        <w:trPr>
          <w:trHeight w:val="473" w:hRule="exact"/>
        </w:trPr>
        <w:tc>
          <w:tcPr>
            <w:tcW w:w="4407"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前五名客户合计销售金额合计</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sz w:val="24"/>
              </w:rPr>
              <w:t>1,388.33</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1,205.82</w:t>
            </w:r>
          </w:p>
        </w:tc>
        <w:tc>
          <w:tcPr>
            <w:tcW w:w="1337"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2,202.00</w:t>
            </w:r>
          </w:p>
        </w:tc>
        <w:tc>
          <w:tcPr>
            <w:tcW w:w="1868"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增长</w:t>
            </w:r>
            <w:r>
              <w:rPr>
                <w:rFonts w:ascii="宋体" w:hAnsi="宋体" w:cs="宋体" w:eastAsia="宋体" w:hint="default"/>
                <w:spacing w:val="-60"/>
                <w:sz w:val="24"/>
                <w:szCs w:val="24"/>
              </w:rPr>
              <w:t> </w:t>
            </w:r>
            <w:r>
              <w:rPr>
                <w:rFonts w:ascii="宋体" w:hAnsi="宋体" w:cs="宋体" w:eastAsia="宋体" w:hint="default"/>
                <w:sz w:val="24"/>
                <w:szCs w:val="24"/>
              </w:rPr>
              <w:t>182.51</w:t>
            </w:r>
          </w:p>
        </w:tc>
      </w:tr>
      <w:tr>
        <w:trPr>
          <w:trHeight w:val="475" w:hRule="exact"/>
        </w:trPr>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占年度销售总额的比重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sz w:val="24"/>
              </w:rPr>
              <w:t>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4.1%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7.3%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pacing w:val="-75"/>
                <w:sz w:val="24"/>
                <w:szCs w:val="24"/>
              </w:rPr>
              <w:t> </w:t>
            </w:r>
            <w:r>
              <w:rPr>
                <w:rFonts w:ascii="宋体" w:hAnsi="宋体" w:cs="宋体" w:eastAsia="宋体" w:hint="default"/>
                <w:sz w:val="24"/>
                <w:szCs w:val="24"/>
              </w:rPr>
              <w:t>0.6</w:t>
            </w:r>
            <w:r>
              <w:rPr>
                <w:rFonts w:ascii="宋体" w:hAnsi="宋体" w:cs="宋体" w:eastAsia="宋体" w:hint="default"/>
                <w:spacing w:val="-75"/>
                <w:sz w:val="24"/>
                <w:szCs w:val="24"/>
              </w:rPr>
              <w:t> </w:t>
            </w:r>
            <w:r>
              <w:rPr>
                <w:rFonts w:ascii="宋体" w:hAnsi="宋体" w:cs="宋体" w:eastAsia="宋体" w:hint="default"/>
                <w:sz w:val="24"/>
                <w:szCs w:val="24"/>
              </w:rPr>
              <w:t>个百分点</w:t>
            </w:r>
          </w:p>
        </w:tc>
      </w:tr>
    </w:tbl>
    <w:p>
      <w:pPr>
        <w:spacing w:line="240" w:lineRule="auto" w:before="0"/>
        <w:rPr>
          <w:rFonts w:ascii="宋体" w:hAnsi="宋体" w:cs="宋体" w:eastAsia="宋体" w:hint="default"/>
          <w:sz w:val="20"/>
          <w:szCs w:val="20"/>
        </w:rPr>
      </w:pPr>
    </w:p>
    <w:p>
      <w:pPr>
        <w:pStyle w:val="BodyText"/>
        <w:spacing w:line="355" w:lineRule="auto" w:before="166"/>
        <w:ind w:left="220" w:right="1056"/>
        <w:jc w:val="left"/>
      </w:pPr>
      <w:r>
        <w:rPr/>
        <w:t>（</w:t>
      </w:r>
      <w:r>
        <w:rPr>
          <w:rFonts w:ascii="宋体" w:hAnsi="宋体" w:cs="宋体" w:eastAsia="宋体" w:hint="default"/>
        </w:rPr>
        <w:t>1</w:t>
      </w:r>
      <w:r>
        <w:rPr/>
        <w:t>）</w:t>
      </w:r>
      <w:r>
        <w:rPr>
          <w:spacing w:val="-90"/>
        </w:rPr>
        <w:t> </w:t>
      </w:r>
      <w:r>
        <w:rPr/>
        <w:t>主要供应商情况：公司主要从各基础电信运营商采购通信资源，由于</w:t>
      </w:r>
      <w:r>
        <w:rPr>
          <w:rFonts w:ascii="宋体" w:hAnsi="宋体" w:cs="宋体" w:eastAsia="宋体" w:hint="default"/>
        </w:rPr>
        <w:t>2011</w:t>
      </w:r>
      <w:r>
        <w:rPr/>
        <w:t>年语音通信业 务规模的降低，导致通信资源的采购量同比降低。</w:t>
      </w:r>
    </w:p>
    <w:p>
      <w:pPr>
        <w:pStyle w:val="BodyText"/>
        <w:spacing w:line="357" w:lineRule="auto" w:before="38"/>
        <w:ind w:left="220" w:right="1061"/>
        <w:jc w:val="left"/>
      </w:pPr>
      <w:r>
        <w:rPr/>
        <w:t>（</w:t>
      </w:r>
      <w:r>
        <w:rPr>
          <w:rFonts w:ascii="宋体" w:hAnsi="宋体" w:cs="宋体" w:eastAsia="宋体" w:hint="default"/>
        </w:rPr>
        <w:t>2</w:t>
      </w:r>
      <w:r>
        <w:rPr/>
        <w:t>）</w:t>
      </w:r>
      <w:r>
        <w:rPr>
          <w:spacing w:val="-15"/>
        </w:rPr>
        <w:t> </w:t>
      </w:r>
      <w:r>
        <w:rPr>
          <w:spacing w:val="-2"/>
        </w:rPr>
        <w:t>主要客户情况：公司客户数量众多，遍布全国各省市，</w:t>
      </w:r>
      <w:r>
        <w:rPr>
          <w:rFonts w:ascii="宋体" w:hAnsi="宋体" w:cs="宋体" w:eastAsia="宋体" w:hint="default"/>
          <w:spacing w:val="-2"/>
        </w:rPr>
        <w:t>2011</w:t>
      </w:r>
      <w:r>
        <w:rPr>
          <w:spacing w:val="-2"/>
        </w:rPr>
        <w:t>年销售收入前几名客户主要</w:t>
      </w:r>
      <w:r>
        <w:rPr/>
        <w:t> 为数据通信业务客户。</w:t>
      </w:r>
    </w:p>
    <w:p>
      <w:pPr>
        <w:pStyle w:val="BodyText"/>
        <w:spacing w:line="357" w:lineRule="auto"/>
        <w:ind w:left="580" w:right="1086" w:hanging="361"/>
        <w:jc w:val="left"/>
      </w:pPr>
      <w:r>
        <w:rPr>
          <w:rFonts w:ascii="宋体" w:hAnsi="宋体" w:cs="宋体" w:eastAsia="宋体" w:hint="default"/>
        </w:rPr>
        <w:t>4</w:t>
      </w:r>
      <w:r>
        <w:rPr/>
        <w:t>．研发投入情况 公司注重研发技术投入，着力提高产品创新能力，保持业内竞争优势，</w:t>
      </w:r>
      <w:r>
        <w:rPr>
          <w:rFonts w:ascii="宋体" w:hAnsi="宋体" w:cs="宋体" w:eastAsia="宋体" w:hint="default"/>
        </w:rPr>
        <w:t>2011</w:t>
      </w:r>
      <w:r>
        <w:rPr/>
        <w:t>年加大研发投</w:t>
      </w:r>
    </w:p>
    <w:p>
      <w:pPr>
        <w:pStyle w:val="BodyText"/>
        <w:spacing w:line="357" w:lineRule="auto"/>
        <w:ind w:left="220" w:right="1206"/>
        <w:jc w:val="left"/>
      </w:pPr>
      <w:r>
        <w:rPr/>
        <w:t>入，使研发投入达到</w:t>
      </w:r>
      <w:r>
        <w:rPr>
          <w:rFonts w:ascii="宋体" w:hAnsi="宋体" w:cs="宋体" w:eastAsia="宋体" w:hint="default"/>
        </w:rPr>
        <w:t>2819.23</w:t>
      </w:r>
      <w:r>
        <w:rPr/>
        <w:t>万元，在营业收入中的占比提高到</w:t>
      </w:r>
      <w:r>
        <w:rPr>
          <w:rFonts w:ascii="宋体" w:hAnsi="宋体" w:cs="宋体" w:eastAsia="宋体" w:hint="default"/>
        </w:rPr>
        <w:t>9.51%</w:t>
      </w:r>
      <w:r>
        <w:rPr/>
        <w:t>，较上年度提高了</w:t>
      </w:r>
      <w:r>
        <w:rPr>
          <w:rFonts w:ascii="宋体" w:hAnsi="宋体" w:cs="宋体" w:eastAsia="宋体" w:hint="default"/>
        </w:rPr>
        <w:t>2.77 </w:t>
      </w:r>
      <w:r>
        <w:rPr/>
        <w:t>个百分点。</w:t>
      </w: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991"/>
        <w:gridCol w:w="2506"/>
        <w:gridCol w:w="2410"/>
        <w:gridCol w:w="2552"/>
      </w:tblGrid>
      <w:tr>
        <w:trPr>
          <w:trHeight w:val="478" w:hRule="exact"/>
        </w:trPr>
        <w:tc>
          <w:tcPr>
            <w:tcW w:w="2991" w:type="dxa"/>
            <w:tcBorders>
              <w:top w:val="single" w:sz="4" w:space="0" w:color="000000"/>
              <w:left w:val="single" w:sz="4" w:space="0" w:color="000000"/>
              <w:bottom w:val="single" w:sz="4" w:space="0" w:color="000000"/>
              <w:right w:val="single" w:sz="4" w:space="0" w:color="000000"/>
            </w:tcBorders>
          </w:tcPr>
          <w:p>
            <w:pP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478"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研发投入金额（万元）</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2,819.23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1,979.80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1,962.19</w:t>
            </w:r>
          </w:p>
        </w:tc>
      </w:tr>
      <w:tr>
        <w:trPr>
          <w:trHeight w:val="475"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研发投入占营业收入比例</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9.51%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6.74%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6.46%</w:t>
            </w:r>
          </w:p>
        </w:tc>
      </w:tr>
    </w:tbl>
    <w:p>
      <w:pPr>
        <w:pStyle w:val="BodyText"/>
        <w:spacing w:line="274" w:lineRule="exact" w:before="0"/>
        <w:ind w:left="220" w:right="1056"/>
        <w:jc w:val="left"/>
      </w:pPr>
      <w:r>
        <w:rPr>
          <w:rFonts w:ascii="宋体" w:hAnsi="宋体" w:cs="宋体" w:eastAsia="宋体" w:hint="default"/>
        </w:rPr>
        <w:t>5</w:t>
      </w:r>
      <w:r>
        <w:rPr/>
        <w:t>．报告期内，公司资产构成及主要会计数据同比发生重大变动的说明</w:t>
      </w:r>
    </w:p>
    <w:p>
      <w:pPr>
        <w:spacing w:line="240" w:lineRule="auto" w:before="11"/>
        <w:rPr>
          <w:rFonts w:ascii="宋体" w:hAnsi="宋体" w:cs="宋体" w:eastAsia="宋体" w:hint="default"/>
          <w:sz w:val="14"/>
          <w:szCs w:val="14"/>
        </w:rPr>
      </w:pPr>
    </w:p>
    <w:tbl>
      <w:tblPr>
        <w:tblW w:w="0" w:type="auto"/>
        <w:jc w:val="left"/>
        <w:tblInd w:w="203" w:type="dxa"/>
        <w:tblLayout w:type="fixed"/>
        <w:tblCellMar>
          <w:top w:w="0" w:type="dxa"/>
          <w:left w:w="0" w:type="dxa"/>
          <w:bottom w:w="0" w:type="dxa"/>
          <w:right w:w="0" w:type="dxa"/>
        </w:tblCellMar>
        <w:tblLook w:val="01E0"/>
      </w:tblPr>
      <w:tblGrid>
        <w:gridCol w:w="1572"/>
        <w:gridCol w:w="1417"/>
        <w:gridCol w:w="1368"/>
        <w:gridCol w:w="1186"/>
        <w:gridCol w:w="1416"/>
        <w:gridCol w:w="1136"/>
        <w:gridCol w:w="2211"/>
      </w:tblGrid>
      <w:tr>
        <w:trPr>
          <w:trHeight w:val="478"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项目（万元）</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31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196"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1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left="619"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943" w:hRule="exact"/>
        </w:trPr>
        <w:tc>
          <w:tcPr>
            <w:tcW w:w="157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变动</w:t>
            </w:r>
          </w:p>
          <w:p>
            <w:pPr>
              <w:pStyle w:val="TableParagraph"/>
              <w:spacing w:line="240" w:lineRule="auto" w:before="151"/>
              <w:ind w:left="46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变动</w:t>
            </w:r>
          </w:p>
          <w:p>
            <w:pPr>
              <w:pStyle w:val="TableParagraph"/>
              <w:spacing w:line="240" w:lineRule="auto" w:before="151"/>
              <w:ind w:left="321"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2211" w:type="dxa"/>
            <w:vMerge/>
            <w:tcBorders>
              <w:left w:val="single" w:sz="4" w:space="0" w:color="000000"/>
              <w:bottom w:val="single" w:sz="4" w:space="0" w:color="000000"/>
              <w:right w:val="single" w:sz="4" w:space="0" w:color="000000"/>
            </w:tcBorders>
          </w:tcPr>
          <w:p>
            <w:pPr/>
          </w:p>
        </w:tc>
      </w:tr>
      <w:tr>
        <w:trPr>
          <w:trHeight w:val="14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预付账款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1,086.00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2"/>
              <w:jc w:val="center"/>
              <w:rPr>
                <w:rFonts w:ascii="宋体" w:hAnsi="宋体" w:cs="宋体" w:eastAsia="宋体" w:hint="default"/>
                <w:sz w:val="24"/>
                <w:szCs w:val="24"/>
              </w:rPr>
            </w:pPr>
            <w:r>
              <w:rPr>
                <w:rFonts w:ascii="宋体"/>
                <w:sz w:val="24"/>
              </w:rPr>
              <w:t>793.57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706.04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292.43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36.8%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由于数据通信业务</w:t>
            </w:r>
          </w:p>
          <w:p>
            <w:pPr>
              <w:pStyle w:val="TableParagraph"/>
              <w:spacing w:line="355" w:lineRule="auto" w:before="154"/>
              <w:ind w:left="103" w:right="177"/>
              <w:jc w:val="left"/>
              <w:rPr>
                <w:rFonts w:ascii="宋体" w:hAnsi="宋体" w:cs="宋体" w:eastAsia="宋体" w:hint="default"/>
                <w:sz w:val="24"/>
                <w:szCs w:val="24"/>
              </w:rPr>
            </w:pPr>
            <w:r>
              <w:rPr>
                <w:rFonts w:ascii="宋体" w:hAnsi="宋体" w:cs="宋体" w:eastAsia="宋体" w:hint="default"/>
                <w:sz w:val="24"/>
                <w:szCs w:val="24"/>
              </w:rPr>
              <w:t>增长相关预付成本 增加</w:t>
            </w:r>
          </w:p>
        </w:tc>
      </w:tr>
      <w:tr>
        <w:trPr>
          <w:trHeight w:val="94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center"/>
              <w:rPr>
                <w:rFonts w:ascii="宋体" w:hAnsi="宋体" w:cs="宋体" w:eastAsia="宋体" w:hint="default"/>
                <w:sz w:val="24"/>
                <w:szCs w:val="24"/>
              </w:rPr>
            </w:pPr>
            <w:r>
              <w:rPr>
                <w:rFonts w:ascii="宋体" w:hAnsi="宋体" w:cs="宋体" w:eastAsia="宋体" w:hint="default"/>
                <w:sz w:val="24"/>
                <w:szCs w:val="24"/>
              </w:rPr>
              <w:t>应收利息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412.46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
              <w:jc w:val="center"/>
              <w:rPr>
                <w:rFonts w:ascii="宋体" w:hAnsi="宋体" w:cs="宋体" w:eastAsia="宋体" w:hint="default"/>
                <w:sz w:val="24"/>
                <w:szCs w:val="24"/>
              </w:rPr>
            </w:pPr>
            <w:r>
              <w:rPr>
                <w:rFonts w:ascii="宋体"/>
                <w:sz w:val="24"/>
              </w:rPr>
              <w:t>188.70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223.76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center"/>
              <w:rPr>
                <w:rFonts w:ascii="宋体" w:hAnsi="宋体" w:cs="宋体" w:eastAsia="宋体" w:hint="default"/>
                <w:sz w:val="24"/>
                <w:szCs w:val="24"/>
              </w:rPr>
            </w:pPr>
            <w:r>
              <w:rPr>
                <w:rFonts w:ascii="宋体"/>
                <w:sz w:val="24"/>
              </w:rPr>
              <w:t>118.6%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由于募集资金相关</w:t>
            </w:r>
          </w:p>
          <w:p>
            <w:pPr>
              <w:pStyle w:val="TableParagraph"/>
              <w:spacing w:line="240" w:lineRule="auto" w:before="152"/>
              <w:ind w:left="103" w:right="0"/>
              <w:jc w:val="left"/>
              <w:rPr>
                <w:rFonts w:ascii="宋体" w:hAnsi="宋体" w:cs="宋体" w:eastAsia="宋体" w:hint="default"/>
                <w:sz w:val="24"/>
                <w:szCs w:val="24"/>
              </w:rPr>
            </w:pPr>
            <w:r>
              <w:rPr>
                <w:rFonts w:ascii="宋体" w:hAnsi="宋体" w:cs="宋体" w:eastAsia="宋体" w:hint="default"/>
                <w:sz w:val="24"/>
                <w:szCs w:val="24"/>
              </w:rPr>
              <w:t>存款利息增加</w:t>
            </w:r>
          </w:p>
        </w:tc>
      </w:tr>
      <w:tr>
        <w:trPr>
          <w:trHeight w:val="14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2"/>
              <w:jc w:val="center"/>
              <w:rPr>
                <w:rFonts w:ascii="宋体" w:hAnsi="宋体" w:cs="宋体" w:eastAsia="宋体" w:hint="default"/>
                <w:sz w:val="24"/>
                <w:szCs w:val="24"/>
              </w:rPr>
            </w:pPr>
            <w:r>
              <w:rPr>
                <w:rFonts w:ascii="宋体"/>
                <w:sz w:val="24"/>
              </w:rPr>
              <w:t>152.78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338.41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-152.78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-100.0%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由于在建工程本年</w:t>
            </w:r>
          </w:p>
          <w:p>
            <w:pPr>
              <w:pStyle w:val="TableParagraph"/>
              <w:spacing w:line="355" w:lineRule="auto" w:before="154"/>
              <w:ind w:left="103" w:right="177"/>
              <w:jc w:val="left"/>
              <w:rPr>
                <w:rFonts w:ascii="宋体" w:hAnsi="宋体" w:cs="宋体" w:eastAsia="宋体" w:hint="default"/>
                <w:sz w:val="24"/>
                <w:szCs w:val="24"/>
              </w:rPr>
            </w:pPr>
            <w:r>
              <w:rPr>
                <w:rFonts w:ascii="宋体" w:hAnsi="宋体" w:cs="宋体" w:eastAsia="宋体" w:hint="default"/>
                <w:sz w:val="24"/>
                <w:szCs w:val="24"/>
              </w:rPr>
              <w:t>度内全部完工并结 转</w:t>
            </w:r>
          </w:p>
        </w:tc>
      </w:tr>
      <w:tr>
        <w:trPr>
          <w:trHeight w:val="94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长期待摊</w:t>
            </w:r>
          </w:p>
          <w:p>
            <w:pPr>
              <w:pStyle w:val="TableParagraph"/>
              <w:spacing w:line="240" w:lineRule="auto" w:before="151"/>
              <w:ind w:right="1"/>
              <w:jc w:val="center"/>
              <w:rPr>
                <w:rFonts w:ascii="宋体" w:hAnsi="宋体" w:cs="宋体" w:eastAsia="宋体" w:hint="default"/>
                <w:sz w:val="24"/>
                <w:szCs w:val="24"/>
              </w:rPr>
            </w:pPr>
            <w:r>
              <w:rPr>
                <w:rFonts w:ascii="宋体" w:hAnsi="宋体" w:cs="宋体" w:eastAsia="宋体" w:hint="default"/>
                <w:sz w:val="24"/>
                <w:szCs w:val="24"/>
              </w:rPr>
              <w:t>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294.63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
              <w:jc w:val="center"/>
              <w:rPr>
                <w:rFonts w:ascii="宋体" w:hAnsi="宋体" w:cs="宋体" w:eastAsia="宋体" w:hint="default"/>
                <w:sz w:val="24"/>
                <w:szCs w:val="24"/>
              </w:rPr>
            </w:pPr>
            <w:r>
              <w:rPr>
                <w:rFonts w:ascii="宋体"/>
                <w:sz w:val="24"/>
              </w:rPr>
              <w:t>229.07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113.44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65.56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4"/>
                <w:szCs w:val="24"/>
              </w:rPr>
            </w:pPr>
            <w:r>
              <w:rPr>
                <w:rFonts w:ascii="宋体"/>
                <w:sz w:val="24"/>
              </w:rPr>
              <w:t>28.6%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由于完工工程项目</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转入</w:t>
            </w:r>
          </w:p>
        </w:tc>
      </w:tr>
      <w:tr>
        <w:trPr>
          <w:trHeight w:val="47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应付账款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369.20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764.68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847.17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-395.48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sz w:val="24"/>
              </w:rPr>
              <w:t>-51.7%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由于语音通信业务</w:t>
            </w:r>
          </w:p>
        </w:tc>
      </w:tr>
    </w:tbl>
    <w:p>
      <w:pPr>
        <w:spacing w:after="0" w:line="274" w:lineRule="exact"/>
        <w:jc w:val="left"/>
        <w:rPr>
          <w:rFonts w:ascii="宋体" w:hAnsi="宋体" w:cs="宋体" w:eastAsia="宋体" w:hint="default"/>
          <w:sz w:val="24"/>
          <w:szCs w:val="24"/>
        </w:rPr>
        <w:sectPr>
          <w:pgSz w:w="11910" w:h="16850"/>
          <w:pgMar w:header="621" w:footer="1175" w:top="820" w:bottom="138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1572"/>
        <w:gridCol w:w="1417"/>
        <w:gridCol w:w="1368"/>
        <w:gridCol w:w="1186"/>
        <w:gridCol w:w="1416"/>
        <w:gridCol w:w="1136"/>
        <w:gridCol w:w="2211"/>
      </w:tblGrid>
      <w:tr>
        <w:trPr>
          <w:trHeight w:val="939" w:hRule="exact"/>
        </w:trPr>
        <w:tc>
          <w:tcPr>
            <w:tcW w:w="157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18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2211"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收入降低导致的成</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本采购减少</w:t>
            </w:r>
          </w:p>
        </w:tc>
      </w:tr>
      <w:tr>
        <w:trPr>
          <w:trHeight w:val="94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4"/>
                <w:szCs w:val="24"/>
              </w:rPr>
            </w:pPr>
            <w:r>
              <w:rPr>
                <w:rFonts w:ascii="宋体" w:hAnsi="宋体" w:cs="宋体" w:eastAsia="宋体" w:hint="default"/>
                <w:sz w:val="24"/>
                <w:szCs w:val="24"/>
              </w:rPr>
              <w:t>预收款项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9,534.10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196" w:right="0"/>
              <w:jc w:val="left"/>
              <w:rPr>
                <w:rFonts w:ascii="宋体" w:hAnsi="宋体" w:cs="宋体" w:eastAsia="宋体" w:hint="default"/>
                <w:sz w:val="24"/>
                <w:szCs w:val="24"/>
              </w:rPr>
            </w:pPr>
            <w:r>
              <w:rPr>
                <w:rFonts w:ascii="宋体"/>
                <w:sz w:val="24"/>
              </w:rPr>
              <w:t>6,870.24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4,765.64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2,663.86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4"/>
                <w:szCs w:val="24"/>
              </w:rPr>
            </w:pPr>
            <w:r>
              <w:rPr>
                <w:rFonts w:ascii="宋体"/>
                <w:sz w:val="24"/>
              </w:rPr>
              <w:t>38.8%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由于数据通信业务</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量增长</w:t>
            </w:r>
          </w:p>
        </w:tc>
      </w:tr>
      <w:tr>
        <w:trPr>
          <w:trHeight w:val="14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540" w:right="300" w:hanging="240"/>
              <w:jc w:val="left"/>
              <w:rPr>
                <w:rFonts w:ascii="宋体" w:hAnsi="宋体" w:cs="宋体" w:eastAsia="宋体" w:hint="default"/>
                <w:sz w:val="24"/>
                <w:szCs w:val="24"/>
              </w:rPr>
            </w:pPr>
            <w:r>
              <w:rPr>
                <w:rFonts w:ascii="宋体" w:hAnsi="宋体" w:cs="宋体" w:eastAsia="宋体" w:hint="default"/>
                <w:sz w:val="24"/>
                <w:szCs w:val="24"/>
              </w:rPr>
              <w:t>应付职工 薪酬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1,033.57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316" w:right="0"/>
              <w:jc w:val="left"/>
              <w:rPr>
                <w:rFonts w:ascii="宋体" w:hAnsi="宋体" w:cs="宋体" w:eastAsia="宋体" w:hint="default"/>
                <w:sz w:val="24"/>
                <w:szCs w:val="24"/>
              </w:rPr>
            </w:pPr>
            <w:r>
              <w:rPr>
                <w:rFonts w:ascii="宋体"/>
                <w:sz w:val="24"/>
              </w:rPr>
              <w:t>760.90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821.66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272.68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
              <w:jc w:val="center"/>
              <w:rPr>
                <w:rFonts w:ascii="宋体" w:hAnsi="宋体" w:cs="宋体" w:eastAsia="宋体" w:hint="default"/>
                <w:sz w:val="24"/>
                <w:szCs w:val="24"/>
              </w:rPr>
            </w:pPr>
            <w:r>
              <w:rPr>
                <w:rFonts w:ascii="宋体"/>
                <w:sz w:val="24"/>
              </w:rPr>
              <w:t>35.8%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由于人员规模增长</w:t>
            </w:r>
          </w:p>
          <w:p>
            <w:pPr>
              <w:pStyle w:val="TableParagraph"/>
              <w:spacing w:line="357" w:lineRule="auto" w:before="154"/>
              <w:ind w:left="103" w:right="177"/>
              <w:jc w:val="left"/>
              <w:rPr>
                <w:rFonts w:ascii="宋体" w:hAnsi="宋体" w:cs="宋体" w:eastAsia="宋体" w:hint="default"/>
                <w:sz w:val="24"/>
                <w:szCs w:val="24"/>
              </w:rPr>
            </w:pPr>
            <w:r>
              <w:rPr>
                <w:rFonts w:ascii="宋体" w:hAnsi="宋体" w:cs="宋体" w:eastAsia="宋体" w:hint="default"/>
                <w:sz w:val="24"/>
                <w:szCs w:val="24"/>
              </w:rPr>
              <w:t>导致的年末应付员 工薪酬增加</w:t>
            </w:r>
          </w:p>
        </w:tc>
      </w:tr>
      <w:tr>
        <w:trPr>
          <w:trHeight w:val="141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3"/>
              <w:ind w:left="540" w:right="180" w:hanging="361"/>
              <w:jc w:val="left"/>
              <w:rPr>
                <w:rFonts w:ascii="宋体" w:hAnsi="宋体" w:cs="宋体" w:eastAsia="宋体" w:hint="default"/>
                <w:sz w:val="24"/>
                <w:szCs w:val="24"/>
              </w:rPr>
            </w:pPr>
            <w:r>
              <w:rPr>
                <w:rFonts w:ascii="宋体" w:hAnsi="宋体" w:cs="宋体" w:eastAsia="宋体" w:hint="default"/>
                <w:sz w:val="24"/>
                <w:szCs w:val="24"/>
              </w:rPr>
              <w:t>递延所得税 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0"/>
              <w:jc w:val="center"/>
              <w:rPr>
                <w:rFonts w:ascii="宋体" w:hAnsi="宋体" w:cs="宋体" w:eastAsia="宋体" w:hint="default"/>
                <w:sz w:val="24"/>
                <w:szCs w:val="24"/>
              </w:rPr>
            </w:pPr>
            <w:r>
              <w:rPr>
                <w:rFonts w:ascii="宋体"/>
                <w:sz w:val="24"/>
              </w:rPr>
              <w:t>61.87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left="376" w:right="0"/>
              <w:jc w:val="left"/>
              <w:rPr>
                <w:rFonts w:ascii="宋体" w:hAnsi="宋体" w:cs="宋体" w:eastAsia="宋体" w:hint="default"/>
                <w:sz w:val="24"/>
                <w:szCs w:val="24"/>
              </w:rPr>
            </w:pPr>
            <w:r>
              <w:rPr>
                <w:rFonts w:ascii="宋体"/>
                <w:sz w:val="24"/>
              </w:rPr>
              <w:t>28.30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0"/>
              <w:jc w:val="center"/>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0"/>
              <w:jc w:val="center"/>
              <w:rPr>
                <w:rFonts w:ascii="宋体" w:hAnsi="宋体" w:cs="宋体" w:eastAsia="宋体" w:hint="default"/>
                <w:sz w:val="24"/>
                <w:szCs w:val="24"/>
              </w:rPr>
            </w:pPr>
            <w:r>
              <w:rPr>
                <w:rFonts w:ascii="宋体"/>
                <w:sz w:val="24"/>
              </w:rPr>
              <w:t>33.56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1"/>
              <w:jc w:val="center"/>
              <w:rPr>
                <w:rFonts w:ascii="宋体" w:hAnsi="宋体" w:cs="宋体" w:eastAsia="宋体" w:hint="default"/>
                <w:sz w:val="24"/>
                <w:szCs w:val="24"/>
              </w:rPr>
            </w:pPr>
            <w:r>
              <w:rPr>
                <w:rFonts w:ascii="宋体"/>
                <w:sz w:val="24"/>
              </w:rPr>
              <w:t>118.6%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由于应付利息的增</w:t>
            </w:r>
          </w:p>
          <w:p>
            <w:pPr>
              <w:pStyle w:val="TableParagraph"/>
              <w:spacing w:line="355" w:lineRule="auto" w:before="154"/>
              <w:ind w:left="103" w:right="177"/>
              <w:jc w:val="left"/>
              <w:rPr>
                <w:rFonts w:ascii="宋体" w:hAnsi="宋体" w:cs="宋体" w:eastAsia="宋体" w:hint="default"/>
                <w:sz w:val="24"/>
                <w:szCs w:val="24"/>
              </w:rPr>
            </w:pPr>
            <w:r>
              <w:rPr>
                <w:rFonts w:ascii="宋体" w:hAnsi="宋体" w:cs="宋体" w:eastAsia="宋体" w:hint="default"/>
                <w:sz w:val="24"/>
                <w:szCs w:val="24"/>
              </w:rPr>
              <w:t>加导致递延所得税 负债增加</w:t>
            </w:r>
          </w:p>
        </w:tc>
      </w:tr>
      <w:tr>
        <w:trPr>
          <w:trHeight w:val="94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其他非流动</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61.00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316" w:right="0"/>
              <w:jc w:val="left"/>
              <w:rPr>
                <w:rFonts w:ascii="宋体" w:hAnsi="宋体" w:cs="宋体" w:eastAsia="宋体" w:hint="default"/>
                <w:sz w:val="24"/>
                <w:szCs w:val="24"/>
              </w:rPr>
            </w:pPr>
            <w:r>
              <w:rPr>
                <w:rFonts w:ascii="宋体"/>
                <w:sz w:val="24"/>
              </w:rPr>
              <w:t>150.00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-89.00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4"/>
                <w:szCs w:val="24"/>
              </w:rPr>
            </w:pPr>
            <w:r>
              <w:rPr>
                <w:rFonts w:ascii="宋体"/>
                <w:sz w:val="24"/>
              </w:rPr>
              <w:t>-59.3%</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由于年初余额已验</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收结转</w:t>
            </w:r>
          </w:p>
        </w:tc>
      </w:tr>
      <w:tr>
        <w:trPr>
          <w:trHeight w:val="141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5,012.59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96" w:right="0"/>
              <w:jc w:val="left"/>
              <w:rPr>
                <w:rFonts w:ascii="宋体" w:hAnsi="宋体" w:cs="宋体" w:eastAsia="宋体" w:hint="default"/>
                <w:sz w:val="24"/>
                <w:szCs w:val="24"/>
              </w:rPr>
            </w:pPr>
            <w:r>
              <w:rPr>
                <w:rFonts w:ascii="宋体"/>
                <w:sz w:val="24"/>
              </w:rPr>
              <w:t>4,176.92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3,238.54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835.66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
              <w:jc w:val="center"/>
              <w:rPr>
                <w:rFonts w:ascii="宋体" w:hAnsi="宋体" w:cs="宋体" w:eastAsia="宋体" w:hint="default"/>
                <w:sz w:val="24"/>
                <w:szCs w:val="24"/>
              </w:rPr>
            </w:pPr>
            <w:r>
              <w:rPr>
                <w:rFonts w:ascii="宋体"/>
                <w:sz w:val="24"/>
              </w:rPr>
              <w:t>20.0%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由于销售人员增加</w:t>
            </w:r>
          </w:p>
          <w:p>
            <w:pPr>
              <w:pStyle w:val="TableParagraph"/>
              <w:spacing w:line="355" w:lineRule="auto" w:before="154"/>
              <w:ind w:left="103" w:right="177"/>
              <w:jc w:val="left"/>
              <w:rPr>
                <w:rFonts w:ascii="宋体" w:hAnsi="宋体" w:cs="宋体" w:eastAsia="宋体" w:hint="default"/>
                <w:sz w:val="24"/>
                <w:szCs w:val="24"/>
              </w:rPr>
            </w:pPr>
            <w:r>
              <w:rPr>
                <w:rFonts w:ascii="宋体" w:hAnsi="宋体" w:cs="宋体" w:eastAsia="宋体" w:hint="default"/>
                <w:sz w:val="24"/>
                <w:szCs w:val="24"/>
              </w:rPr>
              <w:t>导致的人员费用增 加</w:t>
            </w:r>
          </w:p>
        </w:tc>
      </w:tr>
      <w:tr>
        <w:trPr>
          <w:trHeight w:val="14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6,900.60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96" w:right="0"/>
              <w:jc w:val="left"/>
              <w:rPr>
                <w:rFonts w:ascii="宋体" w:hAnsi="宋体" w:cs="宋体" w:eastAsia="宋体" w:hint="default"/>
                <w:sz w:val="24"/>
                <w:szCs w:val="24"/>
              </w:rPr>
            </w:pPr>
            <w:r>
              <w:rPr>
                <w:rFonts w:ascii="宋体"/>
                <w:sz w:val="24"/>
              </w:rPr>
              <w:t>5,042.65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4,537.34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0"/>
              <w:jc w:val="center"/>
              <w:rPr>
                <w:rFonts w:ascii="宋体" w:hAnsi="宋体" w:cs="宋体" w:eastAsia="宋体" w:hint="default"/>
                <w:sz w:val="24"/>
                <w:szCs w:val="24"/>
              </w:rPr>
            </w:pPr>
            <w:r>
              <w:rPr>
                <w:rFonts w:ascii="宋体"/>
                <w:sz w:val="24"/>
              </w:rPr>
              <w:t>1,857.96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
              <w:jc w:val="center"/>
              <w:rPr>
                <w:rFonts w:ascii="宋体" w:hAnsi="宋体" w:cs="宋体" w:eastAsia="宋体" w:hint="default"/>
                <w:sz w:val="24"/>
                <w:szCs w:val="24"/>
              </w:rPr>
            </w:pPr>
            <w:r>
              <w:rPr>
                <w:rFonts w:ascii="宋体"/>
                <w:sz w:val="24"/>
              </w:rPr>
              <w:t>36.8%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由于管理人员和研</w:t>
            </w:r>
          </w:p>
          <w:p>
            <w:pPr>
              <w:pStyle w:val="TableParagraph"/>
              <w:spacing w:line="355" w:lineRule="auto" w:before="154"/>
              <w:ind w:left="103" w:right="177"/>
              <w:jc w:val="left"/>
              <w:rPr>
                <w:rFonts w:ascii="宋体" w:hAnsi="宋体" w:cs="宋体" w:eastAsia="宋体" w:hint="default"/>
                <w:sz w:val="24"/>
                <w:szCs w:val="24"/>
              </w:rPr>
            </w:pPr>
            <w:r>
              <w:rPr>
                <w:rFonts w:ascii="宋体" w:hAnsi="宋体" w:cs="宋体" w:eastAsia="宋体" w:hint="default"/>
                <w:sz w:val="24"/>
                <w:szCs w:val="24"/>
              </w:rPr>
              <w:t>发人员增加导致的 人员费用增加</w:t>
            </w:r>
          </w:p>
        </w:tc>
      </w:tr>
      <w:tr>
        <w:trPr>
          <w:trHeight w:val="1409"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1"/>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-1,916.20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256" w:right="0"/>
              <w:jc w:val="left"/>
              <w:rPr>
                <w:rFonts w:ascii="宋体" w:hAnsi="宋体" w:cs="宋体" w:eastAsia="宋体" w:hint="default"/>
                <w:sz w:val="24"/>
                <w:szCs w:val="24"/>
              </w:rPr>
            </w:pPr>
            <w:r>
              <w:rPr>
                <w:rFonts w:ascii="宋体"/>
                <w:sz w:val="24"/>
              </w:rPr>
              <w:t>-474.55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-62.74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-1,441.65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1"/>
              <w:jc w:val="center"/>
              <w:rPr>
                <w:rFonts w:ascii="宋体" w:hAnsi="宋体" w:cs="宋体" w:eastAsia="宋体" w:hint="default"/>
                <w:sz w:val="24"/>
                <w:szCs w:val="24"/>
              </w:rPr>
            </w:pPr>
            <w:r>
              <w:rPr>
                <w:rFonts w:ascii="宋体"/>
                <w:sz w:val="24"/>
              </w:rPr>
              <w:t>303.8%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由于募集资金的存</w:t>
            </w:r>
          </w:p>
          <w:p>
            <w:pPr>
              <w:pStyle w:val="TableParagraph"/>
              <w:spacing w:line="357" w:lineRule="auto" w:before="151"/>
              <w:ind w:left="103" w:right="177"/>
              <w:jc w:val="left"/>
              <w:rPr>
                <w:rFonts w:ascii="宋体" w:hAnsi="宋体" w:cs="宋体" w:eastAsia="宋体" w:hint="default"/>
                <w:sz w:val="24"/>
                <w:szCs w:val="24"/>
              </w:rPr>
            </w:pPr>
            <w:r>
              <w:rPr>
                <w:rFonts w:ascii="宋体" w:hAnsi="宋体" w:cs="宋体" w:eastAsia="宋体" w:hint="default"/>
                <w:sz w:val="24"/>
                <w:szCs w:val="24"/>
              </w:rPr>
              <w:t>款增加导致利息收 入增加</w:t>
            </w:r>
          </w:p>
        </w:tc>
      </w:tr>
      <w:tr>
        <w:trPr>
          <w:trHeight w:val="94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资产减值</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损失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436" w:right="0"/>
              <w:jc w:val="left"/>
              <w:rPr>
                <w:rFonts w:ascii="宋体" w:hAnsi="宋体" w:cs="宋体" w:eastAsia="宋体" w:hint="default"/>
                <w:sz w:val="24"/>
                <w:szCs w:val="24"/>
              </w:rPr>
            </w:pPr>
            <w:r>
              <w:rPr>
                <w:rFonts w:ascii="宋体"/>
                <w:sz w:val="24"/>
              </w:rPr>
              <w:t>8.71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4.44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-10.75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
              <w:jc w:val="center"/>
              <w:rPr>
                <w:rFonts w:ascii="宋体" w:hAnsi="宋体" w:cs="宋体" w:eastAsia="宋体" w:hint="default"/>
                <w:sz w:val="24"/>
                <w:szCs w:val="24"/>
              </w:rPr>
            </w:pPr>
            <w:r>
              <w:rPr>
                <w:rFonts w:ascii="宋体"/>
                <w:sz w:val="24"/>
              </w:rPr>
              <w:t>-123.3%</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由于应收及其他应</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收款余额减少</w:t>
            </w:r>
          </w:p>
        </w:tc>
      </w:tr>
      <w:tr>
        <w:trPr>
          <w:trHeight w:val="94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营业外收入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407.85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316" w:right="0"/>
              <w:jc w:val="left"/>
              <w:rPr>
                <w:rFonts w:ascii="宋体" w:hAnsi="宋体" w:cs="宋体" w:eastAsia="宋体" w:hint="default"/>
                <w:sz w:val="24"/>
                <w:szCs w:val="24"/>
              </w:rPr>
            </w:pPr>
            <w:r>
              <w:rPr>
                <w:rFonts w:ascii="宋体"/>
                <w:sz w:val="24"/>
              </w:rPr>
              <w:t>233.80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369.91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sz w:val="24"/>
              </w:rPr>
              <w:t>174.05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1"/>
              <w:jc w:val="center"/>
              <w:rPr>
                <w:rFonts w:ascii="宋体" w:hAnsi="宋体" w:cs="宋体" w:eastAsia="宋体" w:hint="default"/>
                <w:sz w:val="24"/>
                <w:szCs w:val="24"/>
              </w:rPr>
            </w:pPr>
            <w:r>
              <w:rPr>
                <w:rFonts w:ascii="宋体"/>
                <w:sz w:val="24"/>
              </w:rPr>
              <w:t>74.4%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由于获得的政府补</w:t>
            </w:r>
          </w:p>
          <w:p>
            <w:pPr>
              <w:pStyle w:val="TableParagraph"/>
              <w:spacing w:line="240" w:lineRule="auto" w:before="151"/>
              <w:ind w:left="103" w:right="0"/>
              <w:jc w:val="left"/>
              <w:rPr>
                <w:rFonts w:ascii="宋体" w:hAnsi="宋体" w:cs="宋体" w:eastAsia="宋体" w:hint="default"/>
                <w:sz w:val="24"/>
                <w:szCs w:val="24"/>
              </w:rPr>
            </w:pPr>
            <w:r>
              <w:rPr>
                <w:rFonts w:ascii="宋体" w:hAnsi="宋体" w:cs="宋体" w:eastAsia="宋体" w:hint="default"/>
                <w:sz w:val="24"/>
                <w:szCs w:val="24"/>
              </w:rPr>
              <w:t>贴增加</w:t>
            </w:r>
          </w:p>
        </w:tc>
      </w:tr>
      <w:tr>
        <w:trPr>
          <w:trHeight w:val="141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2"/>
              <w:ind w:left="540" w:right="300" w:hanging="240"/>
              <w:jc w:val="left"/>
              <w:rPr>
                <w:rFonts w:ascii="宋体" w:hAnsi="宋体" w:cs="宋体" w:eastAsia="宋体" w:hint="default"/>
                <w:sz w:val="24"/>
                <w:szCs w:val="24"/>
              </w:rPr>
            </w:pPr>
            <w:r>
              <w:rPr>
                <w:rFonts w:ascii="宋体" w:hAnsi="宋体" w:cs="宋体" w:eastAsia="宋体" w:hint="default"/>
                <w:sz w:val="24"/>
                <w:szCs w:val="24"/>
              </w:rPr>
              <w:t>其他综合 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-11.59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left="376" w:right="0"/>
              <w:jc w:val="left"/>
              <w:rPr>
                <w:rFonts w:ascii="宋体" w:hAnsi="宋体" w:cs="宋体" w:eastAsia="宋体" w:hint="default"/>
                <w:sz w:val="24"/>
                <w:szCs w:val="24"/>
              </w:rPr>
            </w:pPr>
            <w:r>
              <w:rPr>
                <w:rFonts w:ascii="宋体"/>
                <w:sz w:val="24"/>
              </w:rPr>
              <w:t>-7.90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-4.79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-3.70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1"/>
              <w:jc w:val="center"/>
              <w:rPr>
                <w:rFonts w:ascii="宋体" w:hAnsi="宋体" w:cs="宋体" w:eastAsia="宋体" w:hint="default"/>
                <w:sz w:val="24"/>
                <w:szCs w:val="24"/>
              </w:rPr>
            </w:pPr>
            <w:r>
              <w:rPr>
                <w:rFonts w:ascii="宋体"/>
                <w:sz w:val="24"/>
              </w:rPr>
              <w:t>46.8%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由于汇率变动导致</w:t>
            </w:r>
          </w:p>
          <w:p>
            <w:pPr>
              <w:pStyle w:val="TableParagraph"/>
              <w:spacing w:line="357" w:lineRule="auto" w:before="151"/>
              <w:ind w:left="103" w:right="177"/>
              <w:jc w:val="left"/>
              <w:rPr>
                <w:rFonts w:ascii="宋体" w:hAnsi="宋体" w:cs="宋体" w:eastAsia="宋体" w:hint="default"/>
                <w:sz w:val="24"/>
                <w:szCs w:val="24"/>
              </w:rPr>
            </w:pPr>
            <w:r>
              <w:rPr>
                <w:rFonts w:ascii="宋体" w:hAnsi="宋体" w:cs="宋体" w:eastAsia="宋体" w:hint="default"/>
                <w:sz w:val="24"/>
                <w:szCs w:val="24"/>
              </w:rPr>
              <w:t>的报表折算差额加 大</w:t>
            </w:r>
          </w:p>
        </w:tc>
      </w:tr>
    </w:tbl>
    <w:p>
      <w:pPr>
        <w:spacing w:after="0" w:line="357" w:lineRule="auto"/>
        <w:jc w:val="left"/>
        <w:rPr>
          <w:rFonts w:ascii="宋体" w:hAnsi="宋体" w:cs="宋体" w:eastAsia="宋体" w:hint="default"/>
          <w:sz w:val="24"/>
          <w:szCs w:val="24"/>
        </w:rPr>
        <w:sectPr>
          <w:headerReference w:type="default" r:id="rId23"/>
          <w:pgSz w:w="11910" w:h="16850"/>
          <w:pgMar w:header="621" w:footer="1175" w:top="820" w:bottom="13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pStyle w:val="BodyText"/>
        <w:spacing w:line="240" w:lineRule="auto" w:before="26"/>
        <w:ind w:right="1057"/>
        <w:jc w:val="left"/>
      </w:pPr>
      <w:r>
        <w:rPr>
          <w:rFonts w:ascii="宋体" w:hAnsi="宋体" w:cs="宋体" w:eastAsia="宋体" w:hint="default"/>
        </w:rPr>
        <w:t>6</w:t>
      </w:r>
      <w:r>
        <w:rPr/>
        <w:t>、报告期内，公司现金流量构成情况及分析</w:t>
      </w:r>
    </w:p>
    <w:p>
      <w:pPr>
        <w:spacing w:line="240" w:lineRule="auto" w:before="11"/>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1997"/>
        <w:gridCol w:w="1177"/>
        <w:gridCol w:w="1296"/>
        <w:gridCol w:w="1176"/>
        <w:gridCol w:w="1418"/>
        <w:gridCol w:w="1275"/>
        <w:gridCol w:w="2268"/>
      </w:tblGrid>
      <w:tr>
        <w:trPr>
          <w:trHeight w:val="475" w:hRule="exact"/>
        </w:trPr>
        <w:tc>
          <w:tcPr>
            <w:tcW w:w="1997" w:type="dxa"/>
            <w:vMerge w:val="restart"/>
            <w:tcBorders>
              <w:top w:val="single" w:sz="4" w:space="0" w:color="000000"/>
              <w:left w:val="single" w:sz="4" w:space="0" w:color="000000"/>
              <w:right w:val="single" w:sz="4" w:space="0" w:color="000000"/>
            </w:tcBorders>
          </w:tcPr>
          <w:p>
            <w:pPr>
              <w:pStyle w:val="TableParagraph"/>
              <w:spacing w:line="240" w:lineRule="auto" w:before="197"/>
              <w:ind w:left="274" w:right="0"/>
              <w:jc w:val="left"/>
              <w:rPr>
                <w:rFonts w:ascii="宋体" w:hAnsi="宋体" w:cs="宋体" w:eastAsia="宋体" w:hint="default"/>
                <w:sz w:val="24"/>
                <w:szCs w:val="24"/>
              </w:rPr>
            </w:pPr>
            <w:r>
              <w:rPr>
                <w:rFonts w:ascii="宋体" w:hAnsi="宋体" w:cs="宋体" w:eastAsia="宋体" w:hint="default"/>
                <w:sz w:val="24"/>
                <w:szCs w:val="24"/>
              </w:rPr>
              <w:t>项目（万元）</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197"/>
              <w:ind w:left="191"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97"/>
              <w:ind w:left="252"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97"/>
              <w:ind w:left="192"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197"/>
              <w:ind w:left="648"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478" w:hRule="exact"/>
        </w:trPr>
        <w:tc>
          <w:tcPr>
            <w:tcW w:w="1997"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变动金额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变动比例</w:t>
            </w:r>
          </w:p>
        </w:tc>
        <w:tc>
          <w:tcPr>
            <w:tcW w:w="2268" w:type="dxa"/>
            <w:vMerge/>
            <w:tcBorders>
              <w:left w:val="single" w:sz="4" w:space="0" w:color="000000"/>
              <w:bottom w:val="single" w:sz="4" w:space="0" w:color="000000"/>
              <w:right w:val="single" w:sz="4" w:space="0" w:color="000000"/>
            </w:tcBorders>
          </w:tcPr>
          <w:p>
            <w:pPr/>
          </w:p>
        </w:tc>
      </w:tr>
      <w:tr>
        <w:trPr>
          <w:trHeight w:val="141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225.36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83" w:right="0"/>
              <w:jc w:val="left"/>
              <w:rPr>
                <w:rFonts w:ascii="宋体" w:hAnsi="宋体" w:cs="宋体" w:eastAsia="宋体" w:hint="default"/>
                <w:sz w:val="24"/>
                <w:szCs w:val="24"/>
              </w:rPr>
            </w:pPr>
            <w:r>
              <w:rPr>
                <w:rFonts w:ascii="宋体"/>
                <w:sz w:val="24"/>
              </w:rPr>
              <w:t>385.76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-160.40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-41.6%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由于年度所得税汇</w:t>
            </w:r>
          </w:p>
          <w:p>
            <w:pPr>
              <w:pStyle w:val="TableParagraph"/>
              <w:spacing w:line="355" w:lineRule="auto" w:before="154"/>
              <w:ind w:left="103" w:right="233"/>
              <w:jc w:val="left"/>
              <w:rPr>
                <w:rFonts w:ascii="宋体" w:hAnsi="宋体" w:cs="宋体" w:eastAsia="宋体" w:hint="default"/>
                <w:sz w:val="24"/>
                <w:szCs w:val="24"/>
              </w:rPr>
            </w:pPr>
            <w:r>
              <w:rPr>
                <w:rFonts w:ascii="宋体" w:hAnsi="宋体" w:cs="宋体" w:eastAsia="宋体" w:hint="default"/>
                <w:sz w:val="24"/>
                <w:szCs w:val="24"/>
              </w:rPr>
              <w:t>算清缴退税减少导 致</w:t>
            </w:r>
          </w:p>
        </w:tc>
      </w:tr>
      <w:tr>
        <w:trPr>
          <w:trHeight w:val="140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收到的其他与经</w:t>
            </w:r>
          </w:p>
          <w:p>
            <w:pPr>
              <w:pStyle w:val="TableParagraph"/>
              <w:spacing w:line="357" w:lineRule="auto" w:before="151"/>
              <w:ind w:left="103" w:right="202"/>
              <w:jc w:val="left"/>
              <w:rPr>
                <w:rFonts w:ascii="宋体" w:hAnsi="宋体" w:cs="宋体" w:eastAsia="宋体" w:hint="default"/>
                <w:sz w:val="24"/>
                <w:szCs w:val="24"/>
              </w:rPr>
            </w:pPr>
            <w:r>
              <w:rPr>
                <w:rFonts w:ascii="宋体" w:hAnsi="宋体" w:cs="宋体" w:eastAsia="宋体" w:hint="default"/>
                <w:sz w:val="24"/>
                <w:szCs w:val="24"/>
              </w:rPr>
              <w:t>营活动有关的现 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2,039.84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283" w:right="0"/>
              <w:jc w:val="left"/>
              <w:rPr>
                <w:rFonts w:ascii="宋体" w:hAnsi="宋体" w:cs="宋体" w:eastAsia="宋体" w:hint="default"/>
                <w:sz w:val="24"/>
                <w:szCs w:val="24"/>
              </w:rPr>
            </w:pPr>
            <w:r>
              <w:rPr>
                <w:rFonts w:ascii="宋体"/>
                <w:sz w:val="24"/>
              </w:rPr>
              <w:t>743.33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487.61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1,296.51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174.4%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2"/>
              <w:ind w:left="103" w:right="233"/>
              <w:jc w:val="left"/>
              <w:rPr>
                <w:rFonts w:ascii="宋体" w:hAnsi="宋体" w:cs="宋体" w:eastAsia="宋体" w:hint="default"/>
                <w:sz w:val="24"/>
                <w:szCs w:val="24"/>
              </w:rPr>
            </w:pPr>
            <w:r>
              <w:rPr>
                <w:rFonts w:ascii="宋体" w:hAnsi="宋体" w:cs="宋体" w:eastAsia="宋体" w:hint="default"/>
                <w:sz w:val="24"/>
                <w:szCs w:val="24"/>
              </w:rPr>
              <w:t>由于募集资金存款 利息的增加</w:t>
            </w:r>
          </w:p>
        </w:tc>
      </w:tr>
      <w:tr>
        <w:trPr>
          <w:trHeight w:val="141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支付给职工以及</w:t>
            </w:r>
          </w:p>
          <w:p>
            <w:pPr>
              <w:pStyle w:val="TableParagraph"/>
              <w:spacing w:line="357" w:lineRule="auto" w:before="151"/>
              <w:ind w:left="103" w:right="202"/>
              <w:jc w:val="left"/>
              <w:rPr>
                <w:rFonts w:ascii="宋体" w:hAnsi="宋体" w:cs="宋体" w:eastAsia="宋体" w:hint="default"/>
                <w:sz w:val="24"/>
                <w:szCs w:val="24"/>
              </w:rPr>
            </w:pPr>
            <w:r>
              <w:rPr>
                <w:rFonts w:ascii="宋体" w:hAnsi="宋体" w:cs="宋体" w:eastAsia="宋体" w:hint="default"/>
                <w:sz w:val="24"/>
                <w:szCs w:val="24"/>
              </w:rPr>
              <w:t>为职工支付的现 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7,299.77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61"/>
              <w:jc w:val="right"/>
              <w:rPr>
                <w:rFonts w:ascii="宋体" w:hAnsi="宋体" w:cs="宋体" w:eastAsia="宋体" w:hint="default"/>
                <w:sz w:val="24"/>
                <w:szCs w:val="24"/>
              </w:rPr>
            </w:pPr>
            <w:r>
              <w:rPr>
                <w:rFonts w:ascii="宋体"/>
                <w:sz w:val="24"/>
              </w:rPr>
              <w:t>5,279.94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4,152.16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2,019.83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38.3%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103" w:right="233"/>
              <w:jc w:val="left"/>
              <w:rPr>
                <w:rFonts w:ascii="宋体" w:hAnsi="宋体" w:cs="宋体" w:eastAsia="宋体" w:hint="default"/>
                <w:sz w:val="24"/>
                <w:szCs w:val="24"/>
              </w:rPr>
            </w:pPr>
            <w:r>
              <w:rPr>
                <w:rFonts w:ascii="宋体" w:hAnsi="宋体" w:cs="宋体" w:eastAsia="宋体" w:hint="default"/>
                <w:sz w:val="24"/>
                <w:szCs w:val="24"/>
              </w:rPr>
              <w:t>由于人员增加导致 的人员费用增加</w:t>
            </w:r>
          </w:p>
        </w:tc>
      </w:tr>
      <w:tr>
        <w:trPr>
          <w:trHeight w:val="94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收回投资收到的</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83" w:right="0"/>
              <w:jc w:val="left"/>
              <w:rPr>
                <w:rFonts w:ascii="宋体" w:hAnsi="宋体" w:cs="宋体" w:eastAsia="宋体" w:hint="default"/>
                <w:sz w:val="24"/>
                <w:szCs w:val="24"/>
              </w:rPr>
            </w:pPr>
            <w:r>
              <w:rPr>
                <w:rFonts w:ascii="宋体"/>
                <w:sz w:val="24"/>
              </w:rPr>
              <w:t>127.77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500.09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-127.77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
              <w:jc w:val="center"/>
              <w:rPr>
                <w:rFonts w:ascii="宋体" w:hAnsi="宋体" w:cs="宋体" w:eastAsia="宋体" w:hint="default"/>
                <w:sz w:val="24"/>
                <w:szCs w:val="24"/>
              </w:rPr>
            </w:pPr>
            <w:r>
              <w:rPr>
                <w:rFonts w:ascii="宋体"/>
                <w:sz w:val="24"/>
              </w:rPr>
              <w:t>-100.0%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由于本年度无收回</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投资收到的现金</w:t>
            </w:r>
          </w:p>
        </w:tc>
      </w:tr>
      <w:tr>
        <w:trPr>
          <w:trHeight w:val="94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取得投资收益收</w:t>
            </w:r>
          </w:p>
          <w:p>
            <w:pPr>
              <w:pStyle w:val="TableParagraph"/>
              <w:spacing w:line="240" w:lineRule="auto" w:before="152"/>
              <w:ind w:left="103" w:right="0"/>
              <w:jc w:val="left"/>
              <w:rPr>
                <w:rFonts w:ascii="宋体" w:hAnsi="宋体" w:cs="宋体" w:eastAsia="宋体" w:hint="default"/>
                <w:sz w:val="24"/>
                <w:szCs w:val="24"/>
              </w:rPr>
            </w:pPr>
            <w:r>
              <w:rPr>
                <w:rFonts w:ascii="宋体" w:hAnsi="宋体" w:cs="宋体" w:eastAsia="宋体" w:hint="default"/>
                <w:sz w:val="24"/>
                <w:szCs w:val="24"/>
              </w:rPr>
              <w:t>到的现金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613.14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83" w:right="0"/>
              <w:jc w:val="left"/>
              <w:rPr>
                <w:rFonts w:ascii="宋体" w:hAnsi="宋体" w:cs="宋体" w:eastAsia="宋体" w:hint="default"/>
                <w:sz w:val="24"/>
                <w:szCs w:val="24"/>
              </w:rPr>
            </w:pPr>
            <w:r>
              <w:rPr>
                <w:rFonts w:ascii="宋体"/>
                <w:sz w:val="24"/>
              </w:rPr>
              <w:t>200.33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263.26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412.81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
              <w:jc w:val="center"/>
              <w:rPr>
                <w:rFonts w:ascii="宋体" w:hAnsi="宋体" w:cs="宋体" w:eastAsia="宋体" w:hint="default"/>
                <w:sz w:val="24"/>
                <w:szCs w:val="24"/>
              </w:rPr>
            </w:pPr>
            <w:r>
              <w:rPr>
                <w:rFonts w:ascii="宋体"/>
                <w:sz w:val="24"/>
              </w:rPr>
              <w:t>206.1%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由于现金理财短期</w:t>
            </w:r>
          </w:p>
          <w:p>
            <w:pPr>
              <w:pStyle w:val="TableParagraph"/>
              <w:spacing w:line="240" w:lineRule="auto" w:before="152"/>
              <w:ind w:left="103" w:right="0"/>
              <w:jc w:val="left"/>
              <w:rPr>
                <w:rFonts w:ascii="宋体" w:hAnsi="宋体" w:cs="宋体" w:eastAsia="宋体" w:hint="default"/>
                <w:sz w:val="24"/>
                <w:szCs w:val="24"/>
              </w:rPr>
            </w:pPr>
            <w:r>
              <w:rPr>
                <w:rFonts w:ascii="宋体" w:hAnsi="宋体" w:cs="宋体" w:eastAsia="宋体" w:hint="default"/>
                <w:sz w:val="24"/>
                <w:szCs w:val="24"/>
              </w:rPr>
              <w:t>投资收益的增加</w:t>
            </w:r>
          </w:p>
        </w:tc>
      </w:tr>
      <w:tr>
        <w:trPr>
          <w:trHeight w:val="187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处置固定资产、</w:t>
            </w:r>
          </w:p>
          <w:p>
            <w:pPr>
              <w:pStyle w:val="TableParagraph"/>
              <w:spacing w:line="357" w:lineRule="auto" w:before="151"/>
              <w:ind w:left="103" w:right="202"/>
              <w:jc w:val="both"/>
              <w:rPr>
                <w:rFonts w:ascii="宋体" w:hAnsi="宋体" w:cs="宋体" w:eastAsia="宋体" w:hint="default"/>
                <w:sz w:val="24"/>
                <w:szCs w:val="24"/>
              </w:rPr>
            </w:pPr>
            <w:r>
              <w:rPr>
                <w:rFonts w:ascii="宋体" w:hAnsi="宋体" w:cs="宋体" w:eastAsia="宋体" w:hint="default"/>
                <w:sz w:val="24"/>
                <w:szCs w:val="24"/>
              </w:rPr>
              <w:t>无形资产和其他 长期资产收回的 现金净额</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1.59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03" w:right="0"/>
              <w:jc w:val="left"/>
              <w:rPr>
                <w:rFonts w:ascii="宋体" w:hAnsi="宋体" w:cs="宋体" w:eastAsia="宋体" w:hint="default"/>
                <w:sz w:val="24"/>
                <w:szCs w:val="24"/>
              </w:rPr>
            </w:pPr>
            <w:r>
              <w:rPr>
                <w:rFonts w:ascii="宋体"/>
                <w:sz w:val="24"/>
              </w:rPr>
              <w:t>4.08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24.38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-2.48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4"/>
                <w:szCs w:val="24"/>
              </w:rPr>
            </w:pPr>
            <w:r>
              <w:rPr>
                <w:rFonts w:ascii="宋体"/>
                <w:sz w:val="24"/>
              </w:rPr>
              <w:t>-60.9%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357" w:lineRule="auto"/>
              <w:ind w:left="103" w:right="233"/>
              <w:jc w:val="left"/>
              <w:rPr>
                <w:rFonts w:ascii="宋体" w:hAnsi="宋体" w:cs="宋体" w:eastAsia="宋体" w:hint="default"/>
                <w:sz w:val="24"/>
                <w:szCs w:val="24"/>
              </w:rPr>
            </w:pPr>
            <w:r>
              <w:rPr>
                <w:rFonts w:ascii="宋体" w:hAnsi="宋体" w:cs="宋体" w:eastAsia="宋体" w:hint="default"/>
                <w:sz w:val="24"/>
                <w:szCs w:val="24"/>
              </w:rPr>
              <w:t>由于本期处置固定 资产减少</w:t>
            </w:r>
          </w:p>
        </w:tc>
      </w:tr>
      <w:tr>
        <w:trPr>
          <w:trHeight w:val="1877"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购建固定资产、</w:t>
            </w:r>
          </w:p>
          <w:p>
            <w:pPr>
              <w:pStyle w:val="TableParagraph"/>
              <w:spacing w:line="357" w:lineRule="auto" w:before="154"/>
              <w:ind w:left="103" w:right="202"/>
              <w:jc w:val="both"/>
              <w:rPr>
                <w:rFonts w:ascii="宋体" w:hAnsi="宋体" w:cs="宋体" w:eastAsia="宋体" w:hint="default"/>
                <w:sz w:val="24"/>
                <w:szCs w:val="24"/>
              </w:rPr>
            </w:pPr>
            <w:r>
              <w:rPr>
                <w:rFonts w:ascii="宋体" w:hAnsi="宋体" w:cs="宋体" w:eastAsia="宋体" w:hint="default"/>
                <w:sz w:val="24"/>
                <w:szCs w:val="24"/>
              </w:rPr>
              <w:t>无形资产和其他 长期资产支付的 现金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1,647.86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24"/>
                <w:szCs w:val="24"/>
              </w:rPr>
            </w:pPr>
            <w:r>
              <w:rPr>
                <w:rFonts w:ascii="宋体"/>
                <w:sz w:val="24"/>
              </w:rPr>
              <w:t>2,109.15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1,533.30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-461.29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4"/>
                <w:szCs w:val="24"/>
              </w:rPr>
            </w:pPr>
            <w:r>
              <w:rPr>
                <w:rFonts w:ascii="宋体"/>
                <w:sz w:val="24"/>
              </w:rPr>
              <w:t>-21.9%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355" w:lineRule="auto"/>
              <w:ind w:left="103" w:right="233"/>
              <w:jc w:val="left"/>
              <w:rPr>
                <w:rFonts w:ascii="宋体" w:hAnsi="宋体" w:cs="宋体" w:eastAsia="宋体" w:hint="default"/>
                <w:sz w:val="24"/>
                <w:szCs w:val="24"/>
              </w:rPr>
            </w:pPr>
            <w:r>
              <w:rPr>
                <w:rFonts w:ascii="宋体" w:hAnsi="宋体" w:cs="宋体" w:eastAsia="宋体" w:hint="default"/>
                <w:sz w:val="24"/>
                <w:szCs w:val="24"/>
              </w:rPr>
              <w:t>由于本期购买固定 资产减少</w:t>
            </w:r>
          </w:p>
        </w:tc>
      </w:tr>
      <w:tr>
        <w:trPr>
          <w:trHeight w:val="94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吸收投资收到的</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01"/>
              <w:jc w:val="right"/>
              <w:rPr>
                <w:rFonts w:ascii="宋体" w:hAnsi="宋体" w:cs="宋体" w:eastAsia="宋体" w:hint="default"/>
                <w:sz w:val="24"/>
                <w:szCs w:val="24"/>
              </w:rPr>
            </w:pPr>
            <w:r>
              <w:rPr>
                <w:rFonts w:ascii="宋体"/>
                <w:sz w:val="24"/>
              </w:rPr>
              <w:t>75,610.00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-75,610.00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1"/>
              <w:jc w:val="center"/>
              <w:rPr>
                <w:rFonts w:ascii="宋体" w:hAnsi="宋体" w:cs="宋体" w:eastAsia="宋体" w:hint="default"/>
                <w:sz w:val="24"/>
                <w:szCs w:val="24"/>
              </w:rPr>
            </w:pPr>
            <w:r>
              <w:rPr>
                <w:rFonts w:ascii="宋体"/>
                <w:sz w:val="24"/>
              </w:rPr>
              <w:t>-100.0%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由于上年度公司</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IPO</w:t>
            </w:r>
            <w:r>
              <w:rPr>
                <w:rFonts w:ascii="宋体" w:hAnsi="宋体" w:cs="宋体" w:eastAsia="宋体" w:hint="default"/>
                <w:spacing w:val="-60"/>
                <w:sz w:val="24"/>
                <w:szCs w:val="24"/>
              </w:rPr>
              <w:t> </w:t>
            </w:r>
            <w:r>
              <w:rPr>
                <w:rFonts w:ascii="宋体" w:hAnsi="宋体" w:cs="宋体" w:eastAsia="宋体" w:hint="default"/>
                <w:sz w:val="24"/>
                <w:szCs w:val="24"/>
              </w:rPr>
              <w:t>上市</w:t>
            </w:r>
          </w:p>
        </w:tc>
      </w:tr>
      <w:tr>
        <w:trPr>
          <w:trHeight w:val="141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分配股利、利润</w:t>
            </w:r>
          </w:p>
          <w:p>
            <w:pPr>
              <w:pStyle w:val="TableParagraph"/>
              <w:spacing w:line="357" w:lineRule="auto" w:before="151"/>
              <w:ind w:left="103" w:right="202"/>
              <w:jc w:val="left"/>
              <w:rPr>
                <w:rFonts w:ascii="宋体" w:hAnsi="宋体" w:cs="宋体" w:eastAsia="宋体" w:hint="default"/>
                <w:sz w:val="24"/>
                <w:szCs w:val="24"/>
              </w:rPr>
            </w:pPr>
            <w:r>
              <w:rPr>
                <w:rFonts w:ascii="宋体" w:hAnsi="宋体" w:cs="宋体" w:eastAsia="宋体" w:hint="default"/>
                <w:sz w:val="24"/>
                <w:szCs w:val="24"/>
              </w:rPr>
              <w:t>或偿付利息支付 的现金</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4,800.00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61"/>
              <w:jc w:val="right"/>
              <w:rPr>
                <w:rFonts w:ascii="宋体" w:hAnsi="宋体" w:cs="宋体" w:eastAsia="宋体" w:hint="default"/>
                <w:sz w:val="24"/>
                <w:szCs w:val="24"/>
              </w:rPr>
            </w:pPr>
            <w:r>
              <w:rPr>
                <w:rFonts w:ascii="宋体"/>
                <w:sz w:val="24"/>
              </w:rPr>
              <w:t>3,600.00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6,750.00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1,200.00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sz w:val="24"/>
              </w:rPr>
              <w:t>33.3%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95"/>
              <w:ind w:left="103" w:right="233"/>
              <w:jc w:val="left"/>
              <w:rPr>
                <w:rFonts w:ascii="宋体" w:hAnsi="宋体" w:cs="宋体" w:eastAsia="宋体" w:hint="default"/>
                <w:sz w:val="24"/>
                <w:szCs w:val="24"/>
              </w:rPr>
            </w:pPr>
            <w:r>
              <w:rPr>
                <w:rFonts w:ascii="宋体" w:hAnsi="宋体" w:cs="宋体" w:eastAsia="宋体" w:hint="default"/>
                <w:sz w:val="24"/>
                <w:szCs w:val="24"/>
              </w:rPr>
              <w:t>由于本年现金分红 增加</w:t>
            </w:r>
          </w:p>
        </w:tc>
      </w:tr>
    </w:tbl>
    <w:p>
      <w:pPr>
        <w:spacing w:after="0" w:line="355" w:lineRule="auto"/>
        <w:jc w:val="left"/>
        <w:rPr>
          <w:rFonts w:ascii="宋体" w:hAnsi="宋体" w:cs="宋体" w:eastAsia="宋体" w:hint="default"/>
          <w:sz w:val="24"/>
          <w:szCs w:val="24"/>
        </w:rPr>
        <w:sectPr>
          <w:pgSz w:w="11910" w:h="16850"/>
          <w:pgMar w:header="621" w:footer="1175" w:top="820" w:bottom="1360" w:left="94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1997"/>
        <w:gridCol w:w="1177"/>
        <w:gridCol w:w="1296"/>
        <w:gridCol w:w="1176"/>
        <w:gridCol w:w="1418"/>
        <w:gridCol w:w="1275"/>
        <w:gridCol w:w="2268"/>
      </w:tblGrid>
      <w:tr>
        <w:trPr>
          <w:trHeight w:val="1407" w:hRule="exact"/>
        </w:trPr>
        <w:tc>
          <w:tcPr>
            <w:tcW w:w="1997"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支付的其他与筹</w:t>
            </w:r>
          </w:p>
          <w:p>
            <w:pPr>
              <w:pStyle w:val="TableParagraph"/>
              <w:spacing w:line="355" w:lineRule="auto" w:before="154"/>
              <w:ind w:left="103" w:right="202"/>
              <w:jc w:val="left"/>
              <w:rPr>
                <w:rFonts w:ascii="宋体" w:hAnsi="宋体" w:cs="宋体" w:eastAsia="宋体" w:hint="default"/>
                <w:sz w:val="24"/>
                <w:szCs w:val="24"/>
              </w:rPr>
            </w:pPr>
            <w:r>
              <w:rPr>
                <w:rFonts w:ascii="宋体" w:hAnsi="宋体" w:cs="宋体" w:eastAsia="宋体" w:hint="default"/>
                <w:sz w:val="24"/>
                <w:szCs w:val="24"/>
              </w:rPr>
              <w:t>资活动有关的现 金</w:t>
            </w:r>
          </w:p>
        </w:tc>
        <w:tc>
          <w:tcPr>
            <w:tcW w:w="11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w:t>
            </w:r>
          </w:p>
        </w:tc>
        <w:tc>
          <w:tcPr>
            <w:tcW w:w="12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83" w:right="0"/>
              <w:jc w:val="left"/>
              <w:rPr>
                <w:rFonts w:ascii="宋体" w:hAnsi="宋体" w:cs="宋体" w:eastAsia="宋体" w:hint="default"/>
                <w:sz w:val="24"/>
                <w:szCs w:val="24"/>
              </w:rPr>
            </w:pPr>
            <w:r>
              <w:rPr>
                <w:rFonts w:ascii="宋体"/>
                <w:sz w:val="24"/>
              </w:rPr>
              <w:t>441.20</w:t>
            </w:r>
          </w:p>
        </w:tc>
        <w:tc>
          <w:tcPr>
            <w:tcW w:w="11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83" w:right="0"/>
              <w:jc w:val="left"/>
              <w:rPr>
                <w:rFonts w:ascii="宋体" w:hAnsi="宋体" w:cs="宋体" w:eastAsia="宋体" w:hint="default"/>
                <w:sz w:val="24"/>
                <w:szCs w:val="24"/>
              </w:rPr>
            </w:pPr>
            <w:r>
              <w:rPr>
                <w:rFonts w:ascii="宋体"/>
                <w:sz w:val="24"/>
              </w:rPr>
              <w:t>90.00</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83" w:right="0"/>
              <w:jc w:val="left"/>
              <w:rPr>
                <w:rFonts w:ascii="宋体" w:hAnsi="宋体" w:cs="宋体" w:eastAsia="宋体" w:hint="default"/>
                <w:sz w:val="24"/>
                <w:szCs w:val="24"/>
              </w:rPr>
            </w:pPr>
            <w:r>
              <w:rPr>
                <w:rFonts w:ascii="宋体"/>
                <w:sz w:val="24"/>
              </w:rPr>
              <w:t>-441.20</w:t>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11" w:right="0"/>
              <w:jc w:val="left"/>
              <w:rPr>
                <w:rFonts w:ascii="宋体" w:hAnsi="宋体" w:cs="宋体" w:eastAsia="宋体" w:hint="default"/>
                <w:sz w:val="24"/>
                <w:szCs w:val="24"/>
              </w:rPr>
            </w:pPr>
            <w:r>
              <w:rPr>
                <w:rFonts w:ascii="宋体"/>
                <w:sz w:val="24"/>
              </w:rPr>
              <w:t>-100.0%</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由于上年度公司</w:t>
            </w:r>
          </w:p>
          <w:p>
            <w:pPr>
              <w:pStyle w:val="TableParagraph"/>
              <w:spacing w:line="355" w:lineRule="auto" w:before="154"/>
              <w:ind w:left="103" w:right="293"/>
              <w:jc w:val="left"/>
              <w:rPr>
                <w:rFonts w:ascii="宋体" w:hAnsi="宋体" w:cs="宋体" w:eastAsia="宋体" w:hint="default"/>
                <w:sz w:val="24"/>
                <w:szCs w:val="24"/>
              </w:rPr>
            </w:pPr>
            <w:r>
              <w:rPr>
                <w:rFonts w:ascii="宋体" w:hAnsi="宋体" w:cs="宋体" w:eastAsia="宋体" w:hint="default"/>
                <w:sz w:val="24"/>
                <w:szCs w:val="24"/>
              </w:rPr>
              <w:t>IPO</w:t>
            </w:r>
            <w:r>
              <w:rPr>
                <w:rFonts w:ascii="宋体" w:hAnsi="宋体" w:cs="宋体" w:eastAsia="宋体" w:hint="default"/>
                <w:spacing w:val="-60"/>
                <w:sz w:val="24"/>
                <w:szCs w:val="24"/>
              </w:rPr>
              <w:t> </w:t>
            </w:r>
            <w:r>
              <w:rPr>
                <w:rFonts w:ascii="宋体" w:hAnsi="宋体" w:cs="宋体" w:eastAsia="宋体" w:hint="default"/>
                <w:sz w:val="24"/>
                <w:szCs w:val="24"/>
              </w:rPr>
              <w:t>上市产生发行 费</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1289"/>
        <w:gridCol w:w="1419"/>
        <w:gridCol w:w="1416"/>
        <w:gridCol w:w="1419"/>
        <w:gridCol w:w="1416"/>
        <w:gridCol w:w="1277"/>
        <w:gridCol w:w="1985"/>
      </w:tblGrid>
      <w:tr>
        <w:trPr>
          <w:trHeight w:val="478" w:hRule="exact"/>
        </w:trPr>
        <w:tc>
          <w:tcPr>
            <w:tcW w:w="1289" w:type="dxa"/>
            <w:vMerge w:val="restart"/>
            <w:tcBorders>
              <w:top w:val="single" w:sz="4" w:space="0" w:color="000000"/>
              <w:left w:val="single" w:sz="4" w:space="0" w:color="000000"/>
              <w:right w:val="single" w:sz="4" w:space="0" w:color="000000"/>
            </w:tcBorders>
          </w:tcPr>
          <w:p>
            <w:pPr>
              <w:pStyle w:val="TableParagraph"/>
              <w:spacing w:line="281" w:lineRule="exact"/>
              <w:ind w:right="1"/>
              <w:jc w:val="center"/>
              <w:rPr>
                <w:rFonts w:ascii="宋体" w:hAnsi="宋体" w:cs="宋体" w:eastAsia="宋体" w:hint="default"/>
                <w:sz w:val="24"/>
                <w:szCs w:val="24"/>
              </w:rPr>
            </w:pPr>
            <w:r>
              <w:rPr>
                <w:rFonts w:ascii="宋体" w:hAnsi="宋体" w:cs="宋体" w:eastAsia="宋体" w:hint="default"/>
                <w:sz w:val="24"/>
                <w:szCs w:val="24"/>
              </w:rPr>
              <w:t>项目</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（万元）</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99"/>
              <w:ind w:left="31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99"/>
              <w:ind w:left="309"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99"/>
              <w:ind w:left="314"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年较</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99"/>
              <w:ind w:left="506" w:right="0"/>
              <w:jc w:val="left"/>
              <w:rPr>
                <w:rFonts w:ascii="宋体" w:hAnsi="宋体" w:cs="宋体" w:eastAsia="宋体" w:hint="default"/>
                <w:sz w:val="24"/>
                <w:szCs w:val="24"/>
              </w:rPr>
            </w:pPr>
            <w:r>
              <w:rPr>
                <w:rFonts w:ascii="宋体" w:hAnsi="宋体" w:cs="宋体" w:eastAsia="宋体" w:hint="default"/>
                <w:sz w:val="24"/>
                <w:szCs w:val="24"/>
              </w:rPr>
              <w:t>变动原因</w:t>
            </w:r>
          </w:p>
        </w:tc>
      </w:tr>
      <w:tr>
        <w:trPr>
          <w:trHeight w:val="478" w:hRule="exact"/>
        </w:trPr>
        <w:tc>
          <w:tcPr>
            <w:tcW w:w="128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变动金额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变动比例</w:t>
            </w:r>
          </w:p>
        </w:tc>
        <w:tc>
          <w:tcPr>
            <w:tcW w:w="1985" w:type="dxa"/>
            <w:vMerge/>
            <w:tcBorders>
              <w:left w:val="single" w:sz="4" w:space="0" w:color="000000"/>
              <w:bottom w:val="single" w:sz="4" w:space="0" w:color="000000"/>
              <w:right w:val="single" w:sz="4" w:space="0" w:color="000000"/>
            </w:tcBorders>
          </w:tcPr>
          <w:p>
            <w:pPr/>
          </w:p>
        </w:tc>
      </w:tr>
      <w:tr>
        <w:trPr>
          <w:trHeight w:val="234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2"/>
              <w:ind w:left="103" w:right="214"/>
              <w:jc w:val="both"/>
              <w:rPr>
                <w:rFonts w:ascii="宋体" w:hAnsi="宋体" w:cs="宋体" w:eastAsia="宋体" w:hint="default"/>
                <w:sz w:val="24"/>
                <w:szCs w:val="24"/>
              </w:rPr>
            </w:pPr>
            <w:r>
              <w:rPr>
                <w:rFonts w:ascii="宋体" w:hAnsi="宋体" w:cs="宋体" w:eastAsia="宋体" w:hint="default"/>
                <w:sz w:val="24"/>
                <w:szCs w:val="24"/>
              </w:rPr>
              <w:t>经营活动 产生的现 金流量净 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24"/>
                <w:szCs w:val="24"/>
              </w:rPr>
            </w:pPr>
            <w:r>
              <w:rPr>
                <w:rFonts w:ascii="宋体"/>
                <w:sz w:val="24"/>
              </w:rPr>
              <w:t>9,925.32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3"/>
              <w:jc w:val="right"/>
              <w:rPr>
                <w:rFonts w:ascii="宋体" w:hAnsi="宋体" w:cs="宋体" w:eastAsia="宋体" w:hint="default"/>
                <w:sz w:val="24"/>
                <w:szCs w:val="24"/>
              </w:rPr>
            </w:pPr>
            <w:r>
              <w:rPr>
                <w:rFonts w:ascii="宋体"/>
                <w:sz w:val="24"/>
              </w:rPr>
              <w:t>9,002.89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8,759.47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922.43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10.2%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由于募集资金存</w:t>
            </w:r>
          </w:p>
          <w:p>
            <w:pPr>
              <w:pStyle w:val="TableParagraph"/>
              <w:spacing w:line="357" w:lineRule="auto" w:before="151"/>
              <w:ind w:left="103" w:right="191"/>
              <w:jc w:val="both"/>
              <w:rPr>
                <w:rFonts w:ascii="宋体" w:hAnsi="宋体" w:cs="宋体" w:eastAsia="宋体" w:hint="default"/>
                <w:sz w:val="24"/>
                <w:szCs w:val="24"/>
              </w:rPr>
            </w:pPr>
            <w:r>
              <w:rPr>
                <w:rFonts w:ascii="宋体" w:hAnsi="宋体" w:cs="宋体" w:eastAsia="宋体" w:hint="default"/>
                <w:sz w:val="24"/>
                <w:szCs w:val="24"/>
              </w:rPr>
              <w:t>款利息的增加导 致收到的其他与 经营活动有关的 现金增加</w:t>
            </w:r>
          </w:p>
        </w:tc>
      </w:tr>
      <w:tr>
        <w:trPr>
          <w:trHeight w:val="234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2"/>
              <w:ind w:left="103" w:right="214"/>
              <w:jc w:val="both"/>
              <w:rPr>
                <w:rFonts w:ascii="宋体" w:hAnsi="宋体" w:cs="宋体" w:eastAsia="宋体" w:hint="default"/>
                <w:sz w:val="24"/>
                <w:szCs w:val="24"/>
              </w:rPr>
            </w:pPr>
            <w:r>
              <w:rPr>
                <w:rFonts w:ascii="宋体" w:hAnsi="宋体" w:cs="宋体" w:eastAsia="宋体" w:hint="default"/>
                <w:sz w:val="24"/>
                <w:szCs w:val="24"/>
              </w:rPr>
              <w:t>投资活动 产生的现 金流量净 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3" w:right="0"/>
              <w:jc w:val="left"/>
              <w:rPr>
                <w:rFonts w:ascii="宋体" w:hAnsi="宋体" w:cs="宋体" w:eastAsia="宋体" w:hint="default"/>
                <w:sz w:val="24"/>
                <w:szCs w:val="24"/>
              </w:rPr>
            </w:pPr>
            <w:r>
              <w:rPr>
                <w:rFonts w:ascii="宋体"/>
                <w:sz w:val="24"/>
              </w:rPr>
              <w:t>-1,033.13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63"/>
              <w:jc w:val="right"/>
              <w:rPr>
                <w:rFonts w:ascii="宋体" w:hAnsi="宋体" w:cs="宋体" w:eastAsia="宋体" w:hint="default"/>
                <w:sz w:val="24"/>
                <w:szCs w:val="24"/>
              </w:rPr>
            </w:pPr>
            <w:r>
              <w:rPr>
                <w:rFonts w:ascii="宋体"/>
                <w:sz w:val="24"/>
              </w:rPr>
              <w:t>-1,776.98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-977.48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743.85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-41.9%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由于现金理财投</w:t>
            </w:r>
          </w:p>
          <w:p>
            <w:pPr>
              <w:pStyle w:val="TableParagraph"/>
              <w:spacing w:line="357" w:lineRule="auto" w:before="151"/>
              <w:ind w:left="103" w:right="191"/>
              <w:jc w:val="both"/>
              <w:rPr>
                <w:rFonts w:ascii="宋体" w:hAnsi="宋体" w:cs="宋体" w:eastAsia="宋体" w:hint="default"/>
                <w:sz w:val="24"/>
                <w:szCs w:val="24"/>
              </w:rPr>
            </w:pPr>
            <w:r>
              <w:rPr>
                <w:rFonts w:ascii="宋体" w:hAnsi="宋体" w:cs="宋体" w:eastAsia="宋体" w:hint="default"/>
                <w:sz w:val="24"/>
                <w:szCs w:val="24"/>
              </w:rPr>
              <w:t>资收益增加以及 本年度购买固定 资产支出现金减 少</w:t>
            </w:r>
          </w:p>
        </w:tc>
      </w:tr>
      <w:tr>
        <w:trPr>
          <w:trHeight w:val="1879"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4"/>
                <w:szCs w:val="24"/>
              </w:rPr>
            </w:pPr>
            <w:r>
              <w:rPr>
                <w:rFonts w:ascii="宋体" w:hAnsi="宋体" w:cs="宋体" w:eastAsia="宋体" w:hint="default"/>
                <w:sz w:val="24"/>
                <w:szCs w:val="24"/>
              </w:rPr>
              <w:t>筹资活动</w:t>
            </w:r>
          </w:p>
          <w:p>
            <w:pPr>
              <w:pStyle w:val="TableParagraph"/>
              <w:spacing w:line="357" w:lineRule="auto" w:before="151"/>
              <w:ind w:left="103" w:right="214"/>
              <w:jc w:val="both"/>
              <w:rPr>
                <w:rFonts w:ascii="宋体" w:hAnsi="宋体" w:cs="宋体" w:eastAsia="宋体" w:hint="default"/>
                <w:sz w:val="24"/>
                <w:szCs w:val="24"/>
              </w:rPr>
            </w:pPr>
            <w:r>
              <w:rPr>
                <w:rFonts w:ascii="宋体" w:hAnsi="宋体" w:cs="宋体" w:eastAsia="宋体" w:hint="default"/>
                <w:sz w:val="24"/>
                <w:szCs w:val="24"/>
              </w:rPr>
              <w:t>产生的现 金流量净 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3" w:right="0"/>
              <w:jc w:val="left"/>
              <w:rPr>
                <w:rFonts w:ascii="宋体" w:hAnsi="宋体" w:cs="宋体" w:eastAsia="宋体" w:hint="default"/>
                <w:sz w:val="24"/>
                <w:szCs w:val="24"/>
              </w:rPr>
            </w:pPr>
            <w:r>
              <w:rPr>
                <w:rFonts w:ascii="宋体"/>
                <w:sz w:val="24"/>
              </w:rPr>
              <w:t>-4,800.00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63"/>
              <w:jc w:val="right"/>
              <w:rPr>
                <w:rFonts w:ascii="宋体" w:hAnsi="宋体" w:cs="宋体" w:eastAsia="宋体" w:hint="default"/>
                <w:sz w:val="24"/>
                <w:szCs w:val="24"/>
              </w:rPr>
            </w:pPr>
            <w:r>
              <w:rPr>
                <w:rFonts w:ascii="宋体"/>
                <w:sz w:val="24"/>
              </w:rPr>
              <w:t>71,568.80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-6,840.00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-76,368.80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-106.7%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357" w:lineRule="auto"/>
              <w:ind w:left="103" w:right="191"/>
              <w:jc w:val="left"/>
              <w:rPr>
                <w:rFonts w:ascii="宋体" w:hAnsi="宋体" w:cs="宋体" w:eastAsia="宋体" w:hint="default"/>
                <w:sz w:val="24"/>
                <w:szCs w:val="24"/>
              </w:rPr>
            </w:pPr>
            <w:r>
              <w:rPr>
                <w:rFonts w:ascii="宋体" w:hAnsi="宋体" w:cs="宋体" w:eastAsia="宋体" w:hint="default"/>
                <w:sz w:val="24"/>
                <w:szCs w:val="24"/>
              </w:rPr>
              <w:t>由于上年度公司 </w:t>
            </w:r>
            <w:r>
              <w:rPr>
                <w:rFonts w:ascii="宋体" w:hAnsi="宋体" w:cs="宋体" w:eastAsia="宋体" w:hint="default"/>
                <w:sz w:val="24"/>
                <w:szCs w:val="24"/>
              </w:rPr>
              <w:t>IPO</w:t>
            </w:r>
            <w:r>
              <w:rPr>
                <w:rFonts w:ascii="宋体" w:hAnsi="宋体" w:cs="宋体" w:eastAsia="宋体" w:hint="default"/>
                <w:spacing w:val="-60"/>
                <w:sz w:val="24"/>
                <w:szCs w:val="24"/>
              </w:rPr>
              <w:t> </w:t>
            </w:r>
            <w:r>
              <w:rPr>
                <w:rFonts w:ascii="宋体" w:hAnsi="宋体" w:cs="宋体" w:eastAsia="宋体" w:hint="default"/>
                <w:sz w:val="24"/>
                <w:szCs w:val="24"/>
              </w:rPr>
              <w:t>上市成功</w:t>
            </w:r>
          </w:p>
        </w:tc>
      </w:tr>
    </w:tbl>
    <w:p>
      <w:pPr>
        <w:spacing w:line="240" w:lineRule="auto" w:before="0"/>
        <w:rPr>
          <w:rFonts w:ascii="宋体" w:hAnsi="宋体" w:cs="宋体" w:eastAsia="宋体" w:hint="default"/>
          <w:sz w:val="20"/>
          <w:szCs w:val="20"/>
        </w:rPr>
      </w:pPr>
    </w:p>
    <w:p>
      <w:pPr>
        <w:pStyle w:val="BodyText"/>
        <w:spacing w:line="240" w:lineRule="auto" w:before="163"/>
        <w:ind w:right="1057"/>
        <w:jc w:val="left"/>
      </w:pPr>
      <w:r>
        <w:rPr>
          <w:rFonts w:ascii="宋体" w:hAnsi="宋体" w:cs="宋体" w:eastAsia="宋体" w:hint="default"/>
        </w:rPr>
        <w:t>7</w:t>
      </w:r>
      <w:r>
        <w:rPr/>
        <w:t>、报告期内，子公司和参股公司情况</w:t>
      </w:r>
    </w:p>
    <w:p>
      <w:pPr>
        <w:spacing w:line="240" w:lineRule="auto" w:before="11"/>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864"/>
        <w:gridCol w:w="1843"/>
        <w:gridCol w:w="1133"/>
        <w:gridCol w:w="991"/>
        <w:gridCol w:w="1277"/>
        <w:gridCol w:w="1416"/>
        <w:gridCol w:w="1419"/>
        <w:gridCol w:w="1277"/>
      </w:tblGrid>
      <w:tr>
        <w:trPr>
          <w:trHeight w:val="94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7" w:right="0"/>
              <w:jc w:val="left"/>
              <w:rPr>
                <w:rFonts w:ascii="宋体" w:hAnsi="宋体" w:cs="宋体" w:eastAsia="宋体" w:hint="default"/>
                <w:sz w:val="24"/>
                <w:szCs w:val="24"/>
              </w:rPr>
            </w:pPr>
            <w:r>
              <w:rPr>
                <w:rFonts w:ascii="宋体" w:hAnsi="宋体" w:cs="宋体" w:eastAsia="宋体" w:hint="default"/>
                <w:sz w:val="24"/>
                <w:szCs w:val="24"/>
              </w:rPr>
              <w:t>公司</w:t>
            </w:r>
          </w:p>
          <w:p>
            <w:pPr>
              <w:pStyle w:val="TableParagraph"/>
              <w:spacing w:line="240" w:lineRule="auto" w:before="154"/>
              <w:ind w:left="187" w:right="0"/>
              <w:jc w:val="left"/>
              <w:rPr>
                <w:rFonts w:ascii="宋体" w:hAnsi="宋体" w:cs="宋体" w:eastAsia="宋体" w:hint="default"/>
                <w:sz w:val="24"/>
                <w:szCs w:val="24"/>
              </w:rPr>
            </w:pPr>
            <w:r>
              <w:rPr>
                <w:rFonts w:ascii="宋体" w:hAnsi="宋体" w:cs="宋体" w:eastAsia="宋体" w:hint="default"/>
                <w:sz w:val="24"/>
                <w:szCs w:val="24"/>
              </w:rPr>
              <w:t>类型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436"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4"/>
                <w:szCs w:val="24"/>
              </w:rPr>
            </w:pPr>
            <w:r>
              <w:rPr>
                <w:rFonts w:ascii="宋体" w:hAnsi="宋体" w:cs="宋体" w:eastAsia="宋体" w:hint="default"/>
                <w:sz w:val="24"/>
                <w:szCs w:val="24"/>
              </w:rPr>
              <w:t>业务</w:t>
            </w:r>
          </w:p>
          <w:p>
            <w:pPr>
              <w:pStyle w:val="TableParagraph"/>
              <w:spacing w:line="240" w:lineRule="auto" w:before="154"/>
              <w:ind w:left="319" w:right="0"/>
              <w:jc w:val="left"/>
              <w:rPr>
                <w:rFonts w:ascii="宋体" w:hAnsi="宋体" w:cs="宋体" w:eastAsia="宋体" w:hint="default"/>
                <w:sz w:val="24"/>
                <w:szCs w:val="24"/>
              </w:rPr>
            </w:pPr>
            <w:r>
              <w:rPr>
                <w:rFonts w:ascii="宋体" w:hAnsi="宋体" w:cs="宋体" w:eastAsia="宋体" w:hint="default"/>
                <w:sz w:val="24"/>
                <w:szCs w:val="24"/>
              </w:rPr>
              <w:t>性质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9" w:right="0"/>
              <w:jc w:val="left"/>
              <w:rPr>
                <w:rFonts w:ascii="宋体" w:hAnsi="宋体" w:cs="宋体" w:eastAsia="宋体" w:hint="default"/>
                <w:sz w:val="24"/>
                <w:szCs w:val="24"/>
              </w:rPr>
            </w:pPr>
            <w:r>
              <w:rPr>
                <w:rFonts w:ascii="宋体" w:hAnsi="宋体" w:cs="宋体" w:eastAsia="宋体" w:hint="default"/>
                <w:sz w:val="24"/>
                <w:szCs w:val="24"/>
              </w:rPr>
              <w:t>权益</w:t>
            </w:r>
          </w:p>
          <w:p>
            <w:pPr>
              <w:pStyle w:val="TableParagraph"/>
              <w:spacing w:line="240" w:lineRule="auto" w:before="154"/>
              <w:ind w:left="249"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4"/>
                <w:szCs w:val="24"/>
              </w:rPr>
            </w:pPr>
            <w:r>
              <w:rPr>
                <w:rFonts w:ascii="宋体" w:hAnsi="宋体" w:cs="宋体" w:eastAsia="宋体" w:hint="default"/>
                <w:sz w:val="24"/>
                <w:szCs w:val="24"/>
              </w:rPr>
              <w:t>净资产</w:t>
            </w:r>
          </w:p>
          <w:p>
            <w:pPr>
              <w:pStyle w:val="TableParagraph"/>
              <w:spacing w:line="240" w:lineRule="auto" w:before="154"/>
              <w:ind w:left="27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总资产</w:t>
            </w:r>
          </w:p>
          <w:p>
            <w:pPr>
              <w:pStyle w:val="TableParagraph"/>
              <w:spacing w:line="240" w:lineRule="auto" w:before="154"/>
              <w:ind w:left="283"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收入</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净利润</w:t>
            </w:r>
          </w:p>
          <w:p>
            <w:pPr>
              <w:pStyle w:val="TableParagraph"/>
              <w:spacing w:line="240" w:lineRule="auto" w:before="154"/>
              <w:ind w:right="2"/>
              <w:jc w:val="center"/>
              <w:rPr>
                <w:rFonts w:ascii="宋体" w:hAnsi="宋体" w:cs="宋体" w:eastAsia="宋体" w:hint="default"/>
                <w:sz w:val="24"/>
                <w:szCs w:val="24"/>
              </w:rPr>
            </w:pPr>
            <w:r>
              <w:rPr>
                <w:rFonts w:ascii="宋体" w:hAnsi="宋体" w:cs="宋体" w:eastAsia="宋体" w:hint="default"/>
                <w:sz w:val="24"/>
                <w:szCs w:val="24"/>
              </w:rPr>
              <w:t>（万元）</w:t>
            </w:r>
          </w:p>
        </w:tc>
      </w:tr>
      <w:tr>
        <w:trPr>
          <w:trHeight w:val="187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355" w:lineRule="auto"/>
              <w:ind w:left="103" w:right="269"/>
              <w:jc w:val="left"/>
              <w:rPr>
                <w:rFonts w:ascii="宋体" w:hAnsi="宋体" w:cs="宋体" w:eastAsia="宋体" w:hint="default"/>
                <w:sz w:val="24"/>
                <w:szCs w:val="24"/>
              </w:rPr>
            </w:pPr>
            <w:r>
              <w:rPr>
                <w:rFonts w:ascii="宋体" w:hAnsi="宋体" w:cs="宋体" w:eastAsia="宋体" w:hint="default"/>
                <w:sz w:val="24"/>
                <w:szCs w:val="24"/>
              </w:rPr>
              <w:t>参股 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5"/>
              <w:ind w:left="103" w:right="168"/>
              <w:jc w:val="left"/>
              <w:rPr>
                <w:rFonts w:ascii="宋体" w:hAnsi="宋体" w:cs="宋体" w:eastAsia="宋体" w:hint="default"/>
                <w:sz w:val="24"/>
                <w:szCs w:val="24"/>
              </w:rPr>
            </w:pPr>
            <w:r>
              <w:rPr>
                <w:rFonts w:ascii="宋体"/>
                <w:sz w:val="24"/>
              </w:rPr>
              <w:t>iTalk Global Communciation s,Inc.</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VOIP</w:t>
            </w:r>
            <w:r>
              <w:rPr>
                <w:rFonts w:ascii="宋体" w:hAnsi="宋体" w:cs="宋体" w:eastAsia="宋体" w:hint="default"/>
                <w:spacing w:val="-60"/>
                <w:sz w:val="24"/>
                <w:szCs w:val="24"/>
              </w:rPr>
              <w:t> </w:t>
            </w:r>
            <w:r>
              <w:rPr>
                <w:rFonts w:ascii="宋体" w:hAnsi="宋体" w:cs="宋体" w:eastAsia="宋体" w:hint="default"/>
                <w:sz w:val="24"/>
                <w:szCs w:val="24"/>
              </w:rPr>
              <w:t>网</w:t>
            </w:r>
          </w:p>
          <w:p>
            <w:pPr>
              <w:pStyle w:val="TableParagraph"/>
              <w:spacing w:line="355" w:lineRule="auto" w:before="154"/>
              <w:ind w:left="100" w:right="240"/>
              <w:jc w:val="left"/>
              <w:rPr>
                <w:rFonts w:ascii="宋体" w:hAnsi="宋体" w:cs="宋体" w:eastAsia="宋体" w:hint="default"/>
                <w:sz w:val="24"/>
                <w:szCs w:val="24"/>
              </w:rPr>
            </w:pPr>
            <w:r>
              <w:rPr>
                <w:rFonts w:ascii="宋体" w:hAnsi="宋体" w:cs="宋体" w:eastAsia="宋体" w:hint="default"/>
                <w:sz w:val="24"/>
                <w:szCs w:val="24"/>
              </w:rPr>
              <w:t>络电话 和</w:t>
            </w:r>
            <w:r>
              <w:rPr>
                <w:rFonts w:ascii="宋体" w:hAnsi="宋体" w:cs="宋体" w:eastAsia="宋体" w:hint="default"/>
                <w:spacing w:val="-60"/>
                <w:sz w:val="24"/>
                <w:szCs w:val="24"/>
              </w:rPr>
              <w:t> </w:t>
            </w:r>
            <w:r>
              <w:rPr>
                <w:rFonts w:ascii="宋体" w:hAnsi="宋体" w:cs="宋体" w:eastAsia="宋体" w:hint="default"/>
                <w:sz w:val="24"/>
                <w:szCs w:val="24"/>
              </w:rPr>
              <w:t>IPTV</w:t>
            </w:r>
          </w:p>
          <w:p>
            <w:pPr>
              <w:pStyle w:val="TableParagraph"/>
              <w:spacing w:line="240" w:lineRule="auto" w:before="38"/>
              <w:ind w:left="100" w:right="0"/>
              <w:jc w:val="left"/>
              <w:rPr>
                <w:rFonts w:ascii="宋体" w:hAnsi="宋体" w:cs="宋体" w:eastAsia="宋体" w:hint="default"/>
                <w:sz w:val="24"/>
                <w:szCs w:val="24"/>
              </w:rPr>
            </w:pPr>
            <w:r>
              <w:rPr>
                <w:rFonts w:ascii="宋体" w:hAnsi="宋体" w:cs="宋体" w:eastAsia="宋体" w:hint="default"/>
                <w:sz w:val="24"/>
                <w:szCs w:val="24"/>
              </w:rPr>
              <w:t>代理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33.33%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3,292.88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sz w:val="24"/>
              </w:rPr>
              <w:t>11,925.26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4"/>
                <w:szCs w:val="24"/>
              </w:rPr>
            </w:pPr>
            <w:r>
              <w:rPr>
                <w:rFonts w:ascii="宋体"/>
                <w:sz w:val="24"/>
              </w:rPr>
              <w:t>28,468.09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4"/>
                <w:szCs w:val="24"/>
              </w:rPr>
            </w:pPr>
            <w:r>
              <w:rPr>
                <w:rFonts w:ascii="宋体"/>
                <w:sz w:val="24"/>
              </w:rPr>
              <w:t>1,833.09</w:t>
            </w:r>
          </w:p>
        </w:tc>
      </w:tr>
      <w:tr>
        <w:trPr>
          <w:trHeight w:val="47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参股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北京首都在线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互联网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19.74%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282.97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485.20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141.67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center"/>
              <w:rPr>
                <w:rFonts w:ascii="宋体" w:hAnsi="宋体" w:cs="宋体" w:eastAsia="宋体" w:hint="default"/>
                <w:sz w:val="24"/>
                <w:szCs w:val="24"/>
              </w:rPr>
            </w:pPr>
            <w:r>
              <w:rPr>
                <w:rFonts w:ascii="宋体"/>
                <w:sz w:val="24"/>
              </w:rPr>
              <w:t>-709.79</w:t>
            </w:r>
          </w:p>
        </w:tc>
      </w:tr>
    </w:tbl>
    <w:p>
      <w:pPr>
        <w:spacing w:after="0" w:line="276" w:lineRule="exact"/>
        <w:jc w:val="center"/>
        <w:rPr>
          <w:rFonts w:ascii="宋体" w:hAnsi="宋体" w:cs="宋体" w:eastAsia="宋体" w:hint="default"/>
          <w:sz w:val="24"/>
          <w:szCs w:val="24"/>
        </w:rPr>
        <w:sectPr>
          <w:headerReference w:type="default" r:id="rId24"/>
          <w:footerReference w:type="default" r:id="rId25"/>
          <w:pgSz w:w="11910" w:h="16850"/>
          <w:pgMar w:header="621" w:footer="1195" w:top="820" w:bottom="1380" w:left="9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864"/>
        <w:gridCol w:w="1843"/>
        <w:gridCol w:w="1133"/>
        <w:gridCol w:w="991"/>
        <w:gridCol w:w="1277"/>
        <w:gridCol w:w="1416"/>
        <w:gridCol w:w="1419"/>
        <w:gridCol w:w="1277"/>
      </w:tblGrid>
      <w:tr>
        <w:trPr>
          <w:trHeight w:val="1872"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网络技术有限</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桌面新</w:t>
            </w:r>
          </w:p>
          <w:p>
            <w:pPr>
              <w:pStyle w:val="TableParagraph"/>
              <w:spacing w:line="355" w:lineRule="auto" w:before="154"/>
              <w:ind w:left="100" w:right="240"/>
              <w:jc w:val="left"/>
              <w:rPr>
                <w:rFonts w:ascii="宋体" w:hAnsi="宋体" w:cs="宋体" w:eastAsia="宋体" w:hint="default"/>
                <w:sz w:val="24"/>
                <w:szCs w:val="24"/>
              </w:rPr>
            </w:pPr>
            <w:r>
              <w:rPr>
                <w:rFonts w:ascii="宋体" w:hAnsi="宋体" w:cs="宋体" w:eastAsia="宋体" w:hint="default"/>
                <w:sz w:val="24"/>
                <w:szCs w:val="24"/>
              </w:rPr>
              <w:t>媒体和 </w:t>
            </w:r>
            <w:r>
              <w:rPr>
                <w:rFonts w:ascii="宋体" w:hAnsi="宋体" w:cs="宋体" w:eastAsia="宋体" w:hint="default"/>
                <w:sz w:val="24"/>
                <w:szCs w:val="24"/>
              </w:rPr>
              <w:t>IPTV</w:t>
            </w:r>
            <w:r>
              <w:rPr>
                <w:rFonts w:ascii="宋体" w:hAnsi="宋体" w:cs="宋体" w:eastAsia="宋体" w:hint="default"/>
                <w:spacing w:val="-60"/>
                <w:sz w:val="24"/>
                <w:szCs w:val="24"/>
              </w:rPr>
              <w:t> </w:t>
            </w:r>
            <w:r>
              <w:rPr>
                <w:rFonts w:ascii="宋体" w:hAnsi="宋体" w:cs="宋体" w:eastAsia="宋体" w:hint="default"/>
                <w:sz w:val="24"/>
                <w:szCs w:val="24"/>
              </w:rPr>
              <w:t>平</w:t>
            </w:r>
          </w:p>
          <w:p>
            <w:pPr>
              <w:pStyle w:val="TableParagraph"/>
              <w:spacing w:line="240" w:lineRule="auto" w:before="38"/>
              <w:ind w:left="100" w:right="0"/>
              <w:jc w:val="left"/>
              <w:rPr>
                <w:rFonts w:ascii="宋体" w:hAnsi="宋体" w:cs="宋体" w:eastAsia="宋体" w:hint="default"/>
                <w:sz w:val="24"/>
                <w:szCs w:val="24"/>
              </w:rPr>
            </w:pPr>
            <w:r>
              <w:rPr>
                <w:rFonts w:ascii="宋体" w:hAnsi="宋体" w:cs="宋体" w:eastAsia="宋体" w:hint="default"/>
                <w:sz w:val="24"/>
                <w:szCs w:val="24"/>
              </w:rPr>
              <w:t>台运营</w:t>
            </w:r>
          </w:p>
        </w:tc>
        <w:tc>
          <w:tcPr>
            <w:tcW w:w="991"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355" w:lineRule="auto" w:before="166"/>
        <w:ind w:right="7686"/>
        <w:jc w:val="left"/>
      </w:pPr>
      <w:r>
        <w:rPr/>
        <w:t>（二）对公司未来发展的展望 </w:t>
      </w:r>
      <w:r>
        <w:rPr>
          <w:rFonts w:ascii="宋体" w:hAnsi="宋体" w:cs="宋体" w:eastAsia="宋体" w:hint="default"/>
        </w:rPr>
        <w:t>1.</w:t>
      </w:r>
      <w:r>
        <w:rPr/>
        <w:t>行业发展趋势</w:t>
      </w:r>
    </w:p>
    <w:p>
      <w:pPr>
        <w:pStyle w:val="BodyText"/>
        <w:spacing w:line="357" w:lineRule="auto" w:before="38"/>
        <w:ind w:right="1076" w:firstLine="420"/>
        <w:jc w:val="both"/>
      </w:pPr>
      <w:r>
        <w:rPr>
          <w:spacing w:val="-1"/>
        </w:rPr>
        <w:t>本公司所处的通信服务行业体量巨大，收入规模数以万亿计。通信是企业和个人的基本社</w:t>
      </w:r>
      <w:r>
        <w:rPr/>
        <w:t> </w:t>
      </w:r>
      <w:r>
        <w:rPr>
          <w:spacing w:val="-3"/>
        </w:rPr>
        <w:t>会需求，随着中国经济的发展、人民生活水平的提高、企业数量的不断增加以及企业信息化水</w:t>
      </w:r>
      <w:r>
        <w:rPr>
          <w:spacing w:val="-92"/>
        </w:rPr>
        <w:t> </w:t>
      </w:r>
      <w:r>
        <w:rPr>
          <w:spacing w:val="-92"/>
        </w:rPr>
      </w:r>
      <w:r>
        <w:rPr/>
        <w:t>平的提升，企业和个人对各类通信服务的需求将持续增长。</w:t>
      </w:r>
    </w:p>
    <w:p>
      <w:pPr>
        <w:pStyle w:val="BodyText"/>
        <w:spacing w:line="357" w:lineRule="auto"/>
        <w:ind w:right="966" w:firstLine="420"/>
        <w:jc w:val="left"/>
      </w:pPr>
      <w:r>
        <w:rPr/>
        <w:t>技术进步带来层出不穷的通信新服务、新应用、新产品，为行业中的企业提供了广阔的市 场空间和诱人的成功机会。信息通信技术的迅猛发展、网络带宽和网络接入速度的持续提升、 </w:t>
      </w:r>
      <w:r>
        <w:rPr>
          <w:spacing w:val="-3"/>
        </w:rPr>
        <w:t>智能手机等移动终端的迅速普及、移动互联网的快速发展、三网融合进程的加快，各种通信新</w:t>
      </w:r>
      <w:r>
        <w:rPr>
          <w:spacing w:val="-93"/>
        </w:rPr>
        <w:t> </w:t>
      </w:r>
      <w:r>
        <w:rPr>
          <w:spacing w:val="-93"/>
        </w:rPr>
      </w:r>
      <w:r>
        <w:rPr>
          <w:spacing w:val="-3"/>
        </w:rPr>
        <w:t>服务、新应用、新产品将不断涌现，以满足或激发个性化的、新的通信需求，一旦企业抓住一</w:t>
      </w:r>
      <w:r>
        <w:rPr>
          <w:spacing w:val="-95"/>
        </w:rPr>
        <w:t> </w:t>
      </w:r>
      <w:r>
        <w:rPr>
          <w:spacing w:val="-95"/>
        </w:rPr>
      </w:r>
      <w:r>
        <w:rPr/>
        <w:t>个这样的机会，就有可能借助技术进步的力量后来居上、迅速做大、甚至改变市场竞争格局。</w:t>
      </w:r>
    </w:p>
    <w:p>
      <w:pPr>
        <w:pStyle w:val="BodyText"/>
        <w:spacing w:line="357" w:lineRule="auto"/>
        <w:ind w:right="966" w:firstLine="360"/>
        <w:jc w:val="left"/>
      </w:pPr>
      <w:r>
        <w:rPr/>
        <w:t>另一方面，通信行业竞争激烈，产品生命周期较传统行业短，行业监管严格，也给行业竞 </w:t>
      </w:r>
      <w:r>
        <w:rPr>
          <w:spacing w:val="-3"/>
        </w:rPr>
        <w:t>争带来不利影响。通信行业从业者众多，竞争非常激烈，如企业通信市场，除基础电信运营商</w:t>
      </w:r>
      <w:r>
        <w:rPr>
          <w:spacing w:val="-93"/>
        </w:rPr>
        <w:t> </w:t>
      </w:r>
      <w:r>
        <w:rPr>
          <w:spacing w:val="-93"/>
        </w:rPr>
      </w:r>
      <w:r>
        <w:rPr>
          <w:spacing w:val="-3"/>
        </w:rPr>
        <w:t>以外，电信设备制造商、互联网综合服务提供商、系统集成商等都投身其中；由于信息通信技</w:t>
      </w:r>
      <w:r>
        <w:rPr>
          <w:spacing w:val="-93"/>
        </w:rPr>
        <w:t> </w:t>
      </w:r>
      <w:r>
        <w:rPr>
          <w:spacing w:val="-93"/>
        </w:rPr>
      </w:r>
      <w:r>
        <w:rPr>
          <w:spacing w:val="-3"/>
        </w:rPr>
        <w:t>术的迅猛发展，该行业中的技术替代周期、产品生命周期远较传统行业短，企业如不能保持持</w:t>
      </w:r>
      <w:r>
        <w:rPr>
          <w:spacing w:val="-93"/>
        </w:rPr>
        <w:t> </w:t>
      </w:r>
      <w:r>
        <w:rPr>
          <w:spacing w:val="-93"/>
        </w:rPr>
      </w:r>
      <w:r>
        <w:rPr/>
        <w:t>续创新的能力，很有可能被市场竞争所淘汰；我国对电信行业实行严格的行业监管准入制度， 民营企业进入部分业务领域受到限制。</w:t>
      </w:r>
    </w:p>
    <w:p>
      <w:pPr>
        <w:pStyle w:val="BodyText"/>
        <w:spacing w:line="357" w:lineRule="auto"/>
        <w:ind w:left="500" w:right="1057" w:hanging="361"/>
        <w:jc w:val="left"/>
      </w:pPr>
      <w:r>
        <w:rPr>
          <w:rFonts w:ascii="宋体" w:hAnsi="宋体" w:cs="宋体" w:eastAsia="宋体" w:hint="default"/>
        </w:rPr>
        <w:t>2.</w:t>
      </w:r>
      <w:r>
        <w:rPr/>
        <w:t>公司发展战略 公司愿景：运用不断发展的信息技术和通信技术，向市场提供“更便捷、更便宜”的综合</w:t>
      </w:r>
    </w:p>
    <w:p>
      <w:pPr>
        <w:pStyle w:val="BodyText"/>
        <w:spacing w:line="357" w:lineRule="auto"/>
        <w:ind w:left="500" w:right="1057" w:hanging="361"/>
        <w:jc w:val="left"/>
      </w:pPr>
      <w:r>
        <w:rPr/>
        <w:t>通信服务产品，满足企业和个人日益增长的信息交流与沟通需求。 在此愿景下，报告期末公司对现有业务进行了进一步的梳理和调整，即：从原来的按业务</w:t>
      </w:r>
    </w:p>
    <w:p>
      <w:pPr>
        <w:pStyle w:val="BodyText"/>
        <w:spacing w:line="357" w:lineRule="auto"/>
        <w:ind w:right="966"/>
        <w:jc w:val="left"/>
      </w:pPr>
      <w:r>
        <w:rPr>
          <w:spacing w:val="-3"/>
        </w:rPr>
        <w:t>的语音、数据属性分为数据通信和语音（及语音增值）通信两大板块，转而将公司业务按商业</w:t>
      </w:r>
      <w:r>
        <w:rPr>
          <w:spacing w:val="-93"/>
        </w:rPr>
        <w:t> </w:t>
      </w:r>
      <w:r>
        <w:rPr>
          <w:spacing w:val="-93"/>
        </w:rPr>
      </w:r>
      <w:r>
        <w:rPr/>
        <w:t>模式的不同重新定义划分为企业通信和增值通信两大业务板块。由此，公司发展战略优化为：</w:t>
      </w:r>
      <w:r>
        <w:rPr/>
        <w:t> </w:t>
      </w:r>
      <w:r>
        <w:rPr>
          <w:spacing w:val="-3"/>
        </w:rPr>
        <w:t>在面向企业客户的通信市场，以现代通信技术和信息技术为手段，发挥公司在产品创新和技术</w:t>
      </w:r>
      <w:r>
        <w:rPr>
          <w:spacing w:val="-89"/>
        </w:rPr>
        <w:t> </w:t>
      </w:r>
      <w:r>
        <w:rPr>
          <w:spacing w:val="-89"/>
        </w:rPr>
      </w:r>
      <w:r>
        <w:rPr>
          <w:spacing w:val="-3"/>
        </w:rPr>
        <w:t>创新上的优势，不断完善通信服务产品，向企业客户提供跨网络、跨平台、跨终端的融合通信</w:t>
      </w:r>
      <w:r>
        <w:rPr>
          <w:spacing w:val="-93"/>
        </w:rPr>
        <w:t> </w:t>
      </w:r>
      <w:r>
        <w:rPr>
          <w:spacing w:val="-93"/>
        </w:rPr>
      </w:r>
      <w:r>
        <w:rPr/>
        <w:t>服务。</w:t>
      </w:r>
    </w:p>
    <w:p>
      <w:pPr>
        <w:spacing w:after="0" w:line="357" w:lineRule="auto"/>
        <w:jc w:val="left"/>
        <w:sectPr>
          <w:footerReference w:type="default" r:id="rId26"/>
          <w:pgSz w:w="11910" w:h="16850"/>
          <w:pgMar w:footer="1195" w:header="621" w:top="820" w:bottom="1380" w:left="940" w:right="0"/>
          <w:pgNumType w:start="4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357" w:lineRule="auto" w:before="26"/>
        <w:ind w:right="1075" w:firstLine="360"/>
        <w:jc w:val="both"/>
      </w:pPr>
      <w:r>
        <w:rPr/>
        <w:t>在增值通信市场，丰富并增强公司作为虚拟运营商所需通信资源和通信资质，增强资源运 </w:t>
      </w:r>
      <w:r>
        <w:rPr>
          <w:spacing w:val="-3"/>
        </w:rPr>
        <w:t>营的能力和面向企业用户市场的营销与服务能力，与基础运营商紧密合作，不断开发符合或激</w:t>
      </w:r>
      <w:r>
        <w:rPr>
          <w:spacing w:val="-89"/>
        </w:rPr>
        <w:t> </w:t>
      </w:r>
      <w:r>
        <w:rPr>
          <w:spacing w:val="-89"/>
        </w:rPr>
      </w:r>
      <w:r>
        <w:rPr/>
        <w:t>发市场需求并契合基础运营商业务体系和运作方式的语音增值和企业资源转售产品。</w:t>
      </w:r>
    </w:p>
    <w:p>
      <w:pPr>
        <w:pStyle w:val="BodyText"/>
        <w:spacing w:line="357" w:lineRule="auto" w:before="36"/>
        <w:ind w:right="1076" w:firstLine="360"/>
        <w:jc w:val="both"/>
      </w:pPr>
      <w:r>
        <w:rPr/>
        <w:t>在中国电信行业管制政策进一步放开、国家鼓励民营资本进入基础电信业务领域、三网融 </w:t>
      </w:r>
      <w:r>
        <w:rPr>
          <w:spacing w:val="-3"/>
        </w:rPr>
        <w:t>合及移动互联网迅猛发展的条件下，积极争取获得更多新开放的增值电信和基础电信业务经营</w:t>
      </w:r>
      <w:r>
        <w:rPr>
          <w:spacing w:val="-90"/>
        </w:rPr>
        <w:t> </w:t>
      </w:r>
      <w:r>
        <w:rPr>
          <w:spacing w:val="-90"/>
        </w:rPr>
      </w:r>
      <w:r>
        <w:rPr/>
        <w:t>资质和业务机会，致力于成为国内和国际具有影响力的新电信运营商。</w:t>
      </w:r>
    </w:p>
    <w:p>
      <w:pPr>
        <w:pStyle w:val="BodyText"/>
        <w:spacing w:line="240" w:lineRule="auto"/>
        <w:ind w:right="0"/>
        <w:jc w:val="both"/>
      </w:pPr>
      <w:r>
        <w:rPr>
          <w:rFonts w:ascii="宋体" w:hAnsi="宋体" w:cs="宋体" w:eastAsia="宋体" w:hint="default"/>
        </w:rPr>
        <w:t>3.</w:t>
      </w:r>
      <w:r>
        <w:rPr/>
        <w:t>公司</w:t>
      </w:r>
      <w:r>
        <w:rPr>
          <w:spacing w:val="-60"/>
        </w:rPr>
        <w:t> </w:t>
      </w:r>
      <w:r>
        <w:rPr>
          <w:rFonts w:ascii="宋体" w:hAnsi="宋体" w:cs="宋体" w:eastAsia="宋体" w:hint="default"/>
        </w:rPr>
        <w:t>2012</w:t>
      </w:r>
      <w:r>
        <w:rPr>
          <w:rFonts w:ascii="宋体" w:hAnsi="宋体" w:cs="宋体" w:eastAsia="宋体" w:hint="default"/>
          <w:spacing w:val="-61"/>
        </w:rPr>
        <w:t> </w:t>
      </w:r>
      <w:r>
        <w:rPr/>
        <w:t>年度经营计划</w:t>
      </w:r>
    </w:p>
    <w:p>
      <w:pPr>
        <w:pStyle w:val="BodyText"/>
        <w:spacing w:line="240" w:lineRule="auto" w:before="153"/>
        <w:ind w:left="500" w:right="862"/>
        <w:jc w:val="left"/>
      </w:pPr>
      <w:r>
        <w:rPr>
          <w:position w:val="1"/>
        </w:rPr>
        <w:t>公司</w:t>
      </w:r>
      <w:r>
        <w:rPr>
          <w:spacing w:val="-56"/>
          <w:position w:val="1"/>
        </w:rPr>
        <w:t> </w:t>
      </w:r>
      <w:r>
        <w:rPr>
          <w:rFonts w:ascii="宋体" w:hAnsi="宋体" w:cs="宋体" w:eastAsia="宋体" w:hint="default"/>
          <w:position w:val="1"/>
        </w:rPr>
        <w:t>2012</w:t>
      </w:r>
      <w:r>
        <w:rPr>
          <w:rFonts w:ascii="宋体" w:hAnsi="宋体" w:cs="宋体" w:eastAsia="宋体" w:hint="default"/>
          <w:spacing w:val="-56"/>
          <w:position w:val="1"/>
        </w:rPr>
        <w:t> </w:t>
      </w:r>
      <w:r>
        <w:rPr>
          <w:position w:val="1"/>
        </w:rPr>
        <w:t>年度经营目标：营业收入</w:t>
      </w:r>
      <w:r>
        <w:rPr>
          <w:spacing w:val="-55"/>
          <w:position w:val="1"/>
        </w:rPr>
        <w:t> </w:t>
      </w:r>
      <w:r>
        <w:rPr>
          <w:rFonts w:ascii="宋体" w:hAnsi="宋体" w:cs="宋体" w:eastAsia="宋体" w:hint="default"/>
        </w:rPr>
        <w:t>30,295</w:t>
      </w:r>
      <w:r>
        <w:rPr>
          <w:rFonts w:ascii="宋体" w:hAnsi="宋体" w:cs="宋体" w:eastAsia="宋体" w:hint="default"/>
          <w:spacing w:val="-56"/>
        </w:rPr>
        <w:t> </w:t>
      </w:r>
      <w:r>
        <w:rPr>
          <w:position w:val="1"/>
        </w:rPr>
        <w:t>万元，归属于上市公司股东的净利润</w:t>
      </w:r>
      <w:r>
        <w:rPr>
          <w:spacing w:val="-55"/>
          <w:position w:val="1"/>
        </w:rPr>
        <w:t> </w:t>
      </w:r>
      <w:r>
        <w:rPr>
          <w:rFonts w:ascii="宋体" w:hAnsi="宋体" w:cs="宋体" w:eastAsia="宋体" w:hint="default"/>
        </w:rPr>
        <w:t>7,896</w:t>
      </w:r>
      <w:r>
        <w:rPr>
          <w:rFonts w:ascii="宋体" w:hAnsi="宋体" w:cs="宋体" w:eastAsia="宋体" w:hint="default"/>
          <w:spacing w:val="-56"/>
        </w:rPr>
        <w:t> </w:t>
      </w:r>
      <w:r>
        <w:rPr>
          <w:position w:val="1"/>
        </w:rPr>
        <w:t>万</w:t>
      </w:r>
      <w:r>
        <w:rPr/>
      </w:r>
    </w:p>
    <w:p>
      <w:pPr>
        <w:pStyle w:val="BodyText"/>
        <w:spacing w:line="357" w:lineRule="auto" w:before="152"/>
        <w:ind w:right="1075"/>
        <w:jc w:val="both"/>
      </w:pPr>
      <w:r>
        <w:rPr>
          <w:spacing w:val="-4"/>
        </w:rPr>
        <w:t>元（特别提示：上述预算数据为公司</w:t>
      </w:r>
      <w:r>
        <w:rPr>
          <w:spacing w:val="-67"/>
        </w:rPr>
        <w:t> </w:t>
      </w:r>
      <w:r>
        <w:rPr>
          <w:rFonts w:ascii="宋体" w:hAnsi="宋体" w:cs="宋体" w:eastAsia="宋体" w:hint="default"/>
        </w:rPr>
        <w:t>2012</w:t>
      </w:r>
      <w:r>
        <w:rPr>
          <w:rFonts w:ascii="宋体" w:hAnsi="宋体" w:cs="宋体" w:eastAsia="宋体" w:hint="default"/>
          <w:spacing w:val="-68"/>
        </w:rPr>
        <w:t> </w:t>
      </w:r>
      <w:r>
        <w:rPr/>
        <w:t>年度内部管理控制指标，并不代表公司对</w:t>
      </w:r>
      <w:r>
        <w:rPr>
          <w:spacing w:val="-67"/>
        </w:rPr>
        <w:t> </w:t>
      </w:r>
      <w:r>
        <w:rPr>
          <w:rFonts w:ascii="宋体" w:hAnsi="宋体" w:cs="宋体" w:eastAsia="宋体" w:hint="default"/>
        </w:rPr>
        <w:t>2012</w:t>
      </w:r>
      <w:r>
        <w:rPr>
          <w:rFonts w:ascii="宋体" w:hAnsi="宋体" w:cs="宋体" w:eastAsia="宋体" w:hint="default"/>
          <w:spacing w:val="-68"/>
        </w:rPr>
        <w:t> </w:t>
      </w:r>
      <w:r>
        <w:rPr/>
        <w:t>年度 的盈利预测，</w:t>
      </w:r>
      <w:r>
        <w:rPr>
          <w:spacing w:val="24"/>
        </w:rPr>
        <w:t> </w:t>
      </w:r>
      <w:r>
        <w:rPr/>
        <w:t>能否实现取决于市场状况变化、经营团队的努力程度等多种因素，存在很大的</w:t>
      </w:r>
      <w:r>
        <w:rPr/>
        <w:t> </w:t>
      </w:r>
      <w:r>
        <w:rPr>
          <w:spacing w:val="-4"/>
        </w:rPr>
        <w:t>不确定性，请投资者特别注意）。上述收入和利润数据未包含上海翰平公司。</w:t>
      </w:r>
    </w:p>
    <w:p>
      <w:pPr>
        <w:pStyle w:val="BodyText"/>
        <w:spacing w:line="357" w:lineRule="auto" w:before="36"/>
        <w:ind w:right="1075" w:firstLine="480"/>
        <w:jc w:val="both"/>
      </w:pPr>
      <w:r>
        <w:rPr>
          <w:rFonts w:ascii="宋体" w:hAnsi="宋体" w:cs="宋体" w:eastAsia="宋体" w:hint="default"/>
        </w:rPr>
        <w:t>2012</w:t>
      </w:r>
      <w:r>
        <w:rPr>
          <w:rFonts w:ascii="宋体" w:hAnsi="宋体" w:cs="宋体" w:eastAsia="宋体" w:hint="default"/>
          <w:spacing w:val="18"/>
        </w:rPr>
        <w:t> </w:t>
      </w:r>
      <w:r>
        <w:rPr/>
        <w:t>年公司将按集团化体系运作。报告期末公司根据各业务的属性对现有业务和组织架 </w:t>
      </w:r>
      <w:r>
        <w:rPr>
          <w:spacing w:val="-3"/>
        </w:rPr>
        <w:t>构进行了进一步的梳理和调整，以集团化架构运作公司，即：从原来的按业务的语音、数据属</w:t>
      </w:r>
      <w:r>
        <w:rPr>
          <w:spacing w:val="-91"/>
        </w:rPr>
        <w:t> </w:t>
      </w:r>
      <w:r>
        <w:rPr>
          <w:spacing w:val="-91"/>
        </w:rPr>
      </w:r>
      <w:r>
        <w:rPr>
          <w:spacing w:val="-3"/>
        </w:rPr>
        <w:t>性分为数据通信和语音（及语音增值）通信两大板块，转而将公司业务按商业模式的不同重新</w:t>
      </w:r>
      <w:r>
        <w:rPr>
          <w:spacing w:val="-93"/>
        </w:rPr>
        <w:t> </w:t>
      </w:r>
      <w:r>
        <w:rPr>
          <w:spacing w:val="-93"/>
        </w:rPr>
      </w:r>
      <w:r>
        <w:rPr>
          <w:spacing w:val="-3"/>
        </w:rPr>
        <w:t>定义划分为企业通信和增值通信两大业务板块。在此基础上，公司先后设立了企业通信全资子</w:t>
      </w:r>
      <w:r>
        <w:rPr>
          <w:spacing w:val="-92"/>
        </w:rPr>
        <w:t> </w:t>
      </w:r>
      <w:r>
        <w:rPr>
          <w:spacing w:val="-92"/>
        </w:rPr>
      </w:r>
      <w:r>
        <w:rPr>
          <w:spacing w:val="-3"/>
        </w:rPr>
        <w:t>公司、北京增值通信分公司、物业分公司、企业会议事业部以适应这一调整，以进一步提高公</w:t>
      </w:r>
      <w:r>
        <w:rPr>
          <w:spacing w:val="-91"/>
        </w:rPr>
        <w:t> </w:t>
      </w:r>
      <w:r>
        <w:rPr>
          <w:spacing w:val="-91"/>
        </w:rPr>
      </w:r>
      <w:r>
        <w:rPr>
          <w:spacing w:val="-3"/>
        </w:rPr>
        <w:t>司整体运作效率，有力推动业务发展，有效控制业务成本，同时使集团总部的工作能够更加集</w:t>
      </w:r>
      <w:r>
        <w:rPr>
          <w:spacing w:val="-93"/>
        </w:rPr>
        <w:t> </w:t>
      </w:r>
      <w:r>
        <w:rPr>
          <w:spacing w:val="-93"/>
        </w:rPr>
      </w:r>
      <w:r>
        <w:rPr/>
        <w:t>中在行业分析、并购资本运营等专项业务。调整后公司各业务</w:t>
      </w:r>
      <w:r>
        <w:rPr>
          <w:rFonts w:ascii="宋体" w:hAnsi="宋体" w:cs="宋体" w:eastAsia="宋体" w:hint="default"/>
        </w:rPr>
        <w:t>/</w:t>
      </w:r>
      <w:r>
        <w:rPr/>
        <w:t>职能板块、各分子公司在业务</w:t>
      </w:r>
      <w:r>
        <w:rPr>
          <w:spacing w:val="-94"/>
        </w:rPr>
        <w:t> </w:t>
      </w:r>
      <w:r>
        <w:rPr>
          <w:spacing w:val="-94"/>
        </w:rPr>
      </w:r>
      <w:r>
        <w:rPr/>
        <w:t>定位和业务策略上有了更明确的方向和规划，如下表：</w:t>
      </w:r>
    </w:p>
    <w:p>
      <w:pPr>
        <w:spacing w:line="240" w:lineRule="auto" w:before="9"/>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410"/>
        <w:gridCol w:w="5247"/>
        <w:gridCol w:w="1983"/>
      </w:tblGrid>
      <w:tr>
        <w:trPr>
          <w:trHeight w:val="56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业务</w:t>
            </w:r>
            <w:r>
              <w:rPr>
                <w:rFonts w:ascii="宋体" w:hAnsi="宋体" w:cs="宋体" w:eastAsia="宋体" w:hint="default"/>
                <w:sz w:val="24"/>
                <w:szCs w:val="24"/>
              </w:rPr>
              <w:t>/</w:t>
            </w:r>
            <w:r>
              <w:rPr>
                <w:rFonts w:ascii="宋体" w:hAnsi="宋体" w:cs="宋体" w:eastAsia="宋体" w:hint="default"/>
                <w:sz w:val="24"/>
                <w:szCs w:val="24"/>
              </w:rPr>
              <w:t>职能板块</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具体业务</w:t>
            </w:r>
            <w:r>
              <w:rPr>
                <w:rFonts w:ascii="宋体" w:hAnsi="宋体" w:cs="宋体" w:eastAsia="宋体" w:hint="default"/>
                <w:sz w:val="24"/>
                <w:szCs w:val="24"/>
              </w:rPr>
              <w:t>/</w:t>
            </w:r>
            <w:r>
              <w:rPr>
                <w:rFonts w:ascii="宋体" w:hAnsi="宋体" w:cs="宋体" w:eastAsia="宋体" w:hint="default"/>
                <w:sz w:val="24"/>
                <w:szCs w:val="24"/>
              </w:rPr>
              <w:t>职能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组织架构</w:t>
            </w:r>
          </w:p>
        </w:tc>
      </w:tr>
      <w:tr>
        <w:trPr>
          <w:trHeight w:val="140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集团管控、资本运营</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6"/>
              <w:jc w:val="left"/>
              <w:rPr>
                <w:rFonts w:ascii="宋体" w:hAnsi="宋体" w:cs="宋体" w:eastAsia="宋体" w:hint="default"/>
                <w:sz w:val="24"/>
                <w:szCs w:val="24"/>
              </w:rPr>
            </w:pPr>
            <w:r>
              <w:rPr>
                <w:rFonts w:ascii="宋体" w:hAnsi="宋体" w:cs="宋体" w:eastAsia="宋体" w:hint="default"/>
                <w:spacing w:val="-6"/>
                <w:sz w:val="24"/>
                <w:szCs w:val="24"/>
              </w:rPr>
              <w:t>对各业务板块、分子公司的管理；行业投资并购、</w:t>
            </w:r>
          </w:p>
          <w:p>
            <w:pPr>
              <w:pStyle w:val="TableParagraph"/>
              <w:spacing w:line="357" w:lineRule="auto" w:before="151"/>
              <w:ind w:left="103" w:right="101"/>
              <w:jc w:val="left"/>
              <w:rPr>
                <w:rFonts w:ascii="宋体" w:hAnsi="宋体" w:cs="宋体" w:eastAsia="宋体" w:hint="default"/>
                <w:sz w:val="24"/>
                <w:szCs w:val="24"/>
              </w:rPr>
            </w:pPr>
            <w:r>
              <w:rPr>
                <w:rFonts w:ascii="宋体" w:hAnsi="宋体" w:cs="宋体" w:eastAsia="宋体" w:hint="default"/>
                <w:spacing w:val="-1"/>
                <w:sz w:val="24"/>
                <w:szCs w:val="24"/>
              </w:rPr>
              <w:t>资本运营；资本市场相关工作（信息披露、投资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者关系管理）</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集团总部</w:t>
            </w:r>
          </w:p>
        </w:tc>
      </w:tr>
      <w:tr>
        <w:trPr>
          <w:trHeight w:val="1440"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720" w:right="0"/>
              <w:jc w:val="left"/>
              <w:rPr>
                <w:rFonts w:ascii="宋体" w:hAnsi="宋体" w:cs="宋体" w:eastAsia="宋体" w:hint="default"/>
                <w:sz w:val="24"/>
                <w:szCs w:val="24"/>
              </w:rPr>
            </w:pPr>
            <w:r>
              <w:rPr>
                <w:rFonts w:ascii="宋体" w:hAnsi="宋体" w:cs="宋体" w:eastAsia="宋体" w:hint="default"/>
                <w:sz w:val="24"/>
                <w:szCs w:val="24"/>
              </w:rPr>
              <w:t>企业通信</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企业融合通信（企业统一通信及应用系统接入：</w:t>
            </w:r>
          </w:p>
          <w:p>
            <w:pPr>
              <w:pStyle w:val="TableParagraph"/>
              <w:spacing w:line="357" w:lineRule="auto" w:before="151"/>
              <w:ind w:left="103" w:right="101"/>
              <w:jc w:val="left"/>
              <w:rPr>
                <w:rFonts w:ascii="宋体" w:hAnsi="宋体" w:cs="宋体" w:eastAsia="宋体" w:hint="default"/>
                <w:sz w:val="24"/>
                <w:szCs w:val="24"/>
              </w:rPr>
            </w:pPr>
            <w:r>
              <w:rPr>
                <w:rFonts w:ascii="宋体" w:hAnsi="宋体" w:cs="宋体" w:eastAsia="宋体" w:hint="default"/>
                <w:spacing w:val="-1"/>
                <w:sz w:val="24"/>
                <w:szCs w:val="24"/>
              </w:rPr>
              <w:t>企业通讯录、</w:t>
            </w:r>
            <w:r>
              <w:rPr>
                <w:rFonts w:ascii="宋体" w:hAnsi="宋体" w:cs="宋体" w:eastAsia="宋体" w:hint="default"/>
                <w:spacing w:val="-1"/>
                <w:sz w:val="24"/>
                <w:szCs w:val="24"/>
              </w:rPr>
              <w:t>EM</w:t>
            </w:r>
            <w:r>
              <w:rPr>
                <w:rFonts w:ascii="宋体" w:hAnsi="宋体" w:cs="宋体" w:eastAsia="宋体" w:hint="default"/>
                <w:spacing w:val="-1"/>
                <w:sz w:val="24"/>
                <w:szCs w:val="24"/>
              </w:rPr>
              <w:t>系统、企业邮箱、电话会议、短</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信、即时通讯、</w:t>
            </w:r>
            <w:r>
              <w:rPr>
                <w:rFonts w:ascii="宋体" w:hAnsi="宋体" w:cs="宋体" w:eastAsia="宋体" w:hint="default"/>
                <w:sz w:val="24"/>
                <w:szCs w:val="24"/>
              </w:rPr>
              <w:t>OA</w:t>
            </w:r>
            <w:r>
              <w:rPr>
                <w:rFonts w:ascii="宋体" w:hAnsi="宋体" w:cs="宋体" w:eastAsia="宋体" w:hint="default"/>
                <w:sz w:val="24"/>
                <w:szCs w:val="24"/>
              </w:rPr>
              <w:t>及</w:t>
            </w:r>
            <w:r>
              <w:rPr>
                <w:rFonts w:ascii="宋体" w:hAnsi="宋体" w:cs="宋体" w:eastAsia="宋体" w:hint="default"/>
                <w:sz w:val="24"/>
                <w:szCs w:val="24"/>
              </w:rPr>
              <w:t>HR</w:t>
            </w:r>
            <w:r>
              <w:rPr>
                <w:rFonts w:ascii="宋体" w:hAnsi="宋体" w:cs="宋体" w:eastAsia="宋体" w:hint="default"/>
                <w:sz w:val="24"/>
                <w:szCs w:val="24"/>
              </w:rPr>
              <w:t>等附加功能）</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3"/>
                <w:szCs w:val="3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企业通信子公司</w:t>
            </w:r>
          </w:p>
        </w:tc>
      </w:tr>
      <w:tr>
        <w:trPr>
          <w:trHeight w:val="478" w:hRule="exact"/>
        </w:trPr>
        <w:tc>
          <w:tcPr>
            <w:tcW w:w="2410" w:type="dxa"/>
            <w:vMerge/>
            <w:tcBorders>
              <w:left w:val="single" w:sz="4" w:space="0" w:color="000000"/>
              <w:bottom w:val="single" w:sz="4" w:space="0" w:color="000000"/>
              <w:right w:val="single" w:sz="4" w:space="0" w:color="000000"/>
            </w:tcBorders>
          </w:tcPr>
          <w:p>
            <w:pP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企业会议服务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企业会议事业部</w:t>
            </w:r>
          </w:p>
        </w:tc>
      </w:tr>
      <w:tr>
        <w:trPr>
          <w:trHeight w:val="94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增值通信</w:t>
            </w:r>
          </w:p>
        </w:tc>
        <w:tc>
          <w:tcPr>
            <w:tcW w:w="5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5"/>
                <w:sz w:val="24"/>
                <w:szCs w:val="24"/>
              </w:rPr>
              <w:t>语音通信、语音增值、资源转售（</w:t>
            </w:r>
            <w:r>
              <w:rPr>
                <w:rFonts w:ascii="宋体" w:hAnsi="宋体" w:cs="宋体" w:eastAsia="宋体" w:hint="default"/>
                <w:spacing w:val="-5"/>
                <w:sz w:val="24"/>
                <w:szCs w:val="24"/>
              </w:rPr>
              <w:t>96446</w:t>
            </w:r>
            <w:r>
              <w:rPr>
                <w:rFonts w:ascii="宋体" w:hAnsi="宋体" w:cs="宋体" w:eastAsia="宋体" w:hint="default"/>
                <w:spacing w:val="-5"/>
                <w:sz w:val="24"/>
                <w:szCs w:val="24"/>
              </w:rPr>
              <w:t>、</w:t>
            </w:r>
            <w:r>
              <w:rPr>
                <w:rFonts w:ascii="宋体" w:hAnsi="宋体" w:cs="宋体" w:eastAsia="宋体" w:hint="default"/>
                <w:spacing w:val="-5"/>
                <w:sz w:val="24"/>
                <w:szCs w:val="24"/>
              </w:rPr>
              <w:t>95050</w:t>
            </w:r>
            <w:r>
              <w:rPr>
                <w:rFonts w:ascii="宋体" w:hAnsi="宋体" w:cs="宋体" w:eastAsia="宋体" w:hint="default"/>
                <w:spacing w:val="-5"/>
                <w:sz w:val="24"/>
                <w:szCs w:val="24"/>
              </w:rPr>
              <w:t>、</w:t>
            </w:r>
          </w:p>
          <w:p>
            <w:pPr>
              <w:pStyle w:val="TableParagraph"/>
              <w:spacing w:line="240" w:lineRule="auto" w:before="154"/>
              <w:ind w:left="103" w:right="0"/>
              <w:jc w:val="left"/>
              <w:rPr>
                <w:rFonts w:ascii="宋体" w:hAnsi="宋体" w:cs="宋体" w:eastAsia="宋体" w:hint="default"/>
                <w:sz w:val="24"/>
                <w:szCs w:val="24"/>
              </w:rPr>
            </w:pPr>
            <w:r>
              <w:rPr>
                <w:rFonts w:ascii="宋体" w:hAnsi="宋体" w:cs="宋体" w:eastAsia="宋体" w:hint="default"/>
                <w:sz w:val="24"/>
                <w:szCs w:val="24"/>
              </w:rPr>
              <w:t>95040</w:t>
            </w:r>
            <w:r>
              <w:rPr>
                <w:rFonts w:ascii="宋体" w:hAnsi="宋体" w:cs="宋体" w:eastAsia="宋体" w:hint="default"/>
                <w:sz w:val="24"/>
                <w:szCs w:val="24"/>
              </w:rPr>
              <w:t>、</w:t>
            </w:r>
            <w:r>
              <w:rPr>
                <w:rFonts w:ascii="宋体" w:hAnsi="宋体" w:cs="宋体" w:eastAsia="宋体" w:hint="default"/>
                <w:sz w:val="24"/>
                <w:szCs w:val="24"/>
              </w:rPr>
              <w:t>VPN</w:t>
            </w:r>
            <w:r>
              <w:rPr>
                <w:rFonts w:ascii="宋体" w:hAnsi="宋体" w:cs="宋体" w:eastAsia="宋体" w:hint="default"/>
                <w:sz w:val="24"/>
                <w:szCs w:val="24"/>
              </w:rPr>
              <w:t>等）</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北京增值通信分</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公司</w:t>
            </w:r>
          </w:p>
        </w:tc>
      </w:tr>
    </w:tbl>
    <w:p>
      <w:pPr>
        <w:spacing w:after="0" w:line="240" w:lineRule="auto"/>
        <w:jc w:val="center"/>
        <w:rPr>
          <w:rFonts w:ascii="宋体" w:hAnsi="宋体" w:cs="宋体" w:eastAsia="宋体" w:hint="default"/>
          <w:sz w:val="24"/>
          <w:szCs w:val="24"/>
        </w:rPr>
        <w:sectPr>
          <w:pgSz w:w="11910" w:h="16850"/>
          <w:pgMar w:header="621" w:footer="1195" w:top="820" w:bottom="1380" w:left="9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135" w:type="dxa"/>
        <w:tblLayout w:type="fixed"/>
        <w:tblCellMar>
          <w:top w:w="0" w:type="dxa"/>
          <w:left w:w="0" w:type="dxa"/>
          <w:bottom w:w="0" w:type="dxa"/>
          <w:right w:w="0" w:type="dxa"/>
        </w:tblCellMar>
        <w:tblLook w:val="01E0"/>
      </w:tblPr>
      <w:tblGrid>
        <w:gridCol w:w="2410"/>
        <w:gridCol w:w="5247"/>
        <w:gridCol w:w="1983"/>
      </w:tblGrid>
      <w:tr>
        <w:trPr>
          <w:trHeight w:val="478" w:hRule="exact"/>
        </w:trPr>
        <w:tc>
          <w:tcPr>
            <w:tcW w:w="2410" w:type="dxa"/>
            <w:vMerge w:val="restart"/>
            <w:tcBorders>
              <w:top w:val="single" w:sz="4" w:space="0" w:color="000000"/>
              <w:left w:val="single" w:sz="4" w:space="0" w:color="000000"/>
              <w:right w:val="single" w:sz="4" w:space="0" w:color="000000"/>
            </w:tcBorders>
          </w:tcPr>
          <w:p>
            <w:pPr/>
          </w:p>
        </w:tc>
        <w:tc>
          <w:tcPr>
            <w:tcW w:w="5247" w:type="dxa"/>
            <w:vMerge w:val="restart"/>
            <w:tcBorders>
              <w:top w:val="single" w:sz="4" w:space="0" w:color="000000"/>
              <w:left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上海分公司</w:t>
            </w:r>
          </w:p>
        </w:tc>
      </w:tr>
      <w:tr>
        <w:trPr>
          <w:trHeight w:val="475" w:hRule="exact"/>
        </w:trPr>
        <w:tc>
          <w:tcPr>
            <w:tcW w:w="2410" w:type="dxa"/>
            <w:vMerge/>
            <w:tcBorders>
              <w:left w:val="single" w:sz="4" w:space="0" w:color="000000"/>
              <w:right w:val="single" w:sz="4" w:space="0" w:color="000000"/>
            </w:tcBorders>
          </w:tcPr>
          <w:p>
            <w:pPr/>
          </w:p>
        </w:tc>
        <w:tc>
          <w:tcPr>
            <w:tcW w:w="5247" w:type="dxa"/>
            <w:vMerge/>
            <w:tcBorders>
              <w:left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广州分公司</w:t>
            </w:r>
          </w:p>
        </w:tc>
      </w:tr>
      <w:tr>
        <w:trPr>
          <w:trHeight w:val="478" w:hRule="exact"/>
        </w:trPr>
        <w:tc>
          <w:tcPr>
            <w:tcW w:w="2410" w:type="dxa"/>
            <w:vMerge/>
            <w:tcBorders>
              <w:left w:val="single" w:sz="4" w:space="0" w:color="000000"/>
              <w:bottom w:val="single" w:sz="4" w:space="0" w:color="000000"/>
              <w:right w:val="single" w:sz="4" w:space="0" w:color="000000"/>
            </w:tcBorders>
          </w:tcPr>
          <w:p>
            <w:pPr/>
          </w:p>
        </w:tc>
        <w:tc>
          <w:tcPr>
            <w:tcW w:w="5247" w:type="dxa"/>
            <w:vMerge/>
            <w:tcBorders>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上海翰平公司</w:t>
            </w:r>
          </w:p>
        </w:tc>
      </w:tr>
    </w:tbl>
    <w:p>
      <w:pPr>
        <w:pStyle w:val="BodyText"/>
        <w:spacing w:line="274" w:lineRule="exact" w:before="0"/>
        <w:ind w:left="620" w:right="1057"/>
        <w:jc w:val="left"/>
      </w:pPr>
      <w:r>
        <w:rPr>
          <w:spacing w:val="-3"/>
        </w:rPr>
        <w:t>企业通信子公司业务定位为以企业通信平台为核心，为企业提供统一通信服务及应用系统</w:t>
      </w:r>
    </w:p>
    <w:p>
      <w:pPr>
        <w:pStyle w:val="BodyText"/>
        <w:spacing w:line="357" w:lineRule="auto" w:before="154"/>
        <w:ind w:right="966"/>
        <w:jc w:val="left"/>
      </w:pPr>
      <w:r>
        <w:rPr/>
        <w:t>接入服务。其中，统一通信包含数据及多媒体通信服务、通信管理以及各种通信方式的融合， </w:t>
      </w:r>
      <w:r>
        <w:rPr>
          <w:spacing w:val="-3"/>
        </w:rPr>
        <w:t>不涉及信息服务；应用系统接入平台为企业提供应用系统的嵌入、集成和平台运营，不介入具</w:t>
      </w:r>
      <w:r>
        <w:rPr>
          <w:spacing w:val="-93"/>
        </w:rPr>
        <w:t> </w:t>
      </w:r>
      <w:r>
        <w:rPr>
          <w:spacing w:val="-93"/>
        </w:rPr>
      </w:r>
      <w:r>
        <w:rPr/>
        <w:t>体的企业应用软件服务。企业通信业务将搭建企业通信平台，以企业通讯录为基础，将 </w:t>
      </w:r>
      <w:r>
        <w:rPr>
          <w:rFonts w:ascii="宋体" w:hAnsi="宋体" w:cs="宋体" w:eastAsia="宋体" w:hint="default"/>
        </w:rPr>
        <w:t>EM</w:t>
      </w:r>
      <w:r>
        <w:rPr>
          <w:rFonts w:ascii="宋体" w:hAnsi="宋体" w:cs="宋体" w:eastAsia="宋体" w:hint="default"/>
          <w:spacing w:val="-92"/>
        </w:rPr>
        <w:t> </w:t>
      </w:r>
      <w:r>
        <w:rPr/>
        <w:t>系 统平台化，融合企业邮箱、电话会议、短信、即时通讯以及 </w:t>
      </w:r>
      <w:r>
        <w:rPr>
          <w:rFonts w:ascii="宋体" w:hAnsi="宋体" w:cs="宋体" w:eastAsia="宋体" w:hint="default"/>
        </w:rPr>
        <w:t>OA</w:t>
      </w:r>
      <w:r>
        <w:rPr/>
        <w:t>、</w:t>
      </w:r>
      <w:r>
        <w:rPr>
          <w:rFonts w:ascii="宋体" w:hAnsi="宋体" w:cs="宋体" w:eastAsia="宋体" w:hint="default"/>
        </w:rPr>
        <w:t>HR</w:t>
      </w:r>
      <w:r>
        <w:rPr>
          <w:rFonts w:ascii="宋体" w:hAnsi="宋体" w:cs="宋体" w:eastAsia="宋体" w:hint="default"/>
          <w:spacing w:val="-93"/>
        </w:rPr>
        <w:t> </w:t>
      </w:r>
      <w:r>
        <w:rPr/>
        <w:t>等附加功能。企业通信平 </w:t>
      </w:r>
      <w:r>
        <w:rPr>
          <w:spacing w:val="-8"/>
        </w:rPr>
        <w:t>台将根据企业实际管理需求增加各种实用功能，集成办公系统，实现各办公通信系统之间的“无</w:t>
      </w:r>
      <w:r>
        <w:rPr>
          <w:spacing w:val="-117"/>
        </w:rPr>
        <w:t> </w:t>
      </w:r>
      <w:r>
        <w:rPr>
          <w:spacing w:val="-117"/>
        </w:rPr>
      </w:r>
      <w:r>
        <w:rPr>
          <w:spacing w:val="-4"/>
        </w:rPr>
        <w:t>缝连接”，并将公司针对企业客户的数据通信和语音通信业务有效融合。</w:t>
      </w:r>
    </w:p>
    <w:p>
      <w:pPr>
        <w:pStyle w:val="BodyText"/>
        <w:spacing w:line="357" w:lineRule="auto" w:before="36"/>
        <w:ind w:right="862" w:firstLine="480"/>
        <w:jc w:val="left"/>
      </w:pPr>
      <w:r>
        <w:rPr/>
        <w:t>企业会议服务作为超募资金投入项目，</w:t>
      </w:r>
      <w:r>
        <w:rPr>
          <w:rFonts w:ascii="宋体" w:hAnsi="宋体" w:cs="宋体" w:eastAsia="宋体" w:hint="default"/>
        </w:rPr>
        <w:t>2012</w:t>
      </w:r>
      <w:r>
        <w:rPr>
          <w:rFonts w:ascii="宋体" w:hAnsi="宋体" w:cs="宋体" w:eastAsia="宋体" w:hint="default"/>
          <w:spacing w:val="12"/>
        </w:rPr>
        <w:t> </w:t>
      </w:r>
      <w:r>
        <w:rPr/>
        <w:t>年以事业部形式运作培育。该业务产品将覆 </w:t>
      </w:r>
      <w:r>
        <w:rPr>
          <w:spacing w:val="-6"/>
        </w:rPr>
        <w:t>盖融合会议的绝大部分产品线：基础的电话会议，具有多方视频和复杂的文件共享的网络会议、</w:t>
      </w:r>
      <w:r>
        <w:rPr>
          <w:spacing w:val="-80"/>
        </w:rPr>
        <w:t> </w:t>
      </w:r>
      <w:r>
        <w:rPr>
          <w:spacing w:val="-80"/>
        </w:rPr>
      </w:r>
      <w:r>
        <w:rPr>
          <w:spacing w:val="-3"/>
        </w:rPr>
        <w:t>移动的会议管理客户端（安卓版和</w:t>
      </w:r>
      <w:r>
        <w:rPr>
          <w:spacing w:val="-56"/>
        </w:rPr>
        <w:t> </w:t>
      </w:r>
      <w:r>
        <w:rPr>
          <w:rFonts w:ascii="宋体" w:hAnsi="宋体" w:cs="宋体" w:eastAsia="宋体" w:hint="default"/>
        </w:rPr>
        <w:t>iPhone</w:t>
      </w:r>
      <w:r>
        <w:rPr>
          <w:rFonts w:ascii="宋体" w:hAnsi="宋体" w:cs="宋体" w:eastAsia="宋体" w:hint="default"/>
          <w:spacing w:val="-57"/>
        </w:rPr>
        <w:t> </w:t>
      </w:r>
      <w:r>
        <w:rPr>
          <w:spacing w:val="-8"/>
        </w:rPr>
        <w:t>版）、基于多会议账号的企业级会议管理系统、会议</w:t>
      </w:r>
      <w:r>
        <w:rPr>
          <w:spacing w:val="-114"/>
        </w:rPr>
        <w:t> </w:t>
      </w:r>
      <w:r>
        <w:rPr>
          <w:spacing w:val="-114"/>
        </w:rPr>
      </w:r>
      <w:r>
        <w:rPr/>
        <w:t>录音和人工会议等增值服务。</w:t>
      </w:r>
    </w:p>
    <w:p>
      <w:pPr>
        <w:pStyle w:val="BodyText"/>
        <w:spacing w:line="357" w:lineRule="auto"/>
        <w:ind w:right="1076" w:firstLine="480"/>
        <w:jc w:val="both"/>
      </w:pPr>
      <w:r>
        <w:rPr>
          <w:spacing w:val="-10"/>
        </w:rPr>
        <w:t>增值通信业务，语音增值业务，推出面向智能手机用户的“个人 </w:t>
      </w:r>
      <w:r>
        <w:rPr>
          <w:rFonts w:ascii="宋体" w:hAnsi="宋体" w:cs="宋体" w:eastAsia="宋体" w:hint="default"/>
          <w:spacing w:val="-16"/>
        </w:rPr>
        <w:t>95050</w:t>
      </w:r>
      <w:r>
        <w:rPr>
          <w:spacing w:val="-16"/>
        </w:rPr>
        <w:t>”新产品、扩大</w:t>
      </w:r>
      <w:r>
        <w:rPr>
          <w:spacing w:val="-99"/>
        </w:rPr>
        <w:t> </w:t>
      </w:r>
      <w:r>
        <w:rPr>
          <w:rFonts w:ascii="宋体" w:hAnsi="宋体" w:cs="宋体" w:eastAsia="宋体" w:hint="default"/>
        </w:rPr>
        <w:t>95050 </w:t>
      </w:r>
      <w:r>
        <w:rPr>
          <w:spacing w:val="-3"/>
        </w:rPr>
        <w:t>业务开通与合作范围至手机用户群，以冲破既有增值语音业务因固定电话使用习惯淡化和语音</w:t>
      </w:r>
      <w:r>
        <w:rPr>
          <w:spacing w:val="-91"/>
        </w:rPr>
        <w:t> </w:t>
      </w:r>
      <w:r>
        <w:rPr>
          <w:spacing w:val="-91"/>
        </w:rPr>
      </w:r>
      <w:r>
        <w:rPr>
          <w:spacing w:val="-3"/>
        </w:rPr>
        <w:t>资费下降所带来的发展瓶颈；企业资源转售业务，年内基本完成对购并公司的消化和融合，构</w:t>
      </w:r>
      <w:r>
        <w:rPr>
          <w:spacing w:val="-93"/>
        </w:rPr>
        <w:t> </w:t>
      </w:r>
      <w:r>
        <w:rPr>
          <w:spacing w:val="-93"/>
        </w:rPr>
      </w:r>
      <w:r>
        <w:rPr/>
        <w:t>建出以</w:t>
      </w:r>
      <w:r>
        <w:rPr>
          <w:spacing w:val="-55"/>
        </w:rPr>
        <w:t> </w:t>
      </w:r>
      <w:r>
        <w:rPr>
          <w:rFonts w:ascii="宋体" w:hAnsi="宋体" w:cs="宋体" w:eastAsia="宋体" w:hint="default"/>
        </w:rPr>
        <w:t>3GVPN</w:t>
      </w:r>
      <w:r>
        <w:rPr>
          <w:rFonts w:ascii="宋体" w:hAnsi="宋体" w:cs="宋体" w:eastAsia="宋体" w:hint="default"/>
          <w:spacing w:val="-56"/>
        </w:rPr>
        <w:t> </w:t>
      </w:r>
      <w:r>
        <w:rPr>
          <w:spacing w:val="-3"/>
        </w:rPr>
        <w:t>为代表的企业接入转售业务体系，通过在增值通信业务体系内部的延伸加快其业</w:t>
      </w:r>
      <w:r>
        <w:rPr/>
        <w:t> 务推进。</w:t>
      </w:r>
    </w:p>
    <w:p>
      <w:pPr>
        <w:pStyle w:val="BodyText"/>
        <w:spacing w:line="355" w:lineRule="auto" w:before="36"/>
        <w:ind w:right="862" w:firstLine="480"/>
        <w:jc w:val="left"/>
      </w:pPr>
      <w:r>
        <w:rPr>
          <w:spacing w:val="-6"/>
        </w:rPr>
        <w:t>资本运营方面，继续加强资本运营工作，积极寻找符合公司发展战略的潜在投资购并对象，</w:t>
      </w:r>
      <w:r>
        <w:rPr/>
        <w:t> 加强与各类投资机构的合作，完善公司内部投资运作流程。</w:t>
      </w:r>
    </w:p>
    <w:p>
      <w:pPr>
        <w:pStyle w:val="BodyText"/>
        <w:spacing w:line="240" w:lineRule="auto" w:before="38"/>
        <w:ind w:left="620" w:right="1057"/>
        <w:jc w:val="left"/>
      </w:pPr>
      <w:r>
        <w:rPr>
          <w:rFonts w:ascii="宋体" w:hAnsi="宋体" w:cs="宋体" w:eastAsia="宋体" w:hint="default"/>
        </w:rPr>
        <w:t>4.</w:t>
      </w:r>
      <w:r>
        <w:rPr/>
        <w:t>风险因素及对策</w:t>
      </w:r>
    </w:p>
    <w:p>
      <w:pPr>
        <w:pStyle w:val="BodyText"/>
        <w:spacing w:line="357" w:lineRule="auto" w:before="152"/>
        <w:ind w:left="500" w:right="1057"/>
        <w:jc w:val="left"/>
      </w:pPr>
      <w:r>
        <w:rPr/>
        <w:t>（</w:t>
      </w:r>
      <w:r>
        <w:rPr>
          <w:rFonts w:ascii="宋体" w:hAnsi="宋体" w:cs="宋体" w:eastAsia="宋体" w:hint="default"/>
        </w:rPr>
        <w:t>1</w:t>
      </w:r>
      <w:r>
        <w:rPr/>
        <w:t>）分子公司管控的风险 经过报告期末的业务和组织架构调整，加上收购进入公司的上海翰平公司，公司将形成母</w:t>
      </w:r>
    </w:p>
    <w:p>
      <w:pPr>
        <w:pStyle w:val="BodyText"/>
        <w:spacing w:line="357" w:lineRule="auto"/>
        <w:ind w:right="1074"/>
        <w:jc w:val="both"/>
      </w:pPr>
      <w:r>
        <w:rPr>
          <w:spacing w:val="-3"/>
        </w:rPr>
        <w:t>公司和数家控股子公司、分公司的集团化运作模式，受地区差异、人力资源、管理水平、思维</w:t>
      </w:r>
      <w:r>
        <w:rPr>
          <w:spacing w:val="-91"/>
        </w:rPr>
        <w:t> </w:t>
      </w:r>
      <w:r>
        <w:rPr>
          <w:spacing w:val="-91"/>
        </w:rPr>
      </w:r>
      <w:r>
        <w:rPr>
          <w:spacing w:val="-3"/>
        </w:rPr>
        <w:t>习惯和文化理念等诸多因素的影响，分子公司的管理控制水平将有可能影响公司的整体运营效</w:t>
      </w:r>
      <w:r>
        <w:rPr>
          <w:spacing w:val="-91"/>
        </w:rPr>
        <w:t> </w:t>
      </w:r>
      <w:r>
        <w:rPr>
          <w:spacing w:val="-91"/>
        </w:rPr>
      </w:r>
      <w:r>
        <w:rPr/>
        <w:t>率和业务持续发展。</w:t>
      </w:r>
    </w:p>
    <w:p>
      <w:pPr>
        <w:pStyle w:val="BodyText"/>
        <w:spacing w:line="357" w:lineRule="auto" w:before="36"/>
        <w:ind w:right="955" w:firstLine="360"/>
        <w:jc w:val="both"/>
      </w:pPr>
      <w:r>
        <w:rPr/>
        <w:t>适应公司组织架构调整、规模迅速扩大的新情况，公司将针对性地调整、落实各项管理制 </w:t>
      </w:r>
      <w:r>
        <w:rPr>
          <w:spacing w:val="-3"/>
        </w:rPr>
        <w:t>度，包括，财务管理制度、人力资源管理制度、信息通报制度、例会制度等；公司将充分发挥</w:t>
      </w:r>
      <w:r>
        <w:rPr>
          <w:spacing w:val="-93"/>
        </w:rPr>
        <w:t> </w:t>
      </w:r>
      <w:r>
        <w:rPr>
          <w:spacing w:val="-93"/>
        </w:rPr>
      </w:r>
      <w:r>
        <w:rPr>
          <w:spacing w:val="-6"/>
        </w:rPr>
        <w:t>集团各职能管理部门的管理、监督作用，包括集团财务部、集团人力资源部、集团法务证券部、</w:t>
      </w:r>
    </w:p>
    <w:p>
      <w:pPr>
        <w:spacing w:after="0" w:line="357" w:lineRule="auto"/>
        <w:jc w:val="both"/>
        <w:sectPr>
          <w:pgSz w:w="11910" w:h="16850"/>
          <w:pgMar w:header="621" w:footer="1195" w:top="820" w:bottom="1380" w:left="94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357" w:lineRule="auto" w:before="26"/>
        <w:ind w:right="862"/>
        <w:jc w:val="left"/>
      </w:pPr>
      <w:r>
        <w:rPr>
          <w:spacing w:val="-3"/>
        </w:rPr>
        <w:t>内审部门等，通过他们的有效工作，保证各项集团管控制度的建立、落实、监督执行和及时调</w:t>
      </w:r>
      <w:r>
        <w:rPr>
          <w:spacing w:val="-93"/>
        </w:rPr>
        <w:t> </w:t>
      </w:r>
      <w:r>
        <w:rPr>
          <w:spacing w:val="-93"/>
        </w:rPr>
      </w:r>
      <w:r>
        <w:rPr>
          <w:spacing w:val="-3"/>
        </w:rPr>
        <w:t>整；公司将加强信息化建设，通过提升信息化水平，加快信息整理、归集、报送的速度以使经</w:t>
      </w:r>
      <w:r>
        <w:rPr>
          <w:spacing w:val="-94"/>
        </w:rPr>
        <w:t> </w:t>
      </w:r>
      <w:r>
        <w:rPr>
          <w:spacing w:val="-94"/>
        </w:rPr>
      </w:r>
      <w:r>
        <w:rPr>
          <w:spacing w:val="-6"/>
        </w:rPr>
        <w:t>营管理信息能及时准确地指导业务决策，固化各项管控制度、审批流程，保证信息的充分共享，</w:t>
      </w:r>
      <w:r>
        <w:rPr>
          <w:spacing w:val="-84"/>
        </w:rPr>
        <w:t> </w:t>
      </w:r>
      <w:r>
        <w:rPr>
          <w:spacing w:val="-84"/>
        </w:rPr>
      </w:r>
      <w:r>
        <w:rPr/>
        <w:t>提高沟通效率，为公司规模迅速扩大背景下的集团管控提供强有力的技术保障。</w:t>
      </w:r>
    </w:p>
    <w:p>
      <w:pPr>
        <w:pStyle w:val="BodyText"/>
        <w:spacing w:line="357" w:lineRule="auto"/>
        <w:ind w:left="620" w:right="966"/>
        <w:jc w:val="left"/>
      </w:pPr>
      <w:r>
        <w:rPr/>
        <w:t>（</w:t>
      </w:r>
      <w:r>
        <w:rPr>
          <w:rFonts w:ascii="宋体" w:hAnsi="宋体" w:cs="宋体" w:eastAsia="宋体" w:hint="default"/>
        </w:rPr>
        <w:t>2</w:t>
      </w:r>
      <w:r>
        <w:rPr/>
        <w:t>）购并公司的融合风险 通过收购进入本公司的上海翰平公司有其原有的运作方式、企业文化，在进入本公司后，</w:t>
      </w:r>
    </w:p>
    <w:p>
      <w:pPr>
        <w:pStyle w:val="BodyText"/>
        <w:spacing w:line="357" w:lineRule="auto"/>
        <w:ind w:right="1057"/>
        <w:jc w:val="left"/>
      </w:pPr>
      <w:r>
        <w:rPr>
          <w:spacing w:val="-3"/>
        </w:rPr>
        <w:t>如不能实现业务、人员、管理规范、企业文化等方面的融合，可能造成人员流失、业绩下滑等</w:t>
      </w:r>
      <w:r>
        <w:rPr>
          <w:spacing w:val="-95"/>
        </w:rPr>
        <w:t> </w:t>
      </w:r>
      <w:r>
        <w:rPr>
          <w:spacing w:val="-95"/>
        </w:rPr>
      </w:r>
      <w:r>
        <w:rPr/>
        <w:t>后果。</w:t>
      </w:r>
    </w:p>
    <w:p>
      <w:pPr>
        <w:pStyle w:val="BodyText"/>
        <w:spacing w:line="357" w:lineRule="auto"/>
        <w:ind w:right="1076" w:firstLine="480"/>
        <w:jc w:val="both"/>
      </w:pPr>
      <w:r>
        <w:rPr>
          <w:spacing w:val="-3"/>
        </w:rPr>
        <w:t>公司已经在参股、收购过程中，有意识地进行了业务梳理、人员交流与安排、管理规范的</w:t>
      </w:r>
      <w:r>
        <w:rPr/>
        <w:t> </w:t>
      </w:r>
      <w:r>
        <w:rPr>
          <w:spacing w:val="-3"/>
        </w:rPr>
        <w:t>交流，在收购后，将迅速引入公司的管理体系规范，同时，公司将加强企业文化建设，强化购</w:t>
      </w:r>
      <w:r>
        <w:rPr>
          <w:spacing w:val="-93"/>
        </w:rPr>
        <w:t> </w:t>
      </w:r>
      <w:r>
        <w:rPr>
          <w:spacing w:val="-93"/>
        </w:rPr>
      </w:r>
      <w:r>
        <w:rPr/>
        <w:t>并公司管理层、员工归属感。</w:t>
      </w:r>
    </w:p>
    <w:p>
      <w:pPr>
        <w:spacing w:line="240" w:lineRule="auto" w:before="0"/>
        <w:rPr>
          <w:rFonts w:ascii="宋体" w:hAnsi="宋体" w:cs="宋体" w:eastAsia="宋体" w:hint="default"/>
          <w:sz w:val="24"/>
          <w:szCs w:val="24"/>
        </w:rPr>
      </w:pPr>
    </w:p>
    <w:p>
      <w:pPr>
        <w:pStyle w:val="Heading2"/>
        <w:spacing w:line="240" w:lineRule="auto" w:before="188"/>
        <w:ind w:left="140" w:right="1057"/>
        <w:jc w:val="left"/>
        <w:rPr>
          <w:b w:val="0"/>
          <w:bCs w:val="0"/>
        </w:rPr>
      </w:pPr>
      <w:r>
        <w:rPr/>
        <w:t>二、报告期内募集资金使用情况</w:t>
      </w:r>
      <w:r>
        <w:rPr>
          <w:b w:val="0"/>
          <w:bCs w:val="0"/>
        </w:rPr>
      </w:r>
    </w:p>
    <w:p>
      <w:pPr>
        <w:pStyle w:val="BodyText"/>
        <w:spacing w:line="240" w:lineRule="auto" w:before="154"/>
        <w:ind w:right="1057"/>
        <w:jc w:val="left"/>
      </w:pPr>
      <w:r>
        <w:rPr/>
        <w:t>（一）募集资金基本情况</w:t>
      </w:r>
    </w:p>
    <w:p>
      <w:pPr>
        <w:pStyle w:val="BodyText"/>
        <w:spacing w:line="357" w:lineRule="auto" w:before="151"/>
        <w:ind w:right="982" w:firstLine="480"/>
        <w:jc w:val="both"/>
      </w:pPr>
      <w:r>
        <w:rPr/>
        <w:t>经中国证券监督管理委员会证监许可［</w:t>
      </w:r>
      <w:r>
        <w:rPr>
          <w:rFonts w:ascii="宋体" w:hAnsi="宋体" w:cs="宋体" w:eastAsia="宋体" w:hint="default"/>
        </w:rPr>
        <w:t>2010</w:t>
      </w:r>
      <w:r>
        <w:rPr/>
        <w:t>］</w:t>
      </w:r>
      <w:r>
        <w:rPr>
          <w:rFonts w:ascii="宋体" w:hAnsi="宋体" w:cs="宋体" w:eastAsia="宋体" w:hint="default"/>
        </w:rPr>
        <w:t>871</w:t>
      </w:r>
      <w:r>
        <w:rPr>
          <w:rFonts w:ascii="宋体" w:hAnsi="宋体" w:cs="宋体" w:eastAsia="宋体" w:hint="default"/>
          <w:spacing w:val="-73"/>
        </w:rPr>
        <w:t> </w:t>
      </w:r>
      <w:r>
        <w:rPr/>
        <w:t>号《关于核准二六三网络通信股份有限 </w:t>
      </w:r>
      <w:r>
        <w:rPr>
          <w:spacing w:val="-3"/>
        </w:rPr>
        <w:t>公司首次公开发行股票的批复》文核准，并经深圳证券交易所同意，本公司由主承销商国信证</w:t>
      </w:r>
      <w:r>
        <w:rPr>
          <w:spacing w:val="-91"/>
        </w:rPr>
        <w:t> </w:t>
      </w:r>
      <w:r>
        <w:rPr>
          <w:spacing w:val="-91"/>
        </w:rPr>
      </w:r>
      <w:r>
        <w:rPr/>
        <w:t>券股份有限公司向社会公众投资者公开发行了</w:t>
      </w:r>
      <w:r>
        <w:rPr>
          <w:spacing w:val="-60"/>
        </w:rPr>
        <w:t> </w:t>
      </w:r>
      <w:r>
        <w:rPr>
          <w:rFonts w:ascii="宋体" w:hAnsi="宋体" w:cs="宋体" w:eastAsia="宋体" w:hint="default"/>
        </w:rPr>
        <w:t>3,000</w:t>
      </w:r>
      <w:r>
        <w:rPr>
          <w:rFonts w:ascii="宋体" w:hAnsi="宋体" w:cs="宋体" w:eastAsia="宋体" w:hint="default"/>
          <w:spacing w:val="-60"/>
        </w:rPr>
        <w:t> </w:t>
      </w:r>
      <w:r>
        <w:rPr/>
        <w:t>万股人民币普通股股票，每股面值</w:t>
      </w:r>
      <w:r>
        <w:rPr>
          <w:spacing w:val="-60"/>
        </w:rPr>
        <w:t> </w:t>
      </w:r>
      <w:r>
        <w:rPr>
          <w:rFonts w:ascii="宋体" w:hAnsi="宋体" w:cs="宋体" w:eastAsia="宋体" w:hint="default"/>
        </w:rPr>
        <w:t>1</w:t>
      </w:r>
      <w:r>
        <w:rPr>
          <w:rFonts w:ascii="宋体" w:hAnsi="宋体" w:cs="宋体" w:eastAsia="宋体" w:hint="default"/>
          <w:spacing w:val="-60"/>
        </w:rPr>
        <w:t> </w:t>
      </w:r>
      <w:r>
        <w:rPr/>
        <w:t>元，</w:t>
      </w:r>
    </w:p>
    <w:p>
      <w:pPr>
        <w:pStyle w:val="BodyText"/>
        <w:spacing w:line="240" w:lineRule="auto"/>
        <w:ind w:right="1057"/>
        <w:jc w:val="left"/>
      </w:pPr>
      <w:r>
        <w:rPr/>
        <w:t>发行价格为</w:t>
      </w:r>
      <w:r>
        <w:rPr>
          <w:spacing w:val="-60"/>
        </w:rPr>
        <w:t> </w:t>
      </w:r>
      <w:r>
        <w:rPr>
          <w:rFonts w:ascii="宋体" w:hAnsi="宋体" w:cs="宋体" w:eastAsia="宋体" w:hint="default"/>
        </w:rPr>
        <w:t>26.00</w:t>
      </w:r>
      <w:r>
        <w:rPr>
          <w:rFonts w:ascii="宋体" w:hAnsi="宋体" w:cs="宋体" w:eastAsia="宋体" w:hint="default"/>
          <w:spacing w:val="-60"/>
        </w:rPr>
        <w:t> </w:t>
      </w:r>
      <w:r>
        <w:rPr/>
        <w:t>元</w:t>
      </w:r>
      <w:r>
        <w:rPr>
          <w:rFonts w:ascii="宋体" w:hAnsi="宋体" w:cs="宋体" w:eastAsia="宋体" w:hint="default"/>
        </w:rPr>
        <w:t>/</w:t>
      </w:r>
      <w:r>
        <w:rPr/>
        <w:t>股，扣除发行费用后，实际募集资金净额为</w:t>
      </w:r>
      <w:r>
        <w:rPr>
          <w:spacing w:val="-59"/>
        </w:rPr>
        <w:t> </w:t>
      </w:r>
      <w:r>
        <w:rPr>
          <w:rFonts w:ascii="宋体" w:hAnsi="宋体" w:cs="宋体" w:eastAsia="宋体" w:hint="default"/>
        </w:rPr>
        <w:t>749,509,876.93</w:t>
      </w:r>
      <w:r>
        <w:rPr>
          <w:rFonts w:ascii="宋体" w:hAnsi="宋体" w:cs="宋体" w:eastAsia="宋体" w:hint="default"/>
          <w:spacing w:val="-60"/>
        </w:rPr>
        <w:t> </w:t>
      </w:r>
      <w:r>
        <w:rPr/>
        <w:t>元。</w:t>
      </w:r>
    </w:p>
    <w:p>
      <w:pPr>
        <w:pStyle w:val="BodyText"/>
        <w:spacing w:line="240" w:lineRule="auto" w:before="154"/>
        <w:ind w:left="620" w:right="862"/>
        <w:jc w:val="left"/>
      </w:pPr>
      <w:r>
        <w:rPr/>
        <w:t>截至</w:t>
      </w:r>
      <w:r>
        <w:rPr>
          <w:spacing w:val="-57"/>
        </w:rPr>
        <w:t> </w:t>
      </w: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spacing w:val="-4"/>
        </w:rPr>
        <w:t>日止，本公司上述募集资金已全部到位，业经天健正信会计师事务所</w:t>
      </w:r>
    </w:p>
    <w:p>
      <w:pPr>
        <w:pStyle w:val="BodyText"/>
        <w:spacing w:line="240" w:lineRule="auto" w:before="151"/>
        <w:ind w:right="1057"/>
        <w:jc w:val="left"/>
      </w:pPr>
      <w:r>
        <w:rPr/>
        <w:t>有限公司天健正信验</w:t>
      </w:r>
      <w:r>
        <w:rPr>
          <w:rFonts w:ascii="宋体" w:hAnsi="宋体" w:cs="宋体" w:eastAsia="宋体" w:hint="default"/>
        </w:rPr>
        <w:t>(2010)</w:t>
      </w:r>
      <w:r>
        <w:rPr/>
        <w:t>综字第</w:t>
      </w:r>
      <w:r>
        <w:rPr>
          <w:spacing w:val="-60"/>
        </w:rPr>
        <w:t> </w:t>
      </w:r>
      <w:r>
        <w:rPr>
          <w:rFonts w:ascii="宋体" w:hAnsi="宋体" w:cs="宋体" w:eastAsia="宋体" w:hint="default"/>
        </w:rPr>
        <w:t>010092</w:t>
      </w:r>
      <w:r>
        <w:rPr>
          <w:rFonts w:ascii="宋体" w:hAnsi="宋体" w:cs="宋体" w:eastAsia="宋体" w:hint="default"/>
          <w:spacing w:val="-60"/>
        </w:rPr>
        <w:t> </w:t>
      </w:r>
      <w:r>
        <w:rPr/>
        <w:t>号《验资报告》验证确认。</w:t>
      </w:r>
    </w:p>
    <w:p>
      <w:pPr>
        <w:spacing w:line="240" w:lineRule="auto" w:before="5"/>
        <w:rPr>
          <w:rFonts w:ascii="宋体" w:hAnsi="宋体" w:cs="宋体" w:eastAsia="宋体" w:hint="default"/>
          <w:sz w:val="15"/>
          <w:szCs w:val="15"/>
        </w:rPr>
      </w:pPr>
    </w:p>
    <w:tbl>
      <w:tblPr>
        <w:tblW w:w="0" w:type="auto"/>
        <w:jc w:val="left"/>
        <w:tblInd w:w="135" w:type="dxa"/>
        <w:tblLayout w:type="fixed"/>
        <w:tblCellMar>
          <w:top w:w="0" w:type="dxa"/>
          <w:left w:w="0" w:type="dxa"/>
          <w:bottom w:w="0" w:type="dxa"/>
          <w:right w:w="0" w:type="dxa"/>
        </w:tblCellMar>
        <w:tblLook w:val="01E0"/>
      </w:tblPr>
      <w:tblGrid>
        <w:gridCol w:w="4395"/>
        <w:gridCol w:w="3971"/>
      </w:tblGrid>
      <w:tr>
        <w:trPr>
          <w:trHeight w:val="334"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tabs>
                <w:tab w:pos="3092" w:val="left" w:leader="none"/>
              </w:tabs>
              <w:spacing w:line="281" w:lineRule="exact"/>
              <w:ind w:left="1531"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397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1" w:lineRule="exact"/>
              <w:ind w:left="1260"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w:t>
            </w:r>
            <w:r>
              <w:rPr>
                <w:rFonts w:ascii="宋体" w:hAnsi="宋体" w:cs="宋体" w:eastAsia="宋体" w:hint="default"/>
                <w:sz w:val="24"/>
                <w:szCs w:val="24"/>
              </w:rPr>
              <w:t>人民币万元</w:t>
            </w:r>
            <w:r>
              <w:rPr>
                <w:rFonts w:ascii="宋体" w:hAnsi="宋体" w:cs="宋体" w:eastAsia="宋体" w:hint="default"/>
                <w:sz w:val="24"/>
                <w:szCs w:val="24"/>
              </w:rPr>
              <w:t>)</w:t>
            </w:r>
          </w:p>
        </w:tc>
      </w:tr>
      <w:tr>
        <w:trPr>
          <w:trHeight w:val="358"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98"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募集资金净额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74,950.99</w:t>
            </w:r>
          </w:p>
        </w:tc>
      </w:tr>
      <w:tr>
        <w:trPr>
          <w:trHeight w:val="351"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pacing w:val="-61"/>
                <w:sz w:val="24"/>
                <w:szCs w:val="24"/>
              </w:rPr>
              <w:t> </w:t>
            </w:r>
            <w:r>
              <w:rPr>
                <w:rFonts w:ascii="宋体" w:hAnsi="宋体" w:cs="宋体" w:eastAsia="宋体" w:hint="default"/>
                <w:sz w:val="24"/>
                <w:szCs w:val="24"/>
              </w:rPr>
              <w:t>年度募集资金使用</w:t>
            </w:r>
          </w:p>
        </w:tc>
        <w:tc>
          <w:tcPr>
            <w:tcW w:w="39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343" w:right="0"/>
              <w:jc w:val="left"/>
              <w:rPr>
                <w:rFonts w:ascii="宋体" w:hAnsi="宋体" w:cs="宋体" w:eastAsia="宋体" w:hint="default"/>
                <w:sz w:val="24"/>
                <w:szCs w:val="24"/>
              </w:rPr>
            </w:pPr>
            <w:r>
              <w:rPr>
                <w:rFonts w:ascii="宋体" w:hAnsi="宋体" w:cs="宋体" w:eastAsia="宋体" w:hint="default"/>
                <w:sz w:val="24"/>
                <w:szCs w:val="24"/>
              </w:rPr>
              <w:t>直接投入募投项目</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w:t>
            </w:r>
          </w:p>
        </w:tc>
      </w:tr>
      <w:tr>
        <w:trPr>
          <w:trHeight w:val="350"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343" w:right="0"/>
              <w:jc w:val="left"/>
              <w:rPr>
                <w:rFonts w:ascii="宋体" w:hAnsi="宋体" w:cs="宋体" w:eastAsia="宋体" w:hint="default"/>
                <w:sz w:val="24"/>
                <w:szCs w:val="24"/>
              </w:rPr>
            </w:pPr>
            <w:r>
              <w:rPr>
                <w:rFonts w:ascii="宋体" w:hAnsi="宋体" w:cs="宋体" w:eastAsia="宋体" w:hint="default"/>
                <w:sz w:val="24"/>
                <w:szCs w:val="24"/>
              </w:rPr>
              <w:t>加：利息收入扣除手续费净额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170.37</w:t>
            </w:r>
          </w:p>
        </w:tc>
      </w:tr>
      <w:tr>
        <w:trPr>
          <w:trHeight w:val="350"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日余额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75,121.36</w:t>
            </w:r>
          </w:p>
        </w:tc>
      </w:tr>
      <w:tr>
        <w:trPr>
          <w:trHeight w:val="348"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、本年度募集资金使用</w:t>
            </w:r>
          </w:p>
        </w:tc>
        <w:tc>
          <w:tcPr>
            <w:tcW w:w="397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91" w:lineRule="exact"/>
              <w:ind w:left="343" w:right="0"/>
              <w:jc w:val="left"/>
              <w:rPr>
                <w:rFonts w:ascii="宋体" w:hAnsi="宋体" w:cs="宋体" w:eastAsia="宋体" w:hint="default"/>
                <w:sz w:val="24"/>
                <w:szCs w:val="24"/>
              </w:rPr>
            </w:pPr>
            <w:r>
              <w:rPr>
                <w:rFonts w:ascii="宋体" w:hAnsi="宋体" w:cs="宋体" w:eastAsia="宋体" w:hint="default"/>
                <w:sz w:val="24"/>
                <w:szCs w:val="24"/>
              </w:rPr>
              <w:t>直接投入募投项目</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3,815.67</w:t>
            </w:r>
          </w:p>
        </w:tc>
      </w:tr>
      <w:tr>
        <w:trPr>
          <w:trHeight w:val="350"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343" w:right="0"/>
              <w:jc w:val="left"/>
              <w:rPr>
                <w:rFonts w:ascii="宋体" w:hAnsi="宋体" w:cs="宋体" w:eastAsia="宋体" w:hint="default"/>
                <w:sz w:val="24"/>
                <w:szCs w:val="24"/>
              </w:rPr>
            </w:pPr>
            <w:r>
              <w:rPr>
                <w:rFonts w:ascii="宋体" w:hAnsi="宋体" w:cs="宋体" w:eastAsia="宋体" w:hint="default"/>
                <w:sz w:val="24"/>
                <w:szCs w:val="24"/>
              </w:rPr>
              <w:t>加：利息收入扣手续费净额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1,627.85</w:t>
            </w:r>
          </w:p>
        </w:tc>
      </w:tr>
      <w:tr>
        <w:trPr>
          <w:trHeight w:val="634"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5"/>
                <w:sz w:val="24"/>
                <w:szCs w:val="24"/>
              </w:rPr>
              <w:t>尚未从募投账户转出的募投项目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支出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302.34</w:t>
            </w:r>
          </w:p>
        </w:tc>
      </w:tr>
      <w:tr>
        <w:trPr>
          <w:trHeight w:val="350" w:hRule="exact"/>
        </w:trPr>
        <w:tc>
          <w:tcPr>
            <w:tcW w:w="43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88" w:lineRule="exact"/>
              <w:ind w:left="103" w:right="0"/>
              <w:jc w:val="left"/>
              <w:rPr>
                <w:rFonts w:ascii="宋体" w:hAnsi="宋体" w:cs="宋体" w:eastAsia="宋体" w:hint="default"/>
                <w:sz w:val="24"/>
                <w:szCs w:val="24"/>
              </w:rPr>
            </w:pPr>
            <w:r>
              <w:rPr>
                <w:rFonts w:ascii="宋体" w:hAnsi="宋体" w:cs="宋体" w:eastAsia="宋体" w:hint="default"/>
                <w:sz w:val="24"/>
                <w:szCs w:val="24"/>
              </w:rPr>
              <w:t>募集资金</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日余额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73,235.88</w:t>
            </w:r>
          </w:p>
        </w:tc>
      </w:tr>
    </w:tbl>
    <w:p>
      <w:pPr>
        <w:pStyle w:val="BodyText"/>
        <w:spacing w:line="240" w:lineRule="auto" w:before="80"/>
        <w:ind w:left="620" w:right="1057"/>
        <w:jc w:val="left"/>
      </w:pPr>
      <w:r>
        <w:rPr>
          <w:spacing w:val="-3"/>
        </w:rPr>
        <w:t>本公司募集资金项目部分支出在非募集资金账户支出后，次月从募集资金账户划转至非募</w:t>
      </w:r>
    </w:p>
    <w:p>
      <w:pPr>
        <w:spacing w:after="0" w:line="240" w:lineRule="auto"/>
        <w:jc w:val="left"/>
        <w:sectPr>
          <w:pgSz w:w="11910" w:h="16850"/>
          <w:pgMar w:header="621" w:footer="1195" w:top="820" w:bottom="1380" w:left="940" w:right="0"/>
        </w:sectPr>
      </w:pPr>
    </w:p>
    <w:p>
      <w:pPr>
        <w:spacing w:line="240" w:lineRule="auto" w:before="11"/>
        <w:rPr>
          <w:rFonts w:ascii="宋体" w:hAnsi="宋体" w:cs="宋体" w:eastAsia="宋体" w:hint="default"/>
          <w:sz w:val="9"/>
          <w:szCs w:val="9"/>
        </w:rPr>
      </w:pPr>
    </w:p>
    <w:p>
      <w:pPr>
        <w:pStyle w:val="BodyText"/>
        <w:spacing w:line="355" w:lineRule="auto" w:before="26"/>
        <w:ind w:right="1064"/>
        <w:jc w:val="left"/>
      </w:pPr>
      <w:r>
        <w:rPr/>
        <w:t>资金账户转入非募集资金账户</w:t>
      </w:r>
      <w:r>
        <w:rPr>
          <w:spacing w:val="-57"/>
        </w:rPr>
        <w:t> </w:t>
      </w:r>
      <w:r>
        <w:rPr>
          <w:rFonts w:ascii="宋体" w:hAnsi="宋体" w:cs="宋体" w:eastAsia="宋体" w:hint="default"/>
        </w:rPr>
        <w:t>1,821.10</w:t>
      </w:r>
      <w:r>
        <w:rPr>
          <w:rFonts w:ascii="宋体" w:hAnsi="宋体" w:cs="宋体" w:eastAsia="宋体" w:hint="default"/>
          <w:spacing w:val="-58"/>
        </w:rPr>
        <w:t> </w:t>
      </w:r>
      <w:r>
        <w:rPr/>
        <w:t>万元，截至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日，尚有</w:t>
      </w:r>
      <w:r>
        <w:rPr>
          <w:spacing w:val="-57"/>
        </w:rPr>
        <w:t> </w:t>
      </w:r>
      <w:r>
        <w:rPr>
          <w:rFonts w:ascii="宋体" w:hAnsi="宋体" w:cs="宋体" w:eastAsia="宋体" w:hint="default"/>
        </w:rPr>
        <w:t>302.34</w:t>
      </w:r>
      <w:r>
        <w:rPr>
          <w:rFonts w:ascii="宋体" w:hAnsi="宋体" w:cs="宋体" w:eastAsia="宋体" w:hint="default"/>
          <w:spacing w:val="-58"/>
        </w:rPr>
        <w:t> </w:t>
      </w:r>
      <w:r>
        <w:rPr/>
        <w:t>万元未 从募集资金账户划转至非募集资金账户。</w:t>
      </w:r>
    </w:p>
    <w:p>
      <w:pPr>
        <w:pStyle w:val="BodyText"/>
        <w:spacing w:line="355" w:lineRule="auto" w:before="38"/>
        <w:ind w:left="620" w:right="862"/>
        <w:jc w:val="left"/>
      </w:pPr>
      <w:r>
        <w:rPr/>
        <w:t>（二）募集资金的管理情况 </w:t>
      </w:r>
      <w:r>
        <w:rPr>
          <w:spacing w:val="-6"/>
        </w:rPr>
        <w:t>为了规范募集资金的管理和使用，保护投资者权益，本公司依照《公司法》、《证券法》、</w:t>
      </w:r>
    </w:p>
    <w:p>
      <w:pPr>
        <w:pStyle w:val="BodyText"/>
        <w:spacing w:line="357" w:lineRule="auto" w:before="38"/>
        <w:ind w:right="862"/>
        <w:jc w:val="left"/>
      </w:pPr>
      <w:r>
        <w:rPr>
          <w:spacing w:val="-8"/>
        </w:rPr>
        <w:t>《深圳证券交易所股票上市规则》、《深圳证券交易所中小企业板上市公司规范运作指引》等法</w:t>
      </w:r>
      <w:r>
        <w:rPr>
          <w:spacing w:val="-116"/>
        </w:rPr>
        <w:t> </w:t>
      </w:r>
      <w:r>
        <w:rPr>
          <w:spacing w:val="-116"/>
        </w:rPr>
      </w:r>
      <w:r>
        <w:rPr>
          <w:spacing w:val="-3"/>
        </w:rPr>
        <w:t>律法规，结合公司实际情况，制定了《二六三网络通信股份有限公司募集资金管理制度》（以</w:t>
      </w:r>
      <w:r>
        <w:rPr>
          <w:spacing w:val="-94"/>
        </w:rPr>
        <w:t> </w:t>
      </w:r>
      <w:r>
        <w:rPr>
          <w:spacing w:val="-94"/>
        </w:rPr>
      </w:r>
      <w:r>
        <w:rPr>
          <w:spacing w:val="-8"/>
        </w:rPr>
        <w:t>下简称“管理制度”），该《管理制度》经本公司第三届第十二次董事会审议通过，并业经本公</w:t>
      </w:r>
      <w:r>
        <w:rPr/>
        <w:t> 司 </w:t>
      </w:r>
      <w:r>
        <w:rPr>
          <w:rFonts w:ascii="宋体" w:hAnsi="宋体" w:cs="宋体" w:eastAsia="宋体" w:hint="default"/>
        </w:rPr>
        <w:t>2011</w:t>
      </w:r>
      <w:r>
        <w:rPr>
          <w:rFonts w:ascii="宋体" w:hAnsi="宋体" w:cs="宋体" w:eastAsia="宋体" w:hint="default"/>
          <w:spacing w:val="-94"/>
        </w:rPr>
        <w:t> </w:t>
      </w:r>
      <w:r>
        <w:rPr/>
        <w:t>年第一次临时股东大会表决通过。根据《管理制度》的要求，并结合公司经营需要， </w:t>
      </w:r>
      <w:r>
        <w:rPr>
          <w:spacing w:val="-6"/>
        </w:rPr>
        <w:t>本公司对募集资金实行专户存储，并对募集资金的使用实行严格的审批手续，以保证专款专用；</w:t>
      </w:r>
      <w:r>
        <w:rPr>
          <w:spacing w:val="-80"/>
        </w:rPr>
        <w:t> </w:t>
      </w:r>
      <w:r>
        <w:rPr>
          <w:spacing w:val="-80"/>
        </w:rPr>
      </w:r>
      <w:r>
        <w:rPr>
          <w:spacing w:val="-3"/>
        </w:rPr>
        <w:t>授权保荐代表人可以随时到开设募集资金专户的银行查询募集资金专户资料，并要求保荐代表</w:t>
      </w:r>
      <w:r>
        <w:rPr>
          <w:spacing w:val="-91"/>
        </w:rPr>
        <w:t> </w:t>
      </w:r>
      <w:r>
        <w:rPr>
          <w:spacing w:val="-91"/>
        </w:rPr>
      </w:r>
      <w:r>
        <w:rPr>
          <w:spacing w:val="-3"/>
        </w:rPr>
        <w:t>人每季度对募集资金管理和使用情况至少进行现场调查一次。根据本公司与国信证券股份有限</w:t>
      </w:r>
      <w:r>
        <w:rPr>
          <w:spacing w:val="-90"/>
        </w:rPr>
        <w:t> </w:t>
      </w:r>
      <w:r>
        <w:rPr>
          <w:spacing w:val="-90"/>
        </w:rPr>
      </w:r>
      <w:r>
        <w:rPr>
          <w:spacing w:val="-9"/>
        </w:rPr>
        <w:t>公司签订的《募集资金三方监管协议》，公司单次或累计</w:t>
      </w:r>
      <w:r>
        <w:rPr>
          <w:spacing w:val="-53"/>
        </w:rPr>
        <w:t> </w:t>
      </w:r>
      <w:r>
        <w:rPr>
          <w:rFonts w:ascii="宋体" w:hAnsi="宋体" w:cs="宋体" w:eastAsia="宋体" w:hint="default"/>
        </w:rPr>
        <w:t>12</w:t>
      </w:r>
      <w:r>
        <w:rPr>
          <w:rFonts w:ascii="宋体" w:hAnsi="宋体" w:cs="宋体" w:eastAsia="宋体" w:hint="default"/>
          <w:spacing w:val="-53"/>
        </w:rPr>
        <w:t> </w:t>
      </w:r>
      <w:r>
        <w:rPr/>
        <w:t>个月内从募集资金存款户中支取的</w:t>
      </w:r>
    </w:p>
    <w:p>
      <w:pPr>
        <w:pStyle w:val="BodyText"/>
        <w:spacing w:line="357" w:lineRule="auto" w:before="36"/>
        <w:ind w:right="941"/>
        <w:jc w:val="left"/>
      </w:pPr>
      <w:r>
        <w:rPr/>
        <w:t>金额超过人民币</w:t>
      </w:r>
      <w:r>
        <w:rPr>
          <w:spacing w:val="-67"/>
        </w:rPr>
        <w:t> </w:t>
      </w:r>
      <w:r>
        <w:rPr>
          <w:rFonts w:ascii="宋体" w:hAnsi="宋体" w:cs="宋体" w:eastAsia="宋体" w:hint="default"/>
        </w:rPr>
        <w:t>1000</w:t>
      </w:r>
      <w:r>
        <w:rPr>
          <w:rFonts w:ascii="宋体" w:hAnsi="宋体" w:cs="宋体" w:eastAsia="宋体" w:hint="default"/>
          <w:spacing w:val="-67"/>
        </w:rPr>
        <w:t> </w:t>
      </w:r>
      <w:r>
        <w:rPr/>
        <w:t>万元（按孰低原则在</w:t>
      </w:r>
      <w:r>
        <w:rPr>
          <w:spacing w:val="-67"/>
        </w:rPr>
        <w:t> </w:t>
      </w:r>
      <w:r>
        <w:rPr>
          <w:rFonts w:ascii="宋体" w:hAnsi="宋体" w:cs="宋体" w:eastAsia="宋体" w:hint="default"/>
        </w:rPr>
        <w:t>1000</w:t>
      </w:r>
      <w:r>
        <w:rPr>
          <w:rFonts w:ascii="宋体" w:hAnsi="宋体" w:cs="宋体" w:eastAsia="宋体" w:hint="default"/>
          <w:spacing w:val="-67"/>
        </w:rPr>
        <w:t> </w:t>
      </w:r>
      <w:r>
        <w:rPr/>
        <w:t>万元或募集资金净额的</w:t>
      </w:r>
      <w:r>
        <w:rPr>
          <w:spacing w:val="-67"/>
        </w:rPr>
        <w:t> </w:t>
      </w:r>
      <w:r>
        <w:rPr>
          <w:rFonts w:ascii="宋体" w:hAnsi="宋体" w:cs="宋体" w:eastAsia="宋体" w:hint="default"/>
        </w:rPr>
        <w:t>5%</w:t>
      </w:r>
      <w:r>
        <w:rPr/>
        <w:t>之间确定）以上的， </w:t>
      </w:r>
      <w:r>
        <w:rPr>
          <w:spacing w:val="-3"/>
        </w:rPr>
        <w:t>公司应当以书面形式知会保荐代表人，同时经公司董事会授权，保荐代表人可以根据需要随时</w:t>
      </w:r>
      <w:r>
        <w:rPr>
          <w:spacing w:val="-89"/>
        </w:rPr>
        <w:t> </w:t>
      </w:r>
      <w:r>
        <w:rPr>
          <w:spacing w:val="-89"/>
        </w:rPr>
      </w:r>
      <w:r>
        <w:rPr/>
        <w:t>到开设募集资金专户的商业银行查询募集资金专户资料。</w:t>
      </w:r>
    </w:p>
    <w:p>
      <w:pPr>
        <w:pStyle w:val="BodyText"/>
        <w:spacing w:line="240" w:lineRule="auto" w:before="36"/>
        <w:ind w:left="620" w:right="1057"/>
        <w:jc w:val="left"/>
      </w:pPr>
      <w:r>
        <w:rPr/>
        <w:t>截至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日止，募集资金的存储情况列示如下（金额单位：人民币元</w:t>
      </w:r>
      <w:r>
        <w:rPr>
          <w:spacing w:val="-120"/>
        </w:rPr>
        <w:t>）</w:t>
      </w:r>
      <w:r>
        <w:rPr/>
        <w:t>：</w:t>
      </w:r>
    </w:p>
    <w:p>
      <w:pPr>
        <w:spacing w:line="240" w:lineRule="auto" w:before="9"/>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1810"/>
        <w:gridCol w:w="1311"/>
        <w:gridCol w:w="1843"/>
        <w:gridCol w:w="1983"/>
        <w:gridCol w:w="2835"/>
      </w:tblGrid>
      <w:tr>
        <w:trPr>
          <w:trHeight w:val="396" w:hRule="exact"/>
        </w:trPr>
        <w:tc>
          <w:tcPr>
            <w:tcW w:w="18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right="297"/>
              <w:jc w:val="right"/>
              <w:rPr>
                <w:rFonts w:ascii="宋体" w:hAnsi="宋体" w:cs="宋体" w:eastAsia="宋体" w:hint="default"/>
                <w:sz w:val="24"/>
                <w:szCs w:val="24"/>
              </w:rPr>
            </w:pPr>
            <w:r>
              <w:rPr>
                <w:rFonts w:ascii="宋体" w:hAnsi="宋体" w:cs="宋体" w:eastAsia="宋体" w:hint="default"/>
                <w:sz w:val="24"/>
                <w:szCs w:val="24"/>
              </w:rPr>
              <w:t>公司开户行</w:t>
            </w:r>
          </w:p>
        </w:tc>
        <w:tc>
          <w:tcPr>
            <w:tcW w:w="13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left="170" w:right="0"/>
              <w:jc w:val="left"/>
              <w:rPr>
                <w:rFonts w:ascii="宋体" w:hAnsi="宋体" w:cs="宋体" w:eastAsia="宋体" w:hint="default"/>
                <w:sz w:val="24"/>
                <w:szCs w:val="24"/>
              </w:rPr>
            </w:pPr>
            <w:r>
              <w:rPr>
                <w:rFonts w:ascii="宋体" w:hAnsi="宋体" w:cs="宋体" w:eastAsia="宋体" w:hint="default"/>
                <w:sz w:val="24"/>
                <w:szCs w:val="24"/>
              </w:rPr>
              <w:t>账户类别</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账号</w:t>
            </w:r>
          </w:p>
        </w:tc>
        <w:tc>
          <w:tcPr>
            <w:tcW w:w="19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余额</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ind w:left="931" w:right="0"/>
              <w:jc w:val="left"/>
              <w:rPr>
                <w:rFonts w:ascii="宋体" w:hAnsi="宋体" w:cs="宋体" w:eastAsia="宋体" w:hint="default"/>
                <w:sz w:val="24"/>
                <w:szCs w:val="24"/>
              </w:rPr>
            </w:pPr>
            <w:r>
              <w:rPr>
                <w:rFonts w:ascii="宋体" w:hAnsi="宋体" w:cs="宋体" w:eastAsia="宋体" w:hint="default"/>
                <w:sz w:val="24"/>
                <w:szCs w:val="24"/>
              </w:rPr>
              <w:t>存款期限</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上海浦发银行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活存账户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9104 0154</w:t>
            </w:r>
            <w:r>
              <w:rPr>
                <w:rFonts w:ascii="宋体"/>
                <w:spacing w:val="-54"/>
                <w:sz w:val="24"/>
              </w:rPr>
              <w:t> </w:t>
            </w:r>
            <w:r>
              <w:rPr>
                <w:rFonts w:ascii="宋体"/>
                <w:sz w:val="24"/>
              </w:rPr>
              <w:t>8000</w:t>
            </w:r>
          </w:p>
          <w:p>
            <w:pPr>
              <w:pStyle w:val="TableParagraph"/>
              <w:spacing w:line="313" w:lineRule="exact"/>
              <w:ind w:left="103" w:right="0"/>
              <w:jc w:val="left"/>
              <w:rPr>
                <w:rFonts w:ascii="宋体" w:hAnsi="宋体" w:cs="宋体" w:eastAsia="宋体" w:hint="default"/>
                <w:sz w:val="24"/>
                <w:szCs w:val="24"/>
              </w:rPr>
            </w:pPr>
            <w:r>
              <w:rPr>
                <w:rFonts w:ascii="宋体"/>
                <w:sz w:val="24"/>
              </w:rPr>
              <w:t>02676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346,336.51</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上海浦发银行</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sz w:val="24"/>
              </w:rPr>
              <w:t>9104 0167</w:t>
            </w:r>
            <w:r>
              <w:rPr>
                <w:rFonts w:ascii="宋体"/>
                <w:spacing w:val="-54"/>
                <w:sz w:val="24"/>
              </w:rPr>
              <w:t> </w:t>
            </w:r>
            <w:r>
              <w:rPr>
                <w:rFonts w:ascii="宋体"/>
                <w:sz w:val="24"/>
              </w:rPr>
              <w:t>0100</w:t>
            </w:r>
          </w:p>
          <w:p>
            <w:pPr>
              <w:pStyle w:val="TableParagraph"/>
              <w:spacing w:line="312" w:lineRule="exact"/>
              <w:ind w:left="103" w:right="0"/>
              <w:jc w:val="left"/>
              <w:rPr>
                <w:rFonts w:ascii="宋体" w:hAnsi="宋体" w:cs="宋体" w:eastAsia="宋体" w:hint="default"/>
                <w:sz w:val="24"/>
                <w:szCs w:val="24"/>
              </w:rPr>
            </w:pPr>
            <w:r>
              <w:rPr>
                <w:rFonts w:ascii="宋体"/>
                <w:sz w:val="24"/>
              </w:rPr>
              <w:t>01328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50,350,000.00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1"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2" w:lineRule="exact"/>
              <w:ind w:left="151" w:right="0"/>
              <w:jc w:val="left"/>
              <w:rPr>
                <w:rFonts w:ascii="宋体" w:hAnsi="宋体" w:cs="宋体" w:eastAsia="宋体" w:hint="default"/>
                <w:sz w:val="24"/>
                <w:szCs w:val="24"/>
              </w:rPr>
            </w:pPr>
            <w:r>
              <w:rPr>
                <w:rFonts w:ascii="宋体"/>
                <w:sz w:val="24"/>
              </w:rPr>
              <w:t>2011.10.09-2012.01.09</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上海浦发银行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9105 0167</w:t>
            </w:r>
            <w:r>
              <w:rPr>
                <w:rFonts w:ascii="宋体"/>
                <w:spacing w:val="-54"/>
                <w:sz w:val="24"/>
              </w:rPr>
              <w:t> </w:t>
            </w:r>
            <w:r>
              <w:rPr>
                <w:rFonts w:ascii="宋体"/>
                <w:sz w:val="24"/>
              </w:rPr>
              <w:t>0100</w:t>
            </w:r>
          </w:p>
          <w:p>
            <w:pPr>
              <w:pStyle w:val="TableParagraph"/>
              <w:spacing w:line="313" w:lineRule="exact"/>
              <w:ind w:left="103" w:right="0"/>
              <w:jc w:val="left"/>
              <w:rPr>
                <w:rFonts w:ascii="宋体" w:hAnsi="宋体" w:cs="宋体" w:eastAsia="宋体" w:hint="default"/>
                <w:sz w:val="24"/>
                <w:szCs w:val="24"/>
              </w:rPr>
            </w:pPr>
            <w:r>
              <w:rPr>
                <w:rFonts w:ascii="宋体"/>
                <w:sz w:val="24"/>
              </w:rPr>
              <w:t>01310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52,000,000.00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1"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3" w:lineRule="exact"/>
              <w:ind w:left="151" w:right="0"/>
              <w:jc w:val="left"/>
              <w:rPr>
                <w:rFonts w:ascii="宋体" w:hAnsi="宋体" w:cs="宋体" w:eastAsia="宋体" w:hint="default"/>
                <w:sz w:val="24"/>
                <w:szCs w:val="24"/>
              </w:rPr>
            </w:pPr>
            <w:r>
              <w:rPr>
                <w:rFonts w:ascii="宋体"/>
                <w:sz w:val="24"/>
              </w:rPr>
              <w:t>2011.10.09-2012.01.09</w:t>
            </w:r>
          </w:p>
        </w:tc>
      </w:tr>
      <w:tr>
        <w:trPr>
          <w:trHeight w:val="6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上海浦发银行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9106 0167</w:t>
            </w:r>
            <w:r>
              <w:rPr>
                <w:rFonts w:ascii="宋体"/>
                <w:spacing w:val="-54"/>
                <w:sz w:val="24"/>
              </w:rPr>
              <w:t> </w:t>
            </w:r>
            <w:r>
              <w:rPr>
                <w:rFonts w:ascii="宋体"/>
                <w:sz w:val="24"/>
              </w:rPr>
              <w:t>0100</w:t>
            </w:r>
          </w:p>
          <w:p>
            <w:pPr>
              <w:pStyle w:val="TableParagraph"/>
              <w:spacing w:line="313" w:lineRule="exact"/>
              <w:ind w:left="103" w:right="0"/>
              <w:jc w:val="left"/>
              <w:rPr>
                <w:rFonts w:ascii="宋体" w:hAnsi="宋体" w:cs="宋体" w:eastAsia="宋体" w:hint="default"/>
                <w:sz w:val="24"/>
                <w:szCs w:val="24"/>
              </w:rPr>
            </w:pPr>
            <w:r>
              <w:rPr>
                <w:rFonts w:ascii="宋体"/>
                <w:sz w:val="24"/>
              </w:rPr>
              <w:t>01289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sz w:val="24"/>
              </w:rPr>
              <w:t>52,000,000.00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1"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3" w:lineRule="exact"/>
              <w:ind w:left="151" w:right="0"/>
              <w:jc w:val="left"/>
              <w:rPr>
                <w:rFonts w:ascii="宋体" w:hAnsi="宋体" w:cs="宋体" w:eastAsia="宋体" w:hint="default"/>
                <w:sz w:val="24"/>
                <w:szCs w:val="24"/>
              </w:rPr>
            </w:pPr>
            <w:r>
              <w:rPr>
                <w:rFonts w:ascii="宋体"/>
                <w:sz w:val="24"/>
              </w:rPr>
              <w:t>2011.10.09-2012.01.09</w:t>
            </w: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上海浦发银行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9107 0167</w:t>
            </w:r>
            <w:r>
              <w:rPr>
                <w:rFonts w:ascii="宋体"/>
                <w:spacing w:val="-54"/>
                <w:sz w:val="24"/>
              </w:rPr>
              <w:t> </w:t>
            </w:r>
            <w:r>
              <w:rPr>
                <w:rFonts w:ascii="宋体"/>
                <w:sz w:val="24"/>
              </w:rPr>
              <w:t>0100</w:t>
            </w:r>
          </w:p>
          <w:p>
            <w:pPr>
              <w:pStyle w:val="TableParagraph"/>
              <w:spacing w:line="313" w:lineRule="exact"/>
              <w:ind w:left="103" w:right="0"/>
              <w:jc w:val="left"/>
              <w:rPr>
                <w:rFonts w:ascii="宋体" w:hAnsi="宋体" w:cs="宋体" w:eastAsia="宋体" w:hint="default"/>
                <w:sz w:val="24"/>
                <w:szCs w:val="24"/>
              </w:rPr>
            </w:pPr>
            <w:r>
              <w:rPr>
                <w:rFonts w:ascii="宋体"/>
                <w:sz w:val="24"/>
              </w:rPr>
              <w:t>01297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52,000,000.00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1"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3" w:lineRule="exact"/>
              <w:ind w:left="151" w:right="0"/>
              <w:jc w:val="left"/>
              <w:rPr>
                <w:rFonts w:ascii="宋体" w:hAnsi="宋体" w:cs="宋体" w:eastAsia="宋体" w:hint="default"/>
                <w:sz w:val="24"/>
                <w:szCs w:val="24"/>
              </w:rPr>
            </w:pPr>
            <w:r>
              <w:rPr>
                <w:rFonts w:ascii="宋体"/>
                <w:sz w:val="24"/>
              </w:rPr>
              <w:t>2011.10.09-2012.01.09</w:t>
            </w:r>
          </w:p>
        </w:tc>
      </w:tr>
      <w:tr>
        <w:trPr>
          <w:trHeight w:val="63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上海浦发银行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9107 0167</w:t>
            </w:r>
            <w:r>
              <w:rPr>
                <w:rFonts w:ascii="宋体"/>
                <w:spacing w:val="-54"/>
                <w:sz w:val="24"/>
              </w:rPr>
              <w:t> </w:t>
            </w:r>
            <w:r>
              <w:rPr>
                <w:rFonts w:ascii="宋体"/>
                <w:sz w:val="24"/>
              </w:rPr>
              <w:t>0100</w:t>
            </w:r>
          </w:p>
          <w:p>
            <w:pPr>
              <w:pStyle w:val="TableParagraph"/>
              <w:spacing w:line="313" w:lineRule="exact"/>
              <w:ind w:left="103" w:right="0"/>
              <w:jc w:val="left"/>
              <w:rPr>
                <w:rFonts w:ascii="宋体" w:hAnsi="宋体" w:cs="宋体" w:eastAsia="宋体" w:hint="default"/>
                <w:sz w:val="24"/>
                <w:szCs w:val="24"/>
              </w:rPr>
            </w:pPr>
            <w:r>
              <w:rPr>
                <w:rFonts w:ascii="宋体"/>
                <w:sz w:val="24"/>
              </w:rPr>
              <w:t>01301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sz w:val="24"/>
              </w:rPr>
              <w:t>52,000,000.00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1"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3" w:lineRule="exact"/>
              <w:ind w:left="151" w:right="0"/>
              <w:jc w:val="left"/>
              <w:rPr>
                <w:rFonts w:ascii="宋体" w:hAnsi="宋体" w:cs="宋体" w:eastAsia="宋体" w:hint="default"/>
                <w:sz w:val="24"/>
                <w:szCs w:val="24"/>
              </w:rPr>
            </w:pPr>
            <w:r>
              <w:rPr>
                <w:rFonts w:ascii="宋体"/>
                <w:sz w:val="24"/>
              </w:rPr>
              <w:t>2011.10.09-2012.01.09</w:t>
            </w: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3" w:right="255"/>
              <w:jc w:val="left"/>
              <w:rPr>
                <w:rFonts w:ascii="宋体" w:hAnsi="宋体" w:cs="宋体" w:eastAsia="宋体" w:hint="default"/>
                <w:sz w:val="24"/>
                <w:szCs w:val="24"/>
              </w:rPr>
            </w:pPr>
            <w:r>
              <w:rPr>
                <w:rFonts w:ascii="宋体" w:hAnsi="宋体" w:cs="宋体" w:eastAsia="宋体" w:hint="default"/>
                <w:sz w:val="24"/>
                <w:szCs w:val="24"/>
              </w:rPr>
              <w:t>上海浦发银行 北京黄寺支行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3" w:right="0"/>
              <w:jc w:val="left"/>
              <w:rPr>
                <w:rFonts w:ascii="宋体" w:hAnsi="宋体" w:cs="宋体" w:eastAsia="宋体" w:hint="default"/>
                <w:sz w:val="24"/>
                <w:szCs w:val="24"/>
              </w:rPr>
            </w:pPr>
            <w:r>
              <w:rPr>
                <w:rFonts w:ascii="宋体"/>
                <w:sz w:val="24"/>
              </w:rPr>
              <w:t>9104 0167</w:t>
            </w:r>
            <w:r>
              <w:rPr>
                <w:rFonts w:ascii="宋体"/>
                <w:spacing w:val="-54"/>
                <w:sz w:val="24"/>
              </w:rPr>
              <w:t> </w:t>
            </w:r>
            <w:r>
              <w:rPr>
                <w:rFonts w:ascii="宋体"/>
                <w:sz w:val="24"/>
              </w:rPr>
              <w:t>3300</w:t>
            </w:r>
          </w:p>
          <w:p>
            <w:pPr>
              <w:pStyle w:val="TableParagraph"/>
              <w:spacing w:line="313" w:lineRule="exact"/>
              <w:ind w:left="103" w:right="0"/>
              <w:jc w:val="left"/>
              <w:rPr>
                <w:rFonts w:ascii="宋体" w:hAnsi="宋体" w:cs="宋体" w:eastAsia="宋体" w:hint="default"/>
                <w:sz w:val="24"/>
                <w:szCs w:val="24"/>
              </w:rPr>
            </w:pPr>
            <w:r>
              <w:rPr>
                <w:rFonts w:ascii="宋体"/>
                <w:sz w:val="24"/>
              </w:rPr>
              <w:t>00063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42,929,655.36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天通知存款</w:t>
            </w:r>
          </w:p>
          <w:p>
            <w:pPr>
              <w:pStyle w:val="TableParagraph"/>
              <w:spacing w:line="312" w:lineRule="exact" w:before="29"/>
              <w:ind w:left="211" w:right="212"/>
              <w:jc w:val="center"/>
              <w:rPr>
                <w:rFonts w:ascii="宋体" w:hAnsi="宋体" w:cs="宋体" w:eastAsia="宋体" w:hint="default"/>
                <w:sz w:val="24"/>
                <w:szCs w:val="24"/>
              </w:rPr>
            </w:pPr>
            <w:r>
              <w:rPr>
                <w:rFonts w:ascii="宋体" w:hAnsi="宋体" w:cs="宋体" w:eastAsia="宋体" w:hint="default"/>
                <w:sz w:val="24"/>
                <w:szCs w:val="24"/>
              </w:rPr>
              <w:t>（如不支取自动转至下 个</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天周期）</w:t>
            </w:r>
          </w:p>
        </w:tc>
      </w:tr>
      <w:tr>
        <w:trPr>
          <w:trHeight w:val="396"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99"/>
              <w:jc w:val="right"/>
              <w:rPr>
                <w:rFonts w:ascii="宋体" w:hAnsi="宋体" w:cs="宋体" w:eastAsia="宋体" w:hint="default"/>
                <w:sz w:val="24"/>
                <w:szCs w:val="24"/>
              </w:rPr>
            </w:pPr>
            <w:r>
              <w:rPr>
                <w:rFonts w:ascii="宋体"/>
                <w:sz w:val="24"/>
              </w:rPr>
              <w:t>301,625,991.87</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255"/>
              <w:jc w:val="right"/>
              <w:rPr>
                <w:rFonts w:ascii="宋体" w:hAnsi="宋体" w:cs="宋体" w:eastAsia="宋体" w:hint="default"/>
                <w:sz w:val="24"/>
                <w:szCs w:val="24"/>
              </w:rPr>
            </w:pPr>
            <w:r>
              <w:rPr>
                <w:rFonts w:ascii="宋体" w:hAnsi="宋体" w:cs="宋体" w:eastAsia="宋体" w:hint="default"/>
                <w:sz w:val="24"/>
                <w:szCs w:val="24"/>
              </w:rPr>
              <w:t>北京银行展览</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70" w:right="0"/>
              <w:jc w:val="left"/>
              <w:rPr>
                <w:rFonts w:ascii="宋体" w:hAnsi="宋体" w:cs="宋体" w:eastAsia="宋体" w:hint="default"/>
                <w:sz w:val="24"/>
                <w:szCs w:val="24"/>
              </w:rPr>
            </w:pPr>
            <w:r>
              <w:rPr>
                <w:rFonts w:ascii="宋体" w:hAnsi="宋体" w:cs="宋体" w:eastAsia="宋体" w:hint="default"/>
                <w:sz w:val="24"/>
                <w:szCs w:val="24"/>
              </w:rPr>
              <w:t>活存账户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0"/>
              <w:jc w:val="center"/>
              <w:rPr>
                <w:rFonts w:ascii="宋体" w:hAnsi="宋体" w:cs="宋体" w:eastAsia="宋体" w:hint="default"/>
                <w:sz w:val="24"/>
                <w:szCs w:val="24"/>
              </w:rPr>
            </w:pPr>
            <w:r>
              <w:rPr>
                <w:rFonts w:ascii="宋体"/>
                <w:sz w:val="24"/>
              </w:rPr>
              <w:t>0109 0305</w:t>
            </w:r>
            <w:r>
              <w:rPr>
                <w:rFonts w:ascii="宋体"/>
                <w:spacing w:val="-54"/>
                <w:sz w:val="24"/>
              </w:rPr>
              <w:t> </w:t>
            </w:r>
            <w:r>
              <w:rPr>
                <w:rFonts w:ascii="宋体"/>
                <w:sz w:val="24"/>
              </w:rPr>
              <w:t>8001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98"/>
              <w:jc w:val="right"/>
              <w:rPr>
                <w:rFonts w:ascii="宋体" w:hAnsi="宋体" w:cs="宋体" w:eastAsia="宋体" w:hint="default"/>
                <w:sz w:val="24"/>
                <w:szCs w:val="24"/>
              </w:rPr>
            </w:pPr>
            <w:r>
              <w:rPr>
                <w:rFonts w:ascii="宋体"/>
                <w:sz w:val="24"/>
              </w:rPr>
              <w:t>20,172.56</w:t>
            </w:r>
          </w:p>
        </w:tc>
        <w:tc>
          <w:tcPr>
            <w:tcW w:w="283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7"/>
          <w:pgSz w:w="11910" w:h="16850"/>
          <w:pgMar w:header="806" w:footer="1195" w:top="1700" w:bottom="1380" w:left="940" w:right="0"/>
        </w:sectPr>
      </w:pPr>
    </w:p>
    <w:p>
      <w:pPr>
        <w:spacing w:line="240" w:lineRule="auto" w:before="7"/>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91.05pt;height:.75pt;mso-position-horizontal-relative:char;mso-position-vertical-relative:line" coordorigin="0,0" coordsize="9821,15">
            <v:group style="position:absolute;left:7;top:7;width:9806;height:2" coordorigin="7,7" coordsize="9806,2">
              <v:shape style="position:absolute;left:7;top:7;width:9806;height:2" coordorigin="7,7" coordsize="9806,0" path="m7,7l981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1810"/>
        <w:gridCol w:w="1311"/>
        <w:gridCol w:w="1843"/>
        <w:gridCol w:w="1983"/>
        <w:gridCol w:w="2835"/>
      </w:tblGrid>
      <w:tr>
        <w:trPr>
          <w:trHeight w:val="39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路支行</w:t>
            </w:r>
          </w:p>
        </w:tc>
        <w:tc>
          <w:tcPr>
            <w:tcW w:w="131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2010 5216 026</w:t>
            </w:r>
          </w:p>
        </w:tc>
        <w:tc>
          <w:tcPr>
            <w:tcW w:w="1983"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北京银行展览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路支行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0109 0305</w:t>
            </w:r>
            <w:r>
              <w:rPr>
                <w:rFonts w:ascii="宋体"/>
                <w:spacing w:val="-54"/>
                <w:sz w:val="24"/>
              </w:rPr>
              <w:t> </w:t>
            </w:r>
            <w:r>
              <w:rPr>
                <w:rFonts w:ascii="宋体"/>
                <w:sz w:val="24"/>
              </w:rPr>
              <w:t>8001</w:t>
            </w:r>
          </w:p>
          <w:p>
            <w:pPr>
              <w:pStyle w:val="TableParagraph"/>
              <w:spacing w:line="313" w:lineRule="exact"/>
              <w:ind w:left="103" w:right="0"/>
              <w:jc w:val="left"/>
              <w:rPr>
                <w:rFonts w:ascii="宋体" w:hAnsi="宋体" w:cs="宋体" w:eastAsia="宋体" w:hint="default"/>
                <w:sz w:val="24"/>
                <w:szCs w:val="24"/>
              </w:rPr>
            </w:pPr>
            <w:r>
              <w:rPr>
                <w:rFonts w:ascii="宋体"/>
                <w:sz w:val="24"/>
              </w:rPr>
              <w:t>2050 1044 102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156,330,000.00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1" w:right="0"/>
              <w:jc w:val="left"/>
              <w:rPr>
                <w:rFonts w:ascii="宋体" w:hAnsi="宋体" w:cs="宋体" w:eastAsia="宋体" w:hint="default"/>
                <w:sz w:val="24"/>
                <w:szCs w:val="24"/>
              </w:rPr>
            </w:pPr>
            <w:r>
              <w:rPr>
                <w:rFonts w:ascii="宋体" w:hAnsi="宋体" w:cs="宋体" w:eastAsia="宋体" w:hint="default"/>
                <w:sz w:val="24"/>
                <w:szCs w:val="24"/>
              </w:rPr>
              <w:t>三个月</w:t>
            </w:r>
          </w:p>
          <w:p>
            <w:pPr>
              <w:pStyle w:val="TableParagraph"/>
              <w:spacing w:line="313" w:lineRule="exact"/>
              <w:ind w:left="151" w:right="0"/>
              <w:jc w:val="left"/>
              <w:rPr>
                <w:rFonts w:ascii="宋体" w:hAnsi="宋体" w:cs="宋体" w:eastAsia="宋体" w:hint="default"/>
                <w:sz w:val="24"/>
                <w:szCs w:val="24"/>
              </w:rPr>
            </w:pPr>
            <w:r>
              <w:rPr>
                <w:rFonts w:ascii="宋体"/>
                <w:sz w:val="24"/>
              </w:rPr>
              <w:t>2011.10.31-2012.01.31</w:t>
            </w:r>
          </w:p>
        </w:tc>
      </w:tr>
      <w:tr>
        <w:trPr>
          <w:trHeight w:val="396"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99"/>
              <w:jc w:val="right"/>
              <w:rPr>
                <w:rFonts w:ascii="宋体" w:hAnsi="宋体" w:cs="宋体" w:eastAsia="宋体" w:hint="default"/>
                <w:sz w:val="24"/>
                <w:szCs w:val="24"/>
              </w:rPr>
            </w:pPr>
            <w:r>
              <w:rPr>
                <w:rFonts w:ascii="宋体"/>
                <w:sz w:val="24"/>
              </w:rPr>
              <w:t>156,350,172.56</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中国农业银行</w:t>
            </w:r>
          </w:p>
          <w:p>
            <w:pPr>
              <w:pStyle w:val="TableParagraph"/>
              <w:spacing w:line="312" w:lineRule="exact" w:before="28"/>
              <w:ind w:left="103" w:right="255"/>
              <w:jc w:val="left"/>
              <w:rPr>
                <w:rFonts w:ascii="宋体" w:hAnsi="宋体" w:cs="宋体" w:eastAsia="宋体" w:hint="default"/>
                <w:sz w:val="24"/>
                <w:szCs w:val="24"/>
              </w:rPr>
            </w:pPr>
            <w:r>
              <w:rPr>
                <w:rFonts w:ascii="宋体" w:hAnsi="宋体" w:cs="宋体" w:eastAsia="宋体" w:hint="default"/>
                <w:sz w:val="24"/>
                <w:szCs w:val="24"/>
              </w:rPr>
              <w:t>北京惠新里支 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活存账户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03" w:right="0"/>
              <w:jc w:val="left"/>
              <w:rPr>
                <w:rFonts w:ascii="宋体" w:hAnsi="宋体" w:cs="宋体" w:eastAsia="宋体" w:hint="default"/>
                <w:sz w:val="24"/>
                <w:szCs w:val="24"/>
              </w:rPr>
            </w:pPr>
            <w:r>
              <w:rPr>
                <w:rFonts w:ascii="宋体"/>
                <w:sz w:val="24"/>
              </w:rPr>
              <w:t>11-1911010400</w:t>
            </w:r>
          </w:p>
          <w:p>
            <w:pPr>
              <w:pStyle w:val="TableParagraph"/>
              <w:spacing w:line="312" w:lineRule="exact"/>
              <w:ind w:left="103" w:right="0"/>
              <w:jc w:val="left"/>
              <w:rPr>
                <w:rFonts w:ascii="宋体" w:hAnsi="宋体" w:cs="宋体" w:eastAsia="宋体" w:hint="default"/>
                <w:sz w:val="24"/>
                <w:szCs w:val="24"/>
              </w:rPr>
            </w:pPr>
            <w:r>
              <w:rPr>
                <w:rFonts w:ascii="宋体"/>
                <w:sz w:val="24"/>
              </w:rPr>
              <w:t>09701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2,636.07</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中国农业银行</w:t>
            </w:r>
          </w:p>
          <w:p>
            <w:pPr>
              <w:pStyle w:val="TableParagraph"/>
              <w:spacing w:line="310" w:lineRule="exact" w:before="31"/>
              <w:ind w:left="103" w:right="255"/>
              <w:jc w:val="left"/>
              <w:rPr>
                <w:rFonts w:ascii="宋体" w:hAnsi="宋体" w:cs="宋体" w:eastAsia="宋体" w:hint="default"/>
                <w:sz w:val="24"/>
                <w:szCs w:val="24"/>
              </w:rPr>
            </w:pPr>
            <w:r>
              <w:rPr>
                <w:rFonts w:ascii="宋体" w:hAnsi="宋体" w:cs="宋体" w:eastAsia="宋体" w:hint="default"/>
                <w:sz w:val="24"/>
                <w:szCs w:val="24"/>
              </w:rPr>
              <w:t>北京惠新里支 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03" w:right="0"/>
              <w:jc w:val="left"/>
              <w:rPr>
                <w:rFonts w:ascii="宋体" w:hAnsi="宋体" w:cs="宋体" w:eastAsia="宋体" w:hint="default"/>
                <w:sz w:val="24"/>
                <w:szCs w:val="24"/>
              </w:rPr>
            </w:pPr>
            <w:r>
              <w:rPr>
                <w:rFonts w:ascii="宋体"/>
                <w:sz w:val="24"/>
              </w:rPr>
              <w:t>11-1911010400</w:t>
            </w:r>
          </w:p>
          <w:p>
            <w:pPr>
              <w:pStyle w:val="TableParagraph"/>
              <w:spacing w:line="312" w:lineRule="exact"/>
              <w:ind w:left="103" w:right="0"/>
              <w:jc w:val="left"/>
              <w:rPr>
                <w:rFonts w:ascii="宋体" w:hAnsi="宋体" w:cs="宋体" w:eastAsia="宋体" w:hint="default"/>
                <w:sz w:val="24"/>
                <w:szCs w:val="24"/>
              </w:rPr>
            </w:pPr>
            <w:r>
              <w:rPr>
                <w:rFonts w:ascii="宋体"/>
                <w:sz w:val="24"/>
              </w:rPr>
              <w:t>09701-00008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70,540,000.00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151" w:right="151" w:firstLine="900"/>
              <w:jc w:val="left"/>
              <w:rPr>
                <w:rFonts w:ascii="宋体" w:hAnsi="宋体" w:cs="宋体" w:eastAsia="宋体" w:hint="default"/>
                <w:sz w:val="24"/>
                <w:szCs w:val="24"/>
              </w:rPr>
            </w:pPr>
            <w:r>
              <w:rPr>
                <w:rFonts w:ascii="宋体" w:hAnsi="宋体" w:cs="宋体" w:eastAsia="宋体" w:hint="default"/>
                <w:sz w:val="24"/>
                <w:szCs w:val="24"/>
              </w:rPr>
              <w:t>三个月 </w:t>
            </w:r>
            <w:r>
              <w:rPr>
                <w:rFonts w:ascii="宋体" w:hAnsi="宋体" w:cs="宋体" w:eastAsia="宋体" w:hint="default"/>
                <w:sz w:val="24"/>
                <w:szCs w:val="24"/>
              </w:rPr>
              <w:t>2011.10.08-2012.01.08</w:t>
            </w:r>
          </w:p>
        </w:tc>
      </w:tr>
      <w:tr>
        <w:trPr>
          <w:trHeight w:val="94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中国农业银行</w:t>
            </w:r>
          </w:p>
          <w:p>
            <w:pPr>
              <w:pStyle w:val="TableParagraph"/>
              <w:spacing w:line="312" w:lineRule="exact" w:before="30"/>
              <w:ind w:left="103" w:right="255"/>
              <w:jc w:val="left"/>
              <w:rPr>
                <w:rFonts w:ascii="宋体" w:hAnsi="宋体" w:cs="宋体" w:eastAsia="宋体" w:hint="default"/>
                <w:sz w:val="24"/>
                <w:szCs w:val="24"/>
              </w:rPr>
            </w:pPr>
            <w:r>
              <w:rPr>
                <w:rFonts w:ascii="宋体" w:hAnsi="宋体" w:cs="宋体" w:eastAsia="宋体" w:hint="default"/>
                <w:sz w:val="24"/>
                <w:szCs w:val="24"/>
              </w:rPr>
              <w:t>北京惠新里支 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6"/>
              <w:ind w:left="103" w:right="0"/>
              <w:jc w:val="left"/>
              <w:rPr>
                <w:rFonts w:ascii="宋体" w:hAnsi="宋体" w:cs="宋体" w:eastAsia="宋体" w:hint="default"/>
                <w:sz w:val="24"/>
                <w:szCs w:val="24"/>
              </w:rPr>
            </w:pPr>
            <w:r>
              <w:rPr>
                <w:rFonts w:ascii="宋体"/>
                <w:sz w:val="24"/>
              </w:rPr>
              <w:t>11-1911010400</w:t>
            </w:r>
          </w:p>
          <w:p>
            <w:pPr>
              <w:pStyle w:val="TableParagraph"/>
              <w:spacing w:line="313" w:lineRule="exact"/>
              <w:ind w:left="103" w:right="0"/>
              <w:jc w:val="left"/>
              <w:rPr>
                <w:rFonts w:ascii="宋体" w:hAnsi="宋体" w:cs="宋体" w:eastAsia="宋体" w:hint="default"/>
                <w:sz w:val="24"/>
                <w:szCs w:val="24"/>
              </w:rPr>
            </w:pPr>
            <w:r>
              <w:rPr>
                <w:rFonts w:ascii="宋体"/>
                <w:sz w:val="24"/>
              </w:rPr>
              <w:t>09701-00009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50,380,000.00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51" w:right="151" w:firstLine="900"/>
              <w:jc w:val="left"/>
              <w:rPr>
                <w:rFonts w:ascii="宋体" w:hAnsi="宋体" w:cs="宋体" w:eastAsia="宋体" w:hint="default"/>
                <w:sz w:val="24"/>
                <w:szCs w:val="24"/>
              </w:rPr>
            </w:pPr>
            <w:r>
              <w:rPr>
                <w:rFonts w:ascii="宋体" w:hAnsi="宋体" w:cs="宋体" w:eastAsia="宋体" w:hint="default"/>
                <w:sz w:val="24"/>
                <w:szCs w:val="24"/>
              </w:rPr>
              <w:t>三个月 </w:t>
            </w:r>
            <w:r>
              <w:rPr>
                <w:rFonts w:ascii="宋体" w:hAnsi="宋体" w:cs="宋体" w:eastAsia="宋体" w:hint="default"/>
                <w:sz w:val="24"/>
                <w:szCs w:val="24"/>
              </w:rPr>
              <w:t>2011.10.08-2012.01.08</w:t>
            </w:r>
          </w:p>
        </w:tc>
      </w:tr>
      <w:tr>
        <w:trPr>
          <w:trHeight w:val="9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中国农业银行</w:t>
            </w:r>
          </w:p>
          <w:p>
            <w:pPr>
              <w:pStyle w:val="TableParagraph"/>
              <w:spacing w:line="312" w:lineRule="exact" w:before="29"/>
              <w:ind w:left="103" w:right="255"/>
              <w:jc w:val="left"/>
              <w:rPr>
                <w:rFonts w:ascii="宋体" w:hAnsi="宋体" w:cs="宋体" w:eastAsia="宋体" w:hint="default"/>
                <w:sz w:val="24"/>
                <w:szCs w:val="24"/>
              </w:rPr>
            </w:pPr>
            <w:r>
              <w:rPr>
                <w:rFonts w:ascii="宋体" w:hAnsi="宋体" w:cs="宋体" w:eastAsia="宋体" w:hint="default"/>
                <w:sz w:val="24"/>
                <w:szCs w:val="24"/>
              </w:rPr>
              <w:t>北京惠新里支 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3" w:right="0"/>
              <w:jc w:val="left"/>
              <w:rPr>
                <w:rFonts w:ascii="宋体" w:hAnsi="宋体" w:cs="宋体" w:eastAsia="宋体" w:hint="default"/>
                <w:sz w:val="24"/>
                <w:szCs w:val="24"/>
              </w:rPr>
            </w:pPr>
            <w:r>
              <w:rPr>
                <w:rFonts w:ascii="宋体"/>
                <w:sz w:val="24"/>
              </w:rPr>
              <w:t>11-1911010400</w:t>
            </w:r>
          </w:p>
          <w:p>
            <w:pPr>
              <w:pStyle w:val="TableParagraph"/>
              <w:spacing w:line="313" w:lineRule="exact"/>
              <w:ind w:left="103" w:right="0"/>
              <w:jc w:val="left"/>
              <w:rPr>
                <w:rFonts w:ascii="宋体" w:hAnsi="宋体" w:cs="宋体" w:eastAsia="宋体" w:hint="default"/>
                <w:sz w:val="24"/>
                <w:szCs w:val="24"/>
              </w:rPr>
            </w:pPr>
            <w:r>
              <w:rPr>
                <w:rFonts w:ascii="宋体"/>
                <w:sz w:val="24"/>
              </w:rPr>
              <w:t>09701-00010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4"/>
                <w:szCs w:val="24"/>
              </w:rPr>
            </w:pPr>
            <w:r>
              <w:rPr>
                <w:rFonts w:ascii="宋体"/>
                <w:sz w:val="24"/>
              </w:rPr>
              <w:t>50,380,000.00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1" w:right="151" w:firstLine="900"/>
              <w:jc w:val="left"/>
              <w:rPr>
                <w:rFonts w:ascii="宋体" w:hAnsi="宋体" w:cs="宋体" w:eastAsia="宋体" w:hint="default"/>
                <w:sz w:val="24"/>
                <w:szCs w:val="24"/>
              </w:rPr>
            </w:pPr>
            <w:r>
              <w:rPr>
                <w:rFonts w:ascii="宋体" w:hAnsi="宋体" w:cs="宋体" w:eastAsia="宋体" w:hint="default"/>
                <w:sz w:val="24"/>
                <w:szCs w:val="24"/>
              </w:rPr>
              <w:t>三个月 </w:t>
            </w:r>
            <w:r>
              <w:rPr>
                <w:rFonts w:ascii="宋体" w:hAnsi="宋体" w:cs="宋体" w:eastAsia="宋体" w:hint="default"/>
                <w:sz w:val="24"/>
                <w:szCs w:val="24"/>
              </w:rPr>
              <w:t>2011.10.08-2012.01.08</w:t>
            </w:r>
          </w:p>
        </w:tc>
      </w:tr>
      <w:tr>
        <w:trPr>
          <w:trHeight w:val="94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中国农业银行</w:t>
            </w:r>
          </w:p>
          <w:p>
            <w:pPr>
              <w:pStyle w:val="TableParagraph"/>
              <w:spacing w:line="312" w:lineRule="exact" w:before="28"/>
              <w:ind w:left="103" w:right="255"/>
              <w:jc w:val="left"/>
              <w:rPr>
                <w:rFonts w:ascii="宋体" w:hAnsi="宋体" w:cs="宋体" w:eastAsia="宋体" w:hint="default"/>
                <w:sz w:val="24"/>
                <w:szCs w:val="24"/>
              </w:rPr>
            </w:pPr>
            <w:r>
              <w:rPr>
                <w:rFonts w:ascii="宋体" w:hAnsi="宋体" w:cs="宋体" w:eastAsia="宋体" w:hint="default"/>
                <w:sz w:val="24"/>
                <w:szCs w:val="24"/>
              </w:rPr>
              <w:t>北京惠新里支 行</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24"/>
                <w:szCs w:val="24"/>
              </w:rPr>
            </w:pPr>
            <w:r>
              <w:rPr>
                <w:rFonts w:ascii="宋体" w:hAnsi="宋体" w:cs="宋体" w:eastAsia="宋体" w:hint="default"/>
                <w:sz w:val="24"/>
                <w:szCs w:val="24"/>
              </w:rPr>
              <w:t>定存账户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03" w:right="0"/>
              <w:jc w:val="left"/>
              <w:rPr>
                <w:rFonts w:ascii="宋体" w:hAnsi="宋体" w:cs="宋体" w:eastAsia="宋体" w:hint="default"/>
                <w:sz w:val="24"/>
                <w:szCs w:val="24"/>
              </w:rPr>
            </w:pPr>
            <w:r>
              <w:rPr>
                <w:rFonts w:ascii="宋体"/>
                <w:sz w:val="24"/>
              </w:rPr>
              <w:t>11-1911010400</w:t>
            </w:r>
          </w:p>
          <w:p>
            <w:pPr>
              <w:pStyle w:val="TableParagraph"/>
              <w:spacing w:line="313" w:lineRule="exact"/>
              <w:ind w:left="103" w:right="0"/>
              <w:jc w:val="left"/>
              <w:rPr>
                <w:rFonts w:ascii="宋体" w:hAnsi="宋体" w:cs="宋体" w:eastAsia="宋体" w:hint="default"/>
                <w:sz w:val="24"/>
                <w:szCs w:val="24"/>
              </w:rPr>
            </w:pPr>
            <w:r>
              <w:rPr>
                <w:rFonts w:ascii="宋体"/>
                <w:sz w:val="24"/>
              </w:rPr>
              <w:t>09701-00011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24"/>
                <w:szCs w:val="24"/>
              </w:rPr>
            </w:pPr>
            <w:r>
              <w:rPr>
                <w:rFonts w:ascii="宋体"/>
                <w:sz w:val="24"/>
              </w:rPr>
              <w:t>103,080,000.00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51" w:right="151" w:firstLine="900"/>
              <w:jc w:val="left"/>
              <w:rPr>
                <w:rFonts w:ascii="宋体" w:hAnsi="宋体" w:cs="宋体" w:eastAsia="宋体" w:hint="default"/>
                <w:sz w:val="24"/>
                <w:szCs w:val="24"/>
              </w:rPr>
            </w:pPr>
            <w:r>
              <w:rPr>
                <w:rFonts w:ascii="宋体" w:hAnsi="宋体" w:cs="宋体" w:eastAsia="宋体" w:hint="default"/>
                <w:sz w:val="24"/>
                <w:szCs w:val="24"/>
              </w:rPr>
              <w:t>三个月 </w:t>
            </w:r>
            <w:r>
              <w:rPr>
                <w:rFonts w:ascii="宋体" w:hAnsi="宋体" w:cs="宋体" w:eastAsia="宋体" w:hint="default"/>
                <w:sz w:val="24"/>
                <w:szCs w:val="24"/>
              </w:rPr>
              <w:t>2011.12.01-2012.03.01</w:t>
            </w:r>
          </w:p>
        </w:tc>
      </w:tr>
      <w:tr>
        <w:trPr>
          <w:trHeight w:val="396"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0"/>
              <w:jc w:val="center"/>
              <w:rPr>
                <w:rFonts w:ascii="宋体" w:hAnsi="宋体" w:cs="宋体" w:eastAsia="宋体" w:hint="default"/>
                <w:sz w:val="24"/>
                <w:szCs w:val="24"/>
              </w:rPr>
            </w:pPr>
            <w:r>
              <w:rPr>
                <w:rFonts w:ascii="宋体" w:hAnsi="宋体" w:cs="宋体" w:eastAsia="宋体" w:hint="default"/>
                <w:sz w:val="24"/>
                <w:szCs w:val="24"/>
              </w:rPr>
              <w:t>小计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99"/>
              <w:jc w:val="right"/>
              <w:rPr>
                <w:rFonts w:ascii="宋体" w:hAnsi="宋体" w:cs="宋体" w:eastAsia="宋体" w:hint="default"/>
                <w:sz w:val="24"/>
                <w:szCs w:val="24"/>
              </w:rPr>
            </w:pPr>
            <w:r>
              <w:rPr>
                <w:rFonts w:ascii="宋体"/>
                <w:sz w:val="24"/>
              </w:rPr>
              <w:t>274,382,636.07</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0"/>
              <w:jc w:val="center"/>
              <w:rPr>
                <w:rFonts w:ascii="宋体" w:hAnsi="宋体" w:cs="宋体" w:eastAsia="宋体" w:hint="default"/>
                <w:sz w:val="24"/>
                <w:szCs w:val="24"/>
              </w:rPr>
            </w:pPr>
            <w:r>
              <w:rPr>
                <w:rFonts w:ascii="宋体" w:hAnsi="宋体" w:cs="宋体" w:eastAsia="宋体" w:hint="default"/>
                <w:sz w:val="24"/>
                <w:szCs w:val="24"/>
              </w:rPr>
              <w:t>总计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98"/>
              <w:jc w:val="right"/>
              <w:rPr>
                <w:rFonts w:ascii="宋体" w:hAnsi="宋体" w:cs="宋体" w:eastAsia="宋体" w:hint="default"/>
                <w:sz w:val="24"/>
                <w:szCs w:val="24"/>
              </w:rPr>
            </w:pPr>
            <w:r>
              <w:rPr>
                <w:rFonts w:ascii="宋体"/>
                <w:sz w:val="24"/>
              </w:rPr>
              <w:t>732,358,800.50</w:t>
            </w:r>
          </w:p>
        </w:tc>
        <w:tc>
          <w:tcPr>
            <w:tcW w:w="28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4"/>
        <w:ind w:left="620" w:right="1057"/>
        <w:jc w:val="left"/>
      </w:pPr>
      <w:r>
        <w:rPr/>
        <w:t>（三）</w:t>
      </w:r>
      <w:r>
        <w:rPr>
          <w:rFonts w:ascii="宋体" w:hAnsi="宋体" w:cs="宋体" w:eastAsia="宋体" w:hint="default"/>
        </w:rPr>
        <w:t>2011</w:t>
      </w:r>
      <w:r>
        <w:rPr>
          <w:rFonts w:ascii="宋体" w:hAnsi="宋体" w:cs="宋体" w:eastAsia="宋体" w:hint="default"/>
          <w:spacing w:val="-61"/>
        </w:rPr>
        <w:t> </w:t>
      </w:r>
      <w:r>
        <w:rPr/>
        <w:t>年度募集资金的使用情况</w:t>
      </w:r>
    </w:p>
    <w:p>
      <w:pPr>
        <w:spacing w:after="0" w:line="240" w:lineRule="auto"/>
        <w:jc w:val="left"/>
        <w:sectPr>
          <w:headerReference w:type="default" r:id="rId28"/>
          <w:pgSz w:w="11910" w:h="16850"/>
          <w:pgMar w:header="0" w:footer="1195" w:top="720" w:bottom="1380" w:left="9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ind w:left="6028" w:right="7303"/>
        <w:jc w:val="center"/>
        <w:rPr>
          <w:b w:val="0"/>
          <w:bCs w:val="0"/>
        </w:rPr>
      </w:pPr>
      <w:r>
        <w:rPr/>
        <w:t>募集资金使用情况表</w:t>
      </w:r>
      <w:r>
        <w:rPr>
          <w:b w:val="0"/>
          <w:bCs w:val="0"/>
        </w:rPr>
      </w:r>
    </w:p>
    <w:p>
      <w:pPr>
        <w:pStyle w:val="BodyText"/>
        <w:spacing w:line="240" w:lineRule="auto" w:before="154"/>
        <w:ind w:left="0" w:right="1414"/>
        <w:jc w:val="right"/>
      </w:pPr>
      <w:r>
        <w:rPr>
          <w:spacing w:val="-6"/>
        </w:rPr>
        <w:t>金额单位：人民币万元</w:t>
      </w:r>
    </w:p>
    <w:p>
      <w:pPr>
        <w:spacing w:line="240" w:lineRule="auto" w:before="9"/>
        <w:rPr>
          <w:rFonts w:ascii="宋体" w:hAnsi="宋体" w:cs="宋体" w:eastAsia="宋体"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2648"/>
        <w:gridCol w:w="1181"/>
        <w:gridCol w:w="1140"/>
        <w:gridCol w:w="989"/>
        <w:gridCol w:w="1131"/>
        <w:gridCol w:w="1140"/>
        <w:gridCol w:w="1565"/>
        <w:gridCol w:w="1268"/>
        <w:gridCol w:w="991"/>
        <w:gridCol w:w="854"/>
        <w:gridCol w:w="1131"/>
      </w:tblGrid>
      <w:tr>
        <w:trPr>
          <w:trHeight w:val="161" w:hRule="exact"/>
        </w:trPr>
        <w:tc>
          <w:tcPr>
            <w:tcW w:w="4969" w:type="dxa"/>
            <w:gridSpan w:val="3"/>
            <w:tcBorders>
              <w:top w:val="single" w:sz="4" w:space="0" w:color="000000"/>
              <w:left w:val="single" w:sz="4" w:space="0" w:color="000000"/>
              <w:bottom w:val="nil" w:sz="6" w:space="0" w:color="auto"/>
              <w:right w:val="single" w:sz="4" w:space="0" w:color="000000"/>
            </w:tcBorders>
            <w:shd w:val="clear" w:color="auto" w:fill="BEBEBE"/>
          </w:tcPr>
          <w:p>
            <w:pPr/>
          </w:p>
        </w:tc>
        <w:tc>
          <w:tcPr>
            <w:tcW w:w="3260" w:type="dxa"/>
            <w:gridSpan w:val="3"/>
            <w:vMerge w:val="restart"/>
            <w:tcBorders>
              <w:top w:val="single" w:sz="4" w:space="0" w:color="000000"/>
              <w:left w:val="single" w:sz="9" w:space="0" w:color="BEBEBE"/>
              <w:right w:val="single" w:sz="13" w:space="0" w:color="BEBEBE"/>
            </w:tcBorders>
          </w:tcPr>
          <w:p>
            <w:pPr>
              <w:pStyle w:val="TableParagraph"/>
              <w:spacing w:line="240" w:lineRule="auto" w:before="115"/>
              <w:ind w:left="1198" w:right="0"/>
              <w:jc w:val="left"/>
              <w:rPr>
                <w:rFonts w:ascii="宋体" w:hAnsi="宋体" w:cs="宋体" w:eastAsia="宋体" w:hint="default"/>
                <w:sz w:val="24"/>
                <w:szCs w:val="24"/>
              </w:rPr>
            </w:pPr>
            <w:r>
              <w:rPr>
                <w:rFonts w:ascii="宋体"/>
                <w:sz w:val="24"/>
              </w:rPr>
              <w:t>74,950.99</w:t>
            </w:r>
          </w:p>
        </w:tc>
        <w:tc>
          <w:tcPr>
            <w:tcW w:w="1565" w:type="dxa"/>
            <w:vMerge w:val="restart"/>
            <w:tcBorders>
              <w:top w:val="single" w:sz="4" w:space="0" w:color="000000"/>
              <w:left w:val="single" w:sz="4" w:space="0" w:color="000000"/>
              <w:right w:val="single" w:sz="4" w:space="0" w:color="000000"/>
            </w:tcBorders>
            <w:shd w:val="clear" w:color="auto" w:fill="BEBEBE"/>
          </w:tcPr>
          <w:p>
            <w:pPr>
              <w:pStyle w:val="TableParagraph"/>
              <w:spacing w:line="273" w:lineRule="exact"/>
              <w:ind w:left="24" w:right="0"/>
              <w:jc w:val="left"/>
              <w:rPr>
                <w:rFonts w:ascii="宋体" w:hAnsi="宋体" w:cs="宋体" w:eastAsia="宋体" w:hint="default"/>
                <w:sz w:val="24"/>
                <w:szCs w:val="24"/>
              </w:rPr>
            </w:pPr>
            <w:r>
              <w:rPr>
                <w:rFonts w:ascii="宋体" w:hAnsi="宋体" w:cs="宋体" w:eastAsia="宋体" w:hint="default"/>
                <w:sz w:val="24"/>
                <w:szCs w:val="24"/>
              </w:rPr>
              <w:t>本年度投入募</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集资金总额</w:t>
            </w:r>
          </w:p>
        </w:tc>
        <w:tc>
          <w:tcPr>
            <w:tcW w:w="4244" w:type="dxa"/>
            <w:gridSpan w:val="4"/>
            <w:vMerge w:val="restart"/>
            <w:tcBorders>
              <w:top w:val="single" w:sz="4" w:space="0" w:color="000000"/>
              <w:left w:val="single" w:sz="13" w:space="0" w:color="BEBEBE"/>
              <w:right w:val="single" w:sz="4"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3,815.67</w:t>
            </w:r>
          </w:p>
        </w:tc>
      </w:tr>
      <w:tr>
        <w:trPr>
          <w:trHeight w:val="312" w:hRule="exact"/>
        </w:trPr>
        <w:tc>
          <w:tcPr>
            <w:tcW w:w="4969" w:type="dxa"/>
            <w:gridSpan w:val="3"/>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募集资金总额</w:t>
            </w:r>
          </w:p>
        </w:tc>
        <w:tc>
          <w:tcPr>
            <w:tcW w:w="3260" w:type="dxa"/>
            <w:gridSpan w:val="3"/>
            <w:vMerge/>
            <w:tcBorders>
              <w:left w:val="single" w:sz="9" w:space="0" w:color="BEBEBE"/>
              <w:right w:val="single" w:sz="13" w:space="0" w:color="BEBEBE"/>
            </w:tcBorders>
          </w:tcPr>
          <w:p>
            <w:pPr/>
          </w:p>
        </w:tc>
        <w:tc>
          <w:tcPr>
            <w:tcW w:w="1565" w:type="dxa"/>
            <w:vMerge/>
            <w:tcBorders>
              <w:left w:val="single" w:sz="4" w:space="0" w:color="000000"/>
              <w:right w:val="single" w:sz="4" w:space="0" w:color="000000"/>
            </w:tcBorders>
            <w:shd w:val="clear" w:color="auto" w:fill="BEBEBE"/>
          </w:tcPr>
          <w:p>
            <w:pPr/>
          </w:p>
        </w:tc>
        <w:tc>
          <w:tcPr>
            <w:tcW w:w="4244" w:type="dxa"/>
            <w:gridSpan w:val="4"/>
            <w:vMerge/>
            <w:tcBorders>
              <w:left w:val="single" w:sz="13" w:space="0" w:color="BEBEBE"/>
              <w:right w:val="single" w:sz="4" w:space="0" w:color="000000"/>
            </w:tcBorders>
          </w:tcPr>
          <w:p>
            <w:pPr/>
          </w:p>
        </w:tc>
      </w:tr>
      <w:tr>
        <w:trPr>
          <w:trHeight w:val="161" w:hRule="exact"/>
        </w:trPr>
        <w:tc>
          <w:tcPr>
            <w:tcW w:w="4969" w:type="dxa"/>
            <w:gridSpan w:val="3"/>
            <w:tcBorders>
              <w:top w:val="nil" w:sz="6" w:space="0" w:color="auto"/>
              <w:left w:val="single" w:sz="4" w:space="0" w:color="000000"/>
              <w:bottom w:val="single" w:sz="4" w:space="0" w:color="000000"/>
              <w:right w:val="single" w:sz="4" w:space="0" w:color="000000"/>
            </w:tcBorders>
            <w:shd w:val="clear" w:color="auto" w:fill="BEBEBE"/>
          </w:tcPr>
          <w:p>
            <w:pPr/>
          </w:p>
        </w:tc>
        <w:tc>
          <w:tcPr>
            <w:tcW w:w="3260" w:type="dxa"/>
            <w:gridSpan w:val="3"/>
            <w:vMerge/>
            <w:tcBorders>
              <w:left w:val="single" w:sz="9" w:space="0" w:color="BEBEBE"/>
              <w:bottom w:val="single" w:sz="4" w:space="0" w:color="000000"/>
              <w:right w:val="single" w:sz="13" w:space="0" w:color="BEBEBE"/>
            </w:tcBorders>
          </w:tcPr>
          <w:p>
            <w:pPr/>
          </w:p>
        </w:tc>
        <w:tc>
          <w:tcPr>
            <w:tcW w:w="1565" w:type="dxa"/>
            <w:vMerge/>
            <w:tcBorders>
              <w:left w:val="single" w:sz="4" w:space="0" w:color="000000"/>
              <w:bottom w:val="single" w:sz="4" w:space="0" w:color="000000"/>
              <w:right w:val="single" w:sz="4" w:space="0" w:color="000000"/>
            </w:tcBorders>
            <w:shd w:val="clear" w:color="auto" w:fill="BEBEBE"/>
          </w:tcPr>
          <w:p>
            <w:pPr/>
          </w:p>
        </w:tc>
        <w:tc>
          <w:tcPr>
            <w:tcW w:w="4244" w:type="dxa"/>
            <w:gridSpan w:val="4"/>
            <w:vMerge/>
            <w:tcBorders>
              <w:left w:val="single" w:sz="13" w:space="0" w:color="BEBEBE"/>
              <w:bottom w:val="single" w:sz="4" w:space="0" w:color="000000"/>
              <w:right w:val="single" w:sz="4" w:space="0" w:color="000000"/>
            </w:tcBorders>
          </w:tcPr>
          <w:p>
            <w:pPr/>
          </w:p>
        </w:tc>
      </w:tr>
      <w:tr>
        <w:trPr>
          <w:trHeight w:val="214" w:hRule="exact"/>
        </w:trPr>
        <w:tc>
          <w:tcPr>
            <w:tcW w:w="4969" w:type="dxa"/>
            <w:gridSpan w:val="3"/>
            <w:vMerge w:val="restart"/>
            <w:tcBorders>
              <w:top w:val="single" w:sz="4" w:space="0" w:color="000000"/>
              <w:left w:val="single" w:sz="4" w:space="0" w:color="000000"/>
              <w:right w:val="single" w:sz="4" w:space="0" w:color="000000"/>
            </w:tcBorders>
            <w:shd w:val="clear" w:color="auto" w:fill="BEBEBE"/>
          </w:tcPr>
          <w:p>
            <w:pPr>
              <w:pStyle w:val="TableParagraph"/>
              <w:spacing w:line="288"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报告期内变更用途的募集资金总额</w:t>
            </w:r>
          </w:p>
        </w:tc>
        <w:tc>
          <w:tcPr>
            <w:tcW w:w="3260" w:type="dxa"/>
            <w:gridSpan w:val="3"/>
            <w:vMerge w:val="restart"/>
            <w:tcBorders>
              <w:top w:val="single" w:sz="4" w:space="0" w:color="000000"/>
              <w:left w:val="single" w:sz="12" w:space="0" w:color="BEBEBE"/>
              <w:right w:val="single" w:sz="10" w:space="0" w:color="BEBEBE"/>
            </w:tcBorders>
          </w:tcPr>
          <w:p>
            <w:pPr>
              <w:pStyle w:val="TableParagraph"/>
              <w:spacing w:line="288" w:lineRule="exact"/>
              <w:ind w:right="12"/>
              <w:jc w:val="right"/>
              <w:rPr>
                <w:rFonts w:ascii="宋体" w:hAnsi="宋体" w:cs="宋体" w:eastAsia="宋体" w:hint="default"/>
                <w:sz w:val="24"/>
                <w:szCs w:val="24"/>
              </w:rPr>
            </w:pPr>
            <w:r>
              <w:rPr>
                <w:rFonts w:ascii="宋体"/>
                <w:sz w:val="24"/>
              </w:rPr>
              <w:t>-</w:t>
            </w:r>
          </w:p>
        </w:tc>
        <w:tc>
          <w:tcPr>
            <w:tcW w:w="1565" w:type="dxa"/>
            <w:tcBorders>
              <w:top w:val="single" w:sz="4" w:space="0" w:color="000000"/>
              <w:left w:val="single" w:sz="4" w:space="0" w:color="000000"/>
              <w:bottom w:val="nil" w:sz="6" w:space="0" w:color="auto"/>
              <w:right w:val="single" w:sz="4" w:space="0" w:color="000000"/>
            </w:tcBorders>
            <w:shd w:val="clear" w:color="auto" w:fill="BEBEBE"/>
          </w:tcPr>
          <w:p>
            <w:pPr/>
          </w:p>
        </w:tc>
        <w:tc>
          <w:tcPr>
            <w:tcW w:w="4244" w:type="dxa"/>
            <w:gridSpan w:val="4"/>
            <w:vMerge w:val="restart"/>
            <w:tcBorders>
              <w:top w:val="single" w:sz="4" w:space="0" w:color="000000"/>
              <w:left w:val="single" w:sz="9" w:space="0" w:color="BEBEBE"/>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24"/>
                <w:szCs w:val="24"/>
              </w:rPr>
            </w:pPr>
            <w:r>
              <w:rPr>
                <w:rFonts w:ascii="宋体"/>
                <w:sz w:val="24"/>
              </w:rPr>
              <w:t>3,815.67</w:t>
            </w:r>
          </w:p>
        </w:tc>
      </w:tr>
      <w:tr>
        <w:trPr>
          <w:trHeight w:val="136" w:hRule="exact"/>
        </w:trPr>
        <w:tc>
          <w:tcPr>
            <w:tcW w:w="4969" w:type="dxa"/>
            <w:gridSpan w:val="3"/>
            <w:vMerge/>
            <w:tcBorders>
              <w:left w:val="single" w:sz="4" w:space="0" w:color="000000"/>
              <w:bottom w:val="single" w:sz="4" w:space="0" w:color="000000"/>
              <w:right w:val="single" w:sz="4" w:space="0" w:color="000000"/>
            </w:tcBorders>
            <w:shd w:val="clear" w:color="auto" w:fill="BEBEBE"/>
          </w:tcPr>
          <w:p>
            <w:pPr/>
          </w:p>
        </w:tc>
        <w:tc>
          <w:tcPr>
            <w:tcW w:w="3260" w:type="dxa"/>
            <w:gridSpan w:val="3"/>
            <w:vMerge/>
            <w:tcBorders>
              <w:left w:val="single" w:sz="12" w:space="0" w:color="BEBEBE"/>
              <w:bottom w:val="single" w:sz="4" w:space="0" w:color="000000"/>
              <w:right w:val="single" w:sz="10" w:space="0" w:color="BEBEBE"/>
            </w:tcBorders>
          </w:tcPr>
          <w:p>
            <w:pPr/>
          </w:p>
        </w:tc>
        <w:tc>
          <w:tcPr>
            <w:tcW w:w="1565" w:type="dxa"/>
            <w:vMerge w:val="restart"/>
            <w:tcBorders>
              <w:top w:val="nil" w:sz="6" w:space="0" w:color="auto"/>
              <w:left w:val="single" w:sz="4" w:space="0" w:color="000000"/>
              <w:right w:val="single" w:sz="4" w:space="0" w:color="000000"/>
            </w:tcBorders>
            <w:shd w:val="clear" w:color="auto" w:fill="BEBEBE"/>
          </w:tcPr>
          <w:p>
            <w:pPr>
              <w:pStyle w:val="TableParagraph"/>
              <w:spacing w:line="272" w:lineRule="exact"/>
              <w:ind w:left="24" w:right="0"/>
              <w:jc w:val="left"/>
              <w:rPr>
                <w:rFonts w:ascii="宋体" w:hAnsi="宋体" w:cs="宋体" w:eastAsia="宋体" w:hint="default"/>
                <w:sz w:val="24"/>
                <w:szCs w:val="24"/>
              </w:rPr>
            </w:pPr>
            <w:r>
              <w:rPr>
                <w:rFonts w:ascii="宋体" w:hAnsi="宋体" w:cs="宋体" w:eastAsia="宋体" w:hint="default"/>
                <w:sz w:val="24"/>
                <w:szCs w:val="24"/>
              </w:rPr>
              <w:t>已累计投入募</w:t>
            </w:r>
          </w:p>
          <w:p>
            <w:pPr>
              <w:pStyle w:val="TableParagraph"/>
              <w:spacing w:line="312" w:lineRule="exact"/>
              <w:ind w:left="24" w:right="0"/>
              <w:jc w:val="left"/>
              <w:rPr>
                <w:rFonts w:ascii="宋体" w:hAnsi="宋体" w:cs="宋体" w:eastAsia="宋体" w:hint="default"/>
                <w:sz w:val="24"/>
                <w:szCs w:val="24"/>
              </w:rPr>
            </w:pPr>
            <w:r>
              <w:rPr>
                <w:rFonts w:ascii="宋体" w:hAnsi="宋体" w:cs="宋体" w:eastAsia="宋体" w:hint="default"/>
                <w:sz w:val="24"/>
                <w:szCs w:val="24"/>
              </w:rPr>
              <w:t>集资金总额</w:t>
            </w:r>
          </w:p>
        </w:tc>
        <w:tc>
          <w:tcPr>
            <w:tcW w:w="4244" w:type="dxa"/>
            <w:gridSpan w:val="4"/>
            <w:vMerge/>
            <w:tcBorders>
              <w:left w:val="single" w:sz="9" w:space="0" w:color="BEBEBE"/>
              <w:right w:val="single" w:sz="4" w:space="0" w:color="000000"/>
            </w:tcBorders>
          </w:tcPr>
          <w:p>
            <w:pPr/>
          </w:p>
        </w:tc>
      </w:tr>
      <w:tr>
        <w:trPr>
          <w:trHeight w:val="350" w:hRule="exact"/>
        </w:trPr>
        <w:tc>
          <w:tcPr>
            <w:tcW w:w="4969"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90" w:lineRule="exact"/>
              <w:ind w:left="23" w:right="0"/>
              <w:jc w:val="left"/>
              <w:rPr>
                <w:rFonts w:ascii="宋体" w:hAnsi="宋体" w:cs="宋体" w:eastAsia="宋体" w:hint="default"/>
                <w:sz w:val="24"/>
                <w:szCs w:val="24"/>
              </w:rPr>
            </w:pPr>
            <w:r>
              <w:rPr>
                <w:rFonts w:ascii="宋体" w:hAnsi="宋体" w:cs="宋体" w:eastAsia="宋体" w:hint="default"/>
                <w:sz w:val="24"/>
                <w:szCs w:val="24"/>
              </w:rPr>
              <w:t>累计变更用途的募集资金总额</w:t>
            </w:r>
          </w:p>
        </w:tc>
        <w:tc>
          <w:tcPr>
            <w:tcW w:w="3260" w:type="dxa"/>
            <w:gridSpan w:val="3"/>
            <w:tcBorders>
              <w:top w:val="single" w:sz="4" w:space="0" w:color="000000"/>
              <w:left w:val="single" w:sz="12" w:space="0" w:color="BEBEBE"/>
              <w:bottom w:val="single" w:sz="4" w:space="0" w:color="000000"/>
              <w:right w:val="single" w:sz="13" w:space="0" w:color="BEBEBE"/>
            </w:tcBorders>
          </w:tcPr>
          <w:p>
            <w:pPr>
              <w:pStyle w:val="TableParagraph"/>
              <w:spacing w:line="290" w:lineRule="exact"/>
              <w:ind w:right="7"/>
              <w:jc w:val="right"/>
              <w:rPr>
                <w:rFonts w:ascii="宋体" w:hAnsi="宋体" w:cs="宋体" w:eastAsia="宋体" w:hint="default"/>
                <w:sz w:val="24"/>
                <w:szCs w:val="24"/>
              </w:rPr>
            </w:pPr>
            <w:r>
              <w:rPr>
                <w:rFonts w:ascii="宋体"/>
                <w:sz w:val="24"/>
              </w:rPr>
              <w:t>-</w:t>
            </w:r>
          </w:p>
        </w:tc>
        <w:tc>
          <w:tcPr>
            <w:tcW w:w="1565" w:type="dxa"/>
            <w:vMerge/>
            <w:tcBorders>
              <w:left w:val="single" w:sz="4" w:space="0" w:color="000000"/>
              <w:right w:val="single" w:sz="4" w:space="0" w:color="000000"/>
            </w:tcBorders>
            <w:shd w:val="clear" w:color="auto" w:fill="BEBEBE"/>
          </w:tcPr>
          <w:p>
            <w:pPr/>
          </w:p>
        </w:tc>
        <w:tc>
          <w:tcPr>
            <w:tcW w:w="4244" w:type="dxa"/>
            <w:gridSpan w:val="4"/>
            <w:vMerge/>
            <w:tcBorders>
              <w:left w:val="single" w:sz="9" w:space="0" w:color="BEBEBE"/>
              <w:right w:val="single" w:sz="4" w:space="0" w:color="000000"/>
            </w:tcBorders>
          </w:tcPr>
          <w:p>
            <w:pPr/>
          </w:p>
        </w:tc>
      </w:tr>
      <w:tr>
        <w:trPr>
          <w:trHeight w:val="137" w:hRule="exact"/>
        </w:trPr>
        <w:tc>
          <w:tcPr>
            <w:tcW w:w="4969" w:type="dxa"/>
            <w:gridSpan w:val="3"/>
            <w:vMerge w:val="restart"/>
            <w:tcBorders>
              <w:top w:val="single" w:sz="4" w:space="0" w:color="000000"/>
              <w:left w:val="single" w:sz="4" w:space="0" w:color="000000"/>
              <w:right w:val="single" w:sz="4" w:space="0" w:color="000000"/>
            </w:tcBorders>
            <w:shd w:val="clear" w:color="auto" w:fill="BEBEBE"/>
          </w:tcPr>
          <w:p>
            <w:pPr>
              <w:pStyle w:val="TableParagraph"/>
              <w:spacing w:line="288" w:lineRule="exact"/>
              <w:ind w:left="23" w:right="0"/>
              <w:jc w:val="left"/>
              <w:rPr>
                <w:rFonts w:ascii="宋体" w:hAnsi="宋体" w:cs="宋体" w:eastAsia="宋体" w:hint="default"/>
                <w:sz w:val="24"/>
                <w:szCs w:val="24"/>
              </w:rPr>
            </w:pPr>
            <w:r>
              <w:rPr>
                <w:rFonts w:ascii="宋体" w:hAnsi="宋体" w:cs="宋体" w:eastAsia="宋体" w:hint="default"/>
                <w:sz w:val="24"/>
                <w:szCs w:val="24"/>
              </w:rPr>
              <w:t>累计变更用途的募集资金总额比例</w:t>
            </w:r>
          </w:p>
        </w:tc>
        <w:tc>
          <w:tcPr>
            <w:tcW w:w="3260" w:type="dxa"/>
            <w:gridSpan w:val="3"/>
            <w:vMerge w:val="restart"/>
            <w:tcBorders>
              <w:top w:val="single" w:sz="4" w:space="0" w:color="000000"/>
              <w:left w:val="single" w:sz="12" w:space="0" w:color="BEBEBE"/>
              <w:right w:val="single" w:sz="10" w:space="0" w:color="BEBEBE"/>
            </w:tcBorders>
          </w:tcPr>
          <w:p>
            <w:pPr>
              <w:pStyle w:val="TableParagraph"/>
              <w:spacing w:line="288" w:lineRule="exact"/>
              <w:ind w:right="12"/>
              <w:jc w:val="right"/>
              <w:rPr>
                <w:rFonts w:ascii="宋体" w:hAnsi="宋体" w:cs="宋体" w:eastAsia="宋体" w:hint="default"/>
                <w:sz w:val="24"/>
                <w:szCs w:val="24"/>
              </w:rPr>
            </w:pPr>
            <w:r>
              <w:rPr>
                <w:rFonts w:ascii="宋体"/>
                <w:sz w:val="24"/>
              </w:rPr>
              <w:t>-</w:t>
            </w:r>
          </w:p>
        </w:tc>
        <w:tc>
          <w:tcPr>
            <w:tcW w:w="1565" w:type="dxa"/>
            <w:vMerge/>
            <w:tcBorders>
              <w:left w:val="single" w:sz="4" w:space="0" w:color="000000"/>
              <w:bottom w:val="nil" w:sz="6" w:space="0" w:color="auto"/>
              <w:right w:val="single" w:sz="4" w:space="0" w:color="000000"/>
            </w:tcBorders>
            <w:shd w:val="clear" w:color="auto" w:fill="BEBEBE"/>
          </w:tcPr>
          <w:p>
            <w:pPr/>
          </w:p>
        </w:tc>
        <w:tc>
          <w:tcPr>
            <w:tcW w:w="4244" w:type="dxa"/>
            <w:gridSpan w:val="4"/>
            <w:vMerge/>
            <w:tcBorders>
              <w:left w:val="single" w:sz="9" w:space="0" w:color="BEBEBE"/>
              <w:right w:val="single" w:sz="4" w:space="0" w:color="000000"/>
            </w:tcBorders>
          </w:tcPr>
          <w:p>
            <w:pPr/>
          </w:p>
        </w:tc>
      </w:tr>
      <w:tr>
        <w:trPr>
          <w:trHeight w:val="214" w:hRule="exact"/>
        </w:trPr>
        <w:tc>
          <w:tcPr>
            <w:tcW w:w="4969" w:type="dxa"/>
            <w:gridSpan w:val="3"/>
            <w:vMerge/>
            <w:tcBorders>
              <w:left w:val="single" w:sz="4" w:space="0" w:color="000000"/>
              <w:bottom w:val="single" w:sz="4" w:space="0" w:color="000000"/>
              <w:right w:val="single" w:sz="4" w:space="0" w:color="000000"/>
            </w:tcBorders>
            <w:shd w:val="clear" w:color="auto" w:fill="BEBEBE"/>
          </w:tcPr>
          <w:p>
            <w:pPr/>
          </w:p>
        </w:tc>
        <w:tc>
          <w:tcPr>
            <w:tcW w:w="3260" w:type="dxa"/>
            <w:gridSpan w:val="3"/>
            <w:vMerge/>
            <w:tcBorders>
              <w:left w:val="single" w:sz="12" w:space="0" w:color="BEBEBE"/>
              <w:bottom w:val="single" w:sz="4" w:space="0" w:color="000000"/>
              <w:right w:val="single" w:sz="10" w:space="0" w:color="BEBEBE"/>
            </w:tcBorders>
          </w:tcPr>
          <w:p>
            <w:pPr/>
          </w:p>
        </w:tc>
        <w:tc>
          <w:tcPr>
            <w:tcW w:w="1565" w:type="dxa"/>
            <w:tcBorders>
              <w:top w:val="nil" w:sz="6" w:space="0" w:color="auto"/>
              <w:left w:val="single" w:sz="4" w:space="0" w:color="000000"/>
              <w:bottom w:val="single" w:sz="4" w:space="0" w:color="000000"/>
              <w:right w:val="single" w:sz="4" w:space="0" w:color="000000"/>
            </w:tcBorders>
            <w:shd w:val="clear" w:color="auto" w:fill="BEBEBE"/>
          </w:tcPr>
          <w:p>
            <w:pPr/>
          </w:p>
        </w:tc>
        <w:tc>
          <w:tcPr>
            <w:tcW w:w="4244" w:type="dxa"/>
            <w:gridSpan w:val="4"/>
            <w:vMerge/>
            <w:tcBorders>
              <w:left w:val="single" w:sz="9" w:space="0" w:color="BEBEBE"/>
              <w:bottom w:val="single" w:sz="4" w:space="0" w:color="000000"/>
              <w:right w:val="single" w:sz="4" w:space="0" w:color="000000"/>
            </w:tcBorders>
          </w:tcPr>
          <w:p>
            <w:pPr/>
          </w:p>
        </w:tc>
      </w:tr>
      <w:tr>
        <w:trPr>
          <w:trHeight w:val="1567"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40" w:lineRule="auto" w:before="2"/>
              <w:ind w:right="0"/>
              <w:jc w:val="left"/>
              <w:rPr>
                <w:rFonts w:ascii="宋体" w:hAnsi="宋体" w:cs="宋体" w:eastAsia="宋体" w:hint="default"/>
                <w:sz w:val="35"/>
                <w:szCs w:val="35"/>
              </w:rPr>
            </w:pPr>
          </w:p>
          <w:p>
            <w:pPr>
              <w:pStyle w:val="TableParagraph"/>
              <w:spacing w:line="310" w:lineRule="exact"/>
              <w:ind w:left="953" w:right="118" w:hanging="841"/>
              <w:jc w:val="left"/>
              <w:rPr>
                <w:rFonts w:ascii="宋体" w:hAnsi="宋体" w:cs="宋体" w:eastAsia="宋体" w:hint="default"/>
                <w:sz w:val="24"/>
                <w:szCs w:val="24"/>
              </w:rPr>
            </w:pPr>
            <w:r>
              <w:rPr>
                <w:rFonts w:ascii="宋体" w:hAnsi="宋体" w:cs="宋体" w:eastAsia="宋体" w:hint="default"/>
                <w:sz w:val="24"/>
                <w:szCs w:val="24"/>
              </w:rPr>
              <w:t>承诺投资项目和超募资 金投向</w:t>
            </w:r>
          </w:p>
        </w:tc>
        <w:tc>
          <w:tcPr>
            <w:tcW w:w="11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2" w:lineRule="exact" w:before="146"/>
              <w:ind w:left="105" w:right="104"/>
              <w:jc w:val="center"/>
              <w:rPr>
                <w:rFonts w:ascii="宋体" w:hAnsi="宋体" w:cs="宋体" w:eastAsia="宋体" w:hint="default"/>
                <w:sz w:val="24"/>
                <w:szCs w:val="24"/>
              </w:rPr>
            </w:pPr>
            <w:r>
              <w:rPr>
                <w:rFonts w:ascii="宋体" w:hAnsi="宋体" w:cs="宋体" w:eastAsia="宋体" w:hint="default"/>
                <w:sz w:val="24"/>
                <w:szCs w:val="24"/>
              </w:rPr>
              <w:t>是否已变 更项目</w:t>
            </w:r>
          </w:p>
          <w:p>
            <w:pPr>
              <w:pStyle w:val="TableParagraph"/>
              <w:spacing w:line="280" w:lineRule="exact"/>
              <w:ind w:right="0"/>
              <w:jc w:val="center"/>
              <w:rPr>
                <w:rFonts w:ascii="宋体" w:hAnsi="宋体" w:cs="宋体" w:eastAsia="宋体" w:hint="default"/>
                <w:sz w:val="24"/>
                <w:szCs w:val="24"/>
              </w:rPr>
            </w:pPr>
            <w:r>
              <w:rPr>
                <w:rFonts w:ascii="宋体" w:hAnsi="宋体" w:cs="宋体" w:eastAsia="宋体" w:hint="default"/>
                <w:sz w:val="24"/>
                <w:szCs w:val="24"/>
              </w:rPr>
              <w:t>（含部分</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变更）</w:t>
            </w:r>
          </w:p>
        </w:tc>
        <w:tc>
          <w:tcPr>
            <w:tcW w:w="11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118"/>
              <w:ind w:left="204" w:right="204"/>
              <w:jc w:val="center"/>
              <w:rPr>
                <w:rFonts w:ascii="宋体" w:hAnsi="宋体" w:cs="宋体" w:eastAsia="宋体" w:hint="default"/>
                <w:sz w:val="24"/>
                <w:szCs w:val="24"/>
              </w:rPr>
            </w:pPr>
            <w:r>
              <w:rPr>
                <w:rFonts w:ascii="宋体" w:hAnsi="宋体" w:cs="宋体" w:eastAsia="宋体" w:hint="default"/>
                <w:sz w:val="24"/>
                <w:szCs w:val="24"/>
              </w:rPr>
              <w:t>募集资 金承诺 投资总 额</w:t>
            </w:r>
          </w:p>
        </w:tc>
        <w:tc>
          <w:tcPr>
            <w:tcW w:w="9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29" w:right="127"/>
              <w:jc w:val="both"/>
              <w:rPr>
                <w:rFonts w:ascii="宋体" w:hAnsi="宋体" w:cs="宋体" w:eastAsia="宋体" w:hint="default"/>
                <w:sz w:val="24"/>
                <w:szCs w:val="24"/>
              </w:rPr>
            </w:pPr>
            <w:r>
              <w:rPr>
                <w:rFonts w:ascii="宋体" w:hAnsi="宋体" w:cs="宋体" w:eastAsia="宋体" w:hint="default"/>
                <w:sz w:val="24"/>
                <w:szCs w:val="24"/>
              </w:rPr>
              <w:t>调整后 投资总 额</w:t>
            </w:r>
            <w:r>
              <w:rPr>
                <w:rFonts w:ascii="宋体" w:hAnsi="宋体" w:cs="宋体" w:eastAsia="宋体" w:hint="default"/>
                <w:sz w:val="24"/>
                <w:szCs w:val="24"/>
              </w:rPr>
              <w:t>(1)</w:t>
            </w:r>
          </w:p>
        </w:tc>
        <w:tc>
          <w:tcPr>
            <w:tcW w:w="11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99" w:right="201"/>
              <w:jc w:val="center"/>
              <w:rPr>
                <w:rFonts w:ascii="宋体" w:hAnsi="宋体" w:cs="宋体" w:eastAsia="宋体" w:hint="default"/>
                <w:sz w:val="24"/>
                <w:szCs w:val="24"/>
              </w:rPr>
            </w:pPr>
            <w:r>
              <w:rPr>
                <w:rFonts w:ascii="宋体" w:hAnsi="宋体" w:cs="宋体" w:eastAsia="宋体" w:hint="default"/>
                <w:sz w:val="24"/>
                <w:szCs w:val="24"/>
              </w:rPr>
              <w:t>本年度 投入金 额</w:t>
            </w:r>
          </w:p>
        </w:tc>
        <w:tc>
          <w:tcPr>
            <w:tcW w:w="11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118"/>
              <w:ind w:left="204" w:right="204"/>
              <w:jc w:val="both"/>
              <w:rPr>
                <w:rFonts w:ascii="宋体" w:hAnsi="宋体" w:cs="宋体" w:eastAsia="宋体" w:hint="default"/>
                <w:sz w:val="24"/>
                <w:szCs w:val="24"/>
              </w:rPr>
            </w:pPr>
            <w:r>
              <w:rPr>
                <w:rFonts w:ascii="宋体" w:hAnsi="宋体" w:cs="宋体" w:eastAsia="宋体" w:hint="default"/>
                <w:sz w:val="24"/>
                <w:szCs w:val="24"/>
              </w:rPr>
              <w:t>截至期 末累计 投入金 额</w:t>
            </w:r>
            <w:r>
              <w:rPr>
                <w:rFonts w:ascii="宋体" w:hAnsi="宋体" w:cs="宋体" w:eastAsia="宋体" w:hint="default"/>
                <w:sz w:val="24"/>
                <w:szCs w:val="24"/>
              </w:rPr>
              <w:t>(2)</w:t>
            </w:r>
          </w:p>
        </w:tc>
        <w:tc>
          <w:tcPr>
            <w:tcW w:w="156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118"/>
              <w:ind w:left="115" w:right="119"/>
              <w:jc w:val="center"/>
              <w:rPr>
                <w:rFonts w:ascii="宋体" w:hAnsi="宋体" w:cs="宋体" w:eastAsia="宋体" w:hint="default"/>
                <w:sz w:val="24"/>
                <w:szCs w:val="24"/>
              </w:rPr>
            </w:pPr>
            <w:r>
              <w:rPr>
                <w:rFonts w:ascii="宋体" w:hAnsi="宋体" w:cs="宋体" w:eastAsia="宋体" w:hint="default"/>
                <w:sz w:val="24"/>
                <w:szCs w:val="24"/>
              </w:rPr>
              <w:t>截至期末投 资进度（</w:t>
            </w:r>
            <w:r>
              <w:rPr>
                <w:rFonts w:ascii="宋体" w:hAnsi="宋体" w:cs="宋体" w:eastAsia="宋体" w:hint="default"/>
                <w:sz w:val="24"/>
                <w:szCs w:val="24"/>
              </w:rPr>
              <w:t>%</w:t>
            </w:r>
            <w:r>
              <w:rPr>
                <w:rFonts w:ascii="宋体" w:hAnsi="宋体" w:cs="宋体" w:eastAsia="宋体" w:hint="default"/>
                <w:sz w:val="24"/>
                <w:szCs w:val="24"/>
              </w:rPr>
              <w:t>） </w:t>
            </w:r>
            <w:r>
              <w:rPr>
                <w:rFonts w:ascii="宋体" w:hAnsi="宋体" w:cs="宋体" w:eastAsia="宋体" w:hint="default"/>
                <w:sz w:val="24"/>
                <w:szCs w:val="24"/>
              </w:rPr>
              <w:t>(3)</w:t>
            </w:r>
            <w:r>
              <w:rPr>
                <w:rFonts w:ascii="宋体" w:hAnsi="宋体" w:cs="宋体" w:eastAsia="宋体" w:hint="default"/>
                <w:sz w:val="24"/>
                <w:szCs w:val="24"/>
              </w:rPr>
              <w:t>＝ </w:t>
            </w:r>
            <w:r>
              <w:rPr>
                <w:rFonts w:ascii="宋体" w:hAnsi="宋体" w:cs="宋体" w:eastAsia="宋体" w:hint="default"/>
                <w:sz w:val="24"/>
                <w:szCs w:val="24"/>
              </w:rPr>
              <w:t>(2)/(1)</w:t>
            </w:r>
          </w:p>
        </w:tc>
        <w:tc>
          <w:tcPr>
            <w:tcW w:w="12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7" w:lineRule="auto" w:before="118"/>
              <w:ind w:left="199" w:right="98"/>
              <w:jc w:val="center"/>
              <w:rPr>
                <w:rFonts w:ascii="宋体" w:hAnsi="宋体" w:cs="宋体" w:eastAsia="宋体" w:hint="default"/>
                <w:sz w:val="24"/>
                <w:szCs w:val="24"/>
              </w:rPr>
            </w:pPr>
            <w:r>
              <w:rPr>
                <w:rFonts w:ascii="宋体" w:hAnsi="宋体" w:cs="宋体" w:eastAsia="宋体" w:hint="default"/>
                <w:sz w:val="24"/>
                <w:szCs w:val="24"/>
              </w:rPr>
              <w:t>项目达到 预定可使 用状态日 期</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29" w:right="131"/>
              <w:jc w:val="both"/>
              <w:rPr>
                <w:rFonts w:ascii="宋体" w:hAnsi="宋体" w:cs="宋体" w:eastAsia="宋体" w:hint="default"/>
                <w:sz w:val="24"/>
                <w:szCs w:val="24"/>
              </w:rPr>
            </w:pPr>
            <w:r>
              <w:rPr>
                <w:rFonts w:ascii="宋体" w:hAnsi="宋体" w:cs="宋体" w:eastAsia="宋体" w:hint="default"/>
                <w:sz w:val="24"/>
                <w:szCs w:val="24"/>
              </w:rPr>
              <w:t>本年度 实现的 效益</w:t>
            </w:r>
          </w:p>
        </w:tc>
        <w:tc>
          <w:tcPr>
            <w:tcW w:w="8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17" w:right="5"/>
              <w:jc w:val="both"/>
              <w:rPr>
                <w:rFonts w:ascii="宋体" w:hAnsi="宋体" w:cs="宋体" w:eastAsia="宋体" w:hint="default"/>
                <w:sz w:val="24"/>
                <w:szCs w:val="24"/>
              </w:rPr>
            </w:pPr>
            <w:r>
              <w:rPr>
                <w:rFonts w:ascii="宋体" w:hAnsi="宋体" w:cs="宋体" w:eastAsia="宋体" w:hint="default"/>
                <w:sz w:val="24"/>
                <w:szCs w:val="24"/>
              </w:rPr>
              <w:t>是否达 到预计 效益</w:t>
            </w:r>
          </w:p>
        </w:tc>
        <w:tc>
          <w:tcPr>
            <w:tcW w:w="1131" w:type="dxa"/>
            <w:tcBorders>
              <w:top w:val="single" w:sz="4" w:space="0" w:color="000000"/>
              <w:left w:val="single" w:sz="4" w:space="0" w:color="000000"/>
              <w:bottom w:val="single" w:sz="4" w:space="0" w:color="000000"/>
              <w:right w:val="single" w:sz="8" w:space="0" w:color="000000"/>
            </w:tcBorders>
            <w:shd w:val="clear" w:color="auto" w:fill="BEBEBE"/>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项目可</w:t>
            </w:r>
          </w:p>
          <w:p>
            <w:pPr>
              <w:pStyle w:val="TableParagraph"/>
              <w:spacing w:line="237" w:lineRule="auto" w:before="1"/>
              <w:ind w:left="199" w:right="195"/>
              <w:jc w:val="center"/>
              <w:rPr>
                <w:rFonts w:ascii="宋体" w:hAnsi="宋体" w:cs="宋体" w:eastAsia="宋体" w:hint="default"/>
                <w:sz w:val="24"/>
                <w:szCs w:val="24"/>
              </w:rPr>
            </w:pPr>
            <w:r>
              <w:rPr>
                <w:rFonts w:ascii="宋体" w:hAnsi="宋体" w:cs="宋体" w:eastAsia="宋体" w:hint="default"/>
                <w:sz w:val="24"/>
                <w:szCs w:val="24"/>
              </w:rPr>
              <w:t>行性是 否发生 重大变 化</w:t>
            </w:r>
          </w:p>
        </w:tc>
      </w:tr>
      <w:tr>
        <w:trPr>
          <w:trHeight w:val="350"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88" w:lineRule="exact"/>
              <w:ind w:left="593" w:right="0"/>
              <w:jc w:val="left"/>
              <w:rPr>
                <w:rFonts w:ascii="宋体" w:hAnsi="宋体" w:cs="宋体" w:eastAsia="宋体" w:hint="default"/>
                <w:sz w:val="24"/>
                <w:szCs w:val="24"/>
              </w:rPr>
            </w:pPr>
            <w:r>
              <w:rPr>
                <w:rFonts w:ascii="宋体" w:hAnsi="宋体" w:cs="宋体" w:eastAsia="宋体" w:hint="default"/>
                <w:sz w:val="24"/>
                <w:szCs w:val="24"/>
              </w:rPr>
              <w:t>承诺投资项目</w:t>
            </w:r>
          </w:p>
        </w:tc>
        <w:tc>
          <w:tcPr>
            <w:tcW w:w="11390" w:type="dxa"/>
            <w:gridSpan w:val="10"/>
            <w:tcBorders>
              <w:top w:val="single" w:sz="4" w:space="0" w:color="000000"/>
              <w:left w:val="single" w:sz="4" w:space="0" w:color="000000"/>
              <w:bottom w:val="single" w:sz="4" w:space="0" w:color="000000"/>
              <w:right w:val="single" w:sz="8" w:space="0" w:color="000000"/>
            </w:tcBorders>
          </w:tcPr>
          <w:p>
            <w:pPr/>
          </w:p>
        </w:tc>
      </w:tr>
      <w:tr>
        <w:trPr>
          <w:trHeight w:val="632"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72" w:lineRule="exact"/>
              <w:ind w:left="9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8"/>
                <w:sz w:val="24"/>
                <w:szCs w:val="24"/>
              </w:rPr>
              <w:t> </w:t>
            </w:r>
            <w:r>
              <w:rPr>
                <w:rFonts w:ascii="宋体" w:hAnsi="宋体" w:cs="宋体" w:eastAsia="宋体" w:hint="default"/>
                <w:spacing w:val="19"/>
                <w:sz w:val="24"/>
                <w:szCs w:val="24"/>
              </w:rPr>
              <w:t>电子邮件业务拓展</w:t>
            </w:r>
            <w:r>
              <w:rPr>
                <w:rFonts w:ascii="宋体" w:hAnsi="宋体" w:cs="宋体" w:eastAsia="宋体" w:hint="default"/>
                <w:sz w:val="24"/>
                <w:szCs w:val="24"/>
              </w:rPr>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12,200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12,200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2,257.40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2,257.40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3"/>
              <w:jc w:val="right"/>
              <w:rPr>
                <w:rFonts w:ascii="宋体" w:hAnsi="宋体" w:cs="宋体" w:eastAsia="宋体" w:hint="default"/>
                <w:sz w:val="24"/>
                <w:szCs w:val="24"/>
              </w:rPr>
            </w:pPr>
            <w:r>
              <w:rPr>
                <w:rFonts w:ascii="宋体"/>
                <w:sz w:val="24"/>
              </w:rPr>
              <w:t>18.50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宋体" w:hAnsi="宋体" w:cs="宋体" w:eastAsia="宋体" w:hint="default"/>
                <w:sz w:val="24"/>
                <w:szCs w:val="24"/>
              </w:rPr>
            </w:pPr>
            <w:r>
              <w:rPr>
                <w:rFonts w:ascii="宋体"/>
                <w:sz w:val="24"/>
              </w:rPr>
              <w:t>2012.12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24"/>
                <w:szCs w:val="24"/>
              </w:rPr>
            </w:pPr>
            <w:r>
              <w:rPr>
                <w:rFonts w:ascii="宋体"/>
                <w:sz w:val="24"/>
              </w:rPr>
              <w:t>545.33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99"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6"/>
              <w:ind w:right="435"/>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5"/>
                <w:sz w:val="24"/>
                <w:szCs w:val="24"/>
              </w:rPr>
              <w:t> </w:t>
            </w:r>
            <w:r>
              <w:rPr>
                <w:rFonts w:ascii="宋体" w:hAnsi="宋体" w:cs="宋体" w:eastAsia="宋体" w:hint="default"/>
                <w:spacing w:val="2"/>
                <w:sz w:val="24"/>
                <w:szCs w:val="24"/>
              </w:rPr>
              <w:t>虚拟呼叫中心业务建</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设项目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3,500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7"/>
              <w:jc w:val="right"/>
              <w:rPr>
                <w:rFonts w:ascii="宋体" w:hAnsi="宋体" w:cs="宋体" w:eastAsia="宋体" w:hint="default"/>
                <w:sz w:val="24"/>
                <w:szCs w:val="24"/>
              </w:rPr>
            </w:pPr>
            <w:r>
              <w:rPr>
                <w:rFonts w:ascii="宋体" w:hAnsi="宋体" w:cs="宋体" w:eastAsia="宋体" w:hint="default"/>
                <w:sz w:val="24"/>
                <w:szCs w:val="24"/>
              </w:rPr>
              <w:t>暂未启动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不适</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用</w:t>
            </w:r>
          </w:p>
        </w:tc>
        <w:tc>
          <w:tcPr>
            <w:tcW w:w="11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right="435"/>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1"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72" w:lineRule="exact"/>
              <w:ind w:left="98" w:right="0"/>
              <w:jc w:val="left"/>
              <w:rPr>
                <w:rFonts w:ascii="宋体" w:hAnsi="宋体" w:cs="宋体" w:eastAsia="宋体" w:hint="default"/>
                <w:sz w:val="24"/>
                <w:szCs w:val="24"/>
              </w:rPr>
            </w:pPr>
            <w:r>
              <w:rPr>
                <w:rFonts w:ascii="宋体" w:hAnsi="宋体" w:cs="宋体" w:eastAsia="宋体" w:hint="default"/>
                <w:sz w:val="24"/>
                <w:szCs w:val="24"/>
              </w:rPr>
              <w:t>3. 95050</w:t>
            </w:r>
            <w:r>
              <w:rPr>
                <w:rFonts w:ascii="宋体" w:hAnsi="宋体" w:cs="宋体" w:eastAsia="宋体" w:hint="default"/>
                <w:spacing w:val="49"/>
                <w:sz w:val="24"/>
                <w:szCs w:val="24"/>
              </w:rPr>
              <w:t> </w:t>
            </w:r>
            <w:r>
              <w:rPr>
                <w:rFonts w:ascii="宋体" w:hAnsi="宋体" w:cs="宋体" w:eastAsia="宋体" w:hint="default"/>
                <w:spacing w:val="19"/>
                <w:sz w:val="24"/>
                <w:szCs w:val="24"/>
              </w:rPr>
              <w:t>多方通话业</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务拓展项目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3,000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112.70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112.70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3.76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宋体" w:hAnsi="宋体" w:cs="宋体" w:eastAsia="宋体" w:hint="default"/>
                <w:sz w:val="24"/>
                <w:szCs w:val="24"/>
              </w:rPr>
            </w:pPr>
            <w:r>
              <w:rPr>
                <w:rFonts w:ascii="宋体"/>
                <w:sz w:val="24"/>
              </w:rPr>
              <w:t>2012.12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60.21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99"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1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right="435"/>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4. </w:t>
            </w:r>
            <w:r>
              <w:rPr>
                <w:rFonts w:ascii="宋体" w:hAnsi="宋体" w:cs="宋体" w:eastAsia="宋体" w:hint="default"/>
                <w:sz w:val="24"/>
                <w:szCs w:val="24"/>
              </w:rPr>
              <w:t>数据中心建设项目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7,000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7,000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7"/>
              <w:jc w:val="right"/>
              <w:rPr>
                <w:rFonts w:ascii="宋体" w:hAnsi="宋体" w:cs="宋体" w:eastAsia="宋体" w:hint="default"/>
                <w:sz w:val="24"/>
                <w:szCs w:val="24"/>
              </w:rPr>
            </w:pPr>
            <w:r>
              <w:rPr>
                <w:rFonts w:ascii="宋体" w:hAnsi="宋体" w:cs="宋体" w:eastAsia="宋体" w:hint="default"/>
                <w:sz w:val="24"/>
                <w:szCs w:val="24"/>
              </w:rPr>
              <w:t>暂未启动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不适</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用</w:t>
            </w:r>
          </w:p>
        </w:tc>
        <w:tc>
          <w:tcPr>
            <w:tcW w:w="11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right="435"/>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51"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88" w:lineRule="exact"/>
              <w:ind w:left="353" w:right="0"/>
              <w:jc w:val="left"/>
              <w:rPr>
                <w:rFonts w:ascii="宋体" w:hAnsi="宋体" w:cs="宋体" w:eastAsia="宋体" w:hint="default"/>
                <w:sz w:val="24"/>
                <w:szCs w:val="24"/>
              </w:rPr>
            </w:pPr>
            <w:r>
              <w:rPr>
                <w:rFonts w:ascii="宋体" w:hAnsi="宋体" w:cs="宋体" w:eastAsia="宋体" w:hint="default"/>
                <w:sz w:val="24"/>
                <w:szCs w:val="24"/>
              </w:rPr>
              <w:t>承诺投资项目小计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25,700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25,700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2,370.10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2,370.10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3"/>
              <w:jc w:val="right"/>
              <w:rPr>
                <w:rFonts w:ascii="宋体" w:hAnsi="宋体" w:cs="宋体" w:eastAsia="宋体" w:hint="default"/>
                <w:sz w:val="24"/>
                <w:szCs w:val="24"/>
              </w:rPr>
            </w:pPr>
            <w:r>
              <w:rPr>
                <w:rFonts w:ascii="宋体"/>
                <w:sz w:val="24"/>
              </w:rPr>
              <w:t>9.22</w:t>
            </w:r>
          </w:p>
        </w:tc>
        <w:tc>
          <w:tcPr>
            <w:tcW w:w="12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605.54</w:t>
            </w:r>
          </w:p>
        </w:tc>
        <w:tc>
          <w:tcPr>
            <w:tcW w:w="8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88" w:lineRule="exact"/>
              <w:ind w:left="593" w:right="0"/>
              <w:jc w:val="left"/>
              <w:rPr>
                <w:rFonts w:ascii="宋体" w:hAnsi="宋体" w:cs="宋体" w:eastAsia="宋体" w:hint="default"/>
                <w:sz w:val="24"/>
                <w:szCs w:val="24"/>
              </w:rPr>
            </w:pPr>
            <w:r>
              <w:rPr>
                <w:rFonts w:ascii="宋体" w:hAnsi="宋体" w:cs="宋体" w:eastAsia="宋体" w:hint="default"/>
                <w:sz w:val="24"/>
                <w:szCs w:val="24"/>
              </w:rPr>
              <w:t>超募资金投向</w:t>
            </w:r>
          </w:p>
        </w:tc>
        <w:tc>
          <w:tcPr>
            <w:tcW w:w="11390" w:type="dxa"/>
            <w:gridSpan w:val="10"/>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91" w:lineRule="exact"/>
              <w:ind w:left="9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、企业会议服务项目</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4,361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4,361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1,445.57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1,445.57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3"/>
              <w:jc w:val="right"/>
              <w:rPr>
                <w:rFonts w:ascii="宋体" w:hAnsi="宋体" w:cs="宋体" w:eastAsia="宋体" w:hint="default"/>
                <w:sz w:val="24"/>
                <w:szCs w:val="24"/>
              </w:rPr>
            </w:pPr>
            <w:r>
              <w:rPr>
                <w:rFonts w:ascii="宋体"/>
                <w:sz w:val="24"/>
              </w:rPr>
              <w:t>33.15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2012.12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-529.4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99"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131" w:type="dxa"/>
            <w:tcBorders>
              <w:top w:val="single" w:sz="4" w:space="0" w:color="000000"/>
              <w:left w:val="single" w:sz="4" w:space="0" w:color="000000"/>
              <w:bottom w:val="single" w:sz="4" w:space="0" w:color="000000"/>
              <w:right w:val="single" w:sz="8" w:space="0" w:color="000000"/>
            </w:tcBorders>
          </w:tcPr>
          <w:p>
            <w:pPr>
              <w:pStyle w:val="TableParagraph"/>
              <w:spacing w:line="291" w:lineRule="exact"/>
              <w:ind w:right="435"/>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91" w:lineRule="exact"/>
        <w:jc w:val="right"/>
        <w:rPr>
          <w:rFonts w:ascii="宋体" w:hAnsi="宋体" w:cs="宋体" w:eastAsia="宋体" w:hint="default"/>
          <w:sz w:val="24"/>
          <w:szCs w:val="24"/>
        </w:rPr>
        <w:sectPr>
          <w:headerReference w:type="default" r:id="rId29"/>
          <w:footerReference w:type="default" r:id="rId30"/>
          <w:pgSz w:w="16850" w:h="11910" w:orient="landscape"/>
          <w:pgMar w:header="621" w:footer="1173" w:top="820" w:bottom="1360" w:left="1300" w:right="0"/>
          <w:pgNumType w:start="47"/>
        </w:sectPr>
      </w:pPr>
    </w:p>
    <w:p>
      <w:pPr>
        <w:spacing w:line="240" w:lineRule="auto" w:before="11"/>
        <w:rPr>
          <w:rFonts w:ascii="Times New Roman" w:hAnsi="Times New Roman" w:cs="Times New Roman" w:eastAsia="Times New Roman" w:hint="default"/>
          <w:sz w:val="6"/>
          <w:szCs w:val="6"/>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2.85pt;height:.75pt;mso-position-horizontal-relative:char;mso-position-vertical-relative:line" coordorigin="0,0" coordsize="14057,15">
            <v:group style="position:absolute;left:7;top:7;width:14043;height:2" coordorigin="7,7" coordsize="14043,2">
              <v:shape style="position:absolute;left:7;top:7;width:14043;height:2" coordorigin="7,7" coordsize="14043,0" path="m7,7l1405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tbl>
      <w:tblPr>
        <w:tblW w:w="0" w:type="auto"/>
        <w:jc w:val="left"/>
        <w:tblInd w:w="130" w:type="dxa"/>
        <w:tblLayout w:type="fixed"/>
        <w:tblCellMar>
          <w:top w:w="0" w:type="dxa"/>
          <w:left w:w="0" w:type="dxa"/>
          <w:bottom w:w="0" w:type="dxa"/>
          <w:right w:w="0" w:type="dxa"/>
        </w:tblCellMar>
        <w:tblLook w:val="01E0"/>
      </w:tblPr>
      <w:tblGrid>
        <w:gridCol w:w="2648"/>
        <w:gridCol w:w="1181"/>
        <w:gridCol w:w="1140"/>
        <w:gridCol w:w="989"/>
        <w:gridCol w:w="1131"/>
        <w:gridCol w:w="1140"/>
        <w:gridCol w:w="1565"/>
        <w:gridCol w:w="1268"/>
        <w:gridCol w:w="991"/>
        <w:gridCol w:w="854"/>
        <w:gridCol w:w="1131"/>
      </w:tblGrid>
      <w:tr>
        <w:trPr>
          <w:trHeight w:val="346" w:hRule="exact"/>
        </w:trPr>
        <w:tc>
          <w:tcPr>
            <w:tcW w:w="2648" w:type="dxa"/>
            <w:tcBorders>
              <w:top w:val="nil" w:sz="6" w:space="0" w:color="auto"/>
              <w:left w:val="single" w:sz="8"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131"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2</w:t>
            </w:r>
          </w:p>
        </w:tc>
        <w:tc>
          <w:tcPr>
            <w:tcW w:w="854" w:type="dxa"/>
            <w:tcBorders>
              <w:top w:val="nil" w:sz="6" w:space="0" w:color="auto"/>
              <w:left w:val="single" w:sz="4" w:space="0" w:color="000000"/>
              <w:bottom w:val="single" w:sz="4" w:space="0" w:color="000000"/>
              <w:right w:val="single" w:sz="4" w:space="0" w:color="000000"/>
            </w:tcBorders>
          </w:tcPr>
          <w:p>
            <w:pPr/>
          </w:p>
        </w:tc>
        <w:tc>
          <w:tcPr>
            <w:tcW w:w="1131" w:type="dxa"/>
            <w:tcBorders>
              <w:top w:val="nil" w:sz="6" w:space="0" w:color="auto"/>
              <w:left w:val="single" w:sz="4" w:space="0" w:color="000000"/>
              <w:bottom w:val="single" w:sz="4" w:space="0" w:color="000000"/>
              <w:right w:val="single" w:sz="8" w:space="0" w:color="000000"/>
            </w:tcBorders>
          </w:tcPr>
          <w:p>
            <w:pPr/>
          </w:p>
        </w:tc>
      </w:tr>
      <w:tr>
        <w:trPr>
          <w:trHeight w:val="350"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88" w:lineRule="exact"/>
              <w:ind w:left="98" w:right="-15"/>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06"/>
                <w:sz w:val="24"/>
                <w:szCs w:val="24"/>
              </w:rPr>
              <w:t>、</w:t>
            </w:r>
            <w:r>
              <w:rPr>
                <w:rFonts w:ascii="宋体" w:hAnsi="宋体" w:cs="宋体" w:eastAsia="宋体" w:hint="default"/>
                <w:sz w:val="24"/>
                <w:szCs w:val="24"/>
              </w:rPr>
              <w:t>归还银行贷</w:t>
            </w:r>
            <w:r>
              <w:rPr>
                <w:rFonts w:ascii="宋体" w:hAnsi="宋体" w:cs="宋体" w:eastAsia="宋体" w:hint="default"/>
                <w:spacing w:val="-106"/>
                <w:sz w:val="24"/>
                <w:szCs w:val="24"/>
              </w:rPr>
              <w:t>款</w:t>
            </w:r>
            <w:r>
              <w:rPr>
                <w:rFonts w:ascii="宋体" w:hAnsi="宋体" w:cs="宋体" w:eastAsia="宋体" w:hint="default"/>
                <w:sz w:val="24"/>
                <w:szCs w:val="24"/>
              </w:rPr>
              <w:t>（如有）</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8" w:space="0" w:color="000000"/>
            </w:tcBorders>
          </w:tcPr>
          <w:p>
            <w:pPr/>
          </w:p>
        </w:tc>
      </w:tr>
      <w:tr>
        <w:trPr>
          <w:trHeight w:val="348"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88" w:lineRule="exact"/>
              <w:ind w:left="98" w:right="-15"/>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06"/>
                <w:sz w:val="24"/>
                <w:szCs w:val="24"/>
              </w:rPr>
              <w:t>、</w:t>
            </w:r>
            <w:r>
              <w:rPr>
                <w:rFonts w:ascii="宋体" w:hAnsi="宋体" w:cs="宋体" w:eastAsia="宋体" w:hint="default"/>
                <w:sz w:val="24"/>
                <w:szCs w:val="24"/>
              </w:rPr>
              <w:t>补充流动资</w:t>
            </w:r>
            <w:r>
              <w:rPr>
                <w:rFonts w:ascii="宋体" w:hAnsi="宋体" w:cs="宋体" w:eastAsia="宋体" w:hint="default"/>
                <w:spacing w:val="-106"/>
                <w:sz w:val="24"/>
                <w:szCs w:val="24"/>
              </w:rPr>
              <w:t>金</w:t>
            </w:r>
            <w:r>
              <w:rPr>
                <w:rFonts w:ascii="宋体" w:hAnsi="宋体" w:cs="宋体" w:eastAsia="宋体" w:hint="default"/>
                <w:sz w:val="24"/>
                <w:szCs w:val="24"/>
              </w:rPr>
              <w:t>（如有）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99"/>
              <w:jc w:val="right"/>
              <w:rPr>
                <w:rFonts w:ascii="宋体" w:hAnsi="宋体" w:cs="宋体" w:eastAsia="宋体" w:hint="default"/>
                <w:sz w:val="24"/>
                <w:szCs w:val="24"/>
              </w:rPr>
            </w:pPr>
            <w:r>
              <w:rPr>
                <w:rFonts w:ascii="宋体" w:hAnsi="宋体" w:cs="宋体" w:eastAsia="宋体" w:hint="default"/>
                <w:sz w:val="24"/>
                <w:szCs w:val="24"/>
              </w:rPr>
              <w:t>—</w:t>
            </w:r>
          </w:p>
        </w:tc>
        <w:tc>
          <w:tcPr>
            <w:tcW w:w="114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98"/>
              <w:jc w:val="right"/>
              <w:rPr>
                <w:rFonts w:ascii="宋体" w:hAnsi="宋体" w:cs="宋体" w:eastAsia="宋体" w:hint="default"/>
                <w:sz w:val="24"/>
                <w:szCs w:val="24"/>
              </w:rPr>
            </w:pPr>
            <w:r>
              <w:rPr>
                <w:rFonts w:ascii="宋体" w:hAnsi="宋体" w:cs="宋体" w:eastAsia="宋体" w:hint="default"/>
                <w:sz w:val="24"/>
                <w:szCs w:val="24"/>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2"/>
              <w:jc w:val="center"/>
              <w:rPr>
                <w:rFonts w:ascii="宋体" w:hAnsi="宋体" w:cs="宋体" w:eastAsia="宋体" w:hint="default"/>
                <w:sz w:val="24"/>
                <w:szCs w:val="24"/>
              </w:rPr>
            </w:pPr>
            <w:r>
              <w:rPr>
                <w:rFonts w:ascii="宋体" w:hAnsi="宋体" w:cs="宋体" w:eastAsia="宋体" w:hint="default"/>
                <w:sz w:val="24"/>
                <w:szCs w:val="24"/>
              </w:rPr>
              <w:t>—</w:t>
            </w:r>
          </w:p>
        </w:tc>
        <w:tc>
          <w:tcPr>
            <w:tcW w:w="1131" w:type="dxa"/>
            <w:tcBorders>
              <w:top w:val="single" w:sz="4" w:space="0" w:color="000000"/>
              <w:left w:val="single" w:sz="4" w:space="0" w:color="000000"/>
              <w:bottom w:val="single" w:sz="4" w:space="0" w:color="000000"/>
              <w:right w:val="single" w:sz="8" w:space="0" w:color="000000"/>
            </w:tcBorders>
          </w:tcPr>
          <w:p>
            <w:pPr>
              <w:pStyle w:val="TableParagraph"/>
              <w:spacing w:line="288" w:lineRule="exact"/>
              <w:ind w:left="2"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15"/>
              <w:ind w:left="98" w:right="0"/>
              <w:jc w:val="left"/>
              <w:rPr>
                <w:rFonts w:ascii="宋体" w:hAnsi="宋体" w:cs="宋体" w:eastAsia="宋体" w:hint="default"/>
                <w:sz w:val="24"/>
                <w:szCs w:val="24"/>
              </w:rPr>
            </w:pPr>
            <w:r>
              <w:rPr>
                <w:rFonts w:ascii="宋体" w:hAnsi="宋体" w:cs="宋体" w:eastAsia="宋体" w:hint="default"/>
                <w:sz w:val="24"/>
                <w:szCs w:val="24"/>
              </w:rPr>
              <w:t>超募资金投向小计</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4,361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24"/>
                <w:szCs w:val="24"/>
              </w:rPr>
            </w:pPr>
            <w:r>
              <w:rPr>
                <w:rFonts w:ascii="宋体"/>
                <w:sz w:val="24"/>
              </w:rPr>
              <w:t>4,361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宋体" w:hAnsi="宋体" w:cs="宋体" w:eastAsia="宋体" w:hint="default"/>
                <w:sz w:val="24"/>
                <w:szCs w:val="24"/>
              </w:rPr>
            </w:pPr>
            <w:r>
              <w:rPr>
                <w:rFonts w:ascii="宋体"/>
                <w:sz w:val="24"/>
              </w:rPr>
              <w:t>1,445.57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5"/>
              <w:jc w:val="center"/>
              <w:rPr>
                <w:rFonts w:ascii="宋体" w:hAnsi="宋体" w:cs="宋体" w:eastAsia="宋体" w:hint="default"/>
                <w:sz w:val="24"/>
                <w:szCs w:val="24"/>
              </w:rPr>
            </w:pPr>
            <w:r>
              <w:rPr>
                <w:rFonts w:ascii="宋体"/>
                <w:sz w:val="24"/>
              </w:rPr>
              <w:t>1,445.57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sz w:val="24"/>
              </w:rPr>
              <w:t>33.15</w:t>
            </w:r>
          </w:p>
        </w:tc>
        <w:tc>
          <w:tcPr>
            <w:tcW w:w="12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-529.4</w:t>
            </w:r>
          </w:p>
          <w:p>
            <w:pPr>
              <w:pStyle w:val="TableParagraph"/>
              <w:spacing w:line="312" w:lineRule="exact"/>
              <w:ind w:right="101"/>
              <w:jc w:val="right"/>
              <w:rPr>
                <w:rFonts w:ascii="宋体" w:hAnsi="宋体" w:cs="宋体" w:eastAsia="宋体" w:hint="default"/>
                <w:sz w:val="24"/>
                <w:szCs w:val="24"/>
              </w:rPr>
            </w:pPr>
            <w:r>
              <w:rPr>
                <w:rFonts w:ascii="宋体"/>
                <w:sz w:val="24"/>
              </w:rPr>
              <w:t>2</w:t>
            </w:r>
          </w:p>
        </w:tc>
        <w:tc>
          <w:tcPr>
            <w:tcW w:w="8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8" w:space="0" w:color="000000"/>
            </w:tcBorders>
          </w:tcPr>
          <w:p>
            <w:pPr/>
          </w:p>
        </w:tc>
      </w:tr>
      <w:tr>
        <w:trPr>
          <w:trHeight w:val="351" w:hRule="exact"/>
        </w:trPr>
        <w:tc>
          <w:tcPr>
            <w:tcW w:w="2648" w:type="dxa"/>
            <w:tcBorders>
              <w:top w:val="single" w:sz="4" w:space="0" w:color="000000"/>
              <w:left w:val="single" w:sz="8" w:space="0" w:color="000000"/>
              <w:bottom w:val="single" w:sz="4" w:space="0" w:color="000000"/>
              <w:right w:val="single" w:sz="4" w:space="0" w:color="000000"/>
            </w:tcBorders>
          </w:tcPr>
          <w:p>
            <w:pPr>
              <w:pStyle w:val="TableParagraph"/>
              <w:spacing w:line="288" w:lineRule="exact"/>
              <w:ind w:right="4"/>
              <w:jc w:val="center"/>
              <w:rPr>
                <w:rFonts w:ascii="宋体" w:hAnsi="宋体" w:cs="宋体" w:eastAsia="宋体" w:hint="default"/>
                <w:sz w:val="24"/>
                <w:szCs w:val="24"/>
              </w:rPr>
            </w:pPr>
            <w:r>
              <w:rPr>
                <w:rFonts w:ascii="宋体" w:hAnsi="宋体" w:cs="宋体" w:eastAsia="宋体" w:hint="default"/>
                <w:sz w:val="24"/>
                <w:szCs w:val="24"/>
              </w:rPr>
              <w:t>合计</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30,061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30,061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57" w:right="0"/>
              <w:jc w:val="left"/>
              <w:rPr>
                <w:rFonts w:ascii="宋体" w:hAnsi="宋体" w:cs="宋体" w:eastAsia="宋体" w:hint="default"/>
                <w:sz w:val="24"/>
                <w:szCs w:val="24"/>
              </w:rPr>
            </w:pPr>
            <w:r>
              <w:rPr>
                <w:rFonts w:ascii="宋体"/>
                <w:sz w:val="24"/>
              </w:rPr>
              <w:t>3,815.67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35"/>
              <w:jc w:val="center"/>
              <w:rPr>
                <w:rFonts w:ascii="宋体" w:hAnsi="宋体" w:cs="宋体" w:eastAsia="宋体" w:hint="default"/>
                <w:sz w:val="24"/>
                <w:szCs w:val="24"/>
              </w:rPr>
            </w:pPr>
            <w:r>
              <w:rPr>
                <w:rFonts w:ascii="宋体"/>
                <w:sz w:val="24"/>
              </w:rPr>
              <w:t>3,815.67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3"/>
              <w:jc w:val="right"/>
              <w:rPr>
                <w:rFonts w:ascii="宋体" w:hAnsi="宋体" w:cs="宋体" w:eastAsia="宋体" w:hint="default"/>
                <w:sz w:val="24"/>
                <w:szCs w:val="24"/>
              </w:rPr>
            </w:pPr>
            <w:r>
              <w:rPr>
                <w:rFonts w:ascii="宋体"/>
                <w:sz w:val="24"/>
              </w:rPr>
              <w:t>12.69</w:t>
            </w:r>
          </w:p>
        </w:tc>
        <w:tc>
          <w:tcPr>
            <w:tcW w:w="126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101"/>
              <w:jc w:val="right"/>
              <w:rPr>
                <w:rFonts w:ascii="宋体" w:hAnsi="宋体" w:cs="宋体" w:eastAsia="宋体" w:hint="default"/>
                <w:sz w:val="24"/>
                <w:szCs w:val="24"/>
              </w:rPr>
            </w:pPr>
            <w:r>
              <w:rPr>
                <w:rFonts w:ascii="宋体"/>
                <w:sz w:val="24"/>
              </w:rPr>
              <w:t>76.12</w:t>
            </w:r>
          </w:p>
        </w:tc>
        <w:tc>
          <w:tcPr>
            <w:tcW w:w="854"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2499"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88"/>
              <w:ind w:left="98" w:right="132"/>
              <w:jc w:val="both"/>
              <w:rPr>
                <w:rFonts w:ascii="宋体" w:hAnsi="宋体" w:cs="宋体" w:eastAsia="宋体" w:hint="default"/>
                <w:sz w:val="24"/>
                <w:szCs w:val="24"/>
              </w:rPr>
            </w:pPr>
            <w:r>
              <w:rPr>
                <w:rFonts w:ascii="宋体" w:hAnsi="宋体" w:cs="宋体" w:eastAsia="宋体" w:hint="default"/>
                <w:sz w:val="24"/>
                <w:szCs w:val="24"/>
              </w:rPr>
              <w:t>未达到计划进度或预计 收益的情况和原因（分 具体募投项目）</w:t>
            </w:r>
          </w:p>
        </w:tc>
        <w:tc>
          <w:tcPr>
            <w:tcW w:w="1139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、由于市场环境变化，本公司正在对“虚拟呼叫中心建设项目”和“数据中心建设项目”进行重新评估和</w:t>
            </w:r>
          </w:p>
          <w:p>
            <w:pPr>
              <w:pStyle w:val="TableParagraph"/>
              <w:spacing w:line="311" w:lineRule="exact"/>
              <w:ind w:left="103" w:right="0"/>
              <w:jc w:val="both"/>
              <w:rPr>
                <w:rFonts w:ascii="宋体" w:hAnsi="宋体" w:cs="宋体" w:eastAsia="宋体" w:hint="default"/>
                <w:sz w:val="24"/>
                <w:szCs w:val="24"/>
              </w:rPr>
            </w:pPr>
            <w:r>
              <w:rPr>
                <w:rFonts w:ascii="宋体" w:hAnsi="宋体" w:cs="宋体" w:eastAsia="宋体" w:hint="default"/>
                <w:sz w:val="24"/>
                <w:szCs w:val="24"/>
              </w:rPr>
              <w:t>分析，截止</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日，尚未得出明确结论，因此仍未启动。</w:t>
            </w:r>
          </w:p>
          <w:p>
            <w:pPr>
              <w:pStyle w:val="TableParagraph"/>
              <w:spacing w:line="312" w:lineRule="exact" w:before="28"/>
              <w:ind w:left="103" w:right="96"/>
              <w:jc w:val="both"/>
              <w:rPr>
                <w:rFonts w:ascii="宋体" w:hAnsi="宋体" w:cs="宋体" w:eastAsia="宋体" w:hint="default"/>
                <w:sz w:val="24"/>
                <w:szCs w:val="24"/>
              </w:rPr>
            </w:pPr>
            <w:r>
              <w:rPr>
                <w:rFonts w:ascii="宋体" w:hAnsi="宋体" w:cs="宋体" w:eastAsia="宋体" w:hint="default"/>
                <w:spacing w:val="-10"/>
                <w:sz w:val="24"/>
                <w:szCs w:val="24"/>
              </w:rPr>
              <w:t>2</w:t>
            </w:r>
            <w:r>
              <w:rPr>
                <w:rFonts w:ascii="宋体" w:hAnsi="宋体" w:cs="宋体" w:eastAsia="宋体" w:hint="default"/>
                <w:spacing w:val="-10"/>
                <w:sz w:val="24"/>
                <w:szCs w:val="24"/>
              </w:rPr>
              <w:t>、“企业会议服务项目”自</w:t>
            </w:r>
            <w:r>
              <w:rPr>
                <w:rFonts w:ascii="宋体" w:hAnsi="宋体" w:cs="宋体" w:eastAsia="宋体" w:hint="default"/>
                <w:spacing w:val="-56"/>
                <w:sz w:val="24"/>
                <w:szCs w:val="24"/>
              </w:rPr>
              <w:t> </w:t>
            </w:r>
            <w:r>
              <w:rPr>
                <w:rFonts w:ascii="宋体" w:hAnsi="宋体" w:cs="宋体" w:eastAsia="宋体" w:hint="default"/>
                <w:sz w:val="24"/>
                <w:szCs w:val="24"/>
              </w:rPr>
              <w:t>2011</w:t>
            </w:r>
            <w:r>
              <w:rPr>
                <w:rFonts w:ascii="宋体" w:hAnsi="宋体" w:cs="宋体" w:eastAsia="宋体" w:hint="default"/>
                <w:spacing w:val="-56"/>
                <w:sz w:val="24"/>
                <w:szCs w:val="24"/>
              </w:rPr>
              <w:t> </w:t>
            </w:r>
            <w:r>
              <w:rPr>
                <w:rFonts w:ascii="宋体" w:hAnsi="宋体" w:cs="宋体" w:eastAsia="宋体" w:hint="default"/>
                <w:sz w:val="24"/>
                <w:szCs w:val="24"/>
              </w:rPr>
              <w:t>年开始投入，由于市场竞争加剧，作为后发者，本公司投入了更多的研发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人员用于产品开发和技术改造，以及更多的市场人员进行营销模式的探索，因此导致企业会议项目未达到预</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计效益。</w:t>
            </w:r>
          </w:p>
          <w:p>
            <w:pPr>
              <w:pStyle w:val="TableParagraph"/>
              <w:spacing w:line="280" w:lineRule="exact"/>
              <w:ind w:left="103" w:right="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、电子邮件业务拓展项目及</w:t>
            </w:r>
            <w:r>
              <w:rPr>
                <w:rFonts w:ascii="宋体" w:hAnsi="宋体" w:cs="宋体" w:eastAsia="宋体" w:hint="default"/>
                <w:spacing w:val="-76"/>
                <w:sz w:val="24"/>
                <w:szCs w:val="24"/>
              </w:rPr>
              <w:t> </w:t>
            </w:r>
            <w:r>
              <w:rPr>
                <w:rFonts w:ascii="宋体" w:hAnsi="宋体" w:cs="宋体" w:eastAsia="宋体" w:hint="default"/>
                <w:sz w:val="24"/>
                <w:szCs w:val="24"/>
              </w:rPr>
              <w:t>95050</w:t>
            </w:r>
            <w:r>
              <w:rPr>
                <w:rFonts w:ascii="宋体" w:hAnsi="宋体" w:cs="宋体" w:eastAsia="宋体" w:hint="default"/>
                <w:spacing w:val="-32"/>
                <w:sz w:val="24"/>
                <w:szCs w:val="24"/>
              </w:rPr>
              <w:t> </w:t>
            </w:r>
            <w:r>
              <w:rPr>
                <w:rFonts w:ascii="宋体" w:hAnsi="宋体" w:cs="宋体" w:eastAsia="宋体" w:hint="default"/>
                <w:sz w:val="24"/>
                <w:szCs w:val="24"/>
              </w:rPr>
              <w:t>多方通话业务拓展项目投资未达计划进度，主要原因为由于项目所需要</w:t>
            </w:r>
          </w:p>
          <w:p>
            <w:pPr>
              <w:pStyle w:val="TableParagraph"/>
              <w:spacing w:line="312" w:lineRule="exact" w:before="29"/>
              <w:ind w:left="103" w:right="-18"/>
              <w:jc w:val="left"/>
              <w:rPr>
                <w:rFonts w:ascii="宋体" w:hAnsi="宋体" w:cs="宋体" w:eastAsia="宋体" w:hint="default"/>
                <w:sz w:val="24"/>
                <w:szCs w:val="24"/>
              </w:rPr>
            </w:pPr>
            <w:r>
              <w:rPr>
                <w:rFonts w:ascii="宋体" w:hAnsi="宋体" w:cs="宋体" w:eastAsia="宋体" w:hint="default"/>
                <w:spacing w:val="-5"/>
                <w:sz w:val="24"/>
                <w:szCs w:val="24"/>
              </w:rPr>
              <w:t>购置的电子设备、产品等价格下降，系统方案优化使采购成本低于预期，网络技术提升使资源投入低于预期，</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公司对研发、销售管理等方面进行了优化。以上原因使得投入虽减少但已达到预期效益。</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项目可行性发生重大变</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化的情况说明</w:t>
            </w:r>
          </w:p>
        </w:tc>
        <w:tc>
          <w:tcPr>
            <w:tcW w:w="1139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943"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312" w:lineRule="exact" w:before="146"/>
              <w:ind w:left="98" w:right="132"/>
              <w:jc w:val="left"/>
              <w:rPr>
                <w:rFonts w:ascii="宋体" w:hAnsi="宋体" w:cs="宋体" w:eastAsia="宋体" w:hint="default"/>
                <w:sz w:val="24"/>
                <w:szCs w:val="24"/>
              </w:rPr>
            </w:pPr>
            <w:r>
              <w:rPr>
                <w:rFonts w:ascii="宋体" w:hAnsi="宋体" w:cs="宋体" w:eastAsia="宋体" w:hint="default"/>
                <w:sz w:val="24"/>
                <w:szCs w:val="24"/>
              </w:rPr>
              <w:t>超募资金的金额、用途 及使用进展情况</w:t>
            </w:r>
          </w:p>
        </w:tc>
        <w:tc>
          <w:tcPr>
            <w:tcW w:w="1139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本公司超额募集资金净额部分为人民币</w:t>
            </w:r>
            <w:r>
              <w:rPr>
                <w:rFonts w:ascii="宋体" w:hAnsi="宋体" w:cs="宋体" w:eastAsia="宋体" w:hint="default"/>
                <w:spacing w:val="-60"/>
                <w:sz w:val="24"/>
                <w:szCs w:val="24"/>
              </w:rPr>
              <w:t> </w:t>
            </w:r>
            <w:r>
              <w:rPr>
                <w:rFonts w:ascii="宋体" w:hAnsi="宋体" w:cs="宋体" w:eastAsia="宋体" w:hint="default"/>
                <w:sz w:val="24"/>
                <w:szCs w:val="24"/>
              </w:rPr>
              <w:t>49,250.99</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r>
              <w:rPr>
                <w:rFonts w:ascii="宋体" w:hAnsi="宋体" w:cs="宋体" w:eastAsia="宋体" w:hint="default"/>
                <w:sz w:val="24"/>
                <w:szCs w:val="24"/>
              </w:rPr>
              <w:t>根据本公司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日股东大会决议</w:t>
            </w:r>
            <w:r>
              <w:rPr>
                <w:rFonts w:ascii="宋体" w:hAnsi="宋体" w:cs="宋体" w:eastAsia="宋体" w:hint="default"/>
                <w:spacing w:val="-108"/>
                <w:sz w:val="24"/>
                <w:szCs w:val="24"/>
              </w:rPr>
              <w:t>，</w:t>
            </w:r>
            <w:r>
              <w:rPr>
                <w:rFonts w:ascii="宋体" w:hAnsi="宋体" w:cs="宋体" w:eastAsia="宋体" w:hint="default"/>
                <w:sz w:val="24"/>
                <w:szCs w:val="24"/>
              </w:rPr>
              <w:t>本公</w:t>
            </w:r>
          </w:p>
          <w:p>
            <w:pPr>
              <w:pStyle w:val="TableParagraph"/>
              <w:spacing w:line="310" w:lineRule="exact" w:before="31"/>
              <w:ind w:left="103" w:right="96"/>
              <w:jc w:val="left"/>
              <w:rPr>
                <w:rFonts w:ascii="宋体" w:hAnsi="宋体" w:cs="宋体" w:eastAsia="宋体" w:hint="default"/>
                <w:sz w:val="24"/>
                <w:szCs w:val="24"/>
              </w:rPr>
            </w:pPr>
            <w:r>
              <w:rPr>
                <w:rFonts w:ascii="宋体" w:hAnsi="宋体" w:cs="宋体" w:eastAsia="宋体" w:hint="default"/>
                <w:sz w:val="24"/>
                <w:szCs w:val="24"/>
              </w:rPr>
              <w:t>司计划使用超募资金</w:t>
            </w:r>
            <w:r>
              <w:rPr>
                <w:rFonts w:ascii="宋体" w:hAnsi="宋体" w:cs="宋体" w:eastAsia="宋体" w:hint="default"/>
                <w:spacing w:val="-60"/>
                <w:sz w:val="24"/>
                <w:szCs w:val="24"/>
              </w:rPr>
              <w:t> </w:t>
            </w:r>
            <w:r>
              <w:rPr>
                <w:rFonts w:ascii="宋体" w:hAnsi="宋体" w:cs="宋体" w:eastAsia="宋体" w:hint="default"/>
                <w:sz w:val="24"/>
                <w:szCs w:val="24"/>
              </w:rPr>
              <w:t>4,361</w:t>
            </w:r>
            <w:r>
              <w:rPr>
                <w:rFonts w:ascii="宋体" w:hAnsi="宋体" w:cs="宋体" w:eastAsia="宋体" w:hint="default"/>
                <w:spacing w:val="-60"/>
                <w:sz w:val="24"/>
                <w:szCs w:val="24"/>
              </w:rPr>
              <w:t> </w:t>
            </w:r>
            <w:r>
              <w:rPr>
                <w:rFonts w:ascii="宋体" w:hAnsi="宋体" w:cs="宋体" w:eastAsia="宋体" w:hint="default"/>
                <w:spacing w:val="-3"/>
                <w:sz w:val="24"/>
                <w:szCs w:val="24"/>
              </w:rPr>
              <w:t>万元用于投资“企业会议服务项目”</w:t>
            </w:r>
            <w:r>
              <w:rPr>
                <w:rFonts w:ascii="宋体" w:hAnsi="宋体" w:cs="宋体" w:eastAsia="宋体" w:hint="default"/>
                <w:spacing w:val="-3"/>
                <w:sz w:val="24"/>
                <w:szCs w:val="24"/>
              </w:rPr>
              <w:t>,</w:t>
            </w:r>
            <w:r>
              <w:rPr>
                <w:rFonts w:ascii="宋体" w:hAnsi="宋体" w:cs="宋体" w:eastAsia="宋体" w:hint="default"/>
                <w:spacing w:val="-3"/>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日已经投入</w:t>
            </w:r>
            <w:r>
              <w:rPr>
                <w:rFonts w:ascii="宋体" w:hAnsi="宋体" w:cs="宋体" w:eastAsia="宋体" w:hint="default"/>
                <w:spacing w:val="-60"/>
                <w:sz w:val="24"/>
                <w:szCs w:val="24"/>
              </w:rPr>
              <w:t> </w:t>
            </w:r>
            <w:r>
              <w:rPr>
                <w:rFonts w:ascii="宋体" w:hAnsi="宋体" w:cs="宋体" w:eastAsia="宋体" w:hint="default"/>
                <w:sz w:val="24"/>
                <w:szCs w:val="24"/>
              </w:rPr>
              <w:t>1445.57 </w:t>
            </w:r>
            <w:r>
              <w:rPr>
                <w:rFonts w:ascii="宋体" w:hAnsi="宋体" w:cs="宋体" w:eastAsia="宋体" w:hint="default"/>
                <w:sz w:val="24"/>
                <w:szCs w:val="24"/>
              </w:rPr>
              <w:t>万元。</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募集资金投资项目实施</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地点变更情况</w:t>
            </w:r>
          </w:p>
        </w:tc>
        <w:tc>
          <w:tcPr>
            <w:tcW w:w="1139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2"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募集资金投资项目实施</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方式调整情况</w:t>
            </w:r>
          </w:p>
        </w:tc>
        <w:tc>
          <w:tcPr>
            <w:tcW w:w="1139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募集资金投资项目先期</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投入及置换情况</w:t>
            </w:r>
          </w:p>
        </w:tc>
        <w:tc>
          <w:tcPr>
            <w:tcW w:w="11390" w:type="dxa"/>
            <w:gridSpan w:val="10"/>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center"/>
        <w:rPr>
          <w:rFonts w:ascii="宋体" w:hAnsi="宋体" w:cs="宋体" w:eastAsia="宋体" w:hint="default"/>
          <w:sz w:val="24"/>
          <w:szCs w:val="24"/>
        </w:rPr>
        <w:sectPr>
          <w:headerReference w:type="default" r:id="rId31"/>
          <w:pgSz w:w="16850" w:h="11910" w:orient="landscape"/>
          <w:pgMar w:header="0" w:footer="1173" w:top="720" w:bottom="13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2648"/>
        <w:gridCol w:w="11390"/>
      </w:tblGrid>
      <w:tr>
        <w:trPr>
          <w:trHeight w:val="634"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用闲置募集资金暂时补</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充流动资金情况</w:t>
            </w:r>
          </w:p>
        </w:tc>
        <w:tc>
          <w:tcPr>
            <w:tcW w:w="1139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1"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2" w:lineRule="exact"/>
              <w:ind w:left="98" w:right="0"/>
              <w:jc w:val="left"/>
              <w:rPr>
                <w:rFonts w:ascii="宋体" w:hAnsi="宋体" w:cs="宋体" w:eastAsia="宋体" w:hint="default"/>
                <w:sz w:val="24"/>
                <w:szCs w:val="24"/>
              </w:rPr>
            </w:pPr>
            <w:r>
              <w:rPr>
                <w:rFonts w:ascii="宋体" w:hAnsi="宋体" w:cs="宋体" w:eastAsia="宋体" w:hint="default"/>
                <w:sz w:val="24"/>
                <w:szCs w:val="24"/>
              </w:rPr>
              <w:t>项目实施出现募集资金</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结余的金额及原因</w:t>
            </w:r>
          </w:p>
        </w:tc>
        <w:tc>
          <w:tcPr>
            <w:tcW w:w="1139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r>
        <w:trPr>
          <w:trHeight w:val="634" w:hRule="exact"/>
        </w:trPr>
        <w:tc>
          <w:tcPr>
            <w:tcW w:w="2648" w:type="dxa"/>
            <w:tcBorders>
              <w:top w:val="single" w:sz="4" w:space="0" w:color="000000"/>
              <w:left w:val="single" w:sz="8" w:space="0" w:color="000000"/>
              <w:bottom w:val="single" w:sz="4" w:space="0" w:color="000000"/>
              <w:right w:val="single" w:sz="4" w:space="0" w:color="000000"/>
            </w:tcBorders>
            <w:shd w:val="clear" w:color="auto" w:fill="BEBEBE"/>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尚未使用的募集资金用</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途及去向</w:t>
            </w:r>
          </w:p>
        </w:tc>
        <w:tc>
          <w:tcPr>
            <w:tcW w:w="1139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尚未使用的募集资金存放于募集资金专户中，用于募集资金投资项目的后续投入。</w:t>
            </w:r>
          </w:p>
        </w:tc>
      </w:tr>
      <w:tr>
        <w:trPr>
          <w:trHeight w:val="639" w:hRule="exact"/>
        </w:trPr>
        <w:tc>
          <w:tcPr>
            <w:tcW w:w="2648" w:type="dxa"/>
            <w:tcBorders>
              <w:top w:val="single" w:sz="4" w:space="0" w:color="000000"/>
              <w:left w:val="single" w:sz="8" w:space="0" w:color="000000"/>
              <w:bottom w:val="single" w:sz="8" w:space="0" w:color="000000"/>
              <w:right w:val="single" w:sz="4" w:space="0" w:color="000000"/>
            </w:tcBorders>
            <w:shd w:val="clear" w:color="auto" w:fill="BEBEBE"/>
          </w:tcPr>
          <w:p>
            <w:pPr>
              <w:pStyle w:val="TableParagraph"/>
              <w:spacing w:line="272" w:lineRule="exact"/>
              <w:ind w:left="98" w:right="0"/>
              <w:jc w:val="left"/>
              <w:rPr>
                <w:rFonts w:ascii="宋体" w:hAnsi="宋体" w:cs="宋体" w:eastAsia="宋体" w:hint="default"/>
                <w:sz w:val="24"/>
                <w:szCs w:val="24"/>
              </w:rPr>
            </w:pPr>
            <w:r>
              <w:rPr>
                <w:rFonts w:ascii="宋体" w:hAnsi="宋体" w:cs="宋体" w:eastAsia="宋体" w:hint="default"/>
                <w:sz w:val="24"/>
                <w:szCs w:val="24"/>
              </w:rPr>
              <w:t>募集资金使用及披露中</w:t>
            </w:r>
          </w:p>
          <w:p>
            <w:pPr>
              <w:pStyle w:val="TableParagraph"/>
              <w:spacing w:line="312" w:lineRule="exact"/>
              <w:ind w:left="98" w:right="0"/>
              <w:jc w:val="left"/>
              <w:rPr>
                <w:rFonts w:ascii="宋体" w:hAnsi="宋体" w:cs="宋体" w:eastAsia="宋体" w:hint="default"/>
                <w:sz w:val="24"/>
                <w:szCs w:val="24"/>
              </w:rPr>
            </w:pPr>
            <w:r>
              <w:rPr>
                <w:rFonts w:ascii="宋体" w:hAnsi="宋体" w:cs="宋体" w:eastAsia="宋体" w:hint="default"/>
                <w:sz w:val="24"/>
                <w:szCs w:val="24"/>
              </w:rPr>
              <w:t>存在的问题或其他情况</w:t>
            </w:r>
          </w:p>
        </w:tc>
        <w:tc>
          <w:tcPr>
            <w:tcW w:w="1139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无</w:t>
            </w:r>
          </w:p>
        </w:tc>
      </w:tr>
    </w:tbl>
    <w:p>
      <w:pPr>
        <w:spacing w:before="87"/>
        <w:ind w:left="50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2"/>
          <w:sz w:val="18"/>
          <w:szCs w:val="18"/>
        </w:rPr>
        <w:t>：</w:t>
      </w:r>
      <w:r>
        <w:rPr>
          <w:rFonts w:ascii="宋体" w:hAnsi="宋体" w:cs="宋体" w:eastAsia="宋体" w:hint="default"/>
          <w:sz w:val="18"/>
          <w:szCs w:val="18"/>
        </w:rPr>
        <w:t>“电子邮件业务拓展项目</w:t>
      </w:r>
      <w:r>
        <w:rPr>
          <w:rFonts w:ascii="宋体" w:hAnsi="宋体" w:cs="宋体" w:eastAsia="宋体" w:hint="default"/>
          <w:spacing w:val="2"/>
          <w:sz w:val="18"/>
          <w:szCs w:val="18"/>
        </w:rPr>
        <w:t>”</w:t>
      </w:r>
      <w:r>
        <w:rPr>
          <w:rFonts w:ascii="宋体" w:hAnsi="宋体" w:cs="宋体" w:eastAsia="宋体" w:hint="default"/>
          <w:sz w:val="18"/>
          <w:szCs w:val="18"/>
        </w:rPr>
        <w:t>本年实现效益系根据</w:t>
      </w:r>
      <w:r>
        <w:rPr>
          <w:rFonts w:ascii="宋体" w:hAnsi="宋体" w:cs="宋体" w:eastAsia="宋体" w:hint="default"/>
          <w:spacing w:val="-44"/>
          <w:sz w:val="18"/>
          <w:szCs w:val="18"/>
        </w:rPr>
        <w:t> </w:t>
      </w:r>
      <w:r>
        <w:rPr>
          <w:rFonts w:ascii="宋体" w:hAnsi="宋体" w:cs="宋体" w:eastAsia="宋体" w:hint="default"/>
          <w:sz w:val="18"/>
          <w:szCs w:val="18"/>
        </w:rPr>
        <w:t>G</w:t>
      </w:r>
      <w:r>
        <w:rPr>
          <w:rFonts w:ascii="宋体" w:hAnsi="宋体" w:cs="宋体" w:eastAsia="宋体" w:hint="default"/>
          <w:spacing w:val="-44"/>
          <w:sz w:val="18"/>
          <w:szCs w:val="18"/>
        </w:rPr>
        <w:t> </w:t>
      </w:r>
      <w:r>
        <w:rPr>
          <w:rFonts w:ascii="宋体" w:hAnsi="宋体" w:cs="宋体" w:eastAsia="宋体" w:hint="default"/>
          <w:sz w:val="18"/>
          <w:szCs w:val="18"/>
        </w:rPr>
        <w:t>邮局</w:t>
      </w:r>
      <w:r>
        <w:rPr>
          <w:rFonts w:ascii="宋体" w:hAnsi="宋体" w:cs="宋体" w:eastAsia="宋体" w:hint="default"/>
          <w:spacing w:val="-3"/>
          <w:sz w:val="18"/>
          <w:szCs w:val="18"/>
        </w:rPr>
        <w:t>业</w:t>
      </w:r>
      <w:r>
        <w:rPr>
          <w:rFonts w:ascii="宋体" w:hAnsi="宋体" w:cs="宋体" w:eastAsia="宋体" w:hint="default"/>
          <w:spacing w:val="-1"/>
          <w:sz w:val="18"/>
          <w:szCs w:val="18"/>
        </w:rPr>
        <w:t>务</w:t>
      </w:r>
      <w:r>
        <w:rPr>
          <w:rFonts w:ascii="宋体" w:hAnsi="宋体" w:cs="宋体" w:eastAsia="宋体" w:hint="default"/>
          <w:sz w:val="18"/>
          <w:szCs w:val="18"/>
        </w:rPr>
        <w:t>本年新增收入及本年电子邮件业务利润率计算确定；</w:t>
      </w:r>
    </w:p>
    <w:p>
      <w:pPr>
        <w:spacing w:before="112"/>
        <w:ind w:left="8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95050</w:t>
      </w:r>
      <w:r>
        <w:rPr>
          <w:rFonts w:ascii="宋体" w:hAnsi="宋体" w:cs="宋体" w:eastAsia="宋体" w:hint="default"/>
          <w:spacing w:val="-5"/>
          <w:sz w:val="18"/>
          <w:szCs w:val="18"/>
        </w:rPr>
        <w:t> </w:t>
      </w:r>
      <w:r>
        <w:rPr>
          <w:rFonts w:ascii="宋体" w:hAnsi="宋体" w:cs="宋体" w:eastAsia="宋体" w:hint="default"/>
          <w:sz w:val="18"/>
          <w:szCs w:val="18"/>
        </w:rPr>
        <w:t>多方通话业务拓展项目”本年实现效益系根据新拓展地区的</w:t>
      </w:r>
      <w:r>
        <w:rPr>
          <w:rFonts w:ascii="宋体" w:hAnsi="宋体" w:cs="宋体" w:eastAsia="宋体" w:hint="default"/>
          <w:spacing w:val="-48"/>
          <w:sz w:val="18"/>
          <w:szCs w:val="18"/>
        </w:rPr>
        <w:t> </w:t>
      </w:r>
      <w:r>
        <w:rPr>
          <w:rFonts w:ascii="宋体" w:hAnsi="宋体" w:cs="宋体" w:eastAsia="宋体" w:hint="default"/>
          <w:sz w:val="18"/>
          <w:szCs w:val="18"/>
        </w:rPr>
        <w:t>95050</w:t>
      </w:r>
      <w:r>
        <w:rPr>
          <w:rFonts w:ascii="宋体" w:hAnsi="宋体" w:cs="宋体" w:eastAsia="宋体" w:hint="default"/>
          <w:spacing w:val="-46"/>
          <w:sz w:val="18"/>
          <w:szCs w:val="18"/>
        </w:rPr>
        <w:t> </w:t>
      </w:r>
      <w:r>
        <w:rPr>
          <w:rFonts w:ascii="宋体" w:hAnsi="宋体" w:cs="宋体" w:eastAsia="宋体" w:hint="default"/>
          <w:sz w:val="18"/>
          <w:szCs w:val="18"/>
        </w:rPr>
        <w:t>业务收入及本年</w:t>
      </w:r>
      <w:r>
        <w:rPr>
          <w:rFonts w:ascii="宋体" w:hAnsi="宋体" w:cs="宋体" w:eastAsia="宋体" w:hint="default"/>
          <w:spacing w:val="-48"/>
          <w:sz w:val="18"/>
          <w:szCs w:val="18"/>
        </w:rPr>
        <w:t> </w:t>
      </w:r>
      <w:r>
        <w:rPr>
          <w:rFonts w:ascii="宋体" w:hAnsi="宋体" w:cs="宋体" w:eastAsia="宋体" w:hint="default"/>
          <w:sz w:val="18"/>
          <w:szCs w:val="18"/>
        </w:rPr>
        <w:t>95050</w:t>
      </w:r>
      <w:r>
        <w:rPr>
          <w:rFonts w:ascii="宋体" w:hAnsi="宋体" w:cs="宋体" w:eastAsia="宋体" w:hint="default"/>
          <w:spacing w:val="-47"/>
          <w:sz w:val="18"/>
          <w:szCs w:val="18"/>
        </w:rPr>
        <w:t> </w:t>
      </w:r>
      <w:r>
        <w:rPr>
          <w:rFonts w:ascii="宋体" w:hAnsi="宋体" w:cs="宋体" w:eastAsia="宋体" w:hint="default"/>
          <w:sz w:val="18"/>
          <w:szCs w:val="18"/>
        </w:rPr>
        <w:t>业务总体利润率计算确定。</w:t>
      </w:r>
    </w:p>
    <w:p>
      <w:pPr>
        <w:spacing w:after="0"/>
        <w:jc w:val="left"/>
        <w:rPr>
          <w:rFonts w:ascii="宋体" w:hAnsi="宋体" w:cs="宋体" w:eastAsia="宋体" w:hint="default"/>
          <w:sz w:val="18"/>
          <w:szCs w:val="18"/>
        </w:rPr>
        <w:sectPr>
          <w:pgSz w:w="16850" w:h="11910" w:orient="landscape"/>
          <w:pgMar w:header="0" w:footer="1173" w:top="820" w:bottom="1360" w:left="1300" w:right="0"/>
        </w:sectPr>
      </w:pPr>
    </w:p>
    <w:p>
      <w:pPr>
        <w:pStyle w:val="BodyText"/>
        <w:spacing w:line="355" w:lineRule="auto" w:before="47"/>
        <w:ind w:left="703" w:right="5603"/>
        <w:jc w:val="left"/>
      </w:pPr>
      <w:r>
        <w:rPr/>
        <w:pict>
          <v:group style="position:absolute;margin-left:48.720001pt;margin-top:4.0056pt;width:512.15pt;height:.1pt;mso-position-horizontal-relative:page;mso-position-vertical-relative:paragraph;z-index:-676720" coordorigin="974,80" coordsize="10243,2">
            <v:shape style="position:absolute;left:974;top:80;width:10243;height:2" coordorigin="974,80" coordsize="10243,0" path="m974,80l11217,80e" filled="false" stroked="true" strokeweight=".72pt" strokecolor="#000000">
              <v:path arrowok="t"/>
            </v:shape>
            <w10:wrap type="none"/>
          </v:group>
        </w:pict>
      </w:r>
      <w:r>
        <w:rPr/>
        <w:t>（四）变更募集资金投资项目的资金使用情况 本公司无变更募集资金投资项目的情况发生。</w:t>
      </w:r>
    </w:p>
    <w:p>
      <w:pPr>
        <w:pStyle w:val="BodyText"/>
        <w:spacing w:line="355" w:lineRule="auto" w:before="38"/>
        <w:ind w:left="703" w:right="2723"/>
        <w:jc w:val="left"/>
      </w:pPr>
      <w:r>
        <w:rPr/>
        <w:t>（五）募集资金使用及披露中存在的问题 </w:t>
      </w:r>
      <w:r>
        <w:rPr>
          <w:rFonts w:ascii="宋体" w:hAnsi="宋体" w:cs="宋体" w:eastAsia="宋体" w:hint="default"/>
        </w:rPr>
        <w:t>1.</w:t>
      </w:r>
      <w:r>
        <w:rPr/>
        <w:t>本公司已及时、真实、准确、完整的披露了募集资金使用的相关信息。</w:t>
      </w:r>
    </w:p>
    <w:p>
      <w:pPr>
        <w:spacing w:line="355" w:lineRule="auto" w:before="38"/>
        <w:ind w:left="223" w:right="3923" w:firstLine="4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本公司募集资金存放、使用、管理及披露不存在违规情形。 </w:t>
      </w:r>
      <w:r>
        <w:rPr>
          <w:rFonts w:ascii="宋体" w:hAnsi="宋体" w:cs="宋体" w:eastAsia="宋体" w:hint="default"/>
          <w:b/>
          <w:bCs/>
          <w:sz w:val="24"/>
          <w:szCs w:val="24"/>
        </w:rPr>
        <w:t>三、报告期内公司委托理财投资情况</w:t>
      </w:r>
      <w:r>
        <w:rPr>
          <w:rFonts w:ascii="宋体" w:hAnsi="宋体" w:cs="宋体" w:eastAsia="宋体" w:hint="default"/>
          <w:sz w:val="24"/>
          <w:szCs w:val="24"/>
        </w:rPr>
      </w:r>
    </w:p>
    <w:p>
      <w:pPr>
        <w:pStyle w:val="BodyText"/>
        <w:spacing w:line="357" w:lineRule="auto" w:before="38"/>
        <w:ind w:left="223" w:right="716" w:firstLine="480"/>
        <w:jc w:val="both"/>
      </w:pPr>
      <w:r>
        <w:rPr/>
        <w:t>报告期内，公司</w:t>
      </w:r>
      <w:r>
        <w:rPr>
          <w:spacing w:val="-34"/>
        </w:rPr>
        <w:t> </w:t>
      </w:r>
      <w:r>
        <w:rPr>
          <w:rFonts w:ascii="宋体" w:hAnsi="宋体" w:cs="宋体" w:eastAsia="宋体" w:hint="default"/>
        </w:rPr>
        <w:t>2011</w:t>
      </w:r>
      <w:r>
        <w:rPr>
          <w:rFonts w:ascii="宋体" w:hAnsi="宋体" w:cs="宋体" w:eastAsia="宋体" w:hint="default"/>
          <w:spacing w:val="-36"/>
        </w:rPr>
        <w:t> </w:t>
      </w:r>
      <w:r>
        <w:rPr/>
        <w:t>年第二次临时股东大会审议通过了《关于</w:t>
      </w:r>
      <w:r>
        <w:rPr>
          <w:spacing w:val="-34"/>
        </w:rPr>
        <w:t> </w:t>
      </w:r>
      <w:r>
        <w:rPr>
          <w:rFonts w:ascii="宋体" w:hAnsi="宋体" w:cs="宋体" w:eastAsia="宋体" w:hint="default"/>
        </w:rPr>
        <w:t>2011</w:t>
      </w:r>
      <w:r>
        <w:rPr>
          <w:rFonts w:ascii="宋体" w:hAnsi="宋体" w:cs="宋体" w:eastAsia="宋体" w:hint="default"/>
          <w:spacing w:val="-34"/>
        </w:rPr>
        <w:t> </w:t>
      </w:r>
      <w:r>
        <w:rPr/>
        <w:t>年购买现金理财产品相 关事宜的议案》：在控制投资风险的前提下，为有效提高自有闲置资金的使用效益，在不影响公</w:t>
      </w:r>
      <w:r>
        <w:rPr>
          <w:spacing w:val="-37"/>
        </w:rPr>
        <w:t> </w:t>
      </w:r>
      <w:r>
        <w:rPr>
          <w:spacing w:val="-37"/>
        </w:rPr>
      </w:r>
      <w:r>
        <w:rPr/>
        <w:t>司正常经营活动的情况下，公司</w:t>
      </w:r>
      <w:r>
        <w:rPr>
          <w:spacing w:val="-65"/>
        </w:rPr>
        <w:t> </w:t>
      </w:r>
      <w:r>
        <w:rPr>
          <w:rFonts w:ascii="宋体" w:hAnsi="宋体" w:cs="宋体" w:eastAsia="宋体" w:hint="default"/>
        </w:rPr>
        <w:t>2011</w:t>
      </w:r>
      <w:r>
        <w:rPr>
          <w:rFonts w:ascii="宋体" w:hAnsi="宋体" w:cs="宋体" w:eastAsia="宋体" w:hint="default"/>
          <w:spacing w:val="-65"/>
        </w:rPr>
        <w:t> </w:t>
      </w:r>
      <w:r>
        <w:rPr/>
        <w:t>年拟利用部分自有闲置资金购买不超过总额</w:t>
      </w:r>
      <w:r>
        <w:rPr>
          <w:spacing w:val="-64"/>
        </w:rPr>
        <w:t> </w:t>
      </w:r>
      <w:r>
        <w:rPr>
          <w:rFonts w:ascii="宋体" w:hAnsi="宋体" w:cs="宋体" w:eastAsia="宋体" w:hint="default"/>
        </w:rPr>
        <w:t>2.5</w:t>
      </w:r>
      <w:r>
        <w:rPr>
          <w:rFonts w:ascii="宋体" w:hAnsi="宋体" w:cs="宋体" w:eastAsia="宋体" w:hint="default"/>
          <w:spacing w:val="-65"/>
        </w:rPr>
        <w:t> </w:t>
      </w:r>
      <w:r>
        <w:rPr/>
        <w:t>亿的现金理 财产品。</w:t>
      </w:r>
    </w:p>
    <w:p>
      <w:pPr>
        <w:pStyle w:val="BodyText"/>
        <w:spacing w:line="357" w:lineRule="auto"/>
        <w:ind w:left="223" w:right="588" w:firstLine="480"/>
        <w:jc w:val="left"/>
        <w:rPr>
          <w:rFonts w:ascii="宋体" w:hAnsi="宋体" w:cs="宋体" w:eastAsia="宋体" w:hint="default"/>
        </w:rPr>
      </w:pPr>
      <w:r>
        <w:rPr/>
        <w:t>公司于</w:t>
      </w:r>
      <w:r>
        <w:rPr>
          <w:spacing w:val="-60"/>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月与中国国际金融有限公司签订了总额为</w:t>
      </w:r>
      <w:r>
        <w:rPr>
          <w:spacing w:val="-59"/>
        </w:rPr>
        <w:t> </w:t>
      </w:r>
      <w:r>
        <w:rPr>
          <w:rFonts w:ascii="宋体" w:hAnsi="宋体" w:cs="宋体" w:eastAsia="宋体" w:hint="default"/>
        </w:rPr>
        <w:t>1</w:t>
      </w:r>
      <w:r>
        <w:rPr>
          <w:rFonts w:ascii="宋体" w:hAnsi="宋体" w:cs="宋体" w:eastAsia="宋体" w:hint="default"/>
          <w:spacing w:val="-59"/>
        </w:rPr>
        <w:t> </w:t>
      </w:r>
      <w:r>
        <w:rPr>
          <w:spacing w:val="-10"/>
        </w:rPr>
        <w:t>亿元整的《定向资产管理合同》，</w:t>
      </w:r>
      <w:r>
        <w:rPr/>
        <w:t> 其中，被管理资产主要投资于低风险的期现套利产品，每月定期可赎回，如有使用需求，提前五</w:t>
      </w:r>
      <w:r>
        <w:rPr>
          <w:spacing w:val="-37"/>
        </w:rPr>
        <w:t> </w:t>
      </w:r>
      <w:r>
        <w:rPr>
          <w:spacing w:val="-37"/>
        </w:rPr>
      </w:r>
      <w:r>
        <w:rPr/>
        <w:t>个工作日办理手续即可取得资金。截至报告期末，该合同已到期，全部本金及收益已收回。 </w:t>
      </w:r>
      <w:r>
        <w:rPr>
          <w:rFonts w:ascii="宋体" w:hAnsi="宋体" w:cs="宋体" w:eastAsia="宋体" w:hint="default"/>
          <w:b/>
          <w:bCs/>
        </w:rPr>
        <w:t>四、董事会日常工作情况</w:t>
      </w:r>
      <w:r>
        <w:rPr>
          <w:rFonts w:ascii="宋体" w:hAnsi="宋体" w:cs="宋体" w:eastAsia="宋体" w:hint="default"/>
        </w:rPr>
      </w:r>
    </w:p>
    <w:p>
      <w:pPr>
        <w:pStyle w:val="BodyText"/>
        <w:spacing w:line="357" w:lineRule="auto"/>
        <w:ind w:left="703" w:right="5363" w:hanging="481"/>
        <w:jc w:val="left"/>
      </w:pPr>
      <w:r>
        <w:rPr/>
        <w:t>（一）董事会会议召开情况 报告期内，董事会共召开会议</w:t>
      </w:r>
      <w:r>
        <w:rPr>
          <w:spacing w:val="-60"/>
        </w:rPr>
        <w:t> </w:t>
      </w:r>
      <w:r>
        <w:rPr>
          <w:rFonts w:ascii="宋体" w:hAnsi="宋体" w:cs="宋体" w:eastAsia="宋体" w:hint="default"/>
        </w:rPr>
        <w:t>9</w:t>
      </w:r>
      <w:r>
        <w:rPr>
          <w:rFonts w:ascii="宋体" w:hAnsi="宋体" w:cs="宋体" w:eastAsia="宋体" w:hint="default"/>
          <w:spacing w:val="-60"/>
        </w:rPr>
        <w:t> </w:t>
      </w:r>
      <w:r>
        <w:rPr/>
        <w:t>次，具体如下：</w:t>
      </w: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524"/>
        <w:gridCol w:w="1711"/>
        <w:gridCol w:w="1419"/>
        <w:gridCol w:w="4820"/>
        <w:gridCol w:w="1927"/>
      </w:tblGrid>
      <w:tr>
        <w:trPr>
          <w:trHeight w:val="634"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36" w:right="0"/>
              <w:jc w:val="left"/>
              <w:rPr>
                <w:rFonts w:ascii="宋体" w:hAnsi="宋体" w:cs="宋体" w:eastAsia="宋体" w:hint="default"/>
                <w:sz w:val="24"/>
                <w:szCs w:val="24"/>
              </w:rPr>
            </w:pPr>
            <w:r>
              <w:rPr>
                <w:rFonts w:ascii="宋体" w:hAnsi="宋体" w:cs="宋体" w:eastAsia="宋体" w:hint="default"/>
                <w:sz w:val="24"/>
                <w:szCs w:val="24"/>
              </w:rPr>
              <w:t>序</w:t>
            </w:r>
          </w:p>
          <w:p>
            <w:pPr>
              <w:pStyle w:val="TableParagraph"/>
              <w:spacing w:line="313" w:lineRule="exact"/>
              <w:ind w:left="136" w:right="0"/>
              <w:jc w:val="left"/>
              <w:rPr>
                <w:rFonts w:ascii="宋体" w:hAnsi="宋体" w:cs="宋体" w:eastAsia="宋体" w:hint="default"/>
                <w:sz w:val="24"/>
                <w:szCs w:val="24"/>
              </w:rPr>
            </w:pPr>
            <w:r>
              <w:rPr>
                <w:rFonts w:ascii="宋体" w:hAnsi="宋体" w:cs="宋体" w:eastAsia="宋体" w:hint="default"/>
                <w:sz w:val="24"/>
                <w:szCs w:val="24"/>
              </w:rPr>
              <w:t>号</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2" w:right="0"/>
              <w:jc w:val="center"/>
              <w:rPr>
                <w:rFonts w:ascii="宋体" w:hAnsi="宋体" w:cs="宋体" w:eastAsia="宋体" w:hint="default"/>
                <w:sz w:val="24"/>
                <w:szCs w:val="24"/>
              </w:rPr>
            </w:pPr>
            <w:r>
              <w:rPr>
                <w:rFonts w:ascii="宋体" w:hAnsi="宋体" w:cs="宋体" w:eastAsia="宋体" w:hint="default"/>
                <w:sz w:val="24"/>
                <w:szCs w:val="24"/>
              </w:rPr>
              <w:t>届次</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225" w:right="0"/>
              <w:jc w:val="left"/>
              <w:rPr>
                <w:rFonts w:ascii="宋体" w:hAnsi="宋体" w:cs="宋体" w:eastAsia="宋体" w:hint="default"/>
                <w:sz w:val="24"/>
                <w:szCs w:val="24"/>
              </w:rPr>
            </w:pPr>
            <w:r>
              <w:rPr>
                <w:rFonts w:ascii="宋体" w:hAnsi="宋体" w:cs="宋体" w:eastAsia="宋体" w:hint="default"/>
                <w:sz w:val="24"/>
                <w:szCs w:val="24"/>
              </w:rPr>
              <w:t>会议时间</w:t>
            </w:r>
          </w:p>
        </w:tc>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1324" w:right="0"/>
              <w:jc w:val="left"/>
              <w:rPr>
                <w:rFonts w:ascii="宋体" w:hAnsi="宋体" w:cs="宋体" w:eastAsia="宋体" w:hint="default"/>
                <w:sz w:val="24"/>
                <w:szCs w:val="24"/>
              </w:rPr>
            </w:pPr>
            <w:r>
              <w:rPr>
                <w:rFonts w:ascii="宋体" w:hAnsi="宋体" w:cs="宋体" w:eastAsia="宋体" w:hint="default"/>
                <w:sz w:val="24"/>
                <w:szCs w:val="24"/>
              </w:rPr>
              <w:t>会议通过的议案情况</w:t>
            </w:r>
          </w:p>
        </w:tc>
        <w:tc>
          <w:tcPr>
            <w:tcW w:w="1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77" w:right="0"/>
              <w:jc w:val="left"/>
              <w:rPr>
                <w:rFonts w:ascii="宋体" w:hAnsi="宋体" w:cs="宋体" w:eastAsia="宋体" w:hint="default"/>
                <w:sz w:val="24"/>
                <w:szCs w:val="24"/>
              </w:rPr>
            </w:pPr>
            <w:r>
              <w:rPr>
                <w:rFonts w:ascii="宋体" w:hAnsi="宋体" w:cs="宋体" w:eastAsia="宋体" w:hint="default"/>
                <w:sz w:val="24"/>
                <w:szCs w:val="24"/>
              </w:rPr>
              <w:t>披露媒体</w:t>
            </w:r>
          </w:p>
        </w:tc>
      </w:tr>
      <w:tr>
        <w:trPr>
          <w:trHeight w:val="5612"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0"/>
              <w:ind w:right="0"/>
              <w:jc w:val="left"/>
              <w:rPr>
                <w:rFonts w:ascii="宋体" w:hAnsi="宋体" w:cs="宋体" w:eastAsia="宋体" w:hint="default"/>
                <w:sz w:val="31"/>
                <w:szCs w:val="31"/>
              </w:rPr>
            </w:pPr>
          </w:p>
          <w:p>
            <w:pPr>
              <w:pStyle w:val="TableParagraph"/>
              <w:spacing w:line="240" w:lineRule="auto"/>
              <w:ind w:right="0"/>
              <w:jc w:val="center"/>
              <w:rPr>
                <w:rFonts w:ascii="宋体" w:hAnsi="宋体" w:cs="宋体" w:eastAsia="宋体" w:hint="default"/>
                <w:sz w:val="24"/>
                <w:szCs w:val="24"/>
              </w:rPr>
            </w:pPr>
            <w:r>
              <w:rPr>
                <w:rFonts w:ascii="宋体"/>
                <w:sz w:val="24"/>
              </w:rPr>
              <w:t>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2" w:lineRule="exact"/>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第十二次会议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1</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）修订《公司章程》的议案</w:t>
            </w:r>
          </w:p>
          <w:p>
            <w:pPr>
              <w:pStyle w:val="TableParagraph"/>
              <w:spacing w:line="310" w:lineRule="exact" w:before="31"/>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）增选芦兵先生担任第三届董事会董事的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议案</w:t>
            </w:r>
          </w:p>
          <w:p>
            <w:pPr>
              <w:pStyle w:val="TableParagraph"/>
              <w:spacing w:line="312" w:lineRule="exact"/>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3</w:t>
            </w:r>
            <w:r>
              <w:rPr>
                <w:rFonts w:ascii="宋体" w:hAnsi="宋体" w:cs="宋体" w:eastAsia="宋体" w:hint="default"/>
                <w:spacing w:val="-4"/>
                <w:sz w:val="24"/>
                <w:szCs w:val="24"/>
              </w:rPr>
              <w:t>）增选应华江先生担任第三届董事会独立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董事的议案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）设立福建分公司并任命负责人的议案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）修订《股东大会议事规则》的议案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）修订《董事会议事规则》的议案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）修订《募集资金管理办法》的议案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）修订《关联交易管理制度》的议案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）修订《对外担保管理细则》的议案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w:t>
            </w:r>
            <w:r>
              <w:rPr>
                <w:rFonts w:ascii="宋体" w:hAnsi="宋体" w:cs="宋体" w:eastAsia="宋体" w:hint="default"/>
                <w:sz w:val="24"/>
                <w:szCs w:val="24"/>
              </w:rPr>
              <w:t>）修订《独立董事制度》的议案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z w:val="24"/>
                <w:szCs w:val="24"/>
              </w:rPr>
              <w:t>）修订《董事会秘书工作细则》的议案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z w:val="24"/>
                <w:szCs w:val="24"/>
              </w:rPr>
              <w:t>）修订《与投资者关系管理制度》议案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z w:val="24"/>
                <w:szCs w:val="24"/>
              </w:rPr>
              <w:t>）修订《信息披露事务管理制度》议案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14</w:t>
            </w:r>
            <w:r>
              <w:rPr>
                <w:rFonts w:ascii="宋体" w:hAnsi="宋体" w:cs="宋体" w:eastAsia="宋体" w:hint="default"/>
                <w:sz w:val="24"/>
                <w:szCs w:val="24"/>
              </w:rPr>
              <w:t>）修订《总裁工作细则》的议案</w:t>
            </w:r>
          </w:p>
          <w:p>
            <w:pPr>
              <w:pStyle w:val="TableParagraph"/>
              <w:spacing w:line="312" w:lineRule="exact" w:before="29"/>
              <w:ind w:left="103" w:right="101"/>
              <w:jc w:val="left"/>
              <w:rPr>
                <w:rFonts w:ascii="宋体" w:hAnsi="宋体" w:cs="宋体" w:eastAsia="宋体" w:hint="default"/>
                <w:sz w:val="24"/>
                <w:szCs w:val="24"/>
              </w:rPr>
            </w:pPr>
            <w:r>
              <w:rPr>
                <w:rFonts w:ascii="宋体" w:hAnsi="宋体" w:cs="宋体" w:eastAsia="宋体" w:hint="default"/>
                <w:spacing w:val="-10"/>
                <w:sz w:val="24"/>
                <w:szCs w:val="24"/>
              </w:rPr>
              <w:t>（</w:t>
            </w:r>
            <w:r>
              <w:rPr>
                <w:rFonts w:ascii="宋体" w:hAnsi="宋体" w:cs="宋体" w:eastAsia="宋体" w:hint="default"/>
                <w:spacing w:val="-10"/>
                <w:sz w:val="24"/>
                <w:szCs w:val="24"/>
              </w:rPr>
              <w:t>15</w:t>
            </w:r>
            <w:r>
              <w:rPr>
                <w:rFonts w:ascii="宋体" w:hAnsi="宋体" w:cs="宋体" w:eastAsia="宋体" w:hint="default"/>
                <w:spacing w:val="-10"/>
                <w:sz w:val="24"/>
                <w:szCs w:val="24"/>
              </w:rPr>
              <w:t>）召开公司</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z w:val="24"/>
                <w:szCs w:val="24"/>
              </w:rPr>
              <w:t>年第一次临时股东大会 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1"/>
                <w:szCs w:val="31"/>
              </w:rPr>
            </w:pP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8"/>
              <w:ind w:left="237" w:right="239"/>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634"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4"/>
                <w:szCs w:val="24"/>
              </w:rPr>
            </w:pPr>
            <w:r>
              <w:rPr>
                <w:rFonts w:ascii="宋体"/>
                <w:sz w:val="24"/>
              </w:rPr>
              <w:t>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2" w:right="0"/>
              <w:jc w:val="left"/>
              <w:rPr>
                <w:rFonts w:ascii="宋体" w:hAnsi="宋体" w:cs="宋体" w:eastAsia="宋体" w:hint="default"/>
                <w:sz w:val="24"/>
                <w:szCs w:val="24"/>
              </w:rPr>
            </w:pPr>
            <w:r>
              <w:rPr>
                <w:rFonts w:ascii="宋体" w:hAnsi="宋体" w:cs="宋体" w:eastAsia="宋体" w:hint="default"/>
                <w:sz w:val="24"/>
                <w:szCs w:val="24"/>
              </w:rPr>
              <w:t>第三届董事会</w:t>
            </w:r>
          </w:p>
          <w:p>
            <w:pPr>
              <w:pStyle w:val="TableParagraph"/>
              <w:spacing w:line="313" w:lineRule="exact"/>
              <w:ind w:left="132" w:right="0"/>
              <w:jc w:val="left"/>
              <w:rPr>
                <w:rFonts w:ascii="宋体" w:hAnsi="宋体" w:cs="宋体" w:eastAsia="宋体" w:hint="default"/>
                <w:sz w:val="24"/>
                <w:szCs w:val="24"/>
              </w:rPr>
            </w:pPr>
            <w:r>
              <w:rPr>
                <w:rFonts w:ascii="宋体" w:hAnsi="宋体" w:cs="宋体" w:eastAsia="宋体" w:hint="default"/>
                <w:sz w:val="24"/>
                <w:szCs w:val="24"/>
              </w:rPr>
              <w:t>第十三次会议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2</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）董事会专门委员会人员组成的议案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）制定《审计委员会议事规则》的议案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《证券时报》</w:t>
            </w:r>
          </w:p>
        </w:tc>
      </w:tr>
    </w:tbl>
    <w:p>
      <w:pPr>
        <w:spacing w:after="0" w:line="313" w:lineRule="exact"/>
        <w:jc w:val="center"/>
        <w:rPr>
          <w:rFonts w:ascii="宋体" w:hAnsi="宋体" w:cs="宋体" w:eastAsia="宋体" w:hint="default"/>
          <w:sz w:val="24"/>
          <w:szCs w:val="24"/>
        </w:rPr>
        <w:sectPr>
          <w:headerReference w:type="default" r:id="rId32"/>
          <w:footerReference w:type="default" r:id="rId33"/>
          <w:pgSz w:w="11910" w:h="16840"/>
          <w:pgMar w:header="0" w:footer="1034" w:top="1000" w:bottom="1220" w:left="780" w:right="0"/>
          <w:pgNumType w:start="50"/>
        </w:sectPr>
      </w:pPr>
    </w:p>
    <w:p>
      <w:pPr>
        <w:spacing w:line="240" w:lineRule="auto" w:before="8"/>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524"/>
        <w:gridCol w:w="1711"/>
        <w:gridCol w:w="1419"/>
        <w:gridCol w:w="4820"/>
        <w:gridCol w:w="1927"/>
      </w:tblGrid>
      <w:tr>
        <w:trPr>
          <w:trHeight w:val="1889" w:hRule="exact"/>
        </w:trPr>
        <w:tc>
          <w:tcPr>
            <w:tcW w:w="524" w:type="dxa"/>
            <w:tcBorders>
              <w:top w:val="single" w:sz="10" w:space="0" w:color="000000"/>
              <w:left w:val="single" w:sz="4" w:space="0" w:color="000000"/>
              <w:bottom w:val="single" w:sz="4" w:space="0" w:color="000000"/>
              <w:right w:val="single" w:sz="4" w:space="0" w:color="000000"/>
            </w:tcBorders>
            <w:shd w:val="clear" w:color="auto" w:fill="D9D9D9"/>
          </w:tcPr>
          <w:p>
            <w:pPr/>
          </w:p>
        </w:tc>
        <w:tc>
          <w:tcPr>
            <w:tcW w:w="1711"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4820" w:type="dxa"/>
            <w:tcBorders>
              <w:top w:val="single" w:sz="10"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3</w:t>
            </w:r>
            <w:r>
              <w:rPr>
                <w:rFonts w:ascii="宋体" w:hAnsi="宋体" w:cs="宋体" w:eastAsia="宋体" w:hint="default"/>
                <w:spacing w:val="-4"/>
                <w:sz w:val="24"/>
                <w:szCs w:val="24"/>
              </w:rPr>
              <w:t>）制定《薪酬与考核委员会议事规则》的</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）制定《提名委员会议事规则》的议案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）制定《战略委员会议事规则》的议案</w:t>
            </w:r>
          </w:p>
          <w:p>
            <w:pPr>
              <w:pStyle w:val="TableParagraph"/>
              <w:spacing w:line="310" w:lineRule="exact" w:before="31"/>
              <w:ind w:left="103" w:right="105"/>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pacing w:val="31"/>
                <w:sz w:val="24"/>
                <w:szCs w:val="24"/>
              </w:rPr>
              <w:t> </w:t>
            </w:r>
            <w:r>
              <w:rPr>
                <w:rFonts w:ascii="宋体" w:hAnsi="宋体" w:cs="宋体" w:eastAsia="宋体" w:hint="default"/>
                <w:sz w:val="24"/>
                <w:szCs w:val="24"/>
              </w:rPr>
              <w:t>年购买现金理财产品相关事宜的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议案</w:t>
            </w:r>
          </w:p>
        </w:tc>
        <w:tc>
          <w:tcPr>
            <w:tcW w:w="1927" w:type="dxa"/>
            <w:tcBorders>
              <w:top w:val="single" w:sz="10" w:space="0" w:color="000000"/>
              <w:left w:val="single" w:sz="4" w:space="0" w:color="000000"/>
              <w:bottom w:val="single" w:sz="4" w:space="0" w:color="000000"/>
              <w:right w:val="single" w:sz="4" w:space="0" w:color="000000"/>
            </w:tcBorders>
          </w:tcPr>
          <w:p>
            <w:pPr>
              <w:pStyle w:val="TableParagraph"/>
              <w:spacing w:line="279" w:lineRule="exact"/>
              <w:ind w:left="357" w:right="0"/>
              <w:jc w:val="left"/>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sz w:val="24"/>
              </w:rPr>
              <w:t>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第十四次会议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2</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召开公司 </w:t>
            </w:r>
            <w:r>
              <w:rPr>
                <w:rFonts w:ascii="宋体" w:hAnsi="宋体" w:cs="宋体" w:eastAsia="宋体" w:hint="default"/>
                <w:sz w:val="24"/>
                <w:szCs w:val="24"/>
              </w:rPr>
              <w:t>2011</w:t>
            </w:r>
            <w:r>
              <w:rPr>
                <w:rFonts w:ascii="宋体" w:hAnsi="宋体" w:cs="宋体" w:eastAsia="宋体" w:hint="default"/>
                <w:spacing w:val="9"/>
                <w:sz w:val="24"/>
                <w:szCs w:val="24"/>
              </w:rPr>
              <w:t> </w:t>
            </w:r>
            <w:r>
              <w:rPr>
                <w:rFonts w:ascii="宋体" w:hAnsi="宋体" w:cs="宋体" w:eastAsia="宋体" w:hint="default"/>
                <w:spacing w:val="2"/>
                <w:sz w:val="24"/>
                <w:szCs w:val="24"/>
              </w:rPr>
              <w:t>年第二次临时股东大会的议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9"/>
              <w:ind w:left="237" w:right="239"/>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8415"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3"/>
              <w:ind w:right="0"/>
              <w:jc w:val="center"/>
              <w:rPr>
                <w:rFonts w:ascii="宋体" w:hAnsi="宋体" w:cs="宋体" w:eastAsia="宋体" w:hint="default"/>
                <w:sz w:val="24"/>
                <w:szCs w:val="24"/>
              </w:rPr>
            </w:pPr>
            <w:r>
              <w:rPr>
                <w:rFonts w:ascii="宋体"/>
                <w:sz w:val="24"/>
              </w:rPr>
              <w:t>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0" w:lineRule="exact"/>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第十五次会议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2"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4</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年年度报告及摘要》议案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年度董事会报告》议案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年度总裁工作报告》议案</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年度财务决算报告》议案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年度财务预算报告》议案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年度利润分配方案》议案</w:t>
            </w:r>
          </w:p>
          <w:p>
            <w:pPr>
              <w:pStyle w:val="TableParagraph"/>
              <w:spacing w:line="310" w:lineRule="exact" w:before="31"/>
              <w:ind w:left="103" w:right="104"/>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31"/>
                <w:sz w:val="24"/>
                <w:szCs w:val="24"/>
              </w:rPr>
              <w:t> </w:t>
            </w:r>
            <w:r>
              <w:rPr>
                <w:rFonts w:ascii="宋体" w:hAnsi="宋体" w:cs="宋体" w:eastAsia="宋体" w:hint="default"/>
                <w:sz w:val="24"/>
                <w:szCs w:val="24"/>
              </w:rPr>
              <w:t>年年度内部控制自我评价</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报告》的议案</w:t>
            </w:r>
          </w:p>
          <w:p>
            <w:pPr>
              <w:pStyle w:val="TableParagraph"/>
              <w:spacing w:line="312" w:lineRule="exact"/>
              <w:ind w:left="103" w:right="104"/>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31"/>
                <w:sz w:val="24"/>
                <w:szCs w:val="24"/>
              </w:rPr>
              <w:t> </w:t>
            </w:r>
            <w:r>
              <w:rPr>
                <w:rFonts w:ascii="宋体" w:hAnsi="宋体" w:cs="宋体" w:eastAsia="宋体" w:hint="default"/>
                <w:sz w:val="24"/>
                <w:szCs w:val="24"/>
              </w:rPr>
              <w:t>年年度募集资金存放和使</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用报告》的议案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）续聘</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年度审计机构的议案</w:t>
            </w:r>
          </w:p>
          <w:p>
            <w:pPr>
              <w:pStyle w:val="TableParagraph"/>
              <w:spacing w:line="312" w:lineRule="exact" w:before="29"/>
              <w:ind w:left="103" w:right="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10</w:t>
            </w:r>
            <w:r>
              <w:rPr>
                <w:rFonts w:ascii="宋体" w:hAnsi="宋体" w:cs="宋体" w:eastAsia="宋体" w:hint="default"/>
                <w:sz w:val="24"/>
                <w:szCs w:val="24"/>
              </w:rPr>
              <w:t>）使用部分超募资金投资“企业会议服</w:t>
            </w:r>
            <w:r>
              <w:rPr>
                <w:rFonts w:ascii="宋体" w:hAnsi="宋体" w:cs="宋体" w:eastAsia="宋体" w:hint="default"/>
                <w:spacing w:val="-83"/>
                <w:sz w:val="24"/>
                <w:szCs w:val="24"/>
              </w:rPr>
              <w:t> </w:t>
            </w:r>
            <w:r>
              <w:rPr>
                <w:rFonts w:ascii="宋体" w:hAnsi="宋体" w:cs="宋体" w:eastAsia="宋体" w:hint="default"/>
                <w:sz w:val="24"/>
                <w:szCs w:val="24"/>
              </w:rPr>
              <w:t>务项目”的议案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z w:val="24"/>
                <w:szCs w:val="24"/>
              </w:rPr>
              <w:t>）制定《独立董事年报工作制度》议案</w:t>
            </w:r>
          </w:p>
          <w:p>
            <w:pPr>
              <w:pStyle w:val="TableParagraph"/>
              <w:spacing w:line="312" w:lineRule="exact" w:before="29"/>
              <w:ind w:left="103" w:right="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z w:val="24"/>
                <w:szCs w:val="24"/>
              </w:rPr>
              <w:t>）制定《董事会审计委员会年报工作规</w:t>
            </w:r>
            <w:r>
              <w:rPr>
                <w:rFonts w:ascii="宋体" w:hAnsi="宋体" w:cs="宋体" w:eastAsia="宋体" w:hint="default"/>
                <w:spacing w:val="-83"/>
                <w:sz w:val="24"/>
                <w:szCs w:val="24"/>
              </w:rPr>
              <w:t> </w:t>
            </w:r>
            <w:r>
              <w:rPr>
                <w:rFonts w:ascii="宋体" w:hAnsi="宋体" w:cs="宋体" w:eastAsia="宋体" w:hint="default"/>
                <w:sz w:val="24"/>
                <w:szCs w:val="24"/>
              </w:rPr>
              <w:t>程》的议案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13</w:t>
            </w:r>
            <w:r>
              <w:rPr>
                <w:rFonts w:ascii="宋体" w:hAnsi="宋体" w:cs="宋体" w:eastAsia="宋体" w:hint="default"/>
                <w:sz w:val="24"/>
                <w:szCs w:val="24"/>
              </w:rPr>
              <w:t>）制定《重大信息内部报告制度》议案</w:t>
            </w:r>
          </w:p>
          <w:p>
            <w:pPr>
              <w:pStyle w:val="TableParagraph"/>
              <w:spacing w:line="312" w:lineRule="exact" w:before="29"/>
              <w:ind w:left="103" w:right="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14</w:t>
            </w:r>
            <w:r>
              <w:rPr>
                <w:rFonts w:ascii="宋体" w:hAnsi="宋体" w:cs="宋体" w:eastAsia="宋体" w:hint="default"/>
                <w:sz w:val="24"/>
                <w:szCs w:val="24"/>
              </w:rPr>
              <w:t>）制定《年报信息披露重大差错追究制</w:t>
            </w:r>
            <w:r>
              <w:rPr>
                <w:rFonts w:ascii="宋体" w:hAnsi="宋体" w:cs="宋体" w:eastAsia="宋体" w:hint="default"/>
                <w:spacing w:val="-83"/>
                <w:sz w:val="24"/>
                <w:szCs w:val="24"/>
              </w:rPr>
              <w:t> </w:t>
            </w:r>
            <w:r>
              <w:rPr>
                <w:rFonts w:ascii="宋体" w:hAnsi="宋体" w:cs="宋体" w:eastAsia="宋体" w:hint="default"/>
                <w:sz w:val="24"/>
                <w:szCs w:val="24"/>
              </w:rPr>
              <w:t>度》的议案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15</w:t>
            </w:r>
            <w:r>
              <w:rPr>
                <w:rFonts w:ascii="宋体" w:hAnsi="宋体" w:cs="宋体" w:eastAsia="宋体" w:hint="default"/>
                <w:sz w:val="24"/>
                <w:szCs w:val="24"/>
              </w:rPr>
              <w:t>）制定《对外投资管理制度》的议案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16</w:t>
            </w:r>
            <w:r>
              <w:rPr>
                <w:rFonts w:ascii="宋体" w:hAnsi="宋体" w:cs="宋体" w:eastAsia="宋体" w:hint="default"/>
                <w:sz w:val="24"/>
                <w:szCs w:val="24"/>
              </w:rPr>
              <w:t>）制定《理财产品管理制度》的议案</w:t>
            </w:r>
          </w:p>
          <w:p>
            <w:pPr>
              <w:pStyle w:val="TableParagraph"/>
              <w:spacing w:line="312" w:lineRule="exact" w:before="29"/>
              <w:ind w:left="103" w:right="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17</w:t>
            </w:r>
            <w:r>
              <w:rPr>
                <w:rFonts w:ascii="宋体" w:hAnsi="宋体" w:cs="宋体" w:eastAsia="宋体" w:hint="default"/>
                <w:sz w:val="24"/>
                <w:szCs w:val="24"/>
              </w:rPr>
              <w:t>）制定《规范与关联方资金往来管理制</w:t>
            </w:r>
            <w:r>
              <w:rPr>
                <w:rFonts w:ascii="宋体" w:hAnsi="宋体" w:cs="宋体" w:eastAsia="宋体" w:hint="default"/>
                <w:spacing w:val="-83"/>
                <w:sz w:val="24"/>
                <w:szCs w:val="24"/>
              </w:rPr>
              <w:t> </w:t>
            </w:r>
            <w:r>
              <w:rPr>
                <w:rFonts w:ascii="宋体" w:hAnsi="宋体" w:cs="宋体" w:eastAsia="宋体" w:hint="default"/>
                <w:sz w:val="24"/>
                <w:szCs w:val="24"/>
              </w:rPr>
              <w:t>度》的议案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18</w:t>
            </w:r>
            <w:r>
              <w:rPr>
                <w:rFonts w:ascii="宋体" w:hAnsi="宋体" w:cs="宋体" w:eastAsia="宋体" w:hint="default"/>
                <w:sz w:val="24"/>
                <w:szCs w:val="24"/>
              </w:rPr>
              <w:t>）修订《内部审计制度》的议案</w:t>
            </w:r>
          </w:p>
          <w:p>
            <w:pPr>
              <w:pStyle w:val="TableParagraph"/>
              <w:spacing w:line="312" w:lineRule="exact" w:before="29"/>
              <w:ind w:left="103" w:right="9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19</w:t>
            </w: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pacing w:val="-73"/>
                <w:sz w:val="24"/>
                <w:szCs w:val="24"/>
              </w:rPr>
              <w:t> </w:t>
            </w:r>
            <w:r>
              <w:rPr>
                <w:rFonts w:ascii="宋体" w:hAnsi="宋体" w:cs="宋体" w:eastAsia="宋体" w:hint="default"/>
                <w:sz w:val="24"/>
                <w:szCs w:val="24"/>
              </w:rPr>
              <w:t>年第一季度季度报告》的 议案</w:t>
            </w:r>
          </w:p>
          <w:p>
            <w:pPr>
              <w:pStyle w:val="TableParagraph"/>
              <w:spacing w:line="281"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w:t>
            </w:r>
            <w:r>
              <w:rPr>
                <w:rFonts w:ascii="宋体" w:hAnsi="宋体" w:cs="宋体" w:eastAsia="宋体" w:hint="default"/>
                <w:sz w:val="24"/>
                <w:szCs w:val="24"/>
              </w:rPr>
              <w:t>）召开</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年年度股东大会的议案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8"/>
              <w:ind w:left="237" w:right="239"/>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1256"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0"/>
              <w:jc w:val="center"/>
              <w:rPr>
                <w:rFonts w:ascii="宋体" w:hAnsi="宋体" w:cs="宋体" w:eastAsia="宋体" w:hint="default"/>
                <w:sz w:val="24"/>
                <w:szCs w:val="24"/>
              </w:rPr>
            </w:pPr>
            <w:r>
              <w:rPr>
                <w:rFonts w:ascii="宋体"/>
                <w:sz w:val="24"/>
              </w:rPr>
              <w:t>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2" w:lineRule="exact"/>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第十六次会议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6</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）变更部分募集资金专用账户的议案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）变更信息服务业务经营范围的议案</w:t>
            </w:r>
          </w:p>
          <w:p>
            <w:pPr>
              <w:pStyle w:val="TableParagraph"/>
              <w:spacing w:line="310" w:lineRule="exact" w:before="31"/>
              <w:ind w:left="103" w:right="102"/>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3</w:t>
            </w:r>
            <w:r>
              <w:rPr>
                <w:rFonts w:ascii="宋体" w:hAnsi="宋体" w:cs="宋体" w:eastAsia="宋体" w:hint="default"/>
                <w:spacing w:val="-4"/>
                <w:sz w:val="24"/>
                <w:szCs w:val="24"/>
              </w:rPr>
              <w:t>）注销沈阳分公司、成都分公司和陕西分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公司的议案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6"/>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0" w:lineRule="exact" w:before="31"/>
              <w:ind w:left="237" w:right="239"/>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1877"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5"/>
              <w:ind w:right="0"/>
              <w:jc w:val="center"/>
              <w:rPr>
                <w:rFonts w:ascii="宋体" w:hAnsi="宋体" w:cs="宋体" w:eastAsia="宋体" w:hint="default"/>
                <w:sz w:val="24"/>
                <w:szCs w:val="24"/>
              </w:rPr>
            </w:pPr>
            <w:r>
              <w:rPr>
                <w:rFonts w:ascii="宋体"/>
                <w:sz w:val="24"/>
              </w:rPr>
              <w:t>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12" w:lineRule="exact"/>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第十七次会议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8</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年半年度报告及摘要》的议案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ight="0"/>
              <w:jc w:val="both"/>
              <w:rPr>
                <w:rFonts w:ascii="宋体" w:hAnsi="宋体" w:cs="宋体" w:eastAsia="宋体" w:hint="default"/>
                <w:sz w:val="24"/>
                <w:szCs w:val="24"/>
              </w:rPr>
            </w:pPr>
            <w:r>
              <w:rPr>
                <w:rFonts w:ascii="宋体" w:hAnsi="宋体" w:cs="宋体" w:eastAsia="宋体" w:hint="default"/>
                <w:sz w:val="24"/>
                <w:szCs w:val="24"/>
              </w:rPr>
              <w:t>根据深交所《关</w:t>
            </w:r>
          </w:p>
          <w:p>
            <w:pPr>
              <w:pStyle w:val="TableParagraph"/>
              <w:spacing w:line="237" w:lineRule="auto" w:before="1"/>
              <w:ind w:left="103" w:right="101" w:firstLine="14"/>
              <w:jc w:val="both"/>
              <w:rPr>
                <w:rFonts w:ascii="宋体" w:hAnsi="宋体" w:cs="宋体" w:eastAsia="宋体" w:hint="default"/>
                <w:sz w:val="24"/>
                <w:szCs w:val="24"/>
              </w:rPr>
            </w:pPr>
            <w:r>
              <w:rPr>
                <w:rFonts w:ascii="宋体" w:hAnsi="宋体" w:cs="宋体" w:eastAsia="宋体" w:hint="default"/>
                <w:sz w:val="24"/>
                <w:szCs w:val="24"/>
              </w:rPr>
              <w:t>于做好上市公司 </w:t>
            </w:r>
            <w:r>
              <w:rPr>
                <w:rFonts w:ascii="宋体" w:hAnsi="宋体" w:cs="宋体" w:eastAsia="宋体" w:hint="default"/>
                <w:sz w:val="24"/>
                <w:szCs w:val="24"/>
              </w:rPr>
              <w:t>2011</w:t>
            </w:r>
            <w:r>
              <w:rPr>
                <w:rFonts w:ascii="宋体" w:hAnsi="宋体" w:cs="宋体" w:eastAsia="宋体" w:hint="default"/>
                <w:spacing w:val="-89"/>
                <w:sz w:val="24"/>
                <w:szCs w:val="24"/>
              </w:rPr>
              <w:t> </w:t>
            </w:r>
            <w:r>
              <w:rPr>
                <w:rFonts w:ascii="宋体" w:hAnsi="宋体" w:cs="宋体" w:eastAsia="宋体" w:hint="default"/>
                <w:sz w:val="24"/>
                <w:szCs w:val="24"/>
              </w:rPr>
              <w:t>年半年度报 告披露工作的通 知》规定：如董 事会仅审议</w:t>
            </w:r>
            <w:r>
              <w:rPr>
                <w:rFonts w:ascii="宋体" w:hAnsi="宋体" w:cs="宋体" w:eastAsia="宋体" w:hint="default"/>
                <w:spacing w:val="-89"/>
                <w:sz w:val="24"/>
                <w:szCs w:val="24"/>
              </w:rPr>
              <w:t> </w:t>
            </w:r>
            <w:r>
              <w:rPr>
                <w:rFonts w:ascii="宋体" w:hAnsi="宋体" w:cs="宋体" w:eastAsia="宋体" w:hint="default"/>
                <w:sz w:val="24"/>
                <w:szCs w:val="24"/>
              </w:rPr>
              <w:t>2011</w:t>
            </w:r>
          </w:p>
        </w:tc>
      </w:tr>
    </w:tbl>
    <w:p>
      <w:pPr>
        <w:spacing w:after="0" w:line="237" w:lineRule="auto"/>
        <w:jc w:val="both"/>
        <w:rPr>
          <w:rFonts w:ascii="宋体" w:hAnsi="宋体" w:cs="宋体" w:eastAsia="宋体" w:hint="default"/>
          <w:sz w:val="24"/>
          <w:szCs w:val="24"/>
        </w:rPr>
        <w:sectPr>
          <w:headerReference w:type="default" r:id="rId34"/>
          <w:footerReference w:type="default" r:id="rId35"/>
          <w:pgSz w:w="11910" w:h="16840"/>
          <w:pgMar w:header="0" w:footer="1034" w:top="980" w:bottom="1220" w:left="780" w:right="0"/>
          <w:pgNumType w:start="51"/>
        </w:sectPr>
      </w:pPr>
    </w:p>
    <w:p>
      <w:pPr>
        <w:spacing w:line="240" w:lineRule="auto" w:before="8"/>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524"/>
        <w:gridCol w:w="1711"/>
        <w:gridCol w:w="1419"/>
        <w:gridCol w:w="4820"/>
        <w:gridCol w:w="1927"/>
      </w:tblGrid>
      <w:tr>
        <w:trPr>
          <w:trHeight w:val="1268" w:hRule="exact"/>
        </w:trPr>
        <w:tc>
          <w:tcPr>
            <w:tcW w:w="524" w:type="dxa"/>
            <w:tcBorders>
              <w:top w:val="single" w:sz="10" w:space="0" w:color="000000"/>
              <w:left w:val="single" w:sz="4" w:space="0" w:color="000000"/>
              <w:bottom w:val="single" w:sz="4" w:space="0" w:color="000000"/>
              <w:right w:val="single" w:sz="4" w:space="0" w:color="000000"/>
            </w:tcBorders>
            <w:shd w:val="clear" w:color="auto" w:fill="D9D9D9"/>
          </w:tcPr>
          <w:p>
            <w:pPr/>
          </w:p>
        </w:tc>
        <w:tc>
          <w:tcPr>
            <w:tcW w:w="1711" w:type="dxa"/>
            <w:tcBorders>
              <w:top w:val="single" w:sz="10" w:space="0" w:color="000000"/>
              <w:left w:val="single" w:sz="4" w:space="0" w:color="000000"/>
              <w:bottom w:val="single" w:sz="4" w:space="0" w:color="000000"/>
              <w:right w:val="single" w:sz="4" w:space="0" w:color="000000"/>
            </w:tcBorders>
          </w:tcPr>
          <w:p>
            <w:pPr/>
          </w:p>
        </w:tc>
        <w:tc>
          <w:tcPr>
            <w:tcW w:w="1419" w:type="dxa"/>
            <w:tcBorders>
              <w:top w:val="single" w:sz="10" w:space="0" w:color="000000"/>
              <w:left w:val="single" w:sz="4" w:space="0" w:color="000000"/>
              <w:bottom w:val="single" w:sz="4" w:space="0" w:color="000000"/>
              <w:right w:val="single" w:sz="4" w:space="0" w:color="000000"/>
            </w:tcBorders>
          </w:tcPr>
          <w:p>
            <w:pPr/>
          </w:p>
        </w:tc>
        <w:tc>
          <w:tcPr>
            <w:tcW w:w="4820" w:type="dxa"/>
            <w:tcBorders>
              <w:top w:val="single" w:sz="10" w:space="0" w:color="000000"/>
              <w:left w:val="single" w:sz="4" w:space="0" w:color="000000"/>
              <w:bottom w:val="single" w:sz="4" w:space="0" w:color="000000"/>
              <w:right w:val="single" w:sz="4" w:space="0" w:color="000000"/>
            </w:tcBorders>
          </w:tcPr>
          <w:p>
            <w:pPr/>
          </w:p>
        </w:tc>
        <w:tc>
          <w:tcPr>
            <w:tcW w:w="1927" w:type="dxa"/>
            <w:tcBorders>
              <w:top w:val="single" w:sz="10"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4"/>
                <w:szCs w:val="24"/>
              </w:rPr>
            </w:pPr>
            <w:r>
              <w:rPr>
                <w:rFonts w:ascii="宋体" w:hAnsi="宋体" w:cs="宋体" w:eastAsia="宋体" w:hint="default"/>
                <w:sz w:val="24"/>
                <w:szCs w:val="24"/>
              </w:rPr>
              <w:t>年半年报一项议</w:t>
            </w:r>
          </w:p>
          <w:p>
            <w:pPr>
              <w:pStyle w:val="TableParagraph"/>
              <w:spacing w:line="237" w:lineRule="auto" w:before="1"/>
              <w:ind w:left="117" w:right="119"/>
              <w:jc w:val="center"/>
              <w:rPr>
                <w:rFonts w:ascii="宋体" w:hAnsi="宋体" w:cs="宋体" w:eastAsia="宋体" w:hint="default"/>
                <w:sz w:val="24"/>
                <w:szCs w:val="24"/>
              </w:rPr>
            </w:pPr>
            <w:r>
              <w:rPr>
                <w:rFonts w:ascii="宋体" w:hAnsi="宋体" w:cs="宋体" w:eastAsia="宋体" w:hint="default"/>
                <w:sz w:val="24"/>
                <w:szCs w:val="24"/>
              </w:rPr>
              <w:t>案且无投反对票 或弃权票情形 的，可免于公告</w:t>
            </w:r>
          </w:p>
        </w:tc>
      </w:tr>
      <w:tr>
        <w:trPr>
          <w:trHeight w:val="1255"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9"/>
              <w:ind w:right="0"/>
              <w:jc w:val="center"/>
              <w:rPr>
                <w:rFonts w:ascii="宋体" w:hAnsi="宋体" w:cs="宋体" w:eastAsia="宋体" w:hint="default"/>
                <w:sz w:val="24"/>
                <w:szCs w:val="24"/>
              </w:rPr>
            </w:pPr>
            <w:r>
              <w:rPr>
                <w:rFonts w:ascii="宋体"/>
                <w:sz w:val="24"/>
              </w:rPr>
              <w:t>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2" w:lineRule="exact"/>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第十八次会议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80"/>
                <w:sz w:val="24"/>
                <w:szCs w:val="24"/>
              </w:rPr>
              <w:t> </w:t>
            </w:r>
            <w:r>
              <w:rPr>
                <w:rFonts w:ascii="宋体" w:hAnsi="宋体" w:cs="宋体" w:eastAsia="宋体" w:hint="default"/>
                <w:sz w:val="24"/>
                <w:szCs w:val="24"/>
              </w:rPr>
              <w:t>年</w:t>
            </w:r>
            <w:r>
              <w:rPr>
                <w:rFonts w:ascii="宋体" w:hAnsi="宋体" w:cs="宋体" w:eastAsia="宋体" w:hint="default"/>
                <w:spacing w:val="-79"/>
                <w:sz w:val="24"/>
                <w:szCs w:val="24"/>
              </w:rPr>
              <w:t> </w:t>
            </w:r>
            <w:r>
              <w:rPr>
                <w:rFonts w:ascii="宋体" w:hAnsi="宋体" w:cs="宋体" w:eastAsia="宋体" w:hint="default"/>
                <w:sz w:val="24"/>
                <w:szCs w:val="24"/>
              </w:rPr>
              <w:t>9</w:t>
            </w:r>
            <w:r>
              <w:rPr>
                <w:rFonts w:ascii="宋体" w:hAnsi="宋体" w:cs="宋体" w:eastAsia="宋体" w:hint="default"/>
                <w:spacing w:val="-80"/>
                <w:sz w:val="24"/>
                <w:szCs w:val="24"/>
              </w:rPr>
              <w:t> </w:t>
            </w:r>
            <w:r>
              <w:rPr>
                <w:rFonts w:ascii="宋体" w:hAnsi="宋体" w:cs="宋体" w:eastAsia="宋体" w:hint="default"/>
                <w:sz w:val="24"/>
                <w:szCs w:val="24"/>
              </w:rPr>
              <w:t>月</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1</w:t>
            </w:r>
            <w:r>
              <w:rPr>
                <w:rFonts w:ascii="宋体" w:hAnsi="宋体" w:cs="宋体" w:eastAsia="宋体" w:hint="default"/>
                <w:spacing w:val="-4"/>
                <w:sz w:val="24"/>
                <w:szCs w:val="24"/>
              </w:rPr>
              <w:t>）落实深交所中小企业板上市公司内部控</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制规则自查专项活动的议案</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年度审计机构更名的议案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）设立子公司和分公司的议案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5"/>
              <w:ind w:left="117" w:right="0"/>
              <w:jc w:val="left"/>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8"/>
              <w:ind w:left="537" w:right="179" w:hanging="300"/>
              <w:jc w:val="left"/>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2499"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4"/>
                <w:szCs w:val="24"/>
              </w:rPr>
            </w:pPr>
            <w:r>
              <w:rPr>
                <w:rFonts w:ascii="宋体"/>
                <w:sz w:val="24"/>
              </w:rPr>
              <w:t>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310" w:lineRule="exact"/>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第十九次会议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p>
          <w:p>
            <w:pPr>
              <w:pStyle w:val="TableParagraph"/>
              <w:spacing w:line="312" w:lineRule="exact"/>
              <w:ind w:left="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年第三季度报告》的议案</w:t>
            </w:r>
          </w:p>
          <w:p>
            <w:pPr>
              <w:pStyle w:val="TableParagraph"/>
              <w:spacing w:line="312" w:lineRule="exact" w:before="28"/>
              <w:ind w:left="103" w:right="99"/>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2</w:t>
            </w:r>
            <w:r>
              <w:rPr>
                <w:rFonts w:ascii="宋体" w:hAnsi="宋体" w:cs="宋体" w:eastAsia="宋体" w:hint="default"/>
                <w:spacing w:val="-4"/>
                <w:sz w:val="24"/>
                <w:szCs w:val="24"/>
              </w:rPr>
              <w:t>）对北京首都在线技术有限公司拟转让北</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京首都在线网络技术有限公司股权放弃优先</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购买权的议案</w:t>
            </w:r>
          </w:p>
          <w:p>
            <w:pPr>
              <w:pStyle w:val="TableParagraph"/>
              <w:spacing w:line="280" w:lineRule="exact"/>
              <w:ind w:left="103"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）变更公司经营范围的议案</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pacing w:val="-4"/>
                <w:sz w:val="24"/>
                <w:szCs w:val="24"/>
              </w:rPr>
              <w:t>（</w:t>
            </w:r>
            <w:r>
              <w:rPr>
                <w:rFonts w:ascii="宋体" w:hAnsi="宋体" w:cs="宋体" w:eastAsia="宋体" w:hint="default"/>
                <w:spacing w:val="-4"/>
                <w:sz w:val="24"/>
                <w:szCs w:val="24"/>
              </w:rPr>
              <w:t>4</w:t>
            </w:r>
            <w:r>
              <w:rPr>
                <w:rFonts w:ascii="宋体" w:hAnsi="宋体" w:cs="宋体" w:eastAsia="宋体" w:hint="default"/>
                <w:spacing w:val="-4"/>
                <w:sz w:val="24"/>
                <w:szCs w:val="24"/>
              </w:rPr>
              <w:t>）购买董事、监事及高管责任保险的议案</w:t>
            </w:r>
          </w:p>
          <w:p>
            <w:pPr>
              <w:pStyle w:val="TableParagraph"/>
              <w:spacing w:line="312" w:lineRule="exact" w:before="29"/>
              <w:ind w:left="103" w:right="101"/>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）召开公司 </w:t>
            </w:r>
            <w:r>
              <w:rPr>
                <w:rFonts w:ascii="宋体" w:hAnsi="宋体" w:cs="宋体" w:eastAsia="宋体" w:hint="default"/>
                <w:sz w:val="24"/>
                <w:szCs w:val="24"/>
              </w:rPr>
              <w:t>2011</w:t>
            </w:r>
            <w:r>
              <w:rPr>
                <w:rFonts w:ascii="宋体" w:hAnsi="宋体" w:cs="宋体" w:eastAsia="宋体" w:hint="default"/>
                <w:spacing w:val="-77"/>
                <w:sz w:val="24"/>
                <w:szCs w:val="24"/>
              </w:rPr>
              <w:t> </w:t>
            </w:r>
            <w:r>
              <w:rPr>
                <w:rFonts w:ascii="宋体" w:hAnsi="宋体" w:cs="宋体" w:eastAsia="宋体" w:hint="default"/>
                <w:sz w:val="24"/>
                <w:szCs w:val="24"/>
              </w:rPr>
              <w:t>年第三次临时股东大会 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85"/>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0" w:lineRule="exact" w:before="31"/>
              <w:ind w:left="237" w:right="239"/>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946" w:hRule="exact"/>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sz w:val="24"/>
              </w:rPr>
              <w:t>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32" w:right="127"/>
              <w:jc w:val="left"/>
              <w:rPr>
                <w:rFonts w:ascii="宋体" w:hAnsi="宋体" w:cs="宋体" w:eastAsia="宋体" w:hint="default"/>
                <w:sz w:val="24"/>
                <w:szCs w:val="24"/>
              </w:rPr>
            </w:pPr>
            <w:r>
              <w:rPr>
                <w:rFonts w:ascii="宋体" w:hAnsi="宋体" w:cs="宋体" w:eastAsia="宋体" w:hint="default"/>
                <w:sz w:val="24"/>
                <w:szCs w:val="24"/>
              </w:rPr>
              <w:t>第三届董事会 第二十次会议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2"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公司延长对 </w:t>
            </w:r>
            <w:r>
              <w:rPr>
                <w:rFonts w:ascii="宋体" w:hAnsi="宋体" w:cs="宋体" w:eastAsia="宋体" w:hint="default"/>
                <w:sz w:val="24"/>
                <w:szCs w:val="24"/>
              </w:rPr>
              <w:t>iTalk</w:t>
            </w:r>
            <w:r>
              <w:rPr>
                <w:rFonts w:ascii="宋体" w:hAnsi="宋体" w:cs="宋体" w:eastAsia="宋体" w:hint="default"/>
                <w:spacing w:val="-77"/>
                <w:sz w:val="24"/>
                <w:szCs w:val="24"/>
              </w:rPr>
              <w:t> </w:t>
            </w:r>
            <w:r>
              <w:rPr>
                <w:rFonts w:ascii="宋体" w:hAnsi="宋体" w:cs="宋体" w:eastAsia="宋体" w:hint="default"/>
                <w:sz w:val="24"/>
                <w:szCs w:val="24"/>
              </w:rPr>
              <w:t>公司认股权行权时间暨签</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订《</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类优先股认股权证的修订》的议案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9"/>
              <w:ind w:left="237" w:right="239"/>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bl>
    <w:p>
      <w:pPr>
        <w:pStyle w:val="BodyText"/>
        <w:spacing w:line="274" w:lineRule="exact" w:before="0"/>
        <w:ind w:left="223" w:right="0"/>
        <w:jc w:val="both"/>
      </w:pPr>
      <w:r>
        <w:rPr/>
        <w:t>（二）董事会对股东大会决议的执行情况</w:t>
      </w:r>
    </w:p>
    <w:p>
      <w:pPr>
        <w:pStyle w:val="BodyText"/>
        <w:spacing w:line="240" w:lineRule="auto" w:before="151"/>
        <w:ind w:left="703" w:right="0"/>
        <w:jc w:val="left"/>
      </w:pPr>
      <w:r>
        <w:rPr/>
        <w:t>报告期内，公司董事会主持召开了</w:t>
      </w:r>
      <w:r>
        <w:rPr>
          <w:spacing w:val="-5"/>
        </w:rPr>
        <w:t> </w:t>
      </w:r>
      <w:r>
        <w:rPr>
          <w:rFonts w:ascii="宋体" w:hAnsi="宋体" w:cs="宋体" w:eastAsia="宋体" w:hint="default"/>
        </w:rPr>
        <w:t>1</w:t>
      </w:r>
      <w:r>
        <w:rPr>
          <w:rFonts w:ascii="宋体" w:hAnsi="宋体" w:cs="宋体" w:eastAsia="宋体" w:hint="default"/>
          <w:spacing w:val="-5"/>
        </w:rPr>
        <w:t> </w:t>
      </w:r>
      <w:r>
        <w:rPr/>
        <w:t>次年</w:t>
      </w:r>
      <w:r>
        <w:rPr>
          <w:spacing w:val="-3"/>
        </w:rPr>
        <w:t>度</w:t>
      </w:r>
      <w:r>
        <w:rPr/>
        <w:t>股东大会、</w:t>
      </w:r>
      <w:r>
        <w:rPr>
          <w:rFonts w:ascii="宋体" w:hAnsi="宋体" w:cs="宋体" w:eastAsia="宋体" w:hint="default"/>
        </w:rPr>
        <w:t>3</w:t>
      </w:r>
      <w:r>
        <w:rPr>
          <w:rFonts w:ascii="宋体" w:hAnsi="宋体" w:cs="宋体" w:eastAsia="宋体" w:hint="default"/>
          <w:spacing w:val="-5"/>
        </w:rPr>
        <w:t> </w:t>
      </w:r>
      <w:r>
        <w:rPr/>
        <w:t>次临时股东大会，根据《公司法</w:t>
      </w:r>
      <w:r>
        <w:rPr>
          <w:spacing w:val="-120"/>
        </w:rPr>
        <w:t>》</w:t>
      </w:r>
      <w:r>
        <w:rPr/>
        <w:t>、</w:t>
      </w:r>
    </w:p>
    <w:p>
      <w:pPr>
        <w:pStyle w:val="BodyText"/>
        <w:spacing w:line="357" w:lineRule="auto" w:before="154"/>
        <w:ind w:left="223" w:right="719"/>
        <w:jc w:val="both"/>
      </w:pPr>
      <w:r>
        <w:rPr>
          <w:spacing w:val="2"/>
        </w:rPr>
        <w:t>《公司章程》及《董事会议事规则》的规定和要求，严格按照股东大会所赋予的职权，本着对全</w:t>
      </w:r>
      <w:r>
        <w:rPr/>
        <w:t> 体股东认真负责的态度，积极稳妥地开展各项工作，依法、诚信、勤勉、尽责地执行了股东大会</w:t>
      </w:r>
      <w:r>
        <w:rPr>
          <w:spacing w:val="-37"/>
        </w:rPr>
        <w:t> </w:t>
      </w:r>
      <w:r>
        <w:rPr>
          <w:spacing w:val="-37"/>
        </w:rPr>
      </w:r>
      <w:r>
        <w:rPr/>
        <w:t>的各项决议。</w:t>
      </w:r>
    </w:p>
    <w:p>
      <w:pPr>
        <w:pStyle w:val="Heading2"/>
        <w:spacing w:line="313" w:lineRule="exact" w:before="34"/>
        <w:ind w:left="223" w:right="0"/>
        <w:jc w:val="both"/>
        <w:rPr>
          <w:b w:val="0"/>
          <w:bCs w:val="0"/>
        </w:rPr>
      </w:pPr>
      <w:r>
        <w:rPr/>
        <w:t>五、利润分配情况</w:t>
      </w:r>
      <w:r>
        <w:rPr>
          <w:b w:val="0"/>
          <w:bCs w:val="0"/>
        </w:rPr>
      </w:r>
    </w:p>
    <w:p>
      <w:pPr>
        <w:pStyle w:val="BodyText"/>
        <w:spacing w:line="355" w:lineRule="auto" w:before="0"/>
        <w:ind w:left="694" w:right="702" w:hanging="51"/>
        <w:jc w:val="left"/>
      </w:pPr>
      <w:r>
        <w:rPr/>
        <w:t>（一）</w:t>
      </w:r>
      <w:r>
        <w:rPr>
          <w:rFonts w:ascii="宋体" w:hAnsi="宋体" w:cs="宋体" w:eastAsia="宋体" w:hint="default"/>
        </w:rPr>
        <w:t>2011</w:t>
      </w:r>
      <w:r>
        <w:rPr>
          <w:rFonts w:ascii="宋体" w:hAnsi="宋体" w:cs="宋体" w:eastAsia="宋体" w:hint="default"/>
          <w:spacing w:val="-60"/>
        </w:rPr>
        <w:t> </w:t>
      </w:r>
      <w:r>
        <w:rPr/>
        <w:t>年度的利润分配及资本公积金转增股本预案 经大华会计师事务所有限公司审计，本公司 </w:t>
      </w:r>
      <w:r>
        <w:rPr>
          <w:rFonts w:ascii="宋体" w:hAnsi="宋体" w:cs="宋体" w:eastAsia="宋体" w:hint="default"/>
        </w:rPr>
        <w:t>2011 </w:t>
      </w:r>
      <w:r>
        <w:rPr/>
        <w:t>年实现净利润 </w:t>
      </w:r>
      <w:r>
        <w:rPr>
          <w:rFonts w:ascii="宋体" w:hAnsi="宋体" w:cs="宋体" w:eastAsia="宋体" w:hint="default"/>
        </w:rPr>
        <w:t>71,249,426.90</w:t>
      </w:r>
      <w:r>
        <w:rPr>
          <w:rFonts w:ascii="宋体" w:hAnsi="宋体" w:cs="宋体" w:eastAsia="宋体" w:hint="default"/>
          <w:spacing w:val="-10"/>
        </w:rPr>
        <w:t> </w:t>
      </w:r>
      <w:r>
        <w:rPr/>
        <w:t>元人民币，</w:t>
      </w:r>
    </w:p>
    <w:p>
      <w:pPr>
        <w:pStyle w:val="BodyText"/>
        <w:spacing w:line="240" w:lineRule="auto" w:before="38"/>
        <w:ind w:left="223" w:right="0"/>
        <w:jc w:val="both"/>
      </w:pPr>
      <w:r>
        <w:rPr/>
        <w:t>提取法定盈余公积金</w:t>
      </w:r>
      <w:r>
        <w:rPr>
          <w:spacing w:val="-46"/>
        </w:rPr>
        <w:t> </w:t>
      </w:r>
      <w:r>
        <w:rPr>
          <w:rFonts w:ascii="宋体" w:hAnsi="宋体" w:cs="宋体" w:eastAsia="宋体" w:hint="default"/>
        </w:rPr>
        <w:t>7,127,031.55 </w:t>
      </w:r>
      <w:r>
        <w:rPr/>
        <w:t>元人民币，剩余部分转入未分配利润。截止</w:t>
      </w:r>
      <w:r>
        <w:rPr>
          <w:spacing w:val="-45"/>
        </w:rPr>
        <w:t> </w:t>
      </w:r>
      <w:r>
        <w:rPr>
          <w:rFonts w:ascii="宋体" w:hAnsi="宋体" w:cs="宋体" w:eastAsia="宋体" w:hint="default"/>
        </w:rPr>
        <w:t>2011</w:t>
      </w:r>
      <w:r>
        <w:rPr>
          <w:rFonts w:ascii="宋体" w:hAnsi="宋体" w:cs="宋体" w:eastAsia="宋体" w:hint="default"/>
          <w:spacing w:val="-46"/>
        </w:rPr>
        <w:t> </w:t>
      </w:r>
      <w:r>
        <w:rPr/>
        <w:t>年底的未分</w:t>
      </w:r>
    </w:p>
    <w:p>
      <w:pPr>
        <w:pStyle w:val="BodyText"/>
        <w:spacing w:line="240" w:lineRule="auto" w:before="154"/>
        <w:ind w:left="223" w:right="0"/>
        <w:jc w:val="both"/>
      </w:pPr>
      <w:r>
        <w:rPr/>
        <w:t>配利润为 </w:t>
      </w:r>
      <w:r>
        <w:rPr>
          <w:rFonts w:ascii="宋体" w:hAnsi="宋体" w:cs="宋体" w:eastAsia="宋体" w:hint="default"/>
        </w:rPr>
        <w:t>170,972,266.11</w:t>
      </w:r>
      <w:r>
        <w:rPr>
          <w:rFonts w:ascii="宋体" w:hAnsi="宋体" w:cs="宋体" w:eastAsia="宋体" w:hint="default"/>
          <w:spacing w:val="-60"/>
        </w:rPr>
        <w:t> </w:t>
      </w:r>
      <w:r>
        <w:rPr/>
        <w:t>元。</w:t>
      </w:r>
    </w:p>
    <w:p>
      <w:pPr>
        <w:pStyle w:val="BodyText"/>
        <w:spacing w:line="240" w:lineRule="auto" w:before="151"/>
        <w:ind w:left="643" w:right="581"/>
        <w:jc w:val="left"/>
      </w:pPr>
      <w:r>
        <w:rPr>
          <w:rFonts w:ascii="宋体" w:hAnsi="宋体" w:cs="宋体" w:eastAsia="宋体" w:hint="default"/>
        </w:rPr>
        <w:t>2011</w:t>
      </w:r>
      <w:r>
        <w:rPr>
          <w:rFonts w:ascii="宋体" w:hAnsi="宋体" w:cs="宋体" w:eastAsia="宋体" w:hint="default"/>
          <w:spacing w:val="-60"/>
        </w:rPr>
        <w:t> </w:t>
      </w:r>
      <w:r>
        <w:rPr/>
        <w:t>年度的利润分配及资本公积金转增股本预案：</w:t>
      </w:r>
    </w:p>
    <w:p>
      <w:pPr>
        <w:pStyle w:val="BodyText"/>
        <w:spacing w:line="240" w:lineRule="auto" w:before="154"/>
        <w:ind w:left="703" w:right="581"/>
        <w:jc w:val="left"/>
      </w:pPr>
      <w:r>
        <w:rPr>
          <w:rFonts w:ascii="宋体" w:hAnsi="宋体" w:cs="宋体" w:eastAsia="宋体" w:hint="default"/>
        </w:rPr>
        <w:t>1.</w:t>
      </w:r>
      <w:r>
        <w:rPr/>
        <w:t>以公司截止到目前的总股本</w:t>
      </w:r>
      <w:r>
        <w:rPr>
          <w:spacing w:val="-63"/>
        </w:rPr>
        <w:t> </w:t>
      </w:r>
      <w:r>
        <w:rPr>
          <w:rFonts w:ascii="宋体" w:hAnsi="宋体" w:cs="宋体" w:eastAsia="宋体" w:hint="default"/>
        </w:rPr>
        <w:t>120,000,000</w:t>
      </w:r>
      <w:r>
        <w:rPr>
          <w:rFonts w:ascii="宋体" w:hAnsi="宋体" w:cs="宋体" w:eastAsia="宋体" w:hint="default"/>
          <w:spacing w:val="-63"/>
        </w:rPr>
        <w:t> </w:t>
      </w:r>
      <w:r>
        <w:rPr/>
        <w:t>股为基数，向全体股东每</w:t>
      </w:r>
      <w:r>
        <w:rPr>
          <w:spacing w:val="-63"/>
        </w:rPr>
        <w:t> </w:t>
      </w:r>
      <w:r>
        <w:rPr>
          <w:rFonts w:ascii="宋体" w:hAnsi="宋体" w:cs="宋体" w:eastAsia="宋体" w:hint="default"/>
        </w:rPr>
        <w:t>10</w:t>
      </w:r>
      <w:r>
        <w:rPr>
          <w:rFonts w:ascii="宋体" w:hAnsi="宋体" w:cs="宋体" w:eastAsia="宋体" w:hint="default"/>
          <w:spacing w:val="-63"/>
        </w:rPr>
        <w:t> </w:t>
      </w:r>
      <w:r>
        <w:rPr/>
        <w:t>股派发现金红利</w:t>
      </w:r>
      <w:r>
        <w:rPr>
          <w:spacing w:val="-63"/>
        </w:rPr>
        <w:t> </w:t>
      </w:r>
      <w:r>
        <w:rPr>
          <w:rFonts w:ascii="宋体" w:hAnsi="宋体" w:cs="宋体" w:eastAsia="宋体" w:hint="default"/>
        </w:rPr>
        <w:t>4</w:t>
      </w:r>
      <w:r>
        <w:rPr>
          <w:rFonts w:ascii="宋体" w:hAnsi="宋体" w:cs="宋体" w:eastAsia="宋体" w:hint="default"/>
          <w:spacing w:val="-63"/>
        </w:rPr>
        <w:t> </w:t>
      </w:r>
      <w:r>
        <w:rPr/>
        <w:t>元</w:t>
      </w:r>
    </w:p>
    <w:p>
      <w:pPr>
        <w:pStyle w:val="BodyText"/>
        <w:spacing w:line="357" w:lineRule="auto" w:before="152"/>
        <w:ind w:left="223" w:right="719"/>
        <w:jc w:val="both"/>
      </w:pPr>
      <w:r>
        <w:rPr>
          <w:spacing w:val="-8"/>
        </w:rPr>
        <w:t>人民币（含税），预计共支付红利</w:t>
      </w:r>
      <w:r>
        <w:rPr>
          <w:spacing w:val="-43"/>
        </w:rPr>
        <w:t> </w:t>
      </w:r>
      <w:r>
        <w:rPr>
          <w:rFonts w:ascii="宋体" w:hAnsi="宋体" w:cs="宋体" w:eastAsia="宋体" w:hint="default"/>
        </w:rPr>
        <w:t>48,000,000.00</w:t>
      </w:r>
      <w:r>
        <w:rPr>
          <w:rFonts w:ascii="宋体" w:hAnsi="宋体" w:cs="宋体" w:eastAsia="宋体" w:hint="default"/>
          <w:spacing w:val="-44"/>
        </w:rPr>
        <w:t> </w:t>
      </w:r>
      <w:r>
        <w:rPr/>
        <w:t>元人民币，于</w:t>
      </w:r>
      <w:r>
        <w:rPr>
          <w:spacing w:val="-43"/>
        </w:rPr>
        <w:t> </w:t>
      </w:r>
      <w:r>
        <w:rPr>
          <w:rFonts w:ascii="宋体" w:hAnsi="宋体" w:cs="宋体" w:eastAsia="宋体" w:hint="default"/>
        </w:rPr>
        <w:t>2012</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4"/>
        </w:rPr>
        <w:t> </w:t>
      </w:r>
      <w:r>
        <w:rPr/>
        <w:t>月底前以现金方式派发 完毕；</w:t>
      </w:r>
    </w:p>
    <w:p>
      <w:pPr>
        <w:pStyle w:val="BodyText"/>
        <w:spacing w:line="357" w:lineRule="auto"/>
        <w:ind w:left="223" w:right="716" w:firstLine="420"/>
        <w:jc w:val="both"/>
      </w:pPr>
      <w:r>
        <w:rPr>
          <w:rFonts w:ascii="宋体" w:hAnsi="宋体" w:cs="宋体" w:eastAsia="宋体" w:hint="default"/>
        </w:rPr>
        <w:t>2.</w:t>
      </w:r>
      <w:r>
        <w:rPr>
          <w:rFonts w:ascii="宋体" w:hAnsi="宋体" w:cs="宋体" w:eastAsia="宋体" w:hint="default"/>
          <w:spacing w:val="-14"/>
        </w:rPr>
        <w:t> </w:t>
      </w:r>
      <w:r>
        <w:rPr/>
        <w:t>以资本公积金向全体股东每</w:t>
      </w:r>
      <w:r>
        <w:rPr>
          <w:spacing w:val="-59"/>
        </w:rPr>
        <w:t> </w:t>
      </w:r>
      <w:r>
        <w:rPr>
          <w:rFonts w:ascii="宋体" w:hAnsi="宋体" w:cs="宋体" w:eastAsia="宋体" w:hint="default"/>
        </w:rPr>
        <w:t>10</w:t>
      </w:r>
      <w:r>
        <w:rPr>
          <w:rFonts w:ascii="宋体" w:hAnsi="宋体" w:cs="宋体" w:eastAsia="宋体" w:hint="default"/>
          <w:spacing w:val="2"/>
        </w:rPr>
        <w:t> </w:t>
      </w:r>
      <w:r>
        <w:rPr/>
        <w:t>股转增</w:t>
      </w:r>
      <w:r>
        <w:rPr>
          <w:spacing w:val="-59"/>
        </w:rPr>
        <w:t> </w:t>
      </w:r>
      <w:r>
        <w:rPr>
          <w:rFonts w:ascii="宋体" w:hAnsi="宋体" w:cs="宋体" w:eastAsia="宋体" w:hint="default"/>
        </w:rPr>
        <w:t>10</w:t>
      </w:r>
      <w:r>
        <w:rPr>
          <w:rFonts w:ascii="宋体" w:hAnsi="宋体" w:cs="宋体" w:eastAsia="宋体" w:hint="default"/>
          <w:spacing w:val="2"/>
        </w:rPr>
        <w:t> </w:t>
      </w:r>
      <w:r>
        <w:rPr>
          <w:spacing w:val="-5"/>
        </w:rPr>
        <w:t>股，共转增</w:t>
      </w:r>
      <w:r>
        <w:rPr>
          <w:spacing w:val="-59"/>
        </w:rPr>
        <w:t> </w:t>
      </w:r>
      <w:r>
        <w:rPr>
          <w:rFonts w:ascii="宋体" w:hAnsi="宋体" w:cs="宋体" w:eastAsia="宋体" w:hint="default"/>
        </w:rPr>
        <w:t>120,000,000</w:t>
      </w:r>
      <w:r>
        <w:rPr>
          <w:rFonts w:ascii="宋体" w:hAnsi="宋体" w:cs="宋体" w:eastAsia="宋体" w:hint="default"/>
          <w:spacing w:val="-59"/>
        </w:rPr>
        <w:t> </w:t>
      </w:r>
      <w:r>
        <w:rPr>
          <w:spacing w:val="-5"/>
        </w:rPr>
        <w:t>股，转增后，公司资本</w:t>
      </w:r>
      <w:r>
        <w:rPr/>
        <w:t> </w:t>
      </w:r>
      <w:r>
        <w:rPr>
          <w:spacing w:val="24"/>
        </w:rPr>
        <w:t>公积金由</w:t>
      </w:r>
      <w:r>
        <w:rPr>
          <w:spacing w:val="34"/>
        </w:rPr>
        <w:t> </w:t>
      </w:r>
      <w:r>
        <w:rPr>
          <w:rFonts w:ascii="宋体" w:hAnsi="宋体" w:cs="宋体" w:eastAsia="宋体" w:hint="default"/>
        </w:rPr>
        <w:t>720,430,069.66</w:t>
      </w:r>
      <w:r>
        <w:rPr>
          <w:rFonts w:ascii="宋体" w:hAnsi="宋体" w:cs="宋体" w:eastAsia="宋体" w:hint="default"/>
          <w:spacing w:val="34"/>
        </w:rPr>
        <w:t> </w:t>
      </w:r>
      <w:r>
        <w:rPr/>
        <w:t>元</w:t>
      </w:r>
      <w:r>
        <w:rPr>
          <w:spacing w:val="-87"/>
        </w:rPr>
        <w:t> </w:t>
      </w:r>
      <w:r>
        <w:rPr/>
        <w:t>人</w:t>
      </w:r>
      <w:r>
        <w:rPr>
          <w:spacing w:val="-87"/>
        </w:rPr>
        <w:t> </w:t>
      </w:r>
      <w:r>
        <w:rPr/>
        <w:t>民</w:t>
      </w:r>
      <w:r>
        <w:rPr>
          <w:spacing w:val="-87"/>
        </w:rPr>
        <w:t> </w:t>
      </w:r>
      <w:r>
        <w:rPr/>
        <w:t>币</w:t>
      </w:r>
      <w:r>
        <w:rPr>
          <w:spacing w:val="-85"/>
        </w:rPr>
        <w:t> </w:t>
      </w:r>
      <w:r>
        <w:rPr/>
        <w:t>减</w:t>
      </w:r>
      <w:r>
        <w:rPr>
          <w:spacing w:val="-87"/>
        </w:rPr>
        <w:t> </w:t>
      </w:r>
      <w:r>
        <w:rPr/>
        <w:t>少</w:t>
      </w:r>
      <w:r>
        <w:rPr>
          <w:spacing w:val="-85"/>
        </w:rPr>
        <w:t> </w:t>
      </w:r>
      <w:r>
        <w:rPr/>
        <w:t>到</w:t>
      </w:r>
      <w:r>
        <w:rPr>
          <w:spacing w:val="35"/>
        </w:rPr>
        <w:t> </w:t>
      </w:r>
      <w:r>
        <w:rPr>
          <w:rFonts w:ascii="宋体" w:hAnsi="宋体" w:cs="宋体" w:eastAsia="宋体" w:hint="default"/>
        </w:rPr>
        <w:t>600,430,069.66</w:t>
      </w:r>
      <w:r>
        <w:rPr>
          <w:rFonts w:ascii="宋体" w:hAnsi="宋体" w:cs="宋体" w:eastAsia="宋体" w:hint="default"/>
          <w:spacing w:val="36"/>
        </w:rPr>
        <w:t> </w:t>
      </w:r>
      <w:r>
        <w:rPr/>
        <w:t>元</w:t>
      </w:r>
      <w:r>
        <w:rPr>
          <w:spacing w:val="-87"/>
        </w:rPr>
        <w:t> </w:t>
      </w:r>
      <w:r>
        <w:rPr/>
        <w:t>人</w:t>
      </w:r>
      <w:r>
        <w:rPr>
          <w:spacing w:val="-87"/>
        </w:rPr>
        <w:t> </w:t>
      </w:r>
      <w:r>
        <w:rPr/>
        <w:t>民</w:t>
      </w:r>
      <w:r>
        <w:rPr>
          <w:spacing w:val="-87"/>
        </w:rPr>
        <w:t> </w:t>
      </w:r>
      <w:r>
        <w:rPr/>
        <w:t>币</w:t>
      </w:r>
      <w:r>
        <w:rPr>
          <w:spacing w:val="-87"/>
        </w:rPr>
        <w:t> </w:t>
      </w:r>
      <w:r>
        <w:rPr/>
        <w:t>，</w:t>
      </w:r>
      <w:r>
        <w:rPr>
          <w:spacing w:val="-85"/>
        </w:rPr>
        <w:t> </w:t>
      </w:r>
      <w:r>
        <w:rPr/>
        <w:t>公</w:t>
      </w:r>
      <w:r>
        <w:rPr>
          <w:spacing w:val="-87"/>
        </w:rPr>
        <w:t> </w:t>
      </w:r>
      <w:r>
        <w:rPr/>
        <w:t>司</w:t>
      </w:r>
      <w:r>
        <w:rPr>
          <w:spacing w:val="-87"/>
        </w:rPr>
        <w:t> </w:t>
      </w:r>
      <w:r>
        <w:rPr/>
        <w:t>总</w:t>
      </w:r>
      <w:r>
        <w:rPr>
          <w:spacing w:val="-85"/>
        </w:rPr>
        <w:t> </w:t>
      </w:r>
      <w:r>
        <w:rPr/>
        <w:t>股</w:t>
      </w:r>
      <w:r>
        <w:rPr>
          <w:spacing w:val="-87"/>
        </w:rPr>
        <w:t> </w:t>
      </w:r>
      <w:r>
        <w:rPr/>
        <w:t>本</w:t>
      </w:r>
      <w:r>
        <w:rPr>
          <w:spacing w:val="-87"/>
        </w:rPr>
        <w:t> </w:t>
      </w:r>
      <w:r>
        <w:rPr/>
        <w:t>增</w:t>
      </w:r>
      <w:r>
        <w:rPr>
          <w:spacing w:val="-87"/>
        </w:rPr>
        <w:t> </w:t>
      </w:r>
      <w:r>
        <w:rPr/>
        <w:t>至</w:t>
      </w:r>
      <w:r>
        <w:rPr/>
        <w:t> </w:t>
      </w:r>
      <w:r>
        <w:rPr>
          <w:rFonts w:ascii="宋体" w:hAnsi="宋体" w:cs="宋体" w:eastAsia="宋体" w:hint="default"/>
        </w:rPr>
        <w:t>240,000,000</w:t>
      </w:r>
      <w:r>
        <w:rPr>
          <w:rFonts w:ascii="宋体" w:hAnsi="宋体" w:cs="宋体" w:eastAsia="宋体" w:hint="default"/>
          <w:spacing w:val="-60"/>
        </w:rPr>
        <w:t> </w:t>
      </w:r>
      <w:r>
        <w:rPr/>
        <w:t>股。</w:t>
      </w:r>
    </w:p>
    <w:p>
      <w:pPr>
        <w:pStyle w:val="BodyText"/>
        <w:spacing w:line="240" w:lineRule="auto" w:before="36"/>
        <w:ind w:left="643" w:right="581"/>
        <w:jc w:val="left"/>
      </w:pPr>
      <w:r>
        <w:rPr/>
        <w:t>本预案需经公司</w:t>
      </w:r>
      <w:r>
        <w:rPr>
          <w:spacing w:val="-61"/>
        </w:rPr>
        <w:t> </w:t>
      </w:r>
      <w:r>
        <w:rPr>
          <w:rFonts w:ascii="宋体" w:hAnsi="宋体" w:cs="宋体" w:eastAsia="宋体" w:hint="default"/>
        </w:rPr>
        <w:t>2011</w:t>
      </w:r>
      <w:r>
        <w:rPr>
          <w:rFonts w:ascii="宋体" w:hAnsi="宋体" w:cs="宋体" w:eastAsia="宋体" w:hint="default"/>
          <w:spacing w:val="-60"/>
        </w:rPr>
        <w:t> </w:t>
      </w:r>
      <w:r>
        <w:rPr/>
        <w:t>年度股东大会审议批准后实施。</w:t>
      </w:r>
    </w:p>
    <w:p>
      <w:pPr>
        <w:spacing w:after="0" w:line="240" w:lineRule="auto"/>
        <w:jc w:val="left"/>
        <w:sectPr>
          <w:headerReference w:type="default" r:id="rId36"/>
          <w:footerReference w:type="default" r:id="rId37"/>
          <w:pgSz w:w="11910" w:h="16840"/>
          <w:pgMar w:header="0" w:footer="1034" w:top="980" w:bottom="1220" w:left="780" w:right="0"/>
          <w:pgNumType w:start="52"/>
        </w:sectPr>
      </w:pPr>
    </w:p>
    <w:p>
      <w:pPr>
        <w:pStyle w:val="BodyText"/>
        <w:spacing w:line="274" w:lineRule="exact" w:before="0"/>
        <w:ind w:left="563" w:right="1056"/>
        <w:jc w:val="left"/>
      </w:pPr>
      <w:r>
        <w:rPr/>
        <w:t>（二）公司近三年现金分红情况表</w:t>
      </w:r>
    </w:p>
    <w:p>
      <w:pPr>
        <w:pStyle w:val="BodyText"/>
        <w:spacing w:line="240" w:lineRule="auto" w:before="152"/>
        <w:ind w:left="0" w:right="716"/>
        <w:jc w:val="right"/>
      </w:pPr>
      <w:r>
        <w:rPr/>
        <w:t>单位：元</w:t>
      </w:r>
    </w:p>
    <w:p>
      <w:pPr>
        <w:spacing w:line="240" w:lineRule="auto" w:before="11"/>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797"/>
        <w:gridCol w:w="2084"/>
        <w:gridCol w:w="3233"/>
        <w:gridCol w:w="2149"/>
        <w:gridCol w:w="1966"/>
      </w:tblGrid>
      <w:tr>
        <w:trPr>
          <w:trHeight w:val="150" w:hRule="exact"/>
        </w:trPr>
        <w:tc>
          <w:tcPr>
            <w:tcW w:w="797" w:type="dxa"/>
            <w:tcBorders>
              <w:top w:val="single" w:sz="4" w:space="0" w:color="000000"/>
              <w:left w:val="single" w:sz="4" w:space="0" w:color="000000"/>
              <w:bottom w:val="single" w:sz="9" w:space="0" w:color="FFFFFF"/>
              <w:right w:val="single" w:sz="4" w:space="0" w:color="000000"/>
            </w:tcBorders>
            <w:shd w:val="clear" w:color="auto" w:fill="DCDCDC"/>
          </w:tcPr>
          <w:p>
            <w:pPr/>
          </w:p>
        </w:tc>
        <w:tc>
          <w:tcPr>
            <w:tcW w:w="2084" w:type="dxa"/>
            <w:tcBorders>
              <w:top w:val="single" w:sz="4" w:space="0" w:color="000000"/>
              <w:left w:val="single" w:sz="4" w:space="0" w:color="000000"/>
              <w:bottom w:val="single" w:sz="9" w:space="0" w:color="FFFFFF"/>
              <w:right w:val="single" w:sz="4" w:space="0" w:color="000000"/>
            </w:tcBorders>
            <w:shd w:val="clear" w:color="auto" w:fill="DCDCDC"/>
          </w:tcPr>
          <w:p>
            <w:pPr/>
          </w:p>
        </w:tc>
        <w:tc>
          <w:tcPr>
            <w:tcW w:w="3233" w:type="dxa"/>
            <w:tcBorders>
              <w:top w:val="single" w:sz="4" w:space="0" w:color="000000"/>
              <w:left w:val="single" w:sz="4" w:space="0" w:color="000000"/>
              <w:bottom w:val="single" w:sz="9" w:space="0" w:color="FFFFFF"/>
              <w:right w:val="single" w:sz="4" w:space="0" w:color="000000"/>
            </w:tcBorders>
            <w:shd w:val="clear" w:color="auto" w:fill="DCDCDC"/>
          </w:tcPr>
          <w:p>
            <w:pPr/>
          </w:p>
        </w:tc>
        <w:tc>
          <w:tcPr>
            <w:tcW w:w="2149"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3"/>
              <w:ind w:left="110" w:right="106"/>
              <w:jc w:val="center"/>
              <w:rPr>
                <w:rFonts w:ascii="宋体" w:hAnsi="宋体" w:cs="宋体" w:eastAsia="宋体" w:hint="default"/>
                <w:sz w:val="24"/>
                <w:szCs w:val="24"/>
              </w:rPr>
            </w:pPr>
            <w:r>
              <w:rPr>
                <w:rFonts w:ascii="宋体" w:hAnsi="宋体" w:cs="宋体" w:eastAsia="宋体" w:hint="default"/>
                <w:sz w:val="24"/>
                <w:szCs w:val="24"/>
              </w:rPr>
              <w:t>占合并报表中归属 于上市公司股东的 净利润的比率</w:t>
            </w:r>
          </w:p>
        </w:tc>
        <w:tc>
          <w:tcPr>
            <w:tcW w:w="1966" w:type="dxa"/>
            <w:vMerge w:val="restart"/>
            <w:tcBorders>
              <w:top w:val="single" w:sz="4" w:space="0" w:color="000000"/>
              <w:left w:val="single" w:sz="4" w:space="0" w:color="000000"/>
              <w:right w:val="single" w:sz="4" w:space="0" w:color="000000"/>
            </w:tcBorders>
            <w:shd w:val="clear" w:color="auto" w:fill="DCDCDC"/>
          </w:tcPr>
          <w:p>
            <w:pPr/>
          </w:p>
        </w:tc>
      </w:tr>
      <w:tr>
        <w:trPr>
          <w:trHeight w:val="167" w:hRule="exact"/>
        </w:trPr>
        <w:tc>
          <w:tcPr>
            <w:tcW w:w="797" w:type="dxa"/>
            <w:vMerge w:val="restart"/>
            <w:tcBorders>
              <w:top w:val="single" w:sz="9" w:space="0" w:color="FFFFFF"/>
              <w:left w:val="single" w:sz="4" w:space="0" w:color="000000"/>
              <w:right w:val="single" w:sz="4" w:space="0" w:color="000000"/>
            </w:tcBorders>
            <w:shd w:val="clear" w:color="auto" w:fill="DCDCDC"/>
          </w:tcPr>
          <w:p>
            <w:pPr>
              <w:pStyle w:val="TableParagraph"/>
              <w:spacing w:line="310" w:lineRule="exact" w:before="32"/>
              <w:ind w:left="269" w:right="36" w:hanging="241"/>
              <w:jc w:val="left"/>
              <w:rPr>
                <w:rFonts w:ascii="宋体" w:hAnsi="宋体" w:cs="宋体" w:eastAsia="宋体" w:hint="default"/>
                <w:sz w:val="24"/>
                <w:szCs w:val="24"/>
              </w:rPr>
            </w:pPr>
            <w:r>
              <w:rPr>
                <w:rFonts w:ascii="宋体" w:hAnsi="宋体" w:cs="宋体" w:eastAsia="宋体" w:hint="default"/>
                <w:sz w:val="24"/>
                <w:szCs w:val="24"/>
              </w:rPr>
              <w:t>分红年 度</w:t>
            </w:r>
          </w:p>
        </w:tc>
        <w:tc>
          <w:tcPr>
            <w:tcW w:w="2084" w:type="dxa"/>
            <w:vMerge w:val="restart"/>
            <w:tcBorders>
              <w:top w:val="single" w:sz="9" w:space="0" w:color="FFFFFF"/>
              <w:left w:val="single" w:sz="4" w:space="0" w:color="000000"/>
              <w:right w:val="single" w:sz="4" w:space="0" w:color="000000"/>
            </w:tcBorders>
            <w:shd w:val="clear" w:color="auto" w:fill="DCDCDC"/>
          </w:tcPr>
          <w:p>
            <w:pPr>
              <w:pStyle w:val="TableParagraph"/>
              <w:spacing w:line="293" w:lineRule="exact"/>
              <w:ind w:right="0"/>
              <w:jc w:val="center"/>
              <w:rPr>
                <w:rFonts w:ascii="宋体" w:hAnsi="宋体" w:cs="宋体" w:eastAsia="宋体" w:hint="default"/>
                <w:sz w:val="24"/>
                <w:szCs w:val="24"/>
              </w:rPr>
            </w:pPr>
            <w:r>
              <w:rPr>
                <w:rFonts w:ascii="宋体" w:hAnsi="宋体" w:cs="宋体" w:eastAsia="宋体" w:hint="default"/>
                <w:sz w:val="24"/>
                <w:szCs w:val="24"/>
              </w:rPr>
              <w:t>现金分红金额</w:t>
            </w:r>
          </w:p>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（含税）</w:t>
            </w:r>
          </w:p>
        </w:tc>
        <w:tc>
          <w:tcPr>
            <w:tcW w:w="3233" w:type="dxa"/>
            <w:vMerge w:val="restart"/>
            <w:tcBorders>
              <w:top w:val="single" w:sz="9" w:space="0" w:color="FFFFFF"/>
              <w:left w:val="single" w:sz="4" w:space="0" w:color="000000"/>
              <w:right w:val="single" w:sz="4" w:space="0" w:color="000000"/>
            </w:tcBorders>
            <w:shd w:val="clear" w:color="auto" w:fill="DCDCDC"/>
          </w:tcPr>
          <w:p>
            <w:pPr>
              <w:pStyle w:val="TableParagraph"/>
              <w:spacing w:line="310" w:lineRule="exact" w:before="32"/>
              <w:ind w:left="532" w:right="48" w:hanging="480"/>
              <w:jc w:val="left"/>
              <w:rPr>
                <w:rFonts w:ascii="宋体" w:hAnsi="宋体" w:cs="宋体" w:eastAsia="宋体" w:hint="default"/>
                <w:sz w:val="24"/>
                <w:szCs w:val="24"/>
              </w:rPr>
            </w:pPr>
            <w:r>
              <w:rPr>
                <w:rFonts w:ascii="宋体" w:hAnsi="宋体" w:cs="宋体" w:eastAsia="宋体" w:hint="default"/>
                <w:sz w:val="24"/>
                <w:szCs w:val="24"/>
              </w:rPr>
              <w:t>分红年度合并报表中归属于上 市公司股东的净利润</w:t>
            </w:r>
          </w:p>
        </w:tc>
        <w:tc>
          <w:tcPr>
            <w:tcW w:w="2149" w:type="dxa"/>
            <w:vMerge/>
            <w:tcBorders>
              <w:left w:val="single" w:sz="4" w:space="0" w:color="000000"/>
              <w:right w:val="single" w:sz="4" w:space="0" w:color="000000"/>
            </w:tcBorders>
            <w:shd w:val="clear" w:color="auto" w:fill="DCDCDC"/>
          </w:tcPr>
          <w:p>
            <w:pPr/>
          </w:p>
        </w:tc>
        <w:tc>
          <w:tcPr>
            <w:tcW w:w="1966" w:type="dxa"/>
            <w:vMerge/>
            <w:tcBorders>
              <w:left w:val="single" w:sz="4" w:space="0" w:color="000000"/>
              <w:bottom w:val="nil" w:sz="6" w:space="0" w:color="auto"/>
              <w:right w:val="single" w:sz="4" w:space="0" w:color="000000"/>
            </w:tcBorders>
            <w:shd w:val="clear" w:color="auto" w:fill="DCDCDC"/>
          </w:tcPr>
          <w:p>
            <w:pPr/>
          </w:p>
        </w:tc>
      </w:tr>
      <w:tr>
        <w:trPr>
          <w:trHeight w:val="391" w:hRule="exact"/>
        </w:trPr>
        <w:tc>
          <w:tcPr>
            <w:tcW w:w="797" w:type="dxa"/>
            <w:vMerge/>
            <w:tcBorders>
              <w:left w:val="single" w:sz="4" w:space="0" w:color="000000"/>
              <w:right w:val="single" w:sz="4" w:space="0" w:color="000000"/>
            </w:tcBorders>
            <w:shd w:val="clear" w:color="auto" w:fill="DCDCDC"/>
          </w:tcPr>
          <w:p>
            <w:pPr/>
          </w:p>
        </w:tc>
        <w:tc>
          <w:tcPr>
            <w:tcW w:w="2084" w:type="dxa"/>
            <w:vMerge/>
            <w:tcBorders>
              <w:left w:val="single" w:sz="4" w:space="0" w:color="000000"/>
              <w:right w:val="single" w:sz="4" w:space="0" w:color="000000"/>
            </w:tcBorders>
            <w:shd w:val="clear" w:color="auto" w:fill="DCDCDC"/>
          </w:tcPr>
          <w:p>
            <w:pPr/>
          </w:p>
        </w:tc>
        <w:tc>
          <w:tcPr>
            <w:tcW w:w="3233" w:type="dxa"/>
            <w:vMerge/>
            <w:tcBorders>
              <w:left w:val="single" w:sz="4" w:space="0" w:color="000000"/>
              <w:right w:val="single" w:sz="4" w:space="0" w:color="000000"/>
            </w:tcBorders>
            <w:shd w:val="clear" w:color="auto" w:fill="DCDCDC"/>
          </w:tcPr>
          <w:p>
            <w:pPr/>
          </w:p>
        </w:tc>
        <w:tc>
          <w:tcPr>
            <w:tcW w:w="2149" w:type="dxa"/>
            <w:vMerge/>
            <w:tcBorders>
              <w:left w:val="single" w:sz="4" w:space="0" w:color="000000"/>
              <w:right w:val="single" w:sz="4" w:space="0" w:color="000000"/>
            </w:tcBorders>
            <w:shd w:val="clear" w:color="auto" w:fill="DCDCDC"/>
          </w:tcPr>
          <w:p>
            <w:pPr/>
          </w:p>
        </w:tc>
        <w:tc>
          <w:tcPr>
            <w:tcW w:w="1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ind w:left="139" w:right="0"/>
              <w:jc w:val="left"/>
              <w:rPr>
                <w:rFonts w:ascii="宋体" w:hAnsi="宋体" w:cs="宋体" w:eastAsia="宋体" w:hint="default"/>
                <w:sz w:val="24"/>
                <w:szCs w:val="24"/>
              </w:rPr>
            </w:pPr>
            <w:r>
              <w:rPr>
                <w:rFonts w:ascii="宋体" w:hAnsi="宋体" w:cs="宋体" w:eastAsia="宋体" w:hint="default"/>
                <w:sz w:val="24"/>
                <w:szCs w:val="24"/>
              </w:rPr>
              <w:t>年度可分配利润</w:t>
            </w:r>
          </w:p>
        </w:tc>
      </w:tr>
      <w:tr>
        <w:trPr>
          <w:trHeight w:val="166" w:hRule="exact"/>
        </w:trPr>
        <w:tc>
          <w:tcPr>
            <w:tcW w:w="797" w:type="dxa"/>
            <w:vMerge/>
            <w:tcBorders>
              <w:left w:val="single" w:sz="4" w:space="0" w:color="000000"/>
              <w:bottom w:val="nil" w:sz="6" w:space="0" w:color="auto"/>
              <w:right w:val="single" w:sz="4" w:space="0" w:color="000000"/>
            </w:tcBorders>
            <w:shd w:val="clear" w:color="auto" w:fill="DCDCDC"/>
          </w:tcPr>
          <w:p>
            <w:pPr/>
          </w:p>
        </w:tc>
        <w:tc>
          <w:tcPr>
            <w:tcW w:w="2084" w:type="dxa"/>
            <w:vMerge/>
            <w:tcBorders>
              <w:left w:val="single" w:sz="4" w:space="0" w:color="000000"/>
              <w:bottom w:val="nil" w:sz="6" w:space="0" w:color="auto"/>
              <w:right w:val="single" w:sz="4" w:space="0" w:color="000000"/>
            </w:tcBorders>
            <w:shd w:val="clear" w:color="auto" w:fill="DCDCDC"/>
          </w:tcPr>
          <w:p>
            <w:pPr/>
          </w:p>
        </w:tc>
        <w:tc>
          <w:tcPr>
            <w:tcW w:w="3233" w:type="dxa"/>
            <w:vMerge/>
            <w:tcBorders>
              <w:left w:val="single" w:sz="4" w:space="0" w:color="000000"/>
              <w:bottom w:val="nil" w:sz="6" w:space="0" w:color="auto"/>
              <w:right w:val="single" w:sz="4" w:space="0" w:color="000000"/>
            </w:tcBorders>
            <w:shd w:val="clear" w:color="auto" w:fill="DCDCDC"/>
          </w:tcPr>
          <w:p>
            <w:pPr/>
          </w:p>
        </w:tc>
        <w:tc>
          <w:tcPr>
            <w:tcW w:w="2149" w:type="dxa"/>
            <w:vMerge/>
            <w:tcBorders>
              <w:left w:val="single" w:sz="4" w:space="0" w:color="000000"/>
              <w:right w:val="single" w:sz="4" w:space="0" w:color="000000"/>
            </w:tcBorders>
            <w:shd w:val="clear" w:color="auto" w:fill="DCDCDC"/>
          </w:tcPr>
          <w:p>
            <w:pPr/>
          </w:p>
        </w:tc>
        <w:tc>
          <w:tcPr>
            <w:tcW w:w="1966" w:type="dxa"/>
            <w:vMerge w:val="restart"/>
            <w:tcBorders>
              <w:top w:val="nil" w:sz="6" w:space="0" w:color="auto"/>
              <w:left w:val="single" w:sz="4" w:space="0" w:color="000000"/>
              <w:right w:val="single" w:sz="4" w:space="0" w:color="000000"/>
            </w:tcBorders>
            <w:shd w:val="clear" w:color="auto" w:fill="DCDCDC"/>
          </w:tcPr>
          <w:p>
            <w:pPr/>
          </w:p>
        </w:tc>
      </w:tr>
      <w:tr>
        <w:trPr>
          <w:trHeight w:val="149" w:hRule="exact"/>
        </w:trPr>
        <w:tc>
          <w:tcPr>
            <w:tcW w:w="797" w:type="dxa"/>
            <w:tcBorders>
              <w:top w:val="nil" w:sz="6" w:space="0" w:color="auto"/>
              <w:left w:val="single" w:sz="4" w:space="0" w:color="000000"/>
              <w:bottom w:val="nil" w:sz="6" w:space="0" w:color="auto"/>
              <w:right w:val="single" w:sz="4" w:space="0" w:color="000000"/>
            </w:tcBorders>
            <w:shd w:val="clear" w:color="auto" w:fill="DCDCDC"/>
          </w:tcPr>
          <w:p>
            <w:pPr/>
          </w:p>
        </w:tc>
        <w:tc>
          <w:tcPr>
            <w:tcW w:w="2084" w:type="dxa"/>
            <w:tcBorders>
              <w:top w:val="nil" w:sz="6" w:space="0" w:color="auto"/>
              <w:left w:val="single" w:sz="4" w:space="0" w:color="000000"/>
              <w:bottom w:val="single" w:sz="4" w:space="0" w:color="000000"/>
              <w:right w:val="single" w:sz="4" w:space="0" w:color="000000"/>
            </w:tcBorders>
            <w:shd w:val="clear" w:color="auto" w:fill="DCDCDC"/>
          </w:tcPr>
          <w:p>
            <w:pPr/>
          </w:p>
        </w:tc>
        <w:tc>
          <w:tcPr>
            <w:tcW w:w="3233" w:type="dxa"/>
            <w:tcBorders>
              <w:top w:val="nil" w:sz="6" w:space="0" w:color="auto"/>
              <w:left w:val="single" w:sz="4" w:space="0" w:color="000000"/>
              <w:bottom w:val="single" w:sz="4" w:space="0" w:color="000000"/>
              <w:right w:val="single" w:sz="4" w:space="0" w:color="000000"/>
            </w:tcBorders>
            <w:shd w:val="clear" w:color="auto" w:fill="DCDCDC"/>
          </w:tcPr>
          <w:p>
            <w:pPr/>
          </w:p>
        </w:tc>
        <w:tc>
          <w:tcPr>
            <w:tcW w:w="2149" w:type="dxa"/>
            <w:vMerge/>
            <w:tcBorders>
              <w:left w:val="single" w:sz="4" w:space="0" w:color="000000"/>
              <w:bottom w:val="single" w:sz="4" w:space="0" w:color="000000"/>
              <w:right w:val="single" w:sz="4" w:space="0" w:color="000000"/>
            </w:tcBorders>
            <w:shd w:val="clear" w:color="auto" w:fill="DCDCDC"/>
          </w:tcPr>
          <w:p>
            <w:pPr/>
          </w:p>
        </w:tc>
        <w:tc>
          <w:tcPr>
            <w:tcW w:w="1966"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79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right="19"/>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86"/>
                <w:sz w:val="24"/>
                <w:szCs w:val="24"/>
              </w:rPr>
              <w:t> </w:t>
            </w:r>
            <w:r>
              <w:rPr>
                <w:rFonts w:ascii="宋体" w:hAnsi="宋体" w:cs="宋体" w:eastAsia="宋体" w:hint="default"/>
                <w:sz w:val="24"/>
                <w:szCs w:val="24"/>
              </w:rPr>
              <w:t>年</w:t>
            </w:r>
          </w:p>
        </w:tc>
        <w:tc>
          <w:tcPr>
            <w:tcW w:w="208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48,000,000.00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69,249,029.65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69.32%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9"/>
              <w:jc w:val="right"/>
              <w:rPr>
                <w:rFonts w:ascii="宋体" w:hAnsi="宋体" w:cs="宋体" w:eastAsia="宋体" w:hint="default"/>
                <w:sz w:val="24"/>
                <w:szCs w:val="24"/>
              </w:rPr>
            </w:pPr>
            <w:r>
              <w:rPr>
                <w:rFonts w:ascii="宋体"/>
                <w:sz w:val="24"/>
              </w:rPr>
              <w:t>154,849,870.76</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86"/>
                <w:sz w:val="24"/>
                <w:szCs w:val="24"/>
              </w:rPr>
              <w:t> </w:t>
            </w:r>
            <w:r>
              <w:rPr>
                <w:rFonts w:ascii="宋体" w:hAnsi="宋体" w:cs="宋体" w:eastAsia="宋体" w:hint="default"/>
                <w:sz w:val="24"/>
                <w:szCs w:val="24"/>
              </w:rPr>
              <w:t>年</w:t>
            </w:r>
          </w:p>
        </w:tc>
        <w:tc>
          <w:tcPr>
            <w:tcW w:w="208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sz w:val="24"/>
              </w:rPr>
              <w:t>36,000,000.00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70,342,046.53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24"/>
                <w:szCs w:val="24"/>
              </w:rPr>
            </w:pPr>
            <w:r>
              <w:rPr>
                <w:rFonts w:ascii="宋体"/>
                <w:sz w:val="24"/>
              </w:rPr>
              <w:t>51.18%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sz w:val="24"/>
              </w:rPr>
              <w:t>128,143,824.59</w:t>
            </w: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86"/>
                <w:sz w:val="24"/>
                <w:szCs w:val="24"/>
              </w:rPr>
              <w:t> </w:t>
            </w:r>
            <w:r>
              <w:rPr>
                <w:rFonts w:ascii="宋体" w:hAnsi="宋体" w:cs="宋体" w:eastAsia="宋体" w:hint="default"/>
                <w:sz w:val="24"/>
                <w:szCs w:val="24"/>
              </w:rPr>
              <w:t>年</w:t>
            </w:r>
          </w:p>
        </w:tc>
        <w:tc>
          <w:tcPr>
            <w:tcW w:w="2084"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sz w:val="24"/>
              </w:rPr>
              <w:t>67,500,000.00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70,165,489.50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24"/>
                <w:szCs w:val="24"/>
              </w:rPr>
            </w:pPr>
            <w:r>
              <w:rPr>
                <w:rFonts w:ascii="宋体"/>
                <w:sz w:val="24"/>
              </w:rPr>
              <w:t>96.20%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sz w:val="24"/>
              </w:rPr>
              <w:t>132,416,730.53</w:t>
            </w:r>
          </w:p>
        </w:tc>
      </w:tr>
      <w:tr>
        <w:trPr>
          <w:trHeight w:val="401" w:hRule="exact"/>
        </w:trPr>
        <w:tc>
          <w:tcPr>
            <w:tcW w:w="611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2" w:right="-29"/>
              <w:jc w:val="left"/>
              <w:rPr>
                <w:rFonts w:ascii="宋体" w:hAnsi="宋体" w:cs="宋体" w:eastAsia="宋体" w:hint="default"/>
                <w:sz w:val="24"/>
                <w:szCs w:val="24"/>
              </w:rPr>
            </w:pPr>
            <w:r>
              <w:rPr>
                <w:rFonts w:ascii="宋体" w:hAnsi="宋体" w:cs="宋体" w:eastAsia="宋体" w:hint="default"/>
                <w:sz w:val="24"/>
                <w:szCs w:val="24"/>
              </w:rPr>
              <w:t>最近三年累计现金分红金额占最近年均净利润的比例（</w:t>
            </w:r>
            <w:r>
              <w:rPr>
                <w:rFonts w:ascii="宋体" w:hAnsi="宋体" w:cs="宋体" w:eastAsia="宋体" w:hint="default"/>
                <w:sz w:val="24"/>
                <w:szCs w:val="24"/>
              </w:rPr>
              <w:t>%</w:t>
            </w:r>
            <w:r>
              <w:rPr>
                <w:rFonts w:ascii="宋体" w:hAnsi="宋体" w:cs="宋体" w:eastAsia="宋体" w:hint="default"/>
                <w:sz w:val="24"/>
                <w:szCs w:val="24"/>
              </w:rPr>
              <w:t>）</w:t>
            </w:r>
          </w:p>
        </w:tc>
        <w:tc>
          <w:tcPr>
            <w:tcW w:w="4114"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sz w:val="24"/>
              </w:rPr>
              <w:t>217%</w:t>
            </w:r>
          </w:p>
        </w:tc>
      </w:tr>
    </w:tbl>
    <w:p>
      <w:pPr>
        <w:pStyle w:val="Heading2"/>
        <w:spacing w:line="274" w:lineRule="exact" w:before="0"/>
        <w:ind w:left="143" w:right="0"/>
        <w:jc w:val="both"/>
        <w:rPr>
          <w:b w:val="0"/>
          <w:bCs w:val="0"/>
        </w:rPr>
      </w:pPr>
      <w:r>
        <w:rPr/>
        <w:t>六、董事会各专门委员会的履职情况</w:t>
      </w:r>
      <w:r>
        <w:rPr>
          <w:b w:val="0"/>
          <w:bCs w:val="0"/>
        </w:rPr>
      </w:r>
    </w:p>
    <w:p>
      <w:pPr>
        <w:pStyle w:val="BodyText"/>
        <w:spacing w:line="240" w:lineRule="auto" w:before="154"/>
        <w:ind w:left="623" w:right="1056"/>
        <w:jc w:val="left"/>
      </w:pPr>
      <w:r>
        <w:rPr>
          <w:rFonts w:ascii="宋体" w:hAnsi="宋体" w:cs="宋体" w:eastAsia="宋体" w:hint="default"/>
        </w:rPr>
        <w:t>1.</w:t>
      </w:r>
      <w:r>
        <w:rPr/>
        <w:t>战略委员会</w:t>
      </w:r>
    </w:p>
    <w:p>
      <w:pPr>
        <w:pStyle w:val="BodyText"/>
        <w:spacing w:line="240" w:lineRule="auto" w:before="151"/>
        <w:ind w:left="623" w:right="0"/>
        <w:jc w:val="left"/>
      </w:pPr>
      <w:r>
        <w:rPr/>
        <w:t>董事会下设战略委员会，由</w:t>
      </w:r>
      <w:r>
        <w:rPr>
          <w:spacing w:val="-65"/>
        </w:rPr>
        <w:t> </w:t>
      </w:r>
      <w:r>
        <w:rPr>
          <w:rFonts w:ascii="宋体" w:hAnsi="宋体" w:cs="宋体" w:eastAsia="宋体" w:hint="default"/>
        </w:rPr>
        <w:t>3</w:t>
      </w:r>
      <w:r>
        <w:rPr>
          <w:rFonts w:ascii="宋体" w:hAnsi="宋体" w:cs="宋体" w:eastAsia="宋体" w:hint="default"/>
          <w:spacing w:val="-65"/>
        </w:rPr>
        <w:t> </w:t>
      </w:r>
      <w:r>
        <w:rPr/>
        <w:t>名董事组成，其中包括</w:t>
      </w:r>
      <w:r>
        <w:rPr>
          <w:spacing w:val="-65"/>
        </w:rPr>
        <w:t> </w:t>
      </w:r>
      <w:r>
        <w:rPr>
          <w:rFonts w:ascii="宋体" w:hAnsi="宋体" w:cs="宋体" w:eastAsia="宋体" w:hint="default"/>
        </w:rPr>
        <w:t>1</w:t>
      </w:r>
      <w:r>
        <w:rPr>
          <w:rFonts w:ascii="宋体" w:hAnsi="宋体" w:cs="宋体" w:eastAsia="宋体" w:hint="default"/>
          <w:spacing w:val="-65"/>
        </w:rPr>
        <w:t> </w:t>
      </w:r>
      <w:r>
        <w:rPr/>
        <w:t>名独立董事，公司董事长担任召集人。</w:t>
      </w:r>
    </w:p>
    <w:p>
      <w:pPr>
        <w:pStyle w:val="BodyText"/>
        <w:spacing w:line="357" w:lineRule="auto" w:before="154"/>
        <w:ind w:left="143" w:right="721"/>
        <w:jc w:val="both"/>
      </w:pPr>
      <w:r>
        <w:rPr/>
        <w:t>公司</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21</w:t>
      </w:r>
      <w:r>
        <w:rPr>
          <w:rFonts w:ascii="宋体" w:hAnsi="宋体" w:cs="宋体" w:eastAsia="宋体" w:hint="default"/>
          <w:spacing w:val="-56"/>
        </w:rPr>
        <w:t> </w:t>
      </w:r>
      <w:r>
        <w:rPr>
          <w:spacing w:val="-5"/>
        </w:rPr>
        <w:t>日召开第三届董事会第十三次会议审议通过了《战略委员会议事规则》，规定</w:t>
      </w:r>
      <w:r>
        <w:rPr/>
        <w:t> 了董事会战略委员会的人员组成、职责权限、决策过程和议事规则等内容。报告期内，战略委员</w:t>
      </w:r>
      <w:r>
        <w:rPr>
          <w:spacing w:val="-37"/>
        </w:rPr>
        <w:t> </w:t>
      </w:r>
      <w:r>
        <w:rPr>
          <w:spacing w:val="-37"/>
        </w:rPr>
      </w:r>
      <w:r>
        <w:rPr/>
        <w:t>会共召开</w:t>
      </w:r>
      <w:r>
        <w:rPr>
          <w:spacing w:val="-60"/>
        </w:rPr>
        <w:t> </w:t>
      </w:r>
      <w:r>
        <w:rPr>
          <w:rFonts w:ascii="宋体" w:hAnsi="宋体" w:cs="宋体" w:eastAsia="宋体" w:hint="default"/>
        </w:rPr>
        <w:t>1</w:t>
      </w:r>
      <w:r>
        <w:rPr>
          <w:rFonts w:ascii="宋体" w:hAnsi="宋体" w:cs="宋体" w:eastAsia="宋体" w:hint="default"/>
          <w:spacing w:val="-60"/>
        </w:rPr>
        <w:t> </w:t>
      </w:r>
      <w:r>
        <w:rPr/>
        <w:t>次会议，会议讨论了公司未来发展和投资计划，并对公司的下一阶段发展明确方向。</w:t>
      </w:r>
    </w:p>
    <w:p>
      <w:pPr>
        <w:pStyle w:val="BodyText"/>
        <w:spacing w:line="240" w:lineRule="auto"/>
        <w:ind w:left="623" w:right="1056"/>
        <w:jc w:val="left"/>
      </w:pPr>
      <w:r>
        <w:rPr>
          <w:rFonts w:ascii="宋体" w:hAnsi="宋体" w:cs="宋体" w:eastAsia="宋体" w:hint="default"/>
        </w:rPr>
        <w:t>2.</w:t>
      </w:r>
      <w:r>
        <w:rPr/>
        <w:t>内审委员会</w:t>
      </w:r>
    </w:p>
    <w:p>
      <w:pPr>
        <w:pStyle w:val="BodyText"/>
        <w:spacing w:line="357" w:lineRule="auto" w:before="154"/>
        <w:ind w:left="143" w:right="0" w:firstLine="480"/>
        <w:jc w:val="left"/>
      </w:pPr>
      <w:r>
        <w:rPr/>
        <w:t>公司董事会审计委员会由</w:t>
      </w:r>
      <w:r>
        <w:rPr>
          <w:spacing w:val="-34"/>
        </w:rPr>
        <w:t> </w:t>
      </w:r>
      <w:r>
        <w:rPr>
          <w:rFonts w:ascii="宋体" w:hAnsi="宋体" w:cs="宋体" w:eastAsia="宋体" w:hint="default"/>
        </w:rPr>
        <w:t>2</w:t>
      </w:r>
      <w:r>
        <w:rPr>
          <w:rFonts w:ascii="宋体" w:hAnsi="宋体" w:cs="宋体" w:eastAsia="宋体" w:hint="default"/>
          <w:spacing w:val="-34"/>
        </w:rPr>
        <w:t> </w:t>
      </w:r>
      <w:r>
        <w:rPr/>
        <w:t>名独立董事及</w:t>
      </w:r>
      <w:r>
        <w:rPr>
          <w:spacing w:val="-34"/>
        </w:rPr>
        <w:t> </w:t>
      </w:r>
      <w:r>
        <w:rPr>
          <w:rFonts w:ascii="宋体" w:hAnsi="宋体" w:cs="宋体" w:eastAsia="宋体" w:hint="default"/>
        </w:rPr>
        <w:t>1</w:t>
      </w:r>
      <w:r>
        <w:rPr>
          <w:rFonts w:ascii="宋体" w:hAnsi="宋体" w:cs="宋体" w:eastAsia="宋体" w:hint="default"/>
          <w:spacing w:val="-36"/>
        </w:rPr>
        <w:t> </w:t>
      </w:r>
      <w:r>
        <w:rPr/>
        <w:t>名董事组成，其中召集人由独立董事（专业会计 </w:t>
      </w:r>
      <w:r>
        <w:rPr>
          <w:spacing w:val="-1"/>
        </w:rPr>
        <w:t>人员）担任。报告期内，根据中国证监会、深圳证券交易所及公司《董事会审计委员会议事规则》</w:t>
      </w:r>
      <w:r>
        <w:rPr>
          <w:spacing w:val="-97"/>
        </w:rPr>
        <w:t> </w:t>
      </w:r>
      <w:r>
        <w:rPr>
          <w:spacing w:val="-97"/>
        </w:rPr>
      </w:r>
      <w:r>
        <w:rPr/>
        <w:t>的规定，公司董事会审计委员会勤勉尽责，认真履行职责，主要开展了如下工作：</w:t>
      </w:r>
    </w:p>
    <w:p>
      <w:pPr>
        <w:pStyle w:val="BodyText"/>
        <w:spacing w:line="240" w:lineRule="auto" w:before="36"/>
        <w:ind w:left="623" w:right="1056"/>
        <w:jc w:val="left"/>
      </w:pPr>
      <w:r>
        <w:rPr/>
        <w:t>（</w:t>
      </w:r>
      <w:r>
        <w:rPr>
          <w:rFonts w:ascii="宋体" w:hAnsi="宋体" w:cs="宋体" w:eastAsia="宋体" w:hint="default"/>
        </w:rPr>
        <w:t>1</w:t>
      </w:r>
      <w:r>
        <w:rPr/>
        <w:t>）指导和监督内部审计制度的执行；</w:t>
      </w:r>
    </w:p>
    <w:p>
      <w:pPr>
        <w:pStyle w:val="BodyText"/>
        <w:spacing w:line="240" w:lineRule="auto" w:before="151"/>
        <w:ind w:left="623" w:right="1056"/>
        <w:jc w:val="left"/>
      </w:pPr>
      <w:r>
        <w:rPr/>
        <w:t>（</w:t>
      </w:r>
      <w:r>
        <w:rPr>
          <w:rFonts w:ascii="宋体" w:hAnsi="宋体" w:cs="宋体" w:eastAsia="宋体" w:hint="default"/>
        </w:rPr>
        <w:t>2</w:t>
      </w:r>
      <w:r>
        <w:rPr/>
        <w:t>）审计委员会与年审会计师积极沟通，并对年审会计师的服务内容提出具体要求；</w:t>
      </w:r>
    </w:p>
    <w:p>
      <w:pPr>
        <w:pStyle w:val="BodyText"/>
        <w:spacing w:line="240" w:lineRule="auto" w:before="154"/>
        <w:ind w:left="623" w:right="1056"/>
        <w:jc w:val="left"/>
      </w:pPr>
      <w:r>
        <w:rPr/>
        <w:t>（</w:t>
      </w:r>
      <w:r>
        <w:rPr>
          <w:rFonts w:ascii="宋体" w:hAnsi="宋体" w:cs="宋体" w:eastAsia="宋体" w:hint="default"/>
        </w:rPr>
        <w:t>3</w:t>
      </w:r>
      <w:r>
        <w:rPr/>
        <w:t>）对内审部的工作进行指导，并提出具体建议；</w:t>
      </w:r>
    </w:p>
    <w:p>
      <w:pPr>
        <w:pStyle w:val="BodyText"/>
        <w:spacing w:line="357" w:lineRule="auto" w:before="151"/>
        <w:ind w:left="143" w:right="0" w:firstLine="480"/>
        <w:jc w:val="left"/>
      </w:pPr>
      <w:r>
        <w:rPr>
          <w:spacing w:val="-1"/>
        </w:rPr>
        <w:t>（</w:t>
      </w:r>
      <w:r>
        <w:rPr>
          <w:rFonts w:ascii="宋体" w:hAnsi="宋体" w:cs="宋体" w:eastAsia="宋体" w:hint="default"/>
          <w:spacing w:val="-1"/>
        </w:rPr>
        <w:t>4</w:t>
      </w:r>
      <w:r>
        <w:rPr>
          <w:spacing w:val="-1"/>
        </w:rPr>
        <w:t>）内审部按季向审计委员会提交工作计划、工作总结和审计报告，审计委员会认真审核内</w:t>
      </w:r>
      <w:r>
        <w:rPr/>
        <w:t> 审部的各项工作计划和审计报告，及时提出反馈意见，并向董事会报告。</w:t>
      </w:r>
    </w:p>
    <w:p>
      <w:pPr>
        <w:pStyle w:val="BodyText"/>
        <w:spacing w:line="240" w:lineRule="auto"/>
        <w:ind w:left="623" w:right="1056"/>
        <w:jc w:val="left"/>
      </w:pPr>
      <w:r>
        <w:rPr>
          <w:rFonts w:ascii="宋体" w:hAnsi="宋体" w:cs="宋体" w:eastAsia="宋体" w:hint="default"/>
        </w:rPr>
        <w:t>3.</w:t>
      </w:r>
      <w:r>
        <w:rPr/>
        <w:t>薪酬与考核委员会</w:t>
      </w:r>
    </w:p>
    <w:p>
      <w:pPr>
        <w:pStyle w:val="BodyText"/>
        <w:spacing w:line="240" w:lineRule="auto" w:before="154"/>
        <w:ind w:left="623" w:right="0"/>
        <w:jc w:val="left"/>
      </w:pPr>
      <w:r>
        <w:rPr/>
        <w:t>董事会下设薪酬与考核委员会，由</w:t>
      </w:r>
      <w:r>
        <w:rPr>
          <w:spacing w:val="-43"/>
        </w:rPr>
        <w:t> </w:t>
      </w:r>
      <w:r>
        <w:rPr>
          <w:rFonts w:ascii="宋体" w:hAnsi="宋体" w:cs="宋体" w:eastAsia="宋体" w:hint="default"/>
        </w:rPr>
        <w:t>3</w:t>
      </w:r>
      <w:r>
        <w:rPr>
          <w:rFonts w:ascii="宋体" w:hAnsi="宋体" w:cs="宋体" w:eastAsia="宋体" w:hint="default"/>
          <w:spacing w:val="-44"/>
        </w:rPr>
        <w:t> </w:t>
      </w:r>
      <w:r>
        <w:rPr/>
        <w:t>名董事组成，其中独立董事</w:t>
      </w:r>
      <w:r>
        <w:rPr>
          <w:spacing w:val="-43"/>
        </w:rPr>
        <w:t> </w:t>
      </w:r>
      <w:r>
        <w:rPr>
          <w:rFonts w:ascii="宋体" w:hAnsi="宋体" w:cs="宋体" w:eastAsia="宋体" w:hint="default"/>
        </w:rPr>
        <w:t>2</w:t>
      </w:r>
      <w:r>
        <w:rPr>
          <w:rFonts w:ascii="宋体" w:hAnsi="宋体" w:cs="宋体" w:eastAsia="宋体" w:hint="default"/>
          <w:spacing w:val="-44"/>
        </w:rPr>
        <w:t> </w:t>
      </w:r>
      <w:r>
        <w:rPr/>
        <w:t>名，并由</w:t>
      </w:r>
      <w:r>
        <w:rPr>
          <w:spacing w:val="-43"/>
        </w:rPr>
        <w:t> </w:t>
      </w:r>
      <w:r>
        <w:rPr>
          <w:rFonts w:ascii="宋体" w:hAnsi="宋体" w:cs="宋体" w:eastAsia="宋体" w:hint="default"/>
        </w:rPr>
        <w:t>1</w:t>
      </w:r>
      <w:r>
        <w:rPr>
          <w:rFonts w:ascii="宋体" w:hAnsi="宋体" w:cs="宋体" w:eastAsia="宋体" w:hint="default"/>
          <w:spacing w:val="-44"/>
        </w:rPr>
        <w:t> </w:t>
      </w:r>
      <w:r>
        <w:rPr/>
        <w:t>名独立董事担</w:t>
      </w:r>
    </w:p>
    <w:p>
      <w:pPr>
        <w:pStyle w:val="BodyText"/>
        <w:spacing w:line="357" w:lineRule="auto" w:before="152"/>
        <w:ind w:left="143" w:right="719"/>
        <w:jc w:val="both"/>
      </w:pPr>
      <w:r>
        <w:rPr/>
        <w:t>任召集人。公司</w:t>
      </w:r>
      <w:r>
        <w:rPr>
          <w:spacing w:val="-43"/>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3"/>
        </w:rPr>
        <w:t> </w:t>
      </w:r>
      <w:r>
        <w:rPr/>
        <w:t>月</w:t>
      </w:r>
      <w:r>
        <w:rPr>
          <w:spacing w:val="-44"/>
        </w:rPr>
        <w:t> </w:t>
      </w:r>
      <w:r>
        <w:rPr>
          <w:rFonts w:ascii="宋体" w:hAnsi="宋体" w:cs="宋体" w:eastAsia="宋体" w:hint="default"/>
        </w:rPr>
        <w:t>21</w:t>
      </w:r>
      <w:r>
        <w:rPr>
          <w:rFonts w:ascii="宋体" w:hAnsi="宋体" w:cs="宋体" w:eastAsia="宋体" w:hint="default"/>
          <w:spacing w:val="-44"/>
        </w:rPr>
        <w:t> </w:t>
      </w:r>
      <w:r>
        <w:rPr/>
        <w:t>日召开第三届董事会第十三次会议审议通过了《薪酬与考核委员 </w:t>
      </w:r>
      <w:r>
        <w:rPr>
          <w:spacing w:val="-18"/>
        </w:rPr>
        <w:t>会议事规则》。</w:t>
      </w:r>
    </w:p>
    <w:p>
      <w:pPr>
        <w:pStyle w:val="BodyText"/>
        <w:spacing w:line="240" w:lineRule="auto"/>
        <w:ind w:left="623" w:right="1056"/>
        <w:jc w:val="left"/>
      </w:pPr>
      <w:r>
        <w:rPr>
          <w:rFonts w:ascii="宋体" w:hAnsi="宋体" w:cs="宋体" w:eastAsia="宋体" w:hint="default"/>
        </w:rPr>
        <w:t>4.</w:t>
      </w:r>
      <w:r>
        <w:rPr/>
        <w:t>提名委员会</w:t>
      </w:r>
    </w:p>
    <w:p>
      <w:pPr>
        <w:pStyle w:val="BodyText"/>
        <w:spacing w:line="240" w:lineRule="auto" w:before="154"/>
        <w:ind w:left="623" w:right="0"/>
        <w:jc w:val="left"/>
      </w:pPr>
      <w:r>
        <w:rPr/>
        <w:t>董事会下设提名委员会，由</w:t>
      </w:r>
      <w:r>
        <w:rPr>
          <w:spacing w:val="-43"/>
        </w:rPr>
        <w:t> </w:t>
      </w:r>
      <w:r>
        <w:rPr>
          <w:rFonts w:ascii="宋体" w:hAnsi="宋体" w:cs="宋体" w:eastAsia="宋体" w:hint="default"/>
        </w:rPr>
        <w:t>3</w:t>
      </w:r>
      <w:r>
        <w:rPr>
          <w:rFonts w:ascii="宋体" w:hAnsi="宋体" w:cs="宋体" w:eastAsia="宋体" w:hint="default"/>
          <w:spacing w:val="-44"/>
        </w:rPr>
        <w:t> </w:t>
      </w:r>
      <w:r>
        <w:rPr/>
        <w:t>名董事组成，其中独立董事</w:t>
      </w:r>
      <w:r>
        <w:rPr>
          <w:spacing w:val="-43"/>
        </w:rPr>
        <w:t> </w:t>
      </w:r>
      <w:r>
        <w:rPr>
          <w:rFonts w:ascii="宋体" w:hAnsi="宋体" w:cs="宋体" w:eastAsia="宋体" w:hint="default"/>
        </w:rPr>
        <w:t>2</w:t>
      </w:r>
      <w:r>
        <w:rPr>
          <w:rFonts w:ascii="宋体" w:hAnsi="宋体" w:cs="宋体" w:eastAsia="宋体" w:hint="default"/>
          <w:spacing w:val="-44"/>
        </w:rPr>
        <w:t> </w:t>
      </w:r>
      <w:r>
        <w:rPr/>
        <w:t>名，并由</w:t>
      </w:r>
      <w:r>
        <w:rPr>
          <w:spacing w:val="-43"/>
        </w:rPr>
        <w:t> </w:t>
      </w:r>
      <w:r>
        <w:rPr>
          <w:rFonts w:ascii="宋体" w:hAnsi="宋体" w:cs="宋体" w:eastAsia="宋体" w:hint="default"/>
        </w:rPr>
        <w:t>1</w:t>
      </w:r>
      <w:r>
        <w:rPr>
          <w:rFonts w:ascii="宋体" w:hAnsi="宋体" w:cs="宋体" w:eastAsia="宋体" w:hint="default"/>
          <w:spacing w:val="-44"/>
        </w:rPr>
        <w:t> </w:t>
      </w:r>
      <w:r>
        <w:rPr/>
        <w:t>名独立董事担任召集</w:t>
      </w:r>
    </w:p>
    <w:p>
      <w:pPr>
        <w:pStyle w:val="BodyText"/>
        <w:spacing w:line="357" w:lineRule="auto" w:before="151"/>
        <w:ind w:left="143" w:right="700"/>
        <w:jc w:val="both"/>
      </w:pPr>
      <w:r>
        <w:rPr/>
        <w:t>人。公司</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4"/>
        </w:rPr>
        <w:t>日召开第三届董事会第十三次会议审议通过了《提名委员会议事规则》。</w:t>
      </w:r>
      <w:r>
        <w:rPr/>
        <w:t> 报告期内，提名委员会按照《提名委员会议事规则》履行职责。</w:t>
      </w:r>
    </w:p>
    <w:p>
      <w:pPr>
        <w:spacing w:after="0" w:line="357" w:lineRule="auto"/>
        <w:jc w:val="both"/>
        <w:sectPr>
          <w:headerReference w:type="default" r:id="rId38"/>
          <w:pgSz w:w="11910" w:h="16840"/>
          <w:pgMar w:header="906" w:footer="1034" w:top="1100" w:bottom="1220" w:left="860" w:right="0"/>
        </w:sectPr>
      </w:pPr>
    </w:p>
    <w:p>
      <w:pPr>
        <w:pStyle w:val="Heading2"/>
        <w:spacing w:line="274" w:lineRule="exact" w:before="0"/>
        <w:ind w:left="583" w:right="0"/>
        <w:jc w:val="left"/>
        <w:rPr>
          <w:b w:val="0"/>
          <w:bCs w:val="0"/>
        </w:rPr>
      </w:pPr>
      <w:r>
        <w:rPr/>
        <w:t>七、其他披露事项</w:t>
      </w:r>
      <w:r>
        <w:rPr>
          <w:b w:val="0"/>
          <w:bCs w:val="0"/>
        </w:rPr>
      </w:r>
    </w:p>
    <w:p>
      <w:pPr>
        <w:pStyle w:val="BodyText"/>
        <w:spacing w:line="357" w:lineRule="auto" w:before="152"/>
        <w:ind w:left="1063" w:right="0" w:hanging="481"/>
        <w:jc w:val="left"/>
      </w:pPr>
      <w:r>
        <w:rPr/>
        <w:t>（一）投资者管理工作 </w:t>
      </w:r>
      <w:r>
        <w:rPr>
          <w:spacing w:val="-4"/>
        </w:rPr>
        <w:t>自上市以来，公司高度重视投资者管理工作，严格执行《公司章程》、《与投资者关系管理制</w:t>
      </w:r>
    </w:p>
    <w:p>
      <w:pPr>
        <w:pStyle w:val="BodyText"/>
        <w:spacing w:line="357" w:lineRule="auto"/>
        <w:ind w:left="705" w:right="1536" w:hanging="123"/>
        <w:jc w:val="left"/>
      </w:pPr>
      <w:r>
        <w:rPr>
          <w:spacing w:val="-12"/>
        </w:rPr>
        <w:t>度》、《董事会秘书工作细则》、《内幕信息登记制度》等规章制度的规定，具体情况如下：</w:t>
      </w:r>
      <w:r>
        <w:rPr>
          <w:spacing w:val="-108"/>
        </w:rPr>
        <w:t> </w:t>
      </w:r>
      <w:r>
        <w:rPr>
          <w:spacing w:val="-108"/>
        </w:rPr>
      </w:r>
      <w:r>
        <w:rPr>
          <w:rFonts w:ascii="宋体" w:hAnsi="宋体" w:cs="宋体" w:eastAsia="宋体" w:hint="default"/>
        </w:rPr>
        <w:t>1.</w:t>
      </w:r>
      <w:r>
        <w:rPr/>
        <w:t>指定董事会秘书为投资者关系管理事务的负责人；</w:t>
      </w:r>
    </w:p>
    <w:p>
      <w:pPr>
        <w:pStyle w:val="BodyText"/>
        <w:spacing w:line="240" w:lineRule="auto"/>
        <w:ind w:left="705" w:right="0"/>
        <w:jc w:val="left"/>
      </w:pPr>
      <w:r>
        <w:rPr>
          <w:rFonts w:ascii="宋体" w:hAnsi="宋体" w:cs="宋体" w:eastAsia="宋体" w:hint="default"/>
        </w:rPr>
        <w:t>2.</w:t>
      </w:r>
      <w:r>
        <w:rPr/>
        <w:t>指定公司法务证券部负责投资者关系管理的日常事务；</w:t>
      </w:r>
    </w:p>
    <w:p>
      <w:pPr>
        <w:pStyle w:val="BodyText"/>
        <w:spacing w:line="240" w:lineRule="auto" w:before="154"/>
        <w:ind w:left="705" w:right="0"/>
        <w:jc w:val="left"/>
      </w:pPr>
      <w:r>
        <w:rPr>
          <w:rFonts w:ascii="宋体" w:hAnsi="宋体" w:cs="宋体" w:eastAsia="宋体" w:hint="default"/>
        </w:rPr>
        <w:t>3.</w:t>
      </w:r>
      <w:r>
        <w:rPr/>
        <w:t>认真安排专人做好投资者来访接待工作，认真做好接待记录；</w:t>
      </w:r>
    </w:p>
    <w:p>
      <w:pPr>
        <w:pStyle w:val="BodyText"/>
        <w:spacing w:line="240" w:lineRule="auto" w:before="151"/>
        <w:ind w:left="705" w:right="0"/>
        <w:jc w:val="left"/>
        <w:rPr>
          <w:rFonts w:ascii="宋体" w:hAnsi="宋体" w:cs="宋体" w:eastAsia="宋体" w:hint="default"/>
        </w:rPr>
      </w:pPr>
      <w:r>
        <w:rPr>
          <w:rFonts w:ascii="宋体" w:hAnsi="宋体" w:cs="宋体" w:eastAsia="宋体" w:hint="default"/>
        </w:rPr>
        <w:t>4.</w:t>
      </w:r>
      <w:r>
        <w:rPr/>
        <w:t>通过电话、网络、电子邮箱等多种渠道和投资者交流，公司于</w:t>
      </w:r>
      <w:r>
        <w:rPr>
          <w:spacing w:val="-63"/>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12</w:t>
      </w:r>
      <w:r>
        <w:rPr>
          <w:rFonts w:ascii="宋体" w:hAnsi="宋体" w:cs="宋体" w:eastAsia="宋体" w:hint="default"/>
          <w:spacing w:val="-63"/>
        </w:rPr>
        <w:t> </w:t>
      </w:r>
      <w:r>
        <w:rPr/>
        <w:t>日下午</w:t>
      </w:r>
      <w:r>
        <w:rPr>
          <w:spacing w:val="-63"/>
        </w:rPr>
        <w:t> </w:t>
      </w:r>
      <w:r>
        <w:rPr>
          <w:rFonts w:ascii="宋体" w:hAnsi="宋体" w:cs="宋体" w:eastAsia="宋体" w:hint="default"/>
        </w:rPr>
        <w:t>14</w:t>
      </w:r>
      <w:r>
        <w:rPr>
          <w:rFonts w:ascii="宋体" w:hAnsi="宋体" w:cs="宋体" w:eastAsia="宋体" w:hint="default"/>
          <w:spacing w:val="-63"/>
        </w:rPr>
        <w:t> </w:t>
      </w:r>
      <w:r>
        <w:rPr/>
        <w:t>点</w:t>
      </w:r>
      <w:r>
        <w:rPr>
          <w:rFonts w:ascii="宋体" w:hAnsi="宋体" w:cs="宋体" w:eastAsia="宋体" w:hint="default"/>
        </w:rPr>
        <w:t>-16</w:t>
      </w:r>
    </w:p>
    <w:p>
      <w:pPr>
        <w:pStyle w:val="BodyText"/>
        <w:spacing w:line="357" w:lineRule="auto" w:before="154"/>
        <w:ind w:left="225" w:right="700"/>
        <w:jc w:val="left"/>
      </w:pPr>
      <w:r>
        <w:rPr/>
        <w:t>点在深圳证券信息有限公司网络平台举办了 </w:t>
      </w:r>
      <w:r>
        <w:rPr>
          <w:rFonts w:ascii="宋体" w:hAnsi="宋体" w:cs="宋体" w:eastAsia="宋体" w:hint="default"/>
        </w:rPr>
        <w:t>2010</w:t>
      </w:r>
      <w:r>
        <w:rPr>
          <w:rFonts w:ascii="宋体" w:hAnsi="宋体" w:cs="宋体" w:eastAsia="宋体" w:hint="default"/>
          <w:spacing w:val="-19"/>
        </w:rPr>
        <w:t> </w:t>
      </w:r>
      <w:r>
        <w:rPr/>
        <w:t>年年度报告网上说明会，认真接听投资者的咨询， 听取投资者的建议和意见；</w:t>
      </w:r>
    </w:p>
    <w:p>
      <w:pPr>
        <w:pStyle w:val="BodyText"/>
        <w:spacing w:line="357" w:lineRule="auto"/>
        <w:ind w:left="225" w:right="0" w:firstLine="480"/>
        <w:jc w:val="left"/>
      </w:pPr>
      <w:r>
        <w:rPr>
          <w:rFonts w:ascii="宋体" w:hAnsi="宋体" w:cs="宋体" w:eastAsia="宋体" w:hint="default"/>
          <w:spacing w:val="-4"/>
        </w:rPr>
        <w:t>5.</w:t>
      </w:r>
      <w:r>
        <w:rPr>
          <w:spacing w:val="-4"/>
        </w:rPr>
        <w:t>严格执行《信息披露事务管理制度》，报告期内，未发现有内幕信息知情人买卖公司股票情况，</w:t>
      </w:r>
      <w:r>
        <w:rPr/>
        <w:t> 未受到监管部门的查处。</w:t>
      </w:r>
    </w:p>
    <w:p>
      <w:pPr>
        <w:pStyle w:val="BodyText"/>
        <w:spacing w:line="240" w:lineRule="auto"/>
        <w:ind w:left="705" w:right="0"/>
        <w:jc w:val="left"/>
      </w:pPr>
      <w:r>
        <w:rPr/>
        <w:t>报告期内公司接待机构投资者调研活动情况：</w:t>
      </w:r>
    </w:p>
    <w:p>
      <w:pPr>
        <w:spacing w:line="240" w:lineRule="auto" w:before="11"/>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168"/>
        <w:gridCol w:w="1419"/>
        <w:gridCol w:w="1558"/>
        <w:gridCol w:w="1419"/>
        <w:gridCol w:w="3838"/>
      </w:tblGrid>
      <w:tr>
        <w:trPr>
          <w:trHeight w:val="475" w:hRule="exact"/>
        </w:trPr>
        <w:tc>
          <w:tcPr>
            <w:tcW w:w="21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b/>
                <w:bCs/>
                <w:sz w:val="24"/>
                <w:szCs w:val="24"/>
              </w:rPr>
              <w:t>接待时间</w:t>
            </w:r>
            <w:r>
              <w:rPr>
                <w:rFonts w:ascii="宋体" w:hAnsi="宋体" w:cs="宋体" w:eastAsia="宋体" w:hint="default"/>
                <w:sz w:val="24"/>
                <w:szCs w:val="24"/>
              </w:rPr>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接待地点</w:t>
            </w:r>
            <w:r>
              <w:rPr>
                <w:rFonts w:ascii="宋体" w:hAnsi="宋体" w:cs="宋体" w:eastAsia="宋体" w:hint="default"/>
                <w:sz w:val="24"/>
                <w:szCs w:val="24"/>
              </w:rPr>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292" w:right="0"/>
              <w:jc w:val="left"/>
              <w:rPr>
                <w:rFonts w:ascii="宋体" w:hAnsi="宋体" w:cs="宋体" w:eastAsia="宋体" w:hint="default"/>
                <w:sz w:val="24"/>
                <w:szCs w:val="24"/>
              </w:rPr>
            </w:pPr>
            <w:r>
              <w:rPr>
                <w:rFonts w:ascii="宋体" w:hAnsi="宋体" w:cs="宋体" w:eastAsia="宋体" w:hint="default"/>
                <w:b/>
                <w:bCs/>
                <w:sz w:val="24"/>
                <w:szCs w:val="24"/>
              </w:rPr>
              <w:t>接待方式</w:t>
            </w:r>
            <w:r>
              <w:rPr>
                <w:rFonts w:ascii="宋体" w:hAnsi="宋体" w:cs="宋体" w:eastAsia="宋体" w:hint="default"/>
                <w:sz w:val="24"/>
                <w:szCs w:val="24"/>
              </w:rPr>
            </w:r>
          </w:p>
        </w:tc>
        <w:tc>
          <w:tcPr>
            <w:tcW w:w="141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接待对象</w:t>
            </w:r>
            <w:r>
              <w:rPr>
                <w:rFonts w:ascii="宋体" w:hAnsi="宋体" w:cs="宋体" w:eastAsia="宋体" w:hint="default"/>
                <w:sz w:val="24"/>
                <w:szCs w:val="24"/>
              </w:rPr>
            </w:r>
          </w:p>
        </w:tc>
        <w:tc>
          <w:tcPr>
            <w:tcW w:w="38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4" w:lineRule="exact"/>
              <w:ind w:left="1070" w:right="0"/>
              <w:jc w:val="left"/>
              <w:rPr>
                <w:rFonts w:ascii="宋体" w:hAnsi="宋体" w:cs="宋体" w:eastAsia="宋体" w:hint="default"/>
                <w:sz w:val="24"/>
                <w:szCs w:val="24"/>
              </w:rPr>
            </w:pPr>
            <w:r>
              <w:rPr>
                <w:rFonts w:ascii="宋体" w:hAnsi="宋体" w:cs="宋体" w:eastAsia="宋体" w:hint="default"/>
                <w:b/>
                <w:bCs/>
                <w:sz w:val="24"/>
                <w:szCs w:val="24"/>
              </w:rPr>
              <w:t>谈论的主要内容</w:t>
            </w:r>
            <w:r>
              <w:rPr>
                <w:rFonts w:ascii="宋体" w:hAnsi="宋体" w:cs="宋体" w:eastAsia="宋体" w:hint="default"/>
                <w:sz w:val="24"/>
                <w:szCs w:val="24"/>
              </w:rPr>
            </w:r>
          </w:p>
        </w:tc>
      </w:tr>
      <w:tr>
        <w:trPr>
          <w:trHeight w:val="946"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7"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09</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06</w:t>
            </w:r>
            <w:r>
              <w:rPr>
                <w:rFonts w:ascii="宋体" w:hAnsi="宋体" w:cs="宋体" w:eastAsia="宋体" w:hint="default"/>
                <w:spacing w:val="-65"/>
                <w:sz w:val="24"/>
                <w:szCs w:val="24"/>
              </w:rPr>
              <w:t>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
              <w:jc w:val="center"/>
              <w:rPr>
                <w:rFonts w:ascii="宋体" w:hAnsi="宋体" w:cs="宋体" w:eastAsia="宋体" w:hint="default"/>
                <w:sz w:val="24"/>
                <w:szCs w:val="24"/>
              </w:rPr>
            </w:pPr>
            <w:r>
              <w:rPr>
                <w:rFonts w:ascii="宋体" w:hAnsi="宋体" w:cs="宋体" w:eastAsia="宋体" w:hint="default"/>
                <w:sz w:val="24"/>
                <w:szCs w:val="24"/>
              </w:rPr>
              <w:t>公司会议室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95" w:right="0"/>
              <w:jc w:val="left"/>
              <w:rPr>
                <w:rFonts w:ascii="宋体" w:hAnsi="宋体" w:cs="宋体" w:eastAsia="宋体" w:hint="default"/>
                <w:sz w:val="24"/>
                <w:szCs w:val="24"/>
              </w:rPr>
            </w:pPr>
            <w:r>
              <w:rPr>
                <w:rFonts w:ascii="宋体" w:hAnsi="宋体" w:cs="宋体" w:eastAsia="宋体" w:hint="default"/>
                <w:sz w:val="24"/>
                <w:szCs w:val="24"/>
              </w:rPr>
              <w:t>现场调研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宏源证券</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公司历史发展、主营业务情况、新</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产品介绍、发展计划等</w:t>
            </w:r>
          </w:p>
        </w:tc>
      </w:tr>
      <w:tr>
        <w:trPr>
          <w:trHeight w:val="944"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7"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04</w:t>
            </w:r>
            <w:r>
              <w:rPr>
                <w:rFonts w:ascii="宋体" w:hAnsi="宋体" w:cs="宋体" w:eastAsia="宋体" w:hint="default"/>
                <w:spacing w:val="-65"/>
                <w:sz w:val="24"/>
                <w:szCs w:val="24"/>
              </w:rPr>
              <w:t>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
              <w:jc w:val="center"/>
              <w:rPr>
                <w:rFonts w:ascii="宋体" w:hAnsi="宋体" w:cs="宋体" w:eastAsia="宋体" w:hint="default"/>
                <w:sz w:val="24"/>
                <w:szCs w:val="24"/>
              </w:rPr>
            </w:pPr>
            <w:r>
              <w:rPr>
                <w:rFonts w:ascii="宋体" w:hAnsi="宋体" w:cs="宋体" w:eastAsia="宋体" w:hint="default"/>
                <w:sz w:val="24"/>
                <w:szCs w:val="24"/>
              </w:rPr>
              <w:t>公司会议室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295" w:right="0"/>
              <w:jc w:val="left"/>
              <w:rPr>
                <w:rFonts w:ascii="宋体" w:hAnsi="宋体" w:cs="宋体" w:eastAsia="宋体" w:hint="default"/>
                <w:sz w:val="24"/>
                <w:szCs w:val="24"/>
              </w:rPr>
            </w:pPr>
            <w:r>
              <w:rPr>
                <w:rFonts w:ascii="宋体" w:hAnsi="宋体" w:cs="宋体" w:eastAsia="宋体" w:hint="default"/>
                <w:sz w:val="24"/>
                <w:szCs w:val="24"/>
              </w:rPr>
              <w:t>现场调研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中金公司</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公司业务现状、经营模式、主营业</w:t>
            </w:r>
          </w:p>
          <w:p>
            <w:pPr>
              <w:pStyle w:val="TableParagraph"/>
              <w:spacing w:line="240" w:lineRule="auto" w:before="152"/>
              <w:ind w:right="1"/>
              <w:jc w:val="center"/>
              <w:rPr>
                <w:rFonts w:ascii="宋体" w:hAnsi="宋体" w:cs="宋体" w:eastAsia="宋体" w:hint="default"/>
                <w:sz w:val="24"/>
                <w:szCs w:val="24"/>
              </w:rPr>
            </w:pPr>
            <w:r>
              <w:rPr>
                <w:rFonts w:ascii="宋体" w:hAnsi="宋体" w:cs="宋体" w:eastAsia="宋体" w:hint="default"/>
                <w:sz w:val="24"/>
                <w:szCs w:val="24"/>
              </w:rPr>
              <w:t>务情况、员工情况等</w:t>
            </w:r>
          </w:p>
        </w:tc>
      </w:tr>
      <w:tr>
        <w:trPr>
          <w:trHeight w:val="943"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7"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
              <w:jc w:val="center"/>
              <w:rPr>
                <w:rFonts w:ascii="宋体" w:hAnsi="宋体" w:cs="宋体" w:eastAsia="宋体" w:hint="default"/>
                <w:sz w:val="24"/>
                <w:szCs w:val="24"/>
              </w:rPr>
            </w:pPr>
            <w:r>
              <w:rPr>
                <w:rFonts w:ascii="宋体" w:hAnsi="宋体" w:cs="宋体" w:eastAsia="宋体" w:hint="default"/>
                <w:sz w:val="24"/>
                <w:szCs w:val="24"/>
              </w:rPr>
              <w:t>公司会议室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95" w:right="0"/>
              <w:jc w:val="left"/>
              <w:rPr>
                <w:rFonts w:ascii="宋体" w:hAnsi="宋体" w:cs="宋体" w:eastAsia="宋体" w:hint="default"/>
                <w:sz w:val="24"/>
                <w:szCs w:val="24"/>
              </w:rPr>
            </w:pPr>
            <w:r>
              <w:rPr>
                <w:rFonts w:ascii="宋体" w:hAnsi="宋体" w:cs="宋体" w:eastAsia="宋体" w:hint="default"/>
                <w:sz w:val="24"/>
                <w:szCs w:val="24"/>
              </w:rPr>
              <w:t>现场调研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中信证券</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公司主营业务情况、经营模式、发</w:t>
            </w:r>
          </w:p>
          <w:p>
            <w:pPr>
              <w:pStyle w:val="TableParagraph"/>
              <w:spacing w:line="240" w:lineRule="auto" w:before="151"/>
              <w:ind w:right="1"/>
              <w:jc w:val="center"/>
              <w:rPr>
                <w:rFonts w:ascii="宋体" w:hAnsi="宋体" w:cs="宋体" w:eastAsia="宋体" w:hint="default"/>
                <w:sz w:val="24"/>
                <w:szCs w:val="24"/>
              </w:rPr>
            </w:pPr>
            <w:r>
              <w:rPr>
                <w:rFonts w:ascii="宋体" w:hAnsi="宋体" w:cs="宋体" w:eastAsia="宋体" w:hint="default"/>
                <w:sz w:val="24"/>
                <w:szCs w:val="24"/>
              </w:rPr>
              <w:t>展计划等</w:t>
            </w:r>
          </w:p>
        </w:tc>
      </w:tr>
      <w:tr>
        <w:trPr>
          <w:trHeight w:val="943"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7"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23</w:t>
            </w:r>
            <w:r>
              <w:rPr>
                <w:rFonts w:ascii="宋体" w:hAnsi="宋体" w:cs="宋体" w:eastAsia="宋体" w:hint="default"/>
                <w:spacing w:val="-65"/>
                <w:sz w:val="24"/>
                <w:szCs w:val="24"/>
              </w:rPr>
              <w:t>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2"/>
              <w:jc w:val="center"/>
              <w:rPr>
                <w:rFonts w:ascii="宋体" w:hAnsi="宋体" w:cs="宋体" w:eastAsia="宋体" w:hint="default"/>
                <w:sz w:val="24"/>
                <w:szCs w:val="24"/>
              </w:rPr>
            </w:pPr>
            <w:r>
              <w:rPr>
                <w:rFonts w:ascii="宋体" w:hAnsi="宋体" w:cs="宋体" w:eastAsia="宋体" w:hint="default"/>
                <w:sz w:val="24"/>
                <w:szCs w:val="24"/>
              </w:rPr>
              <w:t>公司会议室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left="295" w:right="0"/>
              <w:jc w:val="left"/>
              <w:rPr>
                <w:rFonts w:ascii="宋体" w:hAnsi="宋体" w:cs="宋体" w:eastAsia="宋体" w:hint="default"/>
                <w:sz w:val="24"/>
                <w:szCs w:val="24"/>
              </w:rPr>
            </w:pPr>
            <w:r>
              <w:rPr>
                <w:rFonts w:ascii="宋体" w:hAnsi="宋体" w:cs="宋体" w:eastAsia="宋体" w:hint="default"/>
                <w:sz w:val="24"/>
                <w:szCs w:val="24"/>
              </w:rPr>
              <w:t>现场调研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4"/>
                <w:szCs w:val="24"/>
              </w:rPr>
            </w:pPr>
            <w:r>
              <w:rPr>
                <w:rFonts w:ascii="宋体" w:hAnsi="宋体" w:cs="宋体" w:eastAsia="宋体" w:hint="default"/>
                <w:sz w:val="24"/>
                <w:szCs w:val="24"/>
              </w:rPr>
              <w:t>安信证券</w:t>
            </w:r>
          </w:p>
          <w:p>
            <w:pPr>
              <w:pStyle w:val="TableParagraph"/>
              <w:spacing w:line="240" w:lineRule="auto" w:before="154"/>
              <w:ind w:left="223" w:right="0"/>
              <w:jc w:val="left"/>
              <w:rPr>
                <w:rFonts w:ascii="宋体" w:hAnsi="宋体" w:cs="宋体" w:eastAsia="宋体" w:hint="default"/>
                <w:sz w:val="24"/>
                <w:szCs w:val="24"/>
              </w:rPr>
            </w:pPr>
            <w:r>
              <w:rPr>
                <w:rFonts w:ascii="宋体" w:hAnsi="宋体" w:cs="宋体" w:eastAsia="宋体" w:hint="default"/>
                <w:sz w:val="24"/>
                <w:szCs w:val="24"/>
              </w:rPr>
              <w:t>嘉实基金</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公司业务现状、产品介绍、经营模</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式、发展计划等</w:t>
            </w:r>
          </w:p>
        </w:tc>
      </w:tr>
      <w:tr>
        <w:trPr>
          <w:trHeight w:val="946" w:hRule="exact"/>
        </w:trPr>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7"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宋体" w:hAnsi="宋体" w:cs="宋体" w:eastAsia="宋体" w:hint="default"/>
                <w:sz w:val="24"/>
                <w:szCs w:val="24"/>
              </w:rPr>
              <w:t>11</w:t>
            </w:r>
            <w:r>
              <w:rPr>
                <w:rFonts w:ascii="宋体" w:hAnsi="宋体" w:cs="宋体" w:eastAsia="宋体" w:hint="default"/>
                <w:spacing w:val="-68"/>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宋体" w:hAnsi="宋体" w:cs="宋体" w:eastAsia="宋体" w:hint="default"/>
                <w:sz w:val="24"/>
                <w:szCs w:val="24"/>
              </w:rPr>
              <w:t>28</w:t>
            </w:r>
            <w:r>
              <w:rPr>
                <w:rFonts w:ascii="宋体" w:hAnsi="宋体" w:cs="宋体" w:eastAsia="宋体" w:hint="default"/>
                <w:spacing w:val="-65"/>
                <w:sz w:val="24"/>
                <w:szCs w:val="24"/>
              </w:rPr>
              <w:t> </w:t>
            </w:r>
            <w:r>
              <w:rPr>
                <w:rFonts w:ascii="宋体" w:hAnsi="宋体" w:cs="宋体" w:eastAsia="宋体" w:hint="default"/>
                <w:sz w:val="24"/>
                <w:szCs w:val="24"/>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
              <w:jc w:val="center"/>
              <w:rPr>
                <w:rFonts w:ascii="宋体" w:hAnsi="宋体" w:cs="宋体" w:eastAsia="宋体" w:hint="default"/>
                <w:sz w:val="24"/>
                <w:szCs w:val="24"/>
              </w:rPr>
            </w:pPr>
            <w:r>
              <w:rPr>
                <w:rFonts w:ascii="宋体" w:hAnsi="宋体" w:cs="宋体" w:eastAsia="宋体" w:hint="default"/>
                <w:sz w:val="24"/>
                <w:szCs w:val="24"/>
              </w:rPr>
              <w:t>公司会议室</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295" w:right="0"/>
              <w:jc w:val="left"/>
              <w:rPr>
                <w:rFonts w:ascii="宋体" w:hAnsi="宋体" w:cs="宋体" w:eastAsia="宋体" w:hint="default"/>
                <w:sz w:val="24"/>
                <w:szCs w:val="24"/>
              </w:rPr>
            </w:pPr>
            <w:r>
              <w:rPr>
                <w:rFonts w:ascii="宋体" w:hAnsi="宋体" w:cs="宋体" w:eastAsia="宋体" w:hint="default"/>
                <w:sz w:val="24"/>
                <w:szCs w:val="24"/>
              </w:rPr>
              <w:t>现场调研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方正证券</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公司业务现状、经营模式、发展计</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划等</w:t>
            </w:r>
          </w:p>
        </w:tc>
      </w:tr>
    </w:tbl>
    <w:p>
      <w:pPr>
        <w:spacing w:line="240" w:lineRule="auto" w:before="0"/>
        <w:rPr>
          <w:rFonts w:ascii="宋体" w:hAnsi="宋体" w:cs="宋体" w:eastAsia="宋体" w:hint="default"/>
          <w:sz w:val="20"/>
          <w:szCs w:val="20"/>
        </w:rPr>
      </w:pPr>
    </w:p>
    <w:p>
      <w:pPr>
        <w:pStyle w:val="BodyText"/>
        <w:spacing w:line="357" w:lineRule="auto" w:before="164"/>
        <w:ind w:left="1063" w:right="0" w:hanging="481"/>
        <w:jc w:val="left"/>
      </w:pPr>
      <w:r>
        <w:rPr/>
        <w:t>（二）公司信息披露媒体 </w:t>
      </w:r>
      <w:r>
        <w:rPr>
          <w:spacing w:val="-10"/>
        </w:rPr>
        <w:t>报告期内，公司信息披露报纸为《中国证券报》、《证券时报》，指定信息披露网站为巨潮资讯</w:t>
      </w:r>
    </w:p>
    <w:p>
      <w:pPr>
        <w:pStyle w:val="BodyText"/>
        <w:spacing w:line="240" w:lineRule="auto"/>
        <w:ind w:left="583" w:right="0"/>
        <w:jc w:val="left"/>
      </w:pPr>
      <w:r>
        <w:rPr/>
        <w:t>网（</w:t>
      </w:r>
      <w:hyperlink r:id="rId7">
        <w:r>
          <w:rPr>
            <w:rFonts w:ascii="宋体" w:hAnsi="宋体" w:cs="宋体" w:eastAsia="宋体" w:hint="default"/>
          </w:rPr>
          <w:t>www.cninfo.com.c</w:t>
        </w:r>
        <w:r>
          <w:rPr>
            <w:rFonts w:ascii="宋体" w:hAnsi="宋体" w:cs="宋体" w:eastAsia="宋体" w:hint="default"/>
            <w:spacing w:val="-1"/>
          </w:rPr>
          <w:t>n</w:t>
        </w:r>
      </w:hyperlink>
      <w:r>
        <w:rPr>
          <w:spacing w:val="-120"/>
        </w:rPr>
        <w:t>）。</w:t>
      </w:r>
      <w:r>
        <w:rPr/>
      </w:r>
    </w:p>
    <w:p>
      <w:pPr>
        <w:pStyle w:val="BodyText"/>
        <w:spacing w:line="240" w:lineRule="auto" w:before="154"/>
        <w:ind w:left="583" w:right="0"/>
        <w:jc w:val="left"/>
      </w:pPr>
      <w:r>
        <w:rPr/>
        <w:t>（三）内幕信息知情人登记制度的建立和执行情况</w:t>
      </w:r>
    </w:p>
    <w:p>
      <w:pPr>
        <w:pStyle w:val="BodyText"/>
        <w:spacing w:line="357" w:lineRule="auto" w:before="151"/>
        <w:ind w:left="583" w:right="708" w:firstLine="480"/>
        <w:jc w:val="left"/>
      </w:pP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spacing w:val="-6"/>
        </w:rPr>
        <w:t>日公司召开第三届董事会第十次会议，审议通过了《内幕信息登记制度》，截</w:t>
      </w:r>
      <w:r>
        <w:rPr/>
        <w:t> 至目前该制度执行情况良好。</w:t>
      </w:r>
    </w:p>
    <w:p>
      <w:pPr>
        <w:spacing w:after="0" w:line="357" w:lineRule="auto"/>
        <w:jc w:val="left"/>
        <w:sectPr>
          <w:pgSz w:w="11910" w:h="16840"/>
          <w:pgMar w:header="906" w:footer="1034" w:top="1100" w:bottom="1220" w:left="420" w:right="0"/>
        </w:sectPr>
      </w:pPr>
    </w:p>
    <w:p>
      <w:pPr>
        <w:pStyle w:val="BodyText"/>
        <w:spacing w:line="274" w:lineRule="exact" w:before="0"/>
        <w:ind w:left="623" w:right="0"/>
        <w:jc w:val="left"/>
      </w:pPr>
      <w:r>
        <w:rPr>
          <w:spacing w:val="2"/>
        </w:rPr>
        <w:t>报告期内，公司未有被监管部门采取监管措施或行政处罚的情况，未有内幕信息知情人买卖</w:t>
      </w:r>
      <w:r>
        <w:rPr/>
      </w:r>
    </w:p>
    <w:p>
      <w:pPr>
        <w:pStyle w:val="BodyText"/>
        <w:spacing w:line="240" w:lineRule="auto" w:before="152"/>
        <w:ind w:left="143" w:right="1056"/>
        <w:jc w:val="left"/>
      </w:pPr>
      <w:r>
        <w:rPr/>
        <w:t>本公司股票及其衍生品种的情况，也未有董监高人员违规买卖公司股票的情况。</w:t>
      </w:r>
    </w:p>
    <w:p>
      <w:pPr>
        <w:pStyle w:val="BodyText"/>
        <w:spacing w:line="240" w:lineRule="auto" w:before="154"/>
        <w:ind w:left="143" w:right="1056"/>
        <w:jc w:val="left"/>
      </w:pPr>
      <w:r>
        <w:rPr/>
        <w:t>（四）外部信息使用人管理制度的建立和执行情况</w:t>
      </w:r>
    </w:p>
    <w:p>
      <w:pPr>
        <w:pStyle w:val="BodyText"/>
        <w:spacing w:line="357" w:lineRule="auto" w:before="151"/>
        <w:ind w:left="143" w:right="706" w:firstLine="480"/>
        <w:jc w:val="left"/>
      </w:pPr>
      <w:r>
        <w:rPr>
          <w:rFonts w:ascii="宋体" w:hAnsi="宋体" w:cs="宋体" w:eastAsia="宋体" w:hint="default"/>
        </w:rPr>
        <w:t>2012</w:t>
      </w:r>
      <w:r>
        <w:rPr>
          <w:rFonts w:ascii="宋体" w:hAnsi="宋体" w:cs="宋体" w:eastAsia="宋体" w:hint="default"/>
          <w:spacing w:val="-57"/>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spacing w:val="-3"/>
        </w:rPr>
        <w:t>日公司召开第三届董事会第二十三次会议，审议通过了《外部信息使用人管理</w:t>
      </w:r>
      <w:r>
        <w:rPr/>
        <w:t> </w:t>
      </w:r>
      <w:r>
        <w:rPr>
          <w:spacing w:val="-7"/>
        </w:rPr>
        <w:t>制度》，截至目前该制度执行情况良好。</w:t>
      </w:r>
    </w:p>
    <w:p>
      <w:pPr>
        <w:spacing w:after="0" w:line="357" w:lineRule="auto"/>
        <w:jc w:val="left"/>
        <w:sectPr>
          <w:pgSz w:w="11910" w:h="16840"/>
          <w:pgMar w:header="906" w:footer="1034" w:top="1100" w:bottom="1220" w:left="8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5172" w:val="left" w:leader="none"/>
        </w:tabs>
        <w:spacing w:line="240" w:lineRule="auto" w:before="14"/>
        <w:ind w:left="4049" w:right="581"/>
        <w:jc w:val="left"/>
        <w:rPr>
          <w:b w:val="0"/>
          <w:bCs w:val="0"/>
        </w:rPr>
      </w:pPr>
      <w:bookmarkStart w:name="_TOC_250003" w:id="9"/>
      <w:r>
        <w:rPr>
          <w:w w:val="95"/>
        </w:rPr>
        <w:t>第九节</w:t>
        <w:tab/>
      </w:r>
      <w:r>
        <w:rPr/>
        <w:t>监事会报告</w:t>
      </w:r>
      <w:bookmarkEnd w:id="9"/>
      <w:r>
        <w:rPr>
          <w:b w:val="0"/>
          <w:bCs w:val="0"/>
        </w:rPr>
      </w: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36"/>
          <w:szCs w:val="36"/>
        </w:rPr>
      </w:pPr>
    </w:p>
    <w:p>
      <w:pPr>
        <w:pStyle w:val="BodyText"/>
        <w:spacing w:line="357" w:lineRule="auto" w:before="0"/>
        <w:ind w:left="223" w:right="581" w:firstLine="480"/>
        <w:jc w:val="left"/>
      </w:pPr>
      <w:r>
        <w:rPr>
          <w:spacing w:val="-10"/>
        </w:rPr>
        <w:t>报告期内，公司监事会按照《公司法》、《证券法》、《公司章程》及《监事会议事规则》等有</w:t>
      </w:r>
      <w:r>
        <w:rPr/>
        <w:t> </w:t>
      </w:r>
      <w:r>
        <w:rPr>
          <w:spacing w:val="2"/>
        </w:rPr>
        <w:t>关法律、法规的要求，从切实维护公司股东和广大中小投资者利益出发，严格依法履行职责。监</w:t>
      </w:r>
      <w:r>
        <w:rPr/>
        <w:t> </w:t>
      </w:r>
      <w:r>
        <w:rPr>
          <w:spacing w:val="-1"/>
        </w:rPr>
        <w:t>事会对公司生产经营、财务状况及董事和高级管理人员履职情况进行了监督，保障公司规范运作。</w:t>
      </w:r>
      <w:r>
        <w:rPr>
          <w:spacing w:val="-97"/>
        </w:rPr>
        <w:t> </w:t>
      </w:r>
      <w:r>
        <w:rPr>
          <w:spacing w:val="-97"/>
        </w:rPr>
      </w:r>
      <w:r>
        <w:rPr/>
        <w:t>现将公司监事会在本年度的工作报告如下：</w:t>
      </w:r>
    </w:p>
    <w:p>
      <w:pPr>
        <w:pStyle w:val="Heading2"/>
        <w:spacing w:line="240" w:lineRule="auto" w:before="36"/>
        <w:ind w:left="223" w:right="581"/>
        <w:jc w:val="left"/>
        <w:rPr>
          <w:b w:val="0"/>
          <w:bCs w:val="0"/>
        </w:rPr>
      </w:pPr>
      <w:r>
        <w:rPr/>
        <w:t>一、监事会会议召开情况</w:t>
      </w:r>
      <w:r>
        <w:rPr>
          <w:b w:val="0"/>
          <w:bCs w:val="0"/>
        </w:rPr>
      </w:r>
    </w:p>
    <w:p>
      <w:pPr>
        <w:pStyle w:val="BodyText"/>
        <w:spacing w:line="240" w:lineRule="auto" w:before="152"/>
        <w:ind w:left="703" w:right="581"/>
        <w:jc w:val="left"/>
      </w:pPr>
      <w:r>
        <w:rPr/>
        <w:t>报告期内，公司共计召开</w:t>
      </w:r>
      <w:r>
        <w:rPr>
          <w:spacing w:val="-60"/>
        </w:rPr>
        <w:t> </w:t>
      </w:r>
      <w:r>
        <w:rPr>
          <w:rFonts w:ascii="宋体" w:hAnsi="宋体" w:cs="宋体" w:eastAsia="宋体" w:hint="default"/>
        </w:rPr>
        <w:t>4</w:t>
      </w:r>
      <w:r>
        <w:rPr>
          <w:rFonts w:ascii="宋体" w:hAnsi="宋体" w:cs="宋体" w:eastAsia="宋体" w:hint="default"/>
          <w:spacing w:val="-60"/>
        </w:rPr>
        <w:t> </w:t>
      </w:r>
      <w:r>
        <w:rPr/>
        <w:t>次监事会会议，具体情况如下：</w:t>
      </w:r>
    </w:p>
    <w:p>
      <w:pPr>
        <w:spacing w:line="240" w:lineRule="auto" w:before="1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536"/>
        <w:gridCol w:w="1699"/>
        <w:gridCol w:w="1297"/>
        <w:gridCol w:w="4376"/>
        <w:gridCol w:w="2269"/>
      </w:tblGrid>
      <w:tr>
        <w:trPr>
          <w:trHeight w:val="631"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exact"/>
              <w:ind w:left="141" w:right="0"/>
              <w:jc w:val="left"/>
              <w:rPr>
                <w:rFonts w:ascii="宋体" w:hAnsi="宋体" w:cs="宋体" w:eastAsia="宋体" w:hint="default"/>
                <w:sz w:val="24"/>
                <w:szCs w:val="24"/>
              </w:rPr>
            </w:pPr>
            <w:r>
              <w:rPr>
                <w:rFonts w:ascii="宋体" w:hAnsi="宋体" w:cs="宋体" w:eastAsia="宋体" w:hint="default"/>
                <w:sz w:val="24"/>
                <w:szCs w:val="24"/>
              </w:rPr>
              <w:t>序</w:t>
            </w:r>
          </w:p>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号</w:t>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届次</w:t>
            </w:r>
          </w:p>
        </w:tc>
        <w:tc>
          <w:tcPr>
            <w:tcW w:w="1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65" w:right="0"/>
              <w:jc w:val="left"/>
              <w:rPr>
                <w:rFonts w:ascii="宋体" w:hAnsi="宋体" w:cs="宋体" w:eastAsia="宋体" w:hint="default"/>
                <w:sz w:val="24"/>
                <w:szCs w:val="24"/>
              </w:rPr>
            </w:pPr>
            <w:r>
              <w:rPr>
                <w:rFonts w:ascii="宋体" w:hAnsi="宋体" w:cs="宋体" w:eastAsia="宋体" w:hint="default"/>
                <w:sz w:val="24"/>
                <w:szCs w:val="24"/>
              </w:rPr>
              <w:t>会议时间</w:t>
            </w:r>
          </w:p>
        </w:tc>
        <w:tc>
          <w:tcPr>
            <w:tcW w:w="4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1101" w:right="0"/>
              <w:jc w:val="left"/>
              <w:rPr>
                <w:rFonts w:ascii="宋体" w:hAnsi="宋体" w:cs="宋体" w:eastAsia="宋体" w:hint="default"/>
                <w:sz w:val="24"/>
                <w:szCs w:val="24"/>
              </w:rPr>
            </w:pPr>
            <w:r>
              <w:rPr>
                <w:rFonts w:ascii="宋体" w:hAnsi="宋体" w:cs="宋体" w:eastAsia="宋体" w:hint="default"/>
                <w:sz w:val="24"/>
                <w:szCs w:val="24"/>
              </w:rPr>
              <w:t>会议通过的议案情况</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5"/>
              <w:ind w:left="648" w:right="0"/>
              <w:jc w:val="left"/>
              <w:rPr>
                <w:rFonts w:ascii="宋体" w:hAnsi="宋体" w:cs="宋体" w:eastAsia="宋体" w:hint="default"/>
                <w:sz w:val="24"/>
                <w:szCs w:val="24"/>
              </w:rPr>
            </w:pPr>
            <w:r>
              <w:rPr>
                <w:rFonts w:ascii="宋体" w:hAnsi="宋体" w:cs="宋体" w:eastAsia="宋体" w:hint="default"/>
                <w:sz w:val="24"/>
                <w:szCs w:val="24"/>
              </w:rPr>
              <w:t>披露媒体</w:t>
            </w:r>
          </w:p>
        </w:tc>
      </w:tr>
      <w:tr>
        <w:trPr>
          <w:trHeight w:val="946"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44" w:right="122" w:hanging="120"/>
              <w:jc w:val="left"/>
              <w:rPr>
                <w:rFonts w:ascii="宋体" w:hAnsi="宋体" w:cs="宋体" w:eastAsia="宋体" w:hint="default"/>
                <w:sz w:val="24"/>
                <w:szCs w:val="24"/>
              </w:rPr>
            </w:pPr>
            <w:r>
              <w:rPr>
                <w:rFonts w:ascii="宋体" w:hAnsi="宋体" w:cs="宋体" w:eastAsia="宋体" w:hint="default"/>
                <w:sz w:val="24"/>
                <w:szCs w:val="24"/>
              </w:rPr>
              <w:t>第三届监事会 第四次会议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5"/>
              <w:ind w:left="16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22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《监事会议事规则</w:t>
            </w:r>
            <w:r>
              <w:rPr>
                <w:rFonts w:ascii="宋体" w:hAnsi="宋体" w:cs="宋体" w:eastAsia="宋体" w:hint="default"/>
                <w:spacing w:val="-171"/>
                <w:sz w:val="24"/>
                <w:szCs w:val="24"/>
              </w:rPr>
              <w:t>》</w:t>
            </w: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w:t>
            </w:r>
            <w:r>
              <w:rPr>
                <w:rFonts w:ascii="宋体" w:hAnsi="宋体" w:cs="宋体" w:eastAsia="宋体" w:hint="default"/>
                <w:sz w:val="24"/>
                <w:szCs w:val="24"/>
              </w:rPr>
              <w:t>的议</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9"/>
              <w:ind w:left="408" w:right="408"/>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5924"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4"/>
                <w:szCs w:val="24"/>
              </w:rPr>
            </w:pPr>
            <w:r>
              <w:rPr>
                <w:rFonts w:ascii="宋体"/>
                <w:sz w:val="24"/>
              </w:rPr>
              <w:t>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3"/>
                <w:szCs w:val="33"/>
              </w:rPr>
            </w:pPr>
          </w:p>
          <w:p>
            <w:pPr>
              <w:pStyle w:val="TableParagraph"/>
              <w:spacing w:line="312" w:lineRule="exact"/>
              <w:ind w:left="244" w:right="122" w:hanging="120"/>
              <w:jc w:val="left"/>
              <w:rPr>
                <w:rFonts w:ascii="宋体" w:hAnsi="宋体" w:cs="宋体" w:eastAsia="宋体" w:hint="default"/>
                <w:sz w:val="24"/>
                <w:szCs w:val="24"/>
              </w:rPr>
            </w:pPr>
            <w:r>
              <w:rPr>
                <w:rFonts w:ascii="宋体" w:hAnsi="宋体" w:cs="宋体" w:eastAsia="宋体" w:hint="default"/>
                <w:sz w:val="24"/>
                <w:szCs w:val="24"/>
              </w:rPr>
              <w:t>第三届监事会 第五次会议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1"/>
                <w:szCs w:val="31"/>
              </w:rPr>
            </w:pPr>
          </w:p>
          <w:p>
            <w:pPr>
              <w:pStyle w:val="TableParagraph"/>
              <w:spacing w:line="313" w:lineRule="exact"/>
              <w:ind w:left="16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p>
          <w:p>
            <w:pPr>
              <w:pStyle w:val="TableParagraph"/>
              <w:spacing w:line="313" w:lineRule="exact"/>
              <w:ind w:left="22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1</w:t>
            </w:r>
            <w:r>
              <w:rPr>
                <w:rFonts w:ascii="宋体" w:hAnsi="宋体" w:cs="宋体" w:eastAsia="宋体" w:hint="default"/>
                <w:spacing w:val="-7"/>
                <w:sz w:val="24"/>
                <w:szCs w:val="24"/>
              </w:rPr>
              <w:t>）公司《</w:t>
            </w:r>
            <w:r>
              <w:rPr>
                <w:rFonts w:ascii="宋体" w:hAnsi="宋体" w:cs="宋体" w:eastAsia="宋体" w:hint="default"/>
                <w:spacing w:val="-7"/>
                <w:sz w:val="24"/>
                <w:szCs w:val="24"/>
              </w:rPr>
              <w:t>2010</w:t>
            </w:r>
            <w:r>
              <w:rPr>
                <w:rFonts w:ascii="宋体" w:hAnsi="宋体" w:cs="宋体" w:eastAsia="宋体" w:hint="default"/>
                <w:spacing w:val="-56"/>
                <w:sz w:val="24"/>
                <w:szCs w:val="24"/>
              </w:rPr>
              <w:t> </w:t>
            </w:r>
            <w:r>
              <w:rPr>
                <w:rFonts w:ascii="宋体" w:hAnsi="宋体" w:cs="宋体" w:eastAsia="宋体" w:hint="default"/>
                <w:spacing w:val="-7"/>
                <w:sz w:val="24"/>
                <w:szCs w:val="24"/>
              </w:rPr>
              <w:t>年年度报告及摘要》的</w:t>
            </w:r>
            <w:r>
              <w:rPr>
                <w:rFonts w:ascii="宋体" w:hAnsi="宋体" w:cs="宋体" w:eastAsia="宋体" w:hint="default"/>
                <w:sz w:val="24"/>
                <w:szCs w:val="24"/>
              </w:rPr>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议案</w:t>
            </w:r>
          </w:p>
          <w:p>
            <w:pPr>
              <w:pStyle w:val="TableParagraph"/>
              <w:spacing w:line="312" w:lineRule="exact" w:before="29"/>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）公司《</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年度监事会工作报告》 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3</w:t>
            </w:r>
            <w:r>
              <w:rPr>
                <w:rFonts w:ascii="宋体" w:hAnsi="宋体" w:cs="宋体" w:eastAsia="宋体" w:hint="default"/>
                <w:spacing w:val="-7"/>
                <w:sz w:val="24"/>
                <w:szCs w:val="24"/>
              </w:rPr>
              <w:t>）公司《</w:t>
            </w:r>
            <w:r>
              <w:rPr>
                <w:rFonts w:ascii="宋体" w:hAnsi="宋体" w:cs="宋体" w:eastAsia="宋体" w:hint="default"/>
                <w:spacing w:val="-7"/>
                <w:sz w:val="24"/>
                <w:szCs w:val="24"/>
              </w:rPr>
              <w:t>2010</w:t>
            </w:r>
            <w:r>
              <w:rPr>
                <w:rFonts w:ascii="宋体" w:hAnsi="宋体" w:cs="宋体" w:eastAsia="宋体" w:hint="default"/>
                <w:spacing w:val="-52"/>
                <w:sz w:val="24"/>
                <w:szCs w:val="24"/>
              </w:rPr>
              <w:t> </w:t>
            </w:r>
            <w:r>
              <w:rPr>
                <w:rFonts w:ascii="宋体" w:hAnsi="宋体" w:cs="宋体" w:eastAsia="宋体" w:hint="default"/>
                <w:spacing w:val="-4"/>
                <w:sz w:val="24"/>
                <w:szCs w:val="24"/>
              </w:rPr>
              <w:t>年度财务决算报告》的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议案</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4</w:t>
            </w:r>
            <w:r>
              <w:rPr>
                <w:rFonts w:ascii="宋体" w:hAnsi="宋体" w:cs="宋体" w:eastAsia="宋体" w:hint="default"/>
                <w:spacing w:val="-7"/>
                <w:sz w:val="24"/>
                <w:szCs w:val="24"/>
              </w:rPr>
              <w:t>）公司《</w:t>
            </w:r>
            <w:r>
              <w:rPr>
                <w:rFonts w:ascii="宋体" w:hAnsi="宋体" w:cs="宋体" w:eastAsia="宋体" w:hint="default"/>
                <w:spacing w:val="-7"/>
                <w:sz w:val="24"/>
                <w:szCs w:val="24"/>
              </w:rPr>
              <w:t>2011</w:t>
            </w:r>
            <w:r>
              <w:rPr>
                <w:rFonts w:ascii="宋体" w:hAnsi="宋体" w:cs="宋体" w:eastAsia="宋体" w:hint="default"/>
                <w:spacing w:val="-54"/>
                <w:sz w:val="24"/>
                <w:szCs w:val="24"/>
              </w:rPr>
              <w:t> </w:t>
            </w:r>
            <w:r>
              <w:rPr>
                <w:rFonts w:ascii="宋体" w:hAnsi="宋体" w:cs="宋体" w:eastAsia="宋体" w:hint="default"/>
                <w:spacing w:val="-4"/>
                <w:sz w:val="24"/>
                <w:szCs w:val="24"/>
              </w:rPr>
              <w:t>年度财务预算报告》的</w:t>
            </w:r>
            <w:r>
              <w:rPr>
                <w:rFonts w:ascii="宋体" w:hAnsi="宋体" w:cs="宋体" w:eastAsia="宋体" w:hint="default"/>
                <w:sz w:val="24"/>
                <w:szCs w:val="24"/>
              </w:rPr>
              <w:t> 议案</w:t>
            </w:r>
          </w:p>
          <w:p>
            <w:pPr>
              <w:pStyle w:val="TableParagraph"/>
              <w:spacing w:line="312" w:lineRule="exact"/>
              <w:ind w:left="103" w:right="101"/>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）公司 </w:t>
            </w:r>
            <w:r>
              <w:rPr>
                <w:rFonts w:ascii="宋体" w:hAnsi="宋体" w:cs="宋体" w:eastAsia="宋体" w:hint="default"/>
                <w:sz w:val="24"/>
                <w:szCs w:val="24"/>
              </w:rPr>
              <w:t>2010</w:t>
            </w:r>
            <w:r>
              <w:rPr>
                <w:rFonts w:ascii="宋体" w:hAnsi="宋体" w:cs="宋体" w:eastAsia="宋体" w:hint="default"/>
                <w:spacing w:val="-43"/>
                <w:sz w:val="24"/>
                <w:szCs w:val="24"/>
              </w:rPr>
              <w:t> </w:t>
            </w:r>
            <w:r>
              <w:rPr>
                <w:rFonts w:ascii="宋体" w:hAnsi="宋体" w:cs="宋体" w:eastAsia="宋体" w:hint="default"/>
                <w:sz w:val="24"/>
                <w:szCs w:val="24"/>
              </w:rPr>
              <w:t>年度利润分配方案的议 案</w:t>
            </w:r>
          </w:p>
          <w:p>
            <w:pPr>
              <w:pStyle w:val="TableParagraph"/>
              <w:spacing w:line="310" w:lineRule="exact" w:before="1"/>
              <w:ind w:left="103" w:right="101"/>
              <w:jc w:val="left"/>
              <w:rPr>
                <w:rFonts w:ascii="宋体" w:hAnsi="宋体" w:cs="宋体" w:eastAsia="宋体" w:hint="default"/>
                <w:sz w:val="24"/>
                <w:szCs w:val="24"/>
              </w:rPr>
            </w:pPr>
            <w:r>
              <w:rPr>
                <w:rFonts w:ascii="宋体" w:hAnsi="宋体" w:cs="宋体" w:eastAsia="宋体" w:hint="default"/>
                <w:spacing w:val="-11"/>
                <w:sz w:val="24"/>
                <w:szCs w:val="24"/>
              </w:rPr>
              <w:t>（</w:t>
            </w:r>
            <w:r>
              <w:rPr>
                <w:rFonts w:ascii="宋体" w:hAnsi="宋体" w:cs="宋体" w:eastAsia="宋体" w:hint="default"/>
                <w:spacing w:val="-11"/>
                <w:sz w:val="24"/>
                <w:szCs w:val="24"/>
              </w:rPr>
              <w:t>6</w:t>
            </w:r>
            <w:r>
              <w:rPr>
                <w:rFonts w:ascii="宋体" w:hAnsi="宋体" w:cs="宋体" w:eastAsia="宋体" w:hint="default"/>
                <w:spacing w:val="-11"/>
                <w:sz w:val="24"/>
                <w:szCs w:val="24"/>
              </w:rPr>
              <w:t>）公司《</w:t>
            </w:r>
            <w:r>
              <w:rPr>
                <w:rFonts w:ascii="宋体" w:hAnsi="宋体" w:cs="宋体" w:eastAsia="宋体" w:hint="default"/>
                <w:spacing w:val="-11"/>
                <w:sz w:val="24"/>
                <w:szCs w:val="24"/>
              </w:rPr>
              <w:t>2010</w:t>
            </w:r>
            <w:r>
              <w:rPr>
                <w:rFonts w:ascii="宋体" w:hAnsi="宋体" w:cs="宋体" w:eastAsia="宋体" w:hint="default"/>
                <w:spacing w:val="-54"/>
                <w:sz w:val="24"/>
                <w:szCs w:val="24"/>
              </w:rPr>
              <w:t> </w:t>
            </w:r>
            <w:r>
              <w:rPr>
                <w:rFonts w:ascii="宋体" w:hAnsi="宋体" w:cs="宋体" w:eastAsia="宋体" w:hint="default"/>
                <w:sz w:val="24"/>
                <w:szCs w:val="24"/>
              </w:rPr>
              <w:t>年年度内部控制自我评 价报告》的议案</w:t>
            </w:r>
          </w:p>
          <w:p>
            <w:pPr>
              <w:pStyle w:val="TableParagraph"/>
              <w:spacing w:line="312" w:lineRule="exact"/>
              <w:ind w:left="103" w:right="101"/>
              <w:jc w:val="left"/>
              <w:rPr>
                <w:rFonts w:ascii="宋体" w:hAnsi="宋体" w:cs="宋体" w:eastAsia="宋体" w:hint="default"/>
                <w:sz w:val="24"/>
                <w:szCs w:val="24"/>
              </w:rPr>
            </w:pPr>
            <w:r>
              <w:rPr>
                <w:rFonts w:ascii="宋体" w:hAnsi="宋体" w:cs="宋体" w:eastAsia="宋体" w:hint="default"/>
                <w:spacing w:val="-11"/>
                <w:sz w:val="24"/>
                <w:szCs w:val="24"/>
              </w:rPr>
              <w:t>（</w:t>
            </w:r>
            <w:r>
              <w:rPr>
                <w:rFonts w:ascii="宋体" w:hAnsi="宋体" w:cs="宋体" w:eastAsia="宋体" w:hint="default"/>
                <w:spacing w:val="-11"/>
                <w:sz w:val="24"/>
                <w:szCs w:val="24"/>
              </w:rPr>
              <w:t>7</w:t>
            </w:r>
            <w:r>
              <w:rPr>
                <w:rFonts w:ascii="宋体" w:hAnsi="宋体" w:cs="宋体" w:eastAsia="宋体" w:hint="default"/>
                <w:spacing w:val="-11"/>
                <w:sz w:val="24"/>
                <w:szCs w:val="24"/>
              </w:rPr>
              <w:t>）公司《</w:t>
            </w:r>
            <w:r>
              <w:rPr>
                <w:rFonts w:ascii="宋体" w:hAnsi="宋体" w:cs="宋体" w:eastAsia="宋体" w:hint="default"/>
                <w:spacing w:val="-11"/>
                <w:sz w:val="24"/>
                <w:szCs w:val="24"/>
              </w:rPr>
              <w:t>2010</w:t>
            </w:r>
            <w:r>
              <w:rPr>
                <w:rFonts w:ascii="宋体" w:hAnsi="宋体" w:cs="宋体" w:eastAsia="宋体" w:hint="default"/>
                <w:spacing w:val="-54"/>
                <w:sz w:val="24"/>
                <w:szCs w:val="24"/>
              </w:rPr>
              <w:t> </w:t>
            </w:r>
            <w:r>
              <w:rPr>
                <w:rFonts w:ascii="宋体" w:hAnsi="宋体" w:cs="宋体" w:eastAsia="宋体" w:hint="default"/>
                <w:sz w:val="24"/>
                <w:szCs w:val="24"/>
              </w:rPr>
              <w:t>年年度募集资金存放和 使用报告》的议案</w:t>
            </w:r>
          </w:p>
          <w:p>
            <w:pPr>
              <w:pStyle w:val="TableParagraph"/>
              <w:spacing w:line="280"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）续聘</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年度审计机构的议案</w:t>
            </w:r>
          </w:p>
          <w:p>
            <w:pPr>
              <w:pStyle w:val="TableParagraph"/>
              <w:spacing w:line="240" w:lineRule="auto"/>
              <w:ind w:left="103" w:right="104"/>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9</w:t>
            </w:r>
            <w:r>
              <w:rPr>
                <w:rFonts w:ascii="宋体" w:hAnsi="宋体" w:cs="宋体" w:eastAsia="宋体" w:hint="default"/>
                <w:spacing w:val="3"/>
                <w:sz w:val="24"/>
                <w:szCs w:val="24"/>
              </w:rPr>
              <w:t>）使用</w:t>
            </w:r>
            <w:r>
              <w:rPr>
                <w:rFonts w:ascii="宋体" w:hAnsi="宋体" w:cs="宋体" w:eastAsia="宋体" w:hint="default"/>
                <w:spacing w:val="14"/>
                <w:sz w:val="24"/>
                <w:szCs w:val="24"/>
              </w:rPr>
              <w:t> </w:t>
            </w:r>
            <w:r>
              <w:rPr>
                <w:rFonts w:ascii="宋体" w:hAnsi="宋体" w:cs="宋体" w:eastAsia="宋体" w:hint="default"/>
                <w:spacing w:val="3"/>
                <w:sz w:val="24"/>
                <w:szCs w:val="24"/>
              </w:rPr>
              <w:t>部分超募资金投资“企业会</w:t>
            </w:r>
            <w:r>
              <w:rPr>
                <w:rFonts w:ascii="宋体" w:hAnsi="宋体" w:cs="宋体" w:eastAsia="宋体" w:hint="default"/>
                <w:sz w:val="24"/>
                <w:szCs w:val="24"/>
              </w:rPr>
              <w:t> 议服务项目”的议案</w:t>
            </w:r>
          </w:p>
          <w:p>
            <w:pPr>
              <w:pStyle w:val="TableParagraph"/>
              <w:spacing w:line="312" w:lineRule="exact" w:before="26"/>
              <w:ind w:left="103" w:right="-17"/>
              <w:jc w:val="left"/>
              <w:rPr>
                <w:rFonts w:ascii="宋体" w:hAnsi="宋体" w:cs="宋体" w:eastAsia="宋体" w:hint="default"/>
                <w:sz w:val="24"/>
                <w:szCs w:val="24"/>
              </w:rPr>
            </w:pPr>
            <w:r>
              <w:rPr>
                <w:rFonts w:ascii="宋体" w:hAnsi="宋体" w:cs="宋体" w:eastAsia="宋体" w:hint="default"/>
                <w:spacing w:val="-10"/>
                <w:sz w:val="24"/>
                <w:szCs w:val="24"/>
              </w:rPr>
              <w:t>（</w:t>
            </w:r>
            <w:r>
              <w:rPr>
                <w:rFonts w:ascii="宋体" w:hAnsi="宋体" w:cs="宋体" w:eastAsia="宋体" w:hint="default"/>
                <w:spacing w:val="-10"/>
                <w:sz w:val="24"/>
                <w:szCs w:val="24"/>
              </w:rPr>
              <w:t>10</w:t>
            </w:r>
            <w:r>
              <w:rPr>
                <w:rFonts w:ascii="宋体" w:hAnsi="宋体" w:cs="宋体" w:eastAsia="宋体" w:hint="default"/>
                <w:spacing w:val="-10"/>
                <w:sz w:val="24"/>
                <w:szCs w:val="24"/>
              </w:rPr>
              <w:t>）公司《</w:t>
            </w:r>
            <w:r>
              <w:rPr>
                <w:rFonts w:ascii="宋体" w:hAnsi="宋体" w:cs="宋体" w:eastAsia="宋体" w:hint="default"/>
                <w:spacing w:val="-10"/>
                <w:sz w:val="24"/>
                <w:szCs w:val="24"/>
              </w:rPr>
              <w:t>2011</w:t>
            </w:r>
            <w:r>
              <w:rPr>
                <w:rFonts w:ascii="宋体" w:hAnsi="宋体" w:cs="宋体" w:eastAsia="宋体" w:hint="default"/>
                <w:spacing w:val="-54"/>
                <w:sz w:val="24"/>
                <w:szCs w:val="24"/>
              </w:rPr>
              <w:t> </w:t>
            </w:r>
            <w:r>
              <w:rPr>
                <w:rFonts w:ascii="宋体" w:hAnsi="宋体" w:cs="宋体" w:eastAsia="宋体" w:hint="default"/>
                <w:sz w:val="24"/>
                <w:szCs w:val="24"/>
              </w:rPr>
              <w:t>年第一季度季度报告》 的议案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《中国证券报》</w:t>
            </w:r>
          </w:p>
          <w:p>
            <w:pPr>
              <w:pStyle w:val="TableParagraph"/>
              <w:spacing w:line="312" w:lineRule="exact" w:before="29"/>
              <w:ind w:left="408" w:right="408"/>
              <w:jc w:val="center"/>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1877"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sz w:val="24"/>
              </w:rPr>
              <w:t>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244" w:right="122" w:hanging="120"/>
              <w:jc w:val="left"/>
              <w:rPr>
                <w:rFonts w:ascii="宋体" w:hAnsi="宋体" w:cs="宋体" w:eastAsia="宋体" w:hint="default"/>
                <w:sz w:val="24"/>
                <w:szCs w:val="24"/>
              </w:rPr>
            </w:pPr>
            <w:r>
              <w:rPr>
                <w:rFonts w:ascii="宋体" w:hAnsi="宋体" w:cs="宋体" w:eastAsia="宋体" w:hint="default"/>
                <w:sz w:val="24"/>
                <w:szCs w:val="24"/>
              </w:rPr>
              <w:t>第三届监事会 第六次会议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3" w:lineRule="exact"/>
              <w:ind w:left="165"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p>
          <w:p>
            <w:pPr>
              <w:pStyle w:val="TableParagraph"/>
              <w:spacing w:line="313" w:lineRule="exact"/>
              <w:ind w:left="225"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103" w:right="101"/>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pacing w:val="-41"/>
                <w:sz w:val="24"/>
                <w:szCs w:val="24"/>
              </w:rPr>
              <w:t> </w:t>
            </w:r>
            <w:r>
              <w:rPr>
                <w:rFonts w:ascii="宋体" w:hAnsi="宋体" w:cs="宋体" w:eastAsia="宋体" w:hint="default"/>
                <w:sz w:val="24"/>
                <w:szCs w:val="24"/>
              </w:rPr>
              <w:t>年半年度报告及摘要》的议 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根据深交</w:t>
            </w:r>
            <w:r>
              <w:rPr>
                <w:rFonts w:ascii="宋体" w:hAnsi="宋体" w:cs="宋体" w:eastAsia="宋体" w:hint="default"/>
                <w:spacing w:val="-108"/>
                <w:sz w:val="24"/>
                <w:szCs w:val="24"/>
              </w:rPr>
              <w:t>所</w:t>
            </w:r>
            <w:r>
              <w:rPr>
                <w:rFonts w:ascii="宋体" w:hAnsi="宋体" w:cs="宋体" w:eastAsia="宋体" w:hint="default"/>
                <w:sz w:val="24"/>
                <w:szCs w:val="24"/>
              </w:rPr>
              <w:t>《关于做</w:t>
            </w:r>
          </w:p>
          <w:p>
            <w:pPr>
              <w:pStyle w:val="TableParagraph"/>
              <w:spacing w:line="237" w:lineRule="auto" w:before="1"/>
              <w:ind w:left="103" w:right="79"/>
              <w:jc w:val="both"/>
              <w:rPr>
                <w:rFonts w:ascii="宋体" w:hAnsi="宋体" w:cs="宋体" w:eastAsia="宋体" w:hint="default"/>
                <w:sz w:val="24"/>
                <w:szCs w:val="24"/>
              </w:rPr>
            </w:pPr>
            <w:r>
              <w:rPr>
                <w:rFonts w:ascii="宋体" w:hAnsi="宋体" w:cs="宋体" w:eastAsia="宋体" w:hint="default"/>
                <w:sz w:val="24"/>
                <w:szCs w:val="24"/>
              </w:rPr>
              <w:t>好上市公司</w:t>
            </w:r>
            <w:r>
              <w:rPr>
                <w:rFonts w:ascii="宋体" w:hAnsi="宋体" w:cs="宋体" w:eastAsia="宋体" w:hint="default"/>
                <w:spacing w:val="-53"/>
                <w:sz w:val="24"/>
                <w:szCs w:val="24"/>
              </w:rPr>
              <w:t> </w:t>
            </w:r>
            <w:r>
              <w:rPr>
                <w:rFonts w:ascii="宋体" w:hAnsi="宋体" w:cs="宋体" w:eastAsia="宋体" w:hint="default"/>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 </w:t>
            </w:r>
            <w:r>
              <w:rPr>
                <w:rFonts w:ascii="宋体" w:hAnsi="宋体" w:cs="宋体" w:eastAsia="宋体" w:hint="default"/>
                <w:spacing w:val="19"/>
                <w:sz w:val="24"/>
                <w:szCs w:val="24"/>
              </w:rPr>
              <w:t>半年度报告披露工</w:t>
            </w:r>
            <w:r>
              <w:rPr>
                <w:rFonts w:ascii="宋体" w:hAnsi="宋体" w:cs="宋体" w:eastAsia="宋体" w:hint="default"/>
                <w:spacing w:val="19"/>
                <w:sz w:val="24"/>
                <w:szCs w:val="24"/>
              </w:rPr>
              <w:t> </w:t>
            </w:r>
            <w:r>
              <w:rPr>
                <w:rFonts w:ascii="宋体" w:hAnsi="宋体" w:cs="宋体" w:eastAsia="宋体" w:hint="default"/>
                <w:spacing w:val="-13"/>
                <w:sz w:val="24"/>
                <w:szCs w:val="24"/>
              </w:rPr>
              <w:t>作的通知》规定：如</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监事会仅审议</w:t>
            </w:r>
            <w:r>
              <w:rPr>
                <w:rFonts w:ascii="宋体" w:hAnsi="宋体" w:cs="宋体" w:eastAsia="宋体" w:hint="default"/>
                <w:spacing w:val="9"/>
                <w:sz w:val="24"/>
                <w:szCs w:val="24"/>
              </w:rPr>
              <w:t> </w:t>
            </w:r>
            <w:r>
              <w:rPr>
                <w:rFonts w:ascii="宋体" w:hAnsi="宋体" w:cs="宋体" w:eastAsia="宋体" w:hint="default"/>
                <w:sz w:val="24"/>
                <w:szCs w:val="24"/>
              </w:rPr>
              <w:t>2011</w:t>
            </w:r>
            <w:r>
              <w:rPr>
                <w:rFonts w:ascii="宋体" w:hAnsi="宋体" w:cs="宋体" w:eastAsia="宋体" w:hint="default"/>
                <w:spacing w:val="-118"/>
                <w:sz w:val="24"/>
                <w:szCs w:val="24"/>
              </w:rPr>
              <w:t> </w:t>
            </w:r>
            <w:r>
              <w:rPr>
                <w:rFonts w:ascii="宋体" w:hAnsi="宋体" w:cs="宋体" w:eastAsia="宋体" w:hint="default"/>
                <w:spacing w:val="19"/>
                <w:sz w:val="24"/>
                <w:szCs w:val="24"/>
              </w:rPr>
              <w:t>年半年报一项议案</w:t>
            </w:r>
            <w:r>
              <w:rPr>
                <w:rFonts w:ascii="宋体" w:hAnsi="宋体" w:cs="宋体" w:eastAsia="宋体" w:hint="default"/>
                <w:sz w:val="24"/>
                <w:szCs w:val="24"/>
              </w:rPr>
            </w:r>
          </w:p>
        </w:tc>
      </w:tr>
    </w:tbl>
    <w:p>
      <w:pPr>
        <w:spacing w:after="0" w:line="237" w:lineRule="auto"/>
        <w:jc w:val="both"/>
        <w:rPr>
          <w:rFonts w:ascii="宋体" w:hAnsi="宋体" w:cs="宋体" w:eastAsia="宋体" w:hint="default"/>
          <w:sz w:val="24"/>
          <w:szCs w:val="24"/>
        </w:rPr>
        <w:sectPr>
          <w:pgSz w:w="11910" w:h="16840"/>
          <w:pgMar w:header="906" w:footer="1034" w:top="1100" w:bottom="1220" w:left="780" w:right="0"/>
        </w:sectPr>
      </w:pPr>
    </w:p>
    <w:p>
      <w:pPr>
        <w:spacing w:line="240" w:lineRule="auto" w:before="10"/>
        <w:rPr>
          <w:rFonts w:ascii="宋体" w:hAnsi="宋体" w:cs="宋体" w:eastAsia="宋体" w:hint="default"/>
          <w:sz w:val="6"/>
          <w:szCs w:val="6"/>
        </w:rPr>
      </w:pPr>
      <w:r>
        <w:rPr/>
        <w:pict>
          <v:group style="position:absolute;margin-left:48.720001pt;margin-top:54.959984pt;width:512.15pt;height:.1pt;mso-position-horizontal-relative:page;mso-position-vertical-relative:page;z-index:-676696" coordorigin="974,1099" coordsize="10243,2">
            <v:shape style="position:absolute;left:974;top:1099;width:10243;height:2" coordorigin="974,1099" coordsize="10243,0" path="m974,1099l11217,1099e" filled="false" stroked="true" strokeweight=".72pt" strokecolor="#000000">
              <v:path arrowok="t"/>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536"/>
        <w:gridCol w:w="1699"/>
        <w:gridCol w:w="1297"/>
        <w:gridCol w:w="4376"/>
        <w:gridCol w:w="2269"/>
      </w:tblGrid>
      <w:tr>
        <w:trPr>
          <w:trHeight w:val="956" w:hRule="exact"/>
        </w:trPr>
        <w:tc>
          <w:tcPr>
            <w:tcW w:w="536" w:type="dxa"/>
            <w:tcBorders>
              <w:top w:val="single" w:sz="10" w:space="0" w:color="000000"/>
              <w:left w:val="single" w:sz="4" w:space="0" w:color="000000"/>
              <w:bottom w:val="single" w:sz="4" w:space="0" w:color="000000"/>
              <w:right w:val="single" w:sz="4" w:space="0" w:color="000000"/>
            </w:tcBorders>
            <w:shd w:val="clear" w:color="auto" w:fill="D9D9D9"/>
          </w:tcPr>
          <w:p>
            <w:pPr/>
          </w:p>
        </w:tc>
        <w:tc>
          <w:tcPr>
            <w:tcW w:w="1699" w:type="dxa"/>
            <w:tcBorders>
              <w:top w:val="single" w:sz="10" w:space="0" w:color="000000"/>
              <w:left w:val="single" w:sz="4" w:space="0" w:color="000000"/>
              <w:bottom w:val="single" w:sz="4" w:space="0" w:color="000000"/>
              <w:right w:val="single" w:sz="4" w:space="0" w:color="000000"/>
            </w:tcBorders>
          </w:tcPr>
          <w:p>
            <w:pPr/>
          </w:p>
        </w:tc>
        <w:tc>
          <w:tcPr>
            <w:tcW w:w="1297" w:type="dxa"/>
            <w:tcBorders>
              <w:top w:val="single" w:sz="10" w:space="0" w:color="000000"/>
              <w:left w:val="single" w:sz="4" w:space="0" w:color="000000"/>
              <w:bottom w:val="single" w:sz="4" w:space="0" w:color="000000"/>
              <w:right w:val="single" w:sz="4" w:space="0" w:color="000000"/>
            </w:tcBorders>
          </w:tcPr>
          <w:p>
            <w:pPr/>
          </w:p>
        </w:tc>
        <w:tc>
          <w:tcPr>
            <w:tcW w:w="4376" w:type="dxa"/>
            <w:tcBorders>
              <w:top w:val="single" w:sz="10" w:space="0" w:color="000000"/>
              <w:left w:val="single" w:sz="4" w:space="0" w:color="000000"/>
              <w:bottom w:val="single" w:sz="4" w:space="0" w:color="000000"/>
              <w:right w:val="single" w:sz="4" w:space="0" w:color="000000"/>
            </w:tcBorders>
          </w:tcPr>
          <w:p>
            <w:pPr/>
          </w:p>
        </w:tc>
        <w:tc>
          <w:tcPr>
            <w:tcW w:w="2269" w:type="dxa"/>
            <w:tcBorders>
              <w:top w:val="single" w:sz="10"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4"/>
                <w:szCs w:val="24"/>
              </w:rPr>
            </w:pPr>
            <w:r>
              <w:rPr>
                <w:rFonts w:ascii="宋体" w:hAnsi="宋体" w:cs="宋体" w:eastAsia="宋体" w:hint="default"/>
                <w:spacing w:val="19"/>
                <w:sz w:val="24"/>
                <w:szCs w:val="24"/>
              </w:rPr>
              <w:t>且无投反对票或弃</w:t>
            </w:r>
            <w:r>
              <w:rPr>
                <w:rFonts w:ascii="宋体" w:hAnsi="宋体" w:cs="宋体" w:eastAsia="宋体" w:hint="default"/>
                <w:sz w:val="24"/>
                <w:szCs w:val="24"/>
              </w:rPr>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pacing w:val="-12"/>
                <w:sz w:val="24"/>
                <w:szCs w:val="24"/>
              </w:rPr>
              <w:t>权票情形的，可免于</w:t>
            </w:r>
            <w:r>
              <w:rPr>
                <w:rFonts w:ascii="宋体" w:hAnsi="宋体" w:cs="宋体" w:eastAsia="宋体" w:hint="default"/>
                <w:sz w:val="24"/>
                <w:szCs w:val="24"/>
              </w:rPr>
              <w:t> 公告</w:t>
            </w:r>
          </w:p>
        </w:tc>
      </w:tr>
      <w:tr>
        <w:trPr>
          <w:trHeight w:val="2810" w:hRule="exact"/>
        </w:trPr>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sz w:val="24"/>
              </w:rPr>
              <w:t>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4"/>
                <w:szCs w:val="34"/>
              </w:rPr>
            </w:pPr>
          </w:p>
          <w:p>
            <w:pPr>
              <w:pStyle w:val="TableParagraph"/>
              <w:spacing w:line="312" w:lineRule="exact"/>
              <w:ind w:left="244" w:right="122" w:hanging="120"/>
              <w:jc w:val="left"/>
              <w:rPr>
                <w:rFonts w:ascii="宋体" w:hAnsi="宋体" w:cs="宋体" w:eastAsia="宋体" w:hint="default"/>
                <w:sz w:val="24"/>
                <w:szCs w:val="24"/>
              </w:rPr>
            </w:pPr>
            <w:r>
              <w:rPr>
                <w:rFonts w:ascii="宋体" w:hAnsi="宋体" w:cs="宋体" w:eastAsia="宋体" w:hint="default"/>
                <w:sz w:val="24"/>
                <w:szCs w:val="24"/>
              </w:rPr>
              <w:t>第三届监事会 第七次会议</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32"/>
                <w:szCs w:val="32"/>
              </w:rPr>
            </w:pP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p>
          <w:p>
            <w:pPr>
              <w:pStyle w:val="TableParagraph"/>
              <w:spacing w:line="313" w:lineRule="exact"/>
              <w:ind w:left="4"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年第三季度报告》的议案</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根据深交</w:t>
            </w:r>
            <w:r>
              <w:rPr>
                <w:rFonts w:ascii="宋体" w:hAnsi="宋体" w:cs="宋体" w:eastAsia="宋体" w:hint="default"/>
                <w:spacing w:val="-108"/>
                <w:sz w:val="24"/>
                <w:szCs w:val="24"/>
              </w:rPr>
              <w:t>所</w:t>
            </w:r>
            <w:r>
              <w:rPr>
                <w:rFonts w:ascii="宋体" w:hAnsi="宋体" w:cs="宋体" w:eastAsia="宋体" w:hint="default"/>
                <w:sz w:val="24"/>
                <w:szCs w:val="24"/>
              </w:rPr>
              <w:t>《关于做</w:t>
            </w:r>
          </w:p>
          <w:p>
            <w:pPr>
              <w:pStyle w:val="TableParagraph"/>
              <w:spacing w:line="237" w:lineRule="auto" w:before="1"/>
              <w:ind w:left="103" w:right="-5"/>
              <w:jc w:val="left"/>
              <w:rPr>
                <w:rFonts w:ascii="宋体" w:hAnsi="宋体" w:cs="宋体" w:eastAsia="宋体" w:hint="default"/>
                <w:sz w:val="24"/>
                <w:szCs w:val="24"/>
              </w:rPr>
            </w:pPr>
            <w:r>
              <w:rPr>
                <w:rFonts w:ascii="宋体" w:hAnsi="宋体" w:cs="宋体" w:eastAsia="宋体" w:hint="default"/>
                <w:sz w:val="24"/>
                <w:szCs w:val="24"/>
              </w:rPr>
              <w:t>好上市公司</w:t>
            </w:r>
            <w:r>
              <w:rPr>
                <w:rFonts w:ascii="宋体" w:hAnsi="宋体" w:cs="宋体" w:eastAsia="宋体" w:hint="default"/>
                <w:spacing w:val="-53"/>
                <w:sz w:val="24"/>
                <w:szCs w:val="24"/>
              </w:rPr>
              <w:t> </w:t>
            </w:r>
            <w:r>
              <w:rPr>
                <w:rFonts w:ascii="宋体" w:hAnsi="宋体" w:cs="宋体" w:eastAsia="宋体" w:hint="default"/>
                <w:sz w:val="24"/>
                <w:szCs w:val="24"/>
              </w:rPr>
              <w:t>2011</w:t>
            </w:r>
            <w:r>
              <w:rPr>
                <w:rFonts w:ascii="宋体" w:hAnsi="宋体" w:cs="宋体" w:eastAsia="宋体" w:hint="default"/>
                <w:spacing w:val="-53"/>
                <w:sz w:val="24"/>
                <w:szCs w:val="24"/>
              </w:rPr>
              <w:t> </w:t>
            </w:r>
            <w:r>
              <w:rPr>
                <w:rFonts w:ascii="宋体" w:hAnsi="宋体" w:cs="宋体" w:eastAsia="宋体" w:hint="default"/>
                <w:sz w:val="24"/>
                <w:szCs w:val="24"/>
              </w:rPr>
              <w:t>年 </w:t>
            </w:r>
            <w:r>
              <w:rPr>
                <w:rFonts w:ascii="宋体" w:hAnsi="宋体" w:cs="宋体" w:eastAsia="宋体" w:hint="default"/>
                <w:spacing w:val="19"/>
                <w:sz w:val="24"/>
                <w:szCs w:val="24"/>
              </w:rPr>
              <w:t>第三季度报告披露</w:t>
            </w:r>
            <w:r>
              <w:rPr>
                <w:rFonts w:ascii="宋体" w:hAnsi="宋体" w:cs="宋体" w:eastAsia="宋体" w:hint="default"/>
                <w:spacing w:val="19"/>
                <w:sz w:val="24"/>
                <w:szCs w:val="24"/>
              </w:rPr>
              <w:t> </w:t>
            </w:r>
            <w:r>
              <w:rPr>
                <w:rFonts w:ascii="宋体" w:hAnsi="宋体" w:cs="宋体" w:eastAsia="宋体" w:hint="default"/>
                <w:sz w:val="24"/>
                <w:szCs w:val="24"/>
              </w:rPr>
              <w:t>工作的通知》规定：</w:t>
            </w:r>
            <w:r>
              <w:rPr>
                <w:rFonts w:ascii="宋体" w:hAnsi="宋体" w:cs="宋体" w:eastAsia="宋体" w:hint="default"/>
                <w:sz w:val="24"/>
                <w:szCs w:val="24"/>
              </w:rPr>
              <w:t> </w:t>
            </w:r>
            <w:r>
              <w:rPr>
                <w:rFonts w:ascii="宋体" w:hAnsi="宋体" w:cs="宋体" w:eastAsia="宋体" w:hint="default"/>
                <w:spacing w:val="53"/>
                <w:sz w:val="24"/>
                <w:szCs w:val="24"/>
              </w:rPr>
              <w:t>如监事会仅审议</w:t>
            </w:r>
            <w:r>
              <w:rPr>
                <w:rFonts w:ascii="宋体" w:hAnsi="宋体" w:cs="宋体" w:eastAsia="宋体" w:hint="default"/>
                <w:spacing w:val="-58"/>
                <w:sz w:val="24"/>
                <w:szCs w:val="24"/>
              </w:rPr>
              <w:t> </w:t>
            </w:r>
            <w:r>
              <w:rPr>
                <w:rFonts w:ascii="宋体" w:hAnsi="宋体" w:cs="宋体" w:eastAsia="宋体" w:hint="default"/>
                <w:sz w:val="24"/>
                <w:szCs w:val="24"/>
              </w:rPr>
              <w:t>2011</w:t>
            </w:r>
            <w:r>
              <w:rPr>
                <w:rFonts w:ascii="宋体" w:hAnsi="宋体" w:cs="宋体" w:eastAsia="宋体" w:hint="default"/>
                <w:spacing w:val="1"/>
                <w:sz w:val="24"/>
                <w:szCs w:val="24"/>
              </w:rPr>
              <w:t> </w:t>
            </w:r>
            <w:r>
              <w:rPr>
                <w:rFonts w:ascii="宋体" w:hAnsi="宋体" w:cs="宋体" w:eastAsia="宋体" w:hint="default"/>
                <w:spacing w:val="2"/>
                <w:sz w:val="24"/>
                <w:szCs w:val="24"/>
              </w:rPr>
              <w:t>年第三季度报 </w:t>
            </w:r>
            <w:r>
              <w:rPr>
                <w:rFonts w:ascii="宋体" w:hAnsi="宋体" w:cs="宋体" w:eastAsia="宋体" w:hint="default"/>
                <w:spacing w:val="19"/>
                <w:sz w:val="24"/>
                <w:szCs w:val="24"/>
              </w:rPr>
              <w:t>告一项议案且无投</w:t>
            </w:r>
            <w:r>
              <w:rPr>
                <w:rFonts w:ascii="宋体" w:hAnsi="宋体" w:cs="宋体" w:eastAsia="宋体" w:hint="default"/>
                <w:spacing w:val="19"/>
                <w:sz w:val="24"/>
                <w:szCs w:val="24"/>
              </w:rPr>
              <w:t> 反对票或弃权票情 </w:t>
            </w:r>
            <w:r>
              <w:rPr>
                <w:rFonts w:ascii="宋体" w:hAnsi="宋体" w:cs="宋体" w:eastAsia="宋体" w:hint="default"/>
                <w:sz w:val="24"/>
                <w:szCs w:val="24"/>
              </w:rPr>
              <w:t>形的，可免于公告</w:t>
            </w:r>
          </w:p>
        </w:tc>
      </w:tr>
    </w:tbl>
    <w:p>
      <w:pPr>
        <w:pStyle w:val="Heading2"/>
        <w:spacing w:line="274" w:lineRule="exact" w:before="0"/>
        <w:ind w:left="223" w:right="581"/>
        <w:jc w:val="left"/>
        <w:rPr>
          <w:b w:val="0"/>
          <w:bCs w:val="0"/>
        </w:rPr>
      </w:pPr>
      <w:r>
        <w:rPr/>
        <w:t>二、监事会发表的意见</w:t>
      </w:r>
      <w:r>
        <w:rPr>
          <w:b w:val="0"/>
          <w:bCs w:val="0"/>
        </w:rPr>
      </w:r>
    </w:p>
    <w:p>
      <w:pPr>
        <w:spacing w:line="357" w:lineRule="auto" w:before="154"/>
        <w:ind w:left="703" w:right="581" w:hanging="481"/>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2"/>
          <w:sz w:val="24"/>
          <w:szCs w:val="24"/>
        </w:rPr>
        <w:t>经检查，监事会认为：公司董事会能够严格按照《公司法》、《证券法》、《公司章程》、</w:t>
      </w:r>
      <w:r>
        <w:rPr>
          <w:rFonts w:ascii="宋体" w:hAnsi="宋体" w:cs="宋体" w:eastAsia="宋体" w:hint="default"/>
          <w:sz w:val="24"/>
          <w:szCs w:val="24"/>
        </w:rPr>
      </w:r>
    </w:p>
    <w:p>
      <w:pPr>
        <w:pStyle w:val="BodyText"/>
        <w:spacing w:line="357" w:lineRule="auto"/>
        <w:ind w:left="223" w:right="581"/>
        <w:jc w:val="left"/>
      </w:pPr>
      <w:r>
        <w:rPr>
          <w:spacing w:val="2"/>
        </w:rPr>
        <w:t>《董事会议事规则》及其他有关法律、法规和制度的要求，依法经营。公司重大经营决策合理，</w:t>
      </w:r>
      <w:r>
        <w:rPr/>
        <w:t> </w:t>
      </w:r>
      <w:r>
        <w:rPr>
          <w:spacing w:val="2"/>
        </w:rPr>
        <w:t>其程序合法有效。公司进一步健全了各项内部管理制度，并使其行之有效的执行。公司建立、完</w:t>
      </w:r>
      <w:r>
        <w:rPr/>
        <w:t> 善了内部控制机制。董事会建立了战略、审计、提名、薪酬与考核专门委员会，制定了各专门委</w:t>
      </w:r>
      <w:r>
        <w:rPr>
          <w:spacing w:val="-37"/>
        </w:rPr>
        <w:t> </w:t>
      </w:r>
      <w:r>
        <w:rPr>
          <w:spacing w:val="-37"/>
        </w:rPr>
      </w:r>
      <w:r>
        <w:rPr>
          <w:spacing w:val="2"/>
        </w:rPr>
        <w:t>员会议事规则，并且在公司运营中按照议事规则行事。信息披露及时准确。公司董事、高级管理</w:t>
      </w:r>
      <w:r>
        <w:rPr/>
        <w:t> 人员在执行公司职务时，均能严格贯彻执行国家法律、法规、《公司章程》和股东大会、董事会</w:t>
      </w:r>
      <w:r>
        <w:rPr>
          <w:spacing w:val="-37"/>
        </w:rPr>
        <w:t> </w:t>
      </w:r>
      <w:r>
        <w:rPr>
          <w:spacing w:val="-37"/>
        </w:rPr>
      </w:r>
      <w:r>
        <w:rPr>
          <w:spacing w:val="-1"/>
        </w:rPr>
        <w:t>决议，恪尽职守，努力工作，未发现公司董事、高级管理人员在执行公司职务时违反法律、法规、</w:t>
      </w:r>
      <w:r>
        <w:rPr>
          <w:spacing w:val="-95"/>
        </w:rPr>
        <w:t> </w:t>
      </w:r>
      <w:r>
        <w:rPr>
          <w:spacing w:val="-95"/>
        </w:rPr>
      </w:r>
      <w:r>
        <w:rPr/>
        <w:t>公司章程或损害公司利益的行为。</w:t>
      </w:r>
    </w:p>
    <w:p>
      <w:pPr>
        <w:pStyle w:val="Heading2"/>
        <w:spacing w:line="240" w:lineRule="auto" w:before="36"/>
        <w:ind w:left="223" w:right="581"/>
        <w:jc w:val="left"/>
        <w:rPr>
          <w:b w:val="0"/>
          <w:bCs w:val="0"/>
        </w:rPr>
      </w:pPr>
      <w:r>
        <w:rPr/>
        <w:t>（二）检查公司财务情况</w:t>
      </w:r>
      <w:r>
        <w:rPr>
          <w:b w:val="0"/>
          <w:bCs w:val="0"/>
        </w:rPr>
      </w:r>
    </w:p>
    <w:p>
      <w:pPr>
        <w:pStyle w:val="BodyText"/>
        <w:spacing w:line="357" w:lineRule="auto" w:before="151"/>
        <w:ind w:left="223" w:right="716" w:firstLine="480"/>
        <w:jc w:val="both"/>
      </w:pPr>
      <w:r>
        <w:rPr/>
        <w:t>监事会对公司</w:t>
      </w:r>
      <w:r>
        <w:rPr>
          <w:spacing w:val="-69"/>
        </w:rPr>
        <w:t> </w:t>
      </w:r>
      <w:r>
        <w:rPr>
          <w:rFonts w:ascii="宋体" w:hAnsi="宋体" w:cs="宋体" w:eastAsia="宋体" w:hint="default"/>
        </w:rPr>
        <w:t>2011</w:t>
      </w:r>
      <w:r>
        <w:rPr>
          <w:rFonts w:ascii="宋体" w:hAnsi="宋体" w:cs="宋体" w:eastAsia="宋体" w:hint="default"/>
          <w:spacing w:val="-68"/>
        </w:rPr>
        <w:t> </w:t>
      </w:r>
      <w:r>
        <w:rPr/>
        <w:t>年财务制度和财务状况进行了认真的监督和检查，全面检查和审核了公司 </w:t>
      </w:r>
      <w:r>
        <w:rPr>
          <w:spacing w:val="2"/>
        </w:rPr>
        <w:t>的财务报告，监事会认为公司财务运作规范，财务状况良好，公司的季度财务报告、半年度财务</w:t>
      </w:r>
      <w:r>
        <w:rPr/>
        <w:t> 报告、年度财务报告，真实、客观地反映了公司的财务状况和经营成果。</w:t>
      </w:r>
    </w:p>
    <w:p>
      <w:pPr>
        <w:spacing w:line="355" w:lineRule="auto" w:before="36"/>
        <w:ind w:left="703" w:right="581" w:hanging="481"/>
        <w:jc w:val="left"/>
        <w:rPr>
          <w:rFonts w:ascii="宋体" w:hAnsi="宋体" w:cs="宋体" w:eastAsia="宋体" w:hint="default"/>
          <w:sz w:val="24"/>
          <w:szCs w:val="24"/>
        </w:rPr>
      </w:pPr>
      <w:r>
        <w:rPr>
          <w:rFonts w:ascii="宋体" w:hAnsi="宋体" w:cs="宋体" w:eastAsia="宋体" w:hint="default"/>
          <w:b/>
          <w:bCs/>
          <w:sz w:val="24"/>
          <w:szCs w:val="24"/>
        </w:rPr>
        <w:t>（三）募集资金存放和使用情况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报告期内监事会对公司首次上市募集资金的存放及管理进行了监督检查。公司募集资金的存</w:t>
      </w:r>
      <w:r>
        <w:rPr>
          <w:rFonts w:ascii="宋体" w:hAnsi="宋体" w:cs="宋体" w:eastAsia="宋体" w:hint="default"/>
          <w:sz w:val="24"/>
          <w:szCs w:val="24"/>
        </w:rPr>
      </w:r>
    </w:p>
    <w:p>
      <w:pPr>
        <w:pStyle w:val="BodyText"/>
        <w:spacing w:line="357" w:lineRule="auto" w:before="39"/>
        <w:ind w:left="223" w:right="713"/>
        <w:jc w:val="left"/>
      </w:pPr>
      <w:r>
        <w:rPr>
          <w:spacing w:val="-14"/>
        </w:rPr>
        <w:t>放及管理符合《深圳证券交易所上市规则》、《深圳证券交易所中小企业板上市公司特别规定》、《深</w:t>
      </w:r>
      <w:r>
        <w:rPr>
          <w:spacing w:val="-108"/>
        </w:rPr>
        <w:t> </w:t>
      </w:r>
      <w:r>
        <w:rPr>
          <w:spacing w:val="-108"/>
        </w:rPr>
      </w:r>
      <w:r>
        <w:rPr/>
        <w:t>圳证券交易所中小企业板上市公司规范运作指引》以及公司《募集资金管理制度》的规定。</w:t>
      </w:r>
    </w:p>
    <w:p>
      <w:pPr>
        <w:pStyle w:val="BodyText"/>
        <w:spacing w:line="357" w:lineRule="auto"/>
        <w:ind w:left="703" w:right="581"/>
        <w:jc w:val="left"/>
      </w:pPr>
      <w:r>
        <w:rPr/>
        <w:t>报告期内公司无变更募集资金投资项目的情形。 </w:t>
      </w:r>
      <w:r>
        <w:rPr>
          <w:rFonts w:ascii="宋体" w:hAnsi="宋体" w:cs="宋体" w:eastAsia="宋体" w:hint="default"/>
          <w:spacing w:val="-1"/>
        </w:rPr>
        <w:t>2011</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15</w:t>
      </w:r>
      <w:r>
        <w:rPr>
          <w:spacing w:val="-1"/>
        </w:rPr>
        <w:t>日，公司第三届董事会第十五次会议审议通过了《使用部分超募资金投资“企业</w:t>
      </w:r>
    </w:p>
    <w:p>
      <w:pPr>
        <w:pStyle w:val="BodyText"/>
        <w:spacing w:line="357" w:lineRule="auto"/>
        <w:ind w:left="703" w:right="707" w:hanging="481"/>
        <w:jc w:val="left"/>
      </w:pPr>
      <w:r>
        <w:rPr/>
        <w:t>会议服务项目”的议案》 。 </w:t>
      </w:r>
      <w:r>
        <w:rPr>
          <w:spacing w:val="-6"/>
        </w:rPr>
        <w:t>报告期内公司对承诺投资项目“电子邮件业务拓展项目”、“</w:t>
      </w:r>
      <w:r>
        <w:rPr>
          <w:rFonts w:ascii="宋体" w:hAnsi="宋体" w:cs="宋体" w:eastAsia="宋体" w:hint="default"/>
          <w:spacing w:val="-6"/>
        </w:rPr>
        <w:t>95050</w:t>
      </w:r>
      <w:r>
        <w:rPr>
          <w:spacing w:val="-6"/>
        </w:rPr>
        <w:t>多方通话业务拓展项目”及</w:t>
      </w:r>
    </w:p>
    <w:p>
      <w:pPr>
        <w:pStyle w:val="BodyText"/>
        <w:spacing w:line="240" w:lineRule="auto"/>
        <w:ind w:left="223" w:right="581"/>
        <w:jc w:val="left"/>
      </w:pPr>
      <w:r>
        <w:rPr/>
        <w:t>新增“企业会议服务项目”总计投入使用募集资金</w:t>
      </w:r>
      <w:r>
        <w:rPr>
          <w:rFonts w:ascii="宋体" w:hAnsi="宋体" w:cs="宋体" w:eastAsia="宋体" w:hint="default"/>
        </w:rPr>
        <w:t>3815.67</w:t>
      </w:r>
      <w:r>
        <w:rPr/>
        <w:t>万元。募集资金使用程序合法、合规，</w:t>
      </w:r>
    </w:p>
    <w:p>
      <w:pPr>
        <w:spacing w:after="0" w:line="240" w:lineRule="auto"/>
        <w:jc w:val="left"/>
        <w:sectPr>
          <w:headerReference w:type="default" r:id="rId39"/>
          <w:footerReference w:type="default" r:id="rId40"/>
          <w:pgSz w:w="11910" w:h="16840"/>
          <w:pgMar w:header="0" w:footer="1034" w:top="980" w:bottom="1220" w:left="780" w:right="0"/>
          <w:pgNumType w:start="57"/>
        </w:sectPr>
      </w:pPr>
    </w:p>
    <w:p>
      <w:pPr>
        <w:pStyle w:val="BodyText"/>
        <w:spacing w:line="274" w:lineRule="exact" w:before="0"/>
        <w:ind w:left="143" w:right="1056"/>
        <w:jc w:val="left"/>
      </w:pPr>
      <w:r>
        <w:rPr/>
        <w:t>未发现违反法律、法规及损害股东利益的行为。</w:t>
      </w:r>
    </w:p>
    <w:p>
      <w:pPr>
        <w:spacing w:line="357" w:lineRule="auto" w:before="152"/>
        <w:ind w:left="623" w:right="803" w:hanging="481"/>
        <w:jc w:val="left"/>
        <w:rPr>
          <w:rFonts w:ascii="宋体" w:hAnsi="宋体" w:cs="宋体" w:eastAsia="宋体" w:hint="default"/>
          <w:sz w:val="24"/>
          <w:szCs w:val="24"/>
        </w:rPr>
      </w:pPr>
      <w:r>
        <w:rPr>
          <w:rFonts w:ascii="宋体" w:hAnsi="宋体" w:cs="宋体" w:eastAsia="宋体" w:hint="default"/>
          <w:b/>
          <w:bCs/>
          <w:sz w:val="24"/>
          <w:szCs w:val="24"/>
        </w:rPr>
        <w:t>（四）公司收购、出售资产交易情况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报告期内，公司无收购、出售资产交易情况。未发现内幕交易行为，无损害股东权益和造成</w:t>
      </w:r>
    </w:p>
    <w:p>
      <w:pPr>
        <w:pStyle w:val="BodyText"/>
        <w:spacing w:line="240" w:lineRule="auto"/>
        <w:ind w:left="143" w:right="1056"/>
        <w:jc w:val="left"/>
      </w:pPr>
      <w:r>
        <w:rPr/>
        <w:t>公司资产流失的事件。</w:t>
      </w:r>
    </w:p>
    <w:p>
      <w:pPr>
        <w:spacing w:line="355" w:lineRule="auto" w:before="154"/>
        <w:ind w:left="623" w:right="5363" w:hanging="481"/>
        <w:jc w:val="left"/>
        <w:rPr>
          <w:rFonts w:ascii="宋体" w:hAnsi="宋体" w:cs="宋体" w:eastAsia="宋体" w:hint="default"/>
          <w:sz w:val="24"/>
          <w:szCs w:val="24"/>
        </w:rPr>
      </w:pPr>
      <w:r>
        <w:rPr>
          <w:rFonts w:ascii="宋体" w:hAnsi="宋体" w:cs="宋体" w:eastAsia="宋体" w:hint="default"/>
          <w:b/>
          <w:bCs/>
          <w:sz w:val="24"/>
          <w:szCs w:val="24"/>
        </w:rPr>
        <w:t>（五）关联交易情况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报告期内，公司与关联方未发生任何关联交易。</w:t>
      </w:r>
    </w:p>
    <w:p>
      <w:pPr>
        <w:pStyle w:val="Heading2"/>
        <w:spacing w:line="240" w:lineRule="auto" w:before="38"/>
        <w:ind w:left="143" w:right="1056"/>
        <w:jc w:val="left"/>
        <w:rPr>
          <w:b w:val="0"/>
          <w:bCs w:val="0"/>
        </w:rPr>
      </w:pPr>
      <w:r>
        <w:rPr/>
        <w:t>（六）对内部控制自我评价报告的意见</w:t>
      </w:r>
      <w:r>
        <w:rPr>
          <w:b w:val="0"/>
          <w:bCs w:val="0"/>
        </w:rPr>
      </w:r>
    </w:p>
    <w:p>
      <w:pPr>
        <w:pStyle w:val="BodyText"/>
        <w:spacing w:line="357" w:lineRule="auto" w:before="151"/>
        <w:ind w:left="623" w:right="0"/>
        <w:jc w:val="left"/>
      </w:pPr>
      <w:r>
        <w:rPr/>
        <w:t>监事会对董事会审计委员会关于公司</w:t>
      </w:r>
      <w:r>
        <w:rPr>
          <w:spacing w:val="-60"/>
        </w:rPr>
        <w:t> </w:t>
      </w:r>
      <w:r>
        <w:rPr>
          <w:rFonts w:ascii="宋体" w:hAnsi="宋体" w:cs="宋体" w:eastAsia="宋体" w:hint="default"/>
        </w:rPr>
        <w:t>2011</w:t>
      </w:r>
      <w:r>
        <w:rPr>
          <w:rFonts w:ascii="宋体" w:hAnsi="宋体" w:cs="宋体" w:eastAsia="宋体" w:hint="default"/>
          <w:spacing w:val="-60"/>
        </w:rPr>
        <w:t> </w:t>
      </w:r>
      <w:r>
        <w:rPr/>
        <w:t>年度内部控制自我评价报告发表如下审核意见： </w:t>
      </w:r>
      <w:r>
        <w:rPr>
          <w:spacing w:val="2"/>
        </w:rPr>
        <w:t>公司根据中国证监会和深圳交易所的相关规定，建立了比较完善的内部控制制度体系，有效</w:t>
      </w:r>
    </w:p>
    <w:p>
      <w:pPr>
        <w:pStyle w:val="BodyText"/>
        <w:spacing w:line="357" w:lineRule="auto" w:before="37"/>
        <w:ind w:left="143" w:right="718"/>
        <w:jc w:val="both"/>
      </w:pPr>
      <w:r>
        <w:rPr/>
        <w:t>保证了公司规范管理运作。报告期内，公司的管理决策均严格执行了相关制度，未有违反深圳证</w:t>
      </w:r>
      <w:r>
        <w:rPr>
          <w:spacing w:val="-37"/>
        </w:rPr>
        <w:t> </w:t>
      </w:r>
      <w:r>
        <w:rPr>
          <w:spacing w:val="-37"/>
        </w:rPr>
      </w:r>
      <w:r>
        <w:rPr>
          <w:spacing w:val="2"/>
        </w:rPr>
        <w:t>券交易所《上市公司内部控制指引》及公司内部控制制度的情形发生，公司内部控制自我评价全</w:t>
      </w:r>
      <w:r>
        <w:rPr/>
        <w:t> 面、真实、准确地反映了公司内部控制的实际情况，监事会对内部控制自我评价报告没有异议。</w:t>
      </w:r>
    </w:p>
    <w:p>
      <w:pPr>
        <w:pStyle w:val="BodyText"/>
        <w:spacing w:line="357" w:lineRule="auto"/>
        <w:ind w:left="143" w:right="719" w:firstLine="480"/>
        <w:jc w:val="both"/>
      </w:pPr>
      <w:r>
        <w:rPr>
          <w:spacing w:val="2"/>
        </w:rPr>
        <w:t>鉴于公司在报告期末成立了全资子公司和分公司，内部控制机制同样需要在子公司和分公司</w:t>
      </w:r>
      <w:r>
        <w:rPr/>
        <w:t> 的运营中严格执行和监管，使公司已经形成的内部控制制度体系在子公司和分公司中得到同样的</w:t>
      </w:r>
      <w:r>
        <w:rPr>
          <w:spacing w:val="-37"/>
        </w:rPr>
        <w:t> </w:t>
      </w:r>
      <w:r>
        <w:rPr>
          <w:spacing w:val="-37"/>
        </w:rPr>
      </w:r>
      <w:r>
        <w:rPr>
          <w:spacing w:val="2"/>
        </w:rPr>
        <w:t>贯彻。随着公司的发展壮大，公司需要不断完善内部控制制度，强化规范运作意识，加强内部监</w:t>
      </w:r>
      <w:r>
        <w:rPr/>
        <w:t> 督机制，防范经营管理风险。</w:t>
      </w:r>
    </w:p>
    <w:p>
      <w:pPr>
        <w:spacing w:line="357" w:lineRule="auto" w:before="34"/>
        <w:ind w:left="623" w:right="0" w:hanging="481"/>
        <w:jc w:val="left"/>
        <w:rPr>
          <w:rFonts w:ascii="宋体" w:hAnsi="宋体" w:cs="宋体" w:eastAsia="宋体" w:hint="default"/>
          <w:sz w:val="24"/>
          <w:szCs w:val="24"/>
        </w:rPr>
      </w:pPr>
      <w:r>
        <w:rPr>
          <w:rFonts w:ascii="宋体" w:hAnsi="宋体" w:cs="宋体" w:eastAsia="宋体" w:hint="default"/>
          <w:b/>
          <w:bCs/>
          <w:sz w:val="24"/>
          <w:szCs w:val="24"/>
        </w:rPr>
        <w:t>（七）公司建立和实施内幕信息和知情人管理制度的情况</w:t>
      </w:r>
      <w:r>
        <w:rPr>
          <w:rFonts w:ascii="宋体" w:hAnsi="宋体" w:cs="宋体" w:eastAsia="宋体" w:hint="default"/>
          <w:b/>
          <w:bCs/>
          <w:w w:val="99"/>
          <w:sz w:val="24"/>
          <w:szCs w:val="24"/>
        </w:rPr>
        <w:t> </w:t>
      </w:r>
      <w:r>
        <w:rPr>
          <w:rFonts w:ascii="宋体" w:hAnsi="宋体" w:cs="宋体" w:eastAsia="宋体" w:hint="default"/>
          <w:spacing w:val="-4"/>
          <w:sz w:val="24"/>
          <w:szCs w:val="24"/>
        </w:rPr>
        <w:t>公司董事会按照相关规定建立了的《内幕信息知情人管理制度》，各项制度执行情况良好，未</w:t>
      </w:r>
    </w:p>
    <w:p>
      <w:pPr>
        <w:pStyle w:val="BodyText"/>
        <w:spacing w:line="240" w:lineRule="auto"/>
        <w:ind w:left="143" w:right="1056"/>
        <w:jc w:val="left"/>
      </w:pPr>
      <w:r>
        <w:rPr/>
        <w:t>发生违规现象。</w:t>
      </w:r>
    </w:p>
    <w:p>
      <w:pPr>
        <w:spacing w:after="0" w:line="240" w:lineRule="auto"/>
        <w:jc w:val="left"/>
        <w:sectPr>
          <w:headerReference w:type="default" r:id="rId41"/>
          <w:pgSz w:w="11910" w:h="16840"/>
          <w:pgMar w:header="906" w:footer="1034" w:top="1100" w:bottom="1220" w:left="8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1"/>
        <w:tabs>
          <w:tab w:pos="5234" w:val="left" w:leader="none"/>
        </w:tabs>
        <w:spacing w:line="240" w:lineRule="auto" w:before="14"/>
        <w:ind w:left="4111" w:right="1056"/>
        <w:jc w:val="left"/>
        <w:rPr>
          <w:b w:val="0"/>
          <w:bCs w:val="0"/>
        </w:rPr>
      </w:pPr>
      <w:bookmarkStart w:name="_TOC_250002" w:id="10"/>
      <w:r>
        <w:rPr>
          <w:w w:val="95"/>
        </w:rPr>
        <w:t>第十节</w:t>
        <w:tab/>
      </w:r>
      <w:r>
        <w:rPr/>
        <w:t>重要事项</w:t>
      </w:r>
      <w:bookmarkEnd w:id="10"/>
      <w:r>
        <w:rPr>
          <w:b w:val="0"/>
          <w:bCs w:val="0"/>
        </w:rPr>
      </w: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36"/>
          <w:szCs w:val="36"/>
        </w:rPr>
      </w:pPr>
    </w:p>
    <w:p>
      <w:pPr>
        <w:spacing w:line="355" w:lineRule="auto" w:before="0"/>
        <w:ind w:left="623" w:right="6083" w:hanging="481"/>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55" w:lineRule="auto" w:before="38"/>
        <w:ind w:left="623" w:right="6323" w:hanging="481"/>
        <w:jc w:val="left"/>
        <w:rPr>
          <w:rFonts w:ascii="宋体" w:hAnsi="宋体" w:cs="宋体" w:eastAsia="宋体" w:hint="default"/>
          <w:sz w:val="24"/>
          <w:szCs w:val="24"/>
        </w:rPr>
      </w:pPr>
      <w:r>
        <w:rPr>
          <w:rFonts w:ascii="宋体" w:hAnsi="宋体" w:cs="宋体" w:eastAsia="宋体" w:hint="default"/>
          <w:b/>
          <w:bCs/>
          <w:sz w:val="24"/>
          <w:szCs w:val="24"/>
        </w:rPr>
        <w:t>二、破产重组等相关事项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报告期内，公司未发生破产重组事项。</w:t>
      </w:r>
    </w:p>
    <w:p>
      <w:pPr>
        <w:spacing w:line="355" w:lineRule="auto" w:before="38"/>
        <w:ind w:left="623" w:right="0" w:hanging="481"/>
        <w:jc w:val="left"/>
        <w:rPr>
          <w:rFonts w:ascii="宋体" w:hAnsi="宋体" w:cs="宋体" w:eastAsia="宋体" w:hint="default"/>
          <w:sz w:val="24"/>
          <w:szCs w:val="24"/>
        </w:rPr>
      </w:pPr>
      <w:r>
        <w:rPr>
          <w:rFonts w:ascii="宋体" w:hAnsi="宋体" w:cs="宋体" w:eastAsia="宋体" w:hint="default"/>
          <w:b/>
          <w:bCs/>
          <w:sz w:val="24"/>
          <w:szCs w:val="24"/>
        </w:rPr>
        <w:t>三、持有其他上市公司股权、参股金融企业股权情况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报告期内，公司未发生买卖其他上市公司股权、参股商业银行、证券公司、保险公司、信托</w:t>
      </w:r>
      <w:r>
        <w:rPr>
          <w:rFonts w:ascii="宋体" w:hAnsi="宋体" w:cs="宋体" w:eastAsia="宋体" w:hint="default"/>
          <w:sz w:val="24"/>
          <w:szCs w:val="24"/>
        </w:rPr>
      </w:r>
    </w:p>
    <w:p>
      <w:pPr>
        <w:spacing w:line="355" w:lineRule="auto" w:before="38"/>
        <w:ind w:left="143" w:right="6803" w:firstLine="0"/>
        <w:jc w:val="left"/>
        <w:rPr>
          <w:rFonts w:ascii="宋体" w:hAnsi="宋体" w:cs="宋体" w:eastAsia="宋体" w:hint="default"/>
          <w:sz w:val="24"/>
          <w:szCs w:val="24"/>
        </w:rPr>
      </w:pPr>
      <w:r>
        <w:rPr>
          <w:rFonts w:ascii="宋体" w:hAnsi="宋体" w:cs="宋体" w:eastAsia="宋体" w:hint="default"/>
          <w:sz w:val="24"/>
          <w:szCs w:val="24"/>
        </w:rPr>
        <w:t>公司和期货公司等金融企业股权事项。 </w:t>
      </w:r>
      <w:r>
        <w:rPr>
          <w:rFonts w:ascii="宋体" w:hAnsi="宋体" w:cs="宋体" w:eastAsia="宋体" w:hint="default"/>
          <w:b/>
          <w:bCs/>
          <w:sz w:val="24"/>
          <w:szCs w:val="24"/>
        </w:rPr>
        <w:t>四、重大出售资产、吸收合并事项</w:t>
      </w:r>
      <w:r>
        <w:rPr>
          <w:rFonts w:ascii="宋体" w:hAnsi="宋体" w:cs="宋体" w:eastAsia="宋体" w:hint="default"/>
          <w:sz w:val="24"/>
          <w:szCs w:val="24"/>
        </w:rPr>
      </w:r>
    </w:p>
    <w:p>
      <w:pPr>
        <w:spacing w:line="355" w:lineRule="auto" w:before="38"/>
        <w:ind w:left="143" w:right="4643" w:firstLine="480"/>
        <w:jc w:val="left"/>
        <w:rPr>
          <w:rFonts w:ascii="宋体" w:hAnsi="宋体" w:cs="宋体" w:eastAsia="宋体" w:hint="default"/>
          <w:sz w:val="24"/>
          <w:szCs w:val="24"/>
        </w:rPr>
      </w:pPr>
      <w:r>
        <w:rPr>
          <w:rFonts w:ascii="宋体" w:hAnsi="宋体" w:cs="宋体" w:eastAsia="宋体" w:hint="default"/>
          <w:sz w:val="24"/>
          <w:szCs w:val="24"/>
        </w:rPr>
        <w:t>报告期内，公司未发生重大出售资产、吸收合并事项。 </w:t>
      </w:r>
      <w:r>
        <w:rPr>
          <w:rFonts w:ascii="宋体" w:hAnsi="宋体" w:cs="宋体" w:eastAsia="宋体" w:hint="default"/>
          <w:b/>
          <w:bCs/>
          <w:sz w:val="24"/>
          <w:szCs w:val="24"/>
        </w:rPr>
        <w:t>五、股权激励计划实施情况</w:t>
      </w:r>
      <w:r>
        <w:rPr>
          <w:rFonts w:ascii="宋体" w:hAnsi="宋体" w:cs="宋体" w:eastAsia="宋体" w:hint="default"/>
          <w:sz w:val="24"/>
          <w:szCs w:val="24"/>
        </w:rPr>
      </w:r>
    </w:p>
    <w:p>
      <w:pPr>
        <w:spacing w:line="355" w:lineRule="auto" w:before="38"/>
        <w:ind w:left="143" w:right="6323" w:firstLine="480"/>
        <w:jc w:val="left"/>
        <w:rPr>
          <w:rFonts w:ascii="宋体" w:hAnsi="宋体" w:cs="宋体" w:eastAsia="宋体" w:hint="default"/>
          <w:sz w:val="24"/>
          <w:szCs w:val="24"/>
        </w:rPr>
      </w:pPr>
      <w:r>
        <w:rPr>
          <w:rFonts w:ascii="宋体" w:hAnsi="宋体" w:cs="宋体" w:eastAsia="宋体" w:hint="default"/>
          <w:sz w:val="24"/>
          <w:szCs w:val="24"/>
        </w:rPr>
        <w:t>报告期内，公司无实施股权激励计划。 </w:t>
      </w:r>
      <w:r>
        <w:rPr>
          <w:rFonts w:ascii="宋体" w:hAnsi="宋体" w:cs="宋体" w:eastAsia="宋体" w:hint="default"/>
          <w:b/>
          <w:bCs/>
          <w:sz w:val="24"/>
          <w:szCs w:val="24"/>
        </w:rPr>
        <w:t>六、重大关联交易</w:t>
      </w:r>
      <w:r>
        <w:rPr>
          <w:rFonts w:ascii="宋体" w:hAnsi="宋体" w:cs="宋体" w:eastAsia="宋体" w:hint="default"/>
          <w:sz w:val="24"/>
          <w:szCs w:val="24"/>
        </w:rPr>
      </w:r>
    </w:p>
    <w:p>
      <w:pPr>
        <w:spacing w:line="355" w:lineRule="auto" w:before="39"/>
        <w:ind w:left="143" w:right="6323" w:firstLine="480"/>
        <w:jc w:val="left"/>
        <w:rPr>
          <w:rFonts w:ascii="宋体" w:hAnsi="宋体" w:cs="宋体" w:eastAsia="宋体" w:hint="default"/>
          <w:sz w:val="24"/>
          <w:szCs w:val="24"/>
        </w:rPr>
      </w:pPr>
      <w:r>
        <w:rPr>
          <w:rFonts w:ascii="宋体" w:hAnsi="宋体" w:cs="宋体" w:eastAsia="宋体" w:hint="default"/>
          <w:sz w:val="24"/>
          <w:szCs w:val="24"/>
        </w:rPr>
        <w:t>报告期内，公司无重大关联交易事项。 </w:t>
      </w:r>
      <w:r>
        <w:rPr>
          <w:rFonts w:ascii="宋体" w:hAnsi="宋体" w:cs="宋体" w:eastAsia="宋体" w:hint="default"/>
          <w:b/>
          <w:bCs/>
          <w:sz w:val="24"/>
          <w:szCs w:val="24"/>
        </w:rPr>
        <w:t>七、重大担保情况</w:t>
      </w:r>
      <w:r>
        <w:rPr>
          <w:rFonts w:ascii="宋体" w:hAnsi="宋体" w:cs="宋体" w:eastAsia="宋体" w:hint="default"/>
          <w:sz w:val="24"/>
          <w:szCs w:val="24"/>
        </w:rPr>
      </w:r>
    </w:p>
    <w:p>
      <w:pPr>
        <w:pStyle w:val="BodyText"/>
        <w:spacing w:line="357" w:lineRule="auto" w:before="38"/>
        <w:ind w:left="623" w:right="6803"/>
        <w:jc w:val="left"/>
      </w:pPr>
      <w:r>
        <w:rPr/>
        <w:t>（一）重大担保情况 报告期内，公司无重大担保情况。</w:t>
      </w:r>
    </w:p>
    <w:p>
      <w:pPr>
        <w:pStyle w:val="BodyText"/>
        <w:spacing w:line="357" w:lineRule="auto"/>
        <w:ind w:left="623" w:right="0"/>
        <w:jc w:val="left"/>
      </w:pPr>
      <w:r>
        <w:rPr/>
        <w:t>（二）独立董事对公司累计和当前对外担保情况的独立意见 </w:t>
      </w:r>
      <w:r>
        <w:rPr>
          <w:spacing w:val="-1"/>
        </w:rPr>
        <w:t>根据中国证监会《关于规范上市公司与关联方资金往来及上市公司对外担保若干问题的通知》</w:t>
      </w:r>
    </w:p>
    <w:p>
      <w:pPr>
        <w:pStyle w:val="BodyText"/>
        <w:spacing w:line="357" w:lineRule="auto"/>
        <w:ind w:left="143" w:right="713"/>
        <w:jc w:val="both"/>
      </w:pPr>
      <w:r>
        <w:rPr/>
        <w:t>（证监发</w:t>
      </w:r>
      <w:r>
        <w:rPr>
          <w:rFonts w:ascii="宋体" w:hAnsi="宋体" w:cs="宋体" w:eastAsia="宋体" w:hint="default"/>
        </w:rPr>
        <w:t>[2003]56 </w:t>
      </w:r>
      <w:r>
        <w:rPr>
          <w:spacing w:val="-11"/>
        </w:rPr>
        <w:t>号）、《关于规范上市公司对外担保行为的通知》（证监发</w:t>
      </w:r>
      <w:r>
        <w:rPr>
          <w:rFonts w:ascii="宋体" w:hAnsi="宋体" w:cs="宋体" w:eastAsia="宋体" w:hint="default"/>
          <w:spacing w:val="-11"/>
        </w:rPr>
        <w:t>[2005]120</w:t>
      </w:r>
      <w:r>
        <w:rPr>
          <w:rFonts w:ascii="宋体" w:hAnsi="宋体" w:cs="宋体" w:eastAsia="宋体" w:hint="default"/>
          <w:spacing w:val="4"/>
        </w:rPr>
        <w:t> </w:t>
      </w:r>
      <w:r>
        <w:rPr>
          <w:spacing w:val="-24"/>
        </w:rPr>
        <w:t>号）、深圳</w:t>
      </w:r>
      <w:r>
        <w:rPr/>
        <w:t> 证券交易所《股票上市规则》等的规定和要求，我们对公司截止</w:t>
      </w:r>
      <w:r>
        <w:rPr>
          <w:spacing w:val="-62"/>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日对外担保的情 况和控股股东及其它关联方占用资金情况进行了了解和查验，发表独立意见如下：</w:t>
      </w:r>
    </w:p>
    <w:p>
      <w:pPr>
        <w:pStyle w:val="BodyText"/>
        <w:spacing w:line="357" w:lineRule="auto" w:before="36"/>
        <w:ind w:left="143" w:right="579" w:firstLine="600"/>
        <w:jc w:val="left"/>
      </w:pPr>
      <w:r>
        <w:rPr/>
        <w:t>经认真核查，我们认为：二六三网络通信股份有限公司认真贯彻执行中国证监会《关于规范 </w:t>
      </w:r>
      <w:r>
        <w:rPr>
          <w:spacing w:val="-4"/>
        </w:rPr>
        <w:t>上市公司与关联方资金往来及上市公司对外担保若干问题的通知》、《关于规范上市公司对外担保</w:t>
      </w:r>
      <w:r>
        <w:rPr>
          <w:spacing w:val="-103"/>
        </w:rPr>
        <w:t> </w:t>
      </w:r>
      <w:r>
        <w:rPr>
          <w:spacing w:val="-103"/>
        </w:rPr>
      </w:r>
      <w:r>
        <w:rPr>
          <w:spacing w:val="-3"/>
        </w:rPr>
        <w:t>行为的通知》的有关规定，</w:t>
      </w:r>
      <w:r>
        <w:rPr>
          <w:rFonts w:ascii="宋体" w:hAnsi="宋体" w:cs="宋体" w:eastAsia="宋体" w:hint="default"/>
          <w:spacing w:val="-3"/>
        </w:rPr>
        <w:t>2011</w:t>
      </w:r>
      <w:r>
        <w:rPr>
          <w:rFonts w:ascii="宋体" w:hAnsi="宋体" w:cs="宋体" w:eastAsia="宋体" w:hint="default"/>
          <w:spacing w:val="-88"/>
        </w:rPr>
        <w:t> </w:t>
      </w:r>
      <w:r>
        <w:rPr/>
        <w:t>年度没有发生对外担保、违规对外担保、关联方占用资金等情况， 也不存在以前年度发生并累计至</w:t>
      </w:r>
      <w:r>
        <w:rPr>
          <w:spacing w:val="-62"/>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日的对外担保、违规对外担保、关联方占用资金 等情况。</w:t>
      </w:r>
    </w:p>
    <w:p>
      <w:pPr>
        <w:spacing w:after="0" w:line="357" w:lineRule="auto"/>
        <w:jc w:val="left"/>
        <w:sectPr>
          <w:pgSz w:w="11910" w:h="16840"/>
          <w:pgMar w:header="906" w:footer="1034" w:top="1100" w:bottom="1220" w:left="860" w:right="0"/>
        </w:sectPr>
      </w:pPr>
    </w:p>
    <w:p>
      <w:pPr>
        <w:pStyle w:val="Heading2"/>
        <w:spacing w:line="274" w:lineRule="exact" w:before="0"/>
        <w:ind w:left="143" w:right="1056"/>
        <w:jc w:val="left"/>
        <w:rPr>
          <w:b w:val="0"/>
          <w:bCs w:val="0"/>
        </w:rPr>
      </w:pPr>
      <w:r>
        <w:rPr/>
        <w:t>八、承诺事项履行情况</w:t>
      </w:r>
      <w:r>
        <w:rPr>
          <w:b w:val="0"/>
          <w:bCs w:val="0"/>
        </w:rPr>
      </w:r>
    </w:p>
    <w:p>
      <w:pPr>
        <w:pStyle w:val="BodyText"/>
        <w:spacing w:line="357" w:lineRule="auto" w:before="152"/>
        <w:ind w:left="623" w:right="0" w:hanging="481"/>
        <w:jc w:val="left"/>
      </w:pPr>
      <w:r>
        <w:rPr/>
        <w:t>（一）发行时所作承诺 </w:t>
      </w:r>
      <w:r>
        <w:rPr>
          <w:rFonts w:ascii="宋体" w:hAnsi="宋体" w:cs="宋体" w:eastAsia="宋体" w:hint="default"/>
          <w:spacing w:val="2"/>
        </w:rPr>
        <w:t>1.</w:t>
      </w:r>
      <w:r>
        <w:rPr>
          <w:spacing w:val="2"/>
        </w:rPr>
        <w:t>公司实际控制人李小龙承诺：自公司股票上市之日起三十六个月内，不转让或者委托他人</w:t>
      </w:r>
      <w:r>
        <w:rPr/>
      </w:r>
    </w:p>
    <w:p>
      <w:pPr>
        <w:pStyle w:val="BodyText"/>
        <w:spacing w:line="357" w:lineRule="auto"/>
        <w:ind w:left="143" w:right="716"/>
        <w:jc w:val="both"/>
      </w:pPr>
      <w:r>
        <w:rPr/>
        <w:t>管理其已直接和间接持有的发行人股份，也不由发行人回购其持有的股份。承诺期限届满后在其</w:t>
      </w:r>
      <w:r>
        <w:rPr>
          <w:spacing w:val="-37"/>
        </w:rPr>
        <w:t> </w:t>
      </w:r>
      <w:r>
        <w:rPr>
          <w:spacing w:val="-37"/>
        </w:rPr>
      </w:r>
      <w:r>
        <w:rPr/>
        <w:t>任职期间每年转让的股份不超过其所持有发行人股份总数的</w:t>
      </w:r>
      <w:r>
        <w:rPr>
          <w:spacing w:val="-49"/>
        </w:rPr>
        <w:t> </w:t>
      </w:r>
      <w:r>
        <w:rPr>
          <w:rFonts w:ascii="宋体" w:hAnsi="宋体" w:cs="宋体" w:eastAsia="宋体" w:hint="default"/>
          <w:spacing w:val="-5"/>
        </w:rPr>
        <w:t>25%</w:t>
      </w:r>
      <w:r>
        <w:rPr>
          <w:spacing w:val="-5"/>
        </w:rPr>
        <w:t>；离职后半年内，不转让其所持有</w:t>
      </w:r>
      <w:r>
        <w:rPr/>
        <w:t> 的发行人股份。</w:t>
      </w:r>
    </w:p>
    <w:p>
      <w:pPr>
        <w:pStyle w:val="BodyText"/>
        <w:spacing w:line="355" w:lineRule="auto" w:before="36"/>
        <w:ind w:left="143" w:right="718" w:firstLine="480"/>
        <w:jc w:val="both"/>
      </w:pPr>
      <w:r>
        <w:rPr>
          <w:rFonts w:ascii="宋体" w:hAnsi="宋体" w:cs="宋体" w:eastAsia="宋体" w:hint="default"/>
          <w:spacing w:val="2"/>
        </w:rPr>
        <w:t>2.</w:t>
      </w:r>
      <w:r>
        <w:rPr>
          <w:spacing w:val="2"/>
        </w:rPr>
        <w:t>公司股东张彤、陈晨、胡维新承诺：自公司股票上市之日起三十六个月内，不转让或者委 </w:t>
      </w:r>
      <w:r>
        <w:rPr/>
        <w:t>托他人管理其已直接和间接持有的发行人股份，也不由发行人回购其持有的股份。</w:t>
      </w:r>
    </w:p>
    <w:p>
      <w:pPr>
        <w:pStyle w:val="BodyText"/>
        <w:spacing w:line="357" w:lineRule="auto" w:before="38"/>
        <w:ind w:left="143" w:right="713" w:firstLine="480"/>
        <w:jc w:val="both"/>
      </w:pPr>
      <w:r>
        <w:rPr>
          <w:rFonts w:ascii="宋体" w:hAnsi="宋体" w:cs="宋体" w:eastAsia="宋体" w:hint="default"/>
        </w:rPr>
        <w:t>3.</w:t>
      </w:r>
      <w:r>
        <w:rPr/>
        <w:t>公司宗明杰等</w:t>
      </w:r>
      <w:r>
        <w:rPr>
          <w:spacing w:val="-70"/>
        </w:rPr>
        <w:t> </w:t>
      </w:r>
      <w:r>
        <w:rPr>
          <w:rFonts w:ascii="宋体" w:hAnsi="宋体" w:cs="宋体" w:eastAsia="宋体" w:hint="default"/>
        </w:rPr>
        <w:t>70</w:t>
      </w:r>
      <w:r>
        <w:rPr>
          <w:rFonts w:ascii="宋体" w:hAnsi="宋体" w:cs="宋体" w:eastAsia="宋体" w:hint="default"/>
          <w:spacing w:val="-69"/>
        </w:rPr>
        <w:t> </w:t>
      </w:r>
      <w:r>
        <w:rPr/>
        <w:t>个自然人股东、北京利平科技开发有限公司、北京兆均创富技术有限公司 </w:t>
      </w:r>
      <w:r>
        <w:rPr>
          <w:spacing w:val="2"/>
        </w:rPr>
        <w:t>和武汉星彦信息技术有限公司承诺：自公司股票上市之日起十二个月内，不转让或者委托他人管</w:t>
      </w:r>
      <w:r>
        <w:rPr>
          <w:spacing w:val="-115"/>
        </w:rPr>
        <w:t> </w:t>
      </w:r>
      <w:r>
        <w:rPr>
          <w:spacing w:val="-115"/>
        </w:rPr>
      </w:r>
      <w:r>
        <w:rPr/>
        <w:t>理其已直接和间接持有的发行人股份，也不由发行人回购其持有的股份。</w:t>
      </w:r>
    </w:p>
    <w:p>
      <w:pPr>
        <w:pStyle w:val="BodyText"/>
        <w:spacing w:line="357" w:lineRule="auto" w:before="36"/>
        <w:ind w:left="143" w:right="716" w:firstLine="480"/>
        <w:jc w:val="both"/>
      </w:pPr>
      <w:r>
        <w:rPr>
          <w:rFonts w:ascii="宋体" w:hAnsi="宋体" w:cs="宋体" w:eastAsia="宋体" w:hint="default"/>
          <w:spacing w:val="2"/>
        </w:rPr>
        <w:t>4.</w:t>
      </w:r>
      <w:r>
        <w:rPr>
          <w:spacing w:val="2"/>
        </w:rPr>
        <w:t>发行前，作为担任公司董事、监事、高级管理人员的股东黄明生、张大庆、孙文超、袁江 </w:t>
      </w:r>
      <w:r>
        <w:rPr/>
        <w:t>月、芦兵、张靖海、王琍、李锐、肖瑗、刘江涛还承诺：在上述禁售承诺期过后，在其任职期间</w:t>
      </w:r>
      <w:r>
        <w:rPr>
          <w:spacing w:val="-37"/>
        </w:rPr>
        <w:t> </w:t>
      </w:r>
      <w:r>
        <w:rPr>
          <w:spacing w:val="-37"/>
        </w:rPr>
      </w:r>
      <w:r>
        <w:rPr/>
        <w:t>每年转让的股份不超过其所持有发行人股份总数的</w:t>
      </w:r>
      <w:r>
        <w:rPr>
          <w:spacing w:val="-51"/>
        </w:rPr>
        <w:t> </w:t>
      </w:r>
      <w:r>
        <w:rPr>
          <w:rFonts w:ascii="宋体" w:hAnsi="宋体" w:cs="宋体" w:eastAsia="宋体" w:hint="default"/>
          <w:spacing w:val="-4"/>
        </w:rPr>
        <w:t>25%</w:t>
      </w:r>
      <w:r>
        <w:rPr>
          <w:spacing w:val="-4"/>
        </w:rPr>
        <w:t>；离职后半年内，不转让其所持有的发行人</w:t>
      </w:r>
      <w:r>
        <w:rPr/>
        <w:t> 股份。</w:t>
      </w:r>
    </w:p>
    <w:p>
      <w:pPr>
        <w:pStyle w:val="BodyText"/>
        <w:spacing w:line="355" w:lineRule="auto" w:before="36"/>
        <w:ind w:left="623" w:right="6803" w:hanging="481"/>
        <w:jc w:val="left"/>
      </w:pPr>
      <w:r>
        <w:rPr/>
        <w:t>（二）避免同业竞争的承诺 本公司控股股东李小龙先生承诺：</w:t>
      </w:r>
    </w:p>
    <w:p>
      <w:pPr>
        <w:pStyle w:val="BodyText"/>
        <w:spacing w:line="357" w:lineRule="auto" w:before="39"/>
        <w:ind w:left="143" w:right="719" w:firstLine="480"/>
        <w:jc w:val="both"/>
      </w:pPr>
      <w:r>
        <w:rPr>
          <w:rFonts w:ascii="宋体" w:hAnsi="宋体" w:cs="宋体" w:eastAsia="宋体" w:hint="default"/>
          <w:spacing w:val="-4"/>
        </w:rPr>
        <w:t>1.</w:t>
      </w:r>
      <w:r>
        <w:rPr>
          <w:spacing w:val="-4"/>
        </w:rPr>
        <w:t>本人及本人控股</w:t>
      </w:r>
      <w:r>
        <w:rPr>
          <w:rFonts w:ascii="宋体" w:hAnsi="宋体" w:cs="宋体" w:eastAsia="宋体" w:hint="default"/>
          <w:spacing w:val="-4"/>
        </w:rPr>
        <w:t>/</w:t>
      </w:r>
      <w:r>
        <w:rPr>
          <w:spacing w:val="-4"/>
        </w:rPr>
        <w:t>控制的其他公司</w:t>
      </w:r>
      <w:r>
        <w:rPr>
          <w:rFonts w:ascii="宋体" w:hAnsi="宋体" w:cs="宋体" w:eastAsia="宋体" w:hint="default"/>
          <w:spacing w:val="-4"/>
        </w:rPr>
        <w:t>/</w:t>
      </w:r>
      <w:r>
        <w:rPr>
          <w:spacing w:val="-4"/>
        </w:rPr>
        <w:t>企业（以下统称“附属企业”），目前并没有直接或间接</w:t>
      </w:r>
      <w:r>
        <w:rPr/>
        <w:t> </w:t>
      </w:r>
      <w:r>
        <w:rPr>
          <w:spacing w:val="7"/>
        </w:rPr>
        <w:t>地从事任何与股份公司目前正在经营的或今后准备从事的增值电信业务存在竞争的任何业务活</w:t>
      </w:r>
      <w:r>
        <w:rPr>
          <w:spacing w:val="-93"/>
        </w:rPr>
        <w:t> </w:t>
      </w:r>
      <w:r>
        <w:rPr>
          <w:spacing w:val="-93"/>
        </w:rPr>
      </w:r>
      <w:r>
        <w:rPr/>
        <w:t>动。</w:t>
      </w:r>
    </w:p>
    <w:p>
      <w:pPr>
        <w:pStyle w:val="BodyText"/>
        <w:spacing w:line="357" w:lineRule="auto"/>
        <w:ind w:left="143" w:right="716" w:firstLine="480"/>
        <w:jc w:val="both"/>
      </w:pPr>
      <w:r>
        <w:rPr>
          <w:rFonts w:ascii="宋体" w:hAnsi="宋体" w:cs="宋体" w:eastAsia="宋体" w:hint="default"/>
          <w:spacing w:val="-1"/>
        </w:rPr>
        <w:t>2.</w:t>
      </w:r>
      <w:r>
        <w:rPr>
          <w:spacing w:val="-1"/>
        </w:rPr>
        <w:t>本人及附属企业在今后的任何时间不会直接或间接地以任何方式</w:t>
      </w:r>
      <w:r>
        <w:rPr>
          <w:rFonts w:ascii="宋体" w:hAnsi="宋体" w:cs="宋体" w:eastAsia="宋体" w:hint="default"/>
          <w:spacing w:val="-1"/>
        </w:rPr>
        <w:t>(</w:t>
      </w:r>
      <w:r>
        <w:rPr>
          <w:spacing w:val="-1"/>
        </w:rPr>
        <w:t>包括但不限于自营、合资</w:t>
      </w:r>
      <w:r>
        <w:rPr/>
        <w:t> </w:t>
      </w:r>
      <w:r>
        <w:rPr>
          <w:spacing w:val="4"/>
        </w:rPr>
        <w:t>或联营</w:t>
      </w:r>
      <w:r>
        <w:rPr>
          <w:rFonts w:ascii="宋体" w:hAnsi="宋体" w:cs="宋体" w:eastAsia="宋体" w:hint="default"/>
          <w:spacing w:val="4"/>
        </w:rPr>
        <w:t>)</w:t>
      </w:r>
      <w:r>
        <w:rPr>
          <w:spacing w:val="4"/>
        </w:rPr>
        <w:t>参与或进行与股份公司目前正在经营的或今后准备从事的增值电信业务存在直接或间接</w:t>
      </w:r>
      <w:r>
        <w:rPr>
          <w:spacing w:val="-100"/>
        </w:rPr>
        <w:t> </w:t>
      </w:r>
      <w:r>
        <w:rPr>
          <w:spacing w:val="-100"/>
        </w:rPr>
      </w:r>
      <w:r>
        <w:rPr/>
        <w:t>竞争的任何业务活动。凡本人及附属企业有任何商业机会可从事、参与或入股任何可能会与股份</w:t>
      </w:r>
      <w:r>
        <w:rPr>
          <w:spacing w:val="-37"/>
        </w:rPr>
        <w:t> </w:t>
      </w:r>
      <w:r>
        <w:rPr>
          <w:spacing w:val="-37"/>
        </w:rPr>
      </w:r>
      <w:r>
        <w:rPr/>
        <w:t>公司生产经营构成竞争的业务，本人会安排将上述商业机会让予股份公司。</w:t>
      </w:r>
    </w:p>
    <w:p>
      <w:pPr>
        <w:spacing w:line="357" w:lineRule="auto" w:before="34"/>
        <w:ind w:left="143" w:right="5123" w:firstLine="480"/>
        <w:jc w:val="left"/>
        <w:rPr>
          <w:rFonts w:ascii="宋体" w:hAnsi="宋体" w:cs="宋体" w:eastAsia="宋体" w:hint="default"/>
          <w:sz w:val="24"/>
          <w:szCs w:val="24"/>
        </w:rPr>
      </w:pPr>
      <w:r>
        <w:rPr>
          <w:rFonts w:ascii="宋体" w:hAnsi="宋体" w:cs="宋体" w:eastAsia="宋体" w:hint="default"/>
          <w:sz w:val="24"/>
          <w:szCs w:val="24"/>
        </w:rPr>
        <w:t>目前上述承诺事项均严格执行，未出现违反情况。 </w:t>
      </w:r>
      <w:r>
        <w:rPr>
          <w:rFonts w:ascii="宋体" w:hAnsi="宋体" w:cs="宋体" w:eastAsia="宋体" w:hint="default"/>
          <w:b/>
          <w:bCs/>
          <w:sz w:val="24"/>
          <w:szCs w:val="24"/>
        </w:rPr>
        <w:t>九、解聘、续聘会计师事务所情况</w:t>
      </w:r>
      <w:r>
        <w:rPr>
          <w:rFonts w:ascii="宋体" w:hAnsi="宋体" w:cs="宋体" w:eastAsia="宋体" w:hint="default"/>
          <w:sz w:val="24"/>
          <w:szCs w:val="24"/>
        </w:rPr>
      </w:r>
    </w:p>
    <w:p>
      <w:pPr>
        <w:pStyle w:val="BodyText"/>
        <w:spacing w:line="355" w:lineRule="auto" w:before="36"/>
        <w:ind w:left="143" w:right="0" w:firstLine="480"/>
        <w:jc w:val="left"/>
      </w:pPr>
      <w:r>
        <w:rPr/>
        <w:t>报告期内，公司收到</w:t>
      </w:r>
      <w:r>
        <w:rPr>
          <w:spacing w:val="-61"/>
        </w:rPr>
        <w:t> </w:t>
      </w:r>
      <w:r>
        <w:rPr>
          <w:rFonts w:ascii="宋体" w:hAnsi="宋体" w:cs="宋体" w:eastAsia="宋体" w:hint="default"/>
        </w:rPr>
        <w:t>2011</w:t>
      </w:r>
      <w:r>
        <w:rPr>
          <w:rFonts w:ascii="宋体" w:hAnsi="宋体" w:cs="宋体" w:eastAsia="宋体" w:hint="default"/>
          <w:spacing w:val="-60"/>
        </w:rPr>
        <w:t> </w:t>
      </w:r>
      <w:r>
        <w:rPr/>
        <w:t>年度审计机构</w:t>
      </w:r>
      <w:r>
        <w:rPr>
          <w:rFonts w:ascii="宋体" w:hAnsi="宋体" w:cs="宋体" w:eastAsia="宋体" w:hint="default"/>
        </w:rPr>
        <w:t>-</w:t>
      </w:r>
      <w:r>
        <w:rPr/>
        <w:t>天健正信会计师事务所有限公司《关于事务所合并 </w:t>
      </w:r>
      <w:r>
        <w:rPr>
          <w:spacing w:val="-4"/>
        </w:rPr>
        <w:t>及名称变更的函》，公司原审计机构天健正信会计师事务所有限公司北京所及大连、河南和安徽三</w:t>
      </w:r>
      <w:r>
        <w:rPr>
          <w:spacing w:val="-88"/>
        </w:rPr>
        <w:t> </w:t>
      </w:r>
      <w:r>
        <w:rPr>
          <w:spacing w:val="-88"/>
        </w:rPr>
      </w:r>
      <w:r>
        <w:rPr/>
        <w:t>家分所与立信大华会计师事务所有限公司经过友好协商，已正式合并，合并后事务所更名为“大 </w:t>
      </w:r>
      <w:r>
        <w:rPr>
          <w:spacing w:val="-10"/>
        </w:rPr>
        <w:t>华会计师事务所有限公司”。</w:t>
      </w:r>
    </w:p>
    <w:p>
      <w:pPr>
        <w:pStyle w:val="BodyText"/>
        <w:spacing w:line="240" w:lineRule="auto" w:before="38"/>
        <w:ind w:left="623" w:right="0"/>
        <w:jc w:val="left"/>
      </w:pPr>
      <w:r>
        <w:rPr/>
        <w:t>因此，公司</w:t>
      </w:r>
      <w:r>
        <w:rPr>
          <w:spacing w:val="-71"/>
        </w:rPr>
        <w:t> </w:t>
      </w:r>
      <w:r>
        <w:rPr>
          <w:rFonts w:ascii="宋体" w:hAnsi="宋体" w:cs="宋体" w:eastAsia="宋体" w:hint="default"/>
        </w:rPr>
        <w:t>2011</w:t>
      </w:r>
      <w:r>
        <w:rPr>
          <w:rFonts w:ascii="宋体" w:hAnsi="宋体" w:cs="宋体" w:eastAsia="宋体" w:hint="default"/>
          <w:spacing w:val="-71"/>
        </w:rPr>
        <w:t> </w:t>
      </w:r>
      <w:r>
        <w:rPr/>
        <w:t>年度审计机构由“天健正信会计师事务所有限公司”变更为“大华会计师事</w:t>
      </w:r>
    </w:p>
    <w:p>
      <w:pPr>
        <w:spacing w:after="0" w:line="240" w:lineRule="auto"/>
        <w:jc w:val="left"/>
        <w:sectPr>
          <w:footerReference w:type="default" r:id="rId42"/>
          <w:pgSz w:w="11910" w:h="16840"/>
          <w:pgMar w:footer="1054" w:header="906" w:top="1100" w:bottom="1240" w:left="860" w:right="0"/>
        </w:sectPr>
      </w:pPr>
    </w:p>
    <w:p>
      <w:pPr>
        <w:spacing w:line="240" w:lineRule="auto" w:before="8"/>
        <w:rPr>
          <w:rFonts w:ascii="宋体" w:hAnsi="宋体" w:cs="宋体" w:eastAsia="宋体" w:hint="default"/>
          <w:sz w:val="9"/>
          <w:szCs w:val="9"/>
        </w:rPr>
      </w:pPr>
    </w:p>
    <w:p>
      <w:pPr>
        <w:spacing w:line="357" w:lineRule="auto" w:before="26"/>
        <w:ind w:left="703" w:right="3443" w:hanging="481"/>
        <w:jc w:val="left"/>
        <w:rPr>
          <w:rFonts w:ascii="宋体" w:hAnsi="宋体" w:cs="宋体" w:eastAsia="宋体" w:hint="default"/>
          <w:sz w:val="24"/>
          <w:szCs w:val="24"/>
        </w:rPr>
      </w:pPr>
      <w:r>
        <w:rPr>
          <w:rFonts w:ascii="宋体" w:hAnsi="宋体" w:cs="宋体" w:eastAsia="宋体" w:hint="default"/>
          <w:b/>
          <w:bCs/>
          <w:sz w:val="24"/>
          <w:szCs w:val="24"/>
        </w:rPr>
        <w:t>十、会计政策和会计估计情况</w:t>
      </w:r>
      <w:r>
        <w:rPr>
          <w:rFonts w:ascii="宋体" w:hAnsi="宋体" w:cs="宋体" w:eastAsia="宋体" w:hint="default"/>
          <w:b/>
          <w:bCs/>
          <w:w w:val="99"/>
          <w:sz w:val="24"/>
          <w:szCs w:val="24"/>
        </w:rPr>
        <w:t> </w:t>
      </w:r>
      <w:r>
        <w:rPr>
          <w:rFonts w:ascii="宋体" w:hAnsi="宋体" w:cs="宋体" w:eastAsia="宋体" w:hint="default"/>
          <w:sz w:val="24"/>
          <w:szCs w:val="24"/>
        </w:rPr>
        <w:t>报告期内，无会计政策变更、重大会计差错更正和会计估计变更。</w:t>
      </w:r>
    </w:p>
    <w:p>
      <w:pPr>
        <w:spacing w:line="357" w:lineRule="auto" w:before="34"/>
        <w:ind w:left="703" w:right="581" w:hanging="481"/>
        <w:jc w:val="left"/>
        <w:rPr>
          <w:rFonts w:ascii="宋体" w:hAnsi="宋体" w:cs="宋体" w:eastAsia="宋体" w:hint="default"/>
          <w:sz w:val="24"/>
          <w:szCs w:val="24"/>
        </w:rPr>
      </w:pPr>
      <w:r>
        <w:rPr>
          <w:rFonts w:ascii="宋体" w:hAnsi="宋体" w:cs="宋体" w:eastAsia="宋体" w:hint="default"/>
          <w:b/>
          <w:bCs/>
          <w:sz w:val="24"/>
          <w:szCs w:val="24"/>
        </w:rPr>
        <w:t>十一、公司受到处罚及整改情况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报告期内，公司董事、监事、高级管理人员、公司股东、实际控制人没有受到有权机关调查、</w:t>
      </w:r>
    </w:p>
    <w:p>
      <w:pPr>
        <w:pStyle w:val="BodyText"/>
        <w:spacing w:line="357" w:lineRule="auto"/>
        <w:ind w:left="223" w:right="581"/>
        <w:jc w:val="left"/>
        <w:rPr>
          <w:rFonts w:ascii="宋体" w:hAnsi="宋体" w:cs="宋体" w:eastAsia="宋体" w:hint="default"/>
        </w:rPr>
      </w:pPr>
      <w:r>
        <w:rPr/>
        <w:t>司法纪检部门采取强制措施、被移送司法机关或追究刑事责任，未受中国证监会的稽查、行政处</w:t>
      </w:r>
      <w:r>
        <w:rPr>
          <w:spacing w:val="-37"/>
        </w:rPr>
        <w:t> </w:t>
      </w:r>
      <w:r>
        <w:rPr>
          <w:spacing w:val="-37"/>
        </w:rPr>
      </w:r>
      <w:r>
        <w:rPr/>
        <w:t>罚、证券通报批评及证券交易所的公开谴责及其他行政管理部门处罚的情况。 </w:t>
      </w:r>
      <w:r>
        <w:rPr>
          <w:rFonts w:ascii="宋体" w:hAnsi="宋体" w:cs="宋体" w:eastAsia="宋体" w:hint="default"/>
          <w:b/>
          <w:bCs/>
        </w:rPr>
        <w:t>十二、报告期内公司重要事项公告索引</w:t>
      </w:r>
      <w:r>
        <w:rPr>
          <w:rFonts w:ascii="宋体" w:hAnsi="宋体" w:cs="宋体" w:eastAsia="宋体" w:hint="default"/>
        </w:rPr>
      </w:r>
    </w:p>
    <w:p>
      <w:pPr>
        <w:spacing w:line="240" w:lineRule="auto" w:before="11"/>
        <w:rPr>
          <w:rFonts w:ascii="宋体" w:hAnsi="宋体" w:cs="宋体" w:eastAsia="宋体" w:hint="default"/>
          <w:b/>
          <w:bCs/>
          <w:sz w:val="5"/>
          <w:szCs w:val="5"/>
        </w:rPr>
      </w:pPr>
    </w:p>
    <w:tbl>
      <w:tblPr>
        <w:tblW w:w="0" w:type="auto"/>
        <w:jc w:val="left"/>
        <w:tblInd w:w="110" w:type="dxa"/>
        <w:tblLayout w:type="fixed"/>
        <w:tblCellMar>
          <w:top w:w="0" w:type="dxa"/>
          <w:left w:w="0" w:type="dxa"/>
          <w:bottom w:w="0" w:type="dxa"/>
          <w:right w:w="0" w:type="dxa"/>
        </w:tblCellMar>
        <w:tblLook w:val="01E0"/>
      </w:tblPr>
      <w:tblGrid>
        <w:gridCol w:w="2235"/>
        <w:gridCol w:w="1561"/>
        <w:gridCol w:w="3118"/>
        <w:gridCol w:w="2835"/>
      </w:tblGrid>
      <w:tr>
        <w:trPr>
          <w:trHeight w:val="32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公告时间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公告名称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披露媒体</w:t>
            </w:r>
          </w:p>
        </w:tc>
      </w:tr>
      <w:tr>
        <w:trPr>
          <w:trHeight w:val="63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24"/>
                <w:szCs w:val="24"/>
              </w:rPr>
            </w:pPr>
            <w:r>
              <w:rPr>
                <w:rFonts w:ascii="宋体"/>
                <w:sz w:val="24"/>
              </w:rPr>
              <w:t>2011-001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年度业绩快报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2011-002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第三届监事会第四次会议决</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议的公告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33"/>
                <w:szCs w:val="33"/>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2011-003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第三届董事会第十二次会决</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4"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2011-004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关于召开公司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次临时股东大会的通知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2011-005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会决议公告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63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2011-006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第三届董事会第十三次会议</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2"/>
              <w:ind w:right="0"/>
              <w:jc w:val="left"/>
              <w:rPr>
                <w:rFonts w:ascii="宋体" w:hAnsi="宋体" w:cs="宋体" w:eastAsia="宋体" w:hint="default"/>
                <w:b/>
                <w:bCs/>
                <w:sz w:val="32"/>
                <w:szCs w:val="32"/>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2011-007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2" w:right="0" w:firstLine="6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年利用自有闲置</w:t>
            </w:r>
          </w:p>
          <w:p>
            <w:pPr>
              <w:pStyle w:val="TableParagraph"/>
              <w:spacing w:line="312" w:lineRule="exact" w:before="29"/>
              <w:ind w:left="1432" w:right="113" w:hanging="1320"/>
              <w:jc w:val="left"/>
              <w:rPr>
                <w:rFonts w:ascii="宋体" w:hAnsi="宋体" w:cs="宋体" w:eastAsia="宋体" w:hint="default"/>
                <w:sz w:val="24"/>
                <w:szCs w:val="24"/>
              </w:rPr>
            </w:pPr>
            <w:r>
              <w:rPr>
                <w:rFonts w:ascii="宋体" w:hAnsi="宋体" w:cs="宋体" w:eastAsia="宋体" w:hint="default"/>
                <w:sz w:val="24"/>
                <w:szCs w:val="24"/>
              </w:rPr>
              <w:t>资金购买现金理财产品的公 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r>
      <w:tr>
        <w:trPr>
          <w:trHeight w:val="946" w:hRule="exact"/>
        </w:trPr>
        <w:tc>
          <w:tcPr>
            <w:tcW w:w="2235"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第三届董事会第十四次会议</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r>
      <w:tr>
        <w:trPr>
          <w:trHeight w:val="631"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2011-009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关于召开公司</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年第二</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次临时股东大会的通知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2" w:right="0" w:hanging="10"/>
              <w:jc w:val="left"/>
              <w:rPr>
                <w:rFonts w:ascii="宋体" w:hAnsi="宋体" w:cs="宋体" w:eastAsia="宋体" w:hint="default"/>
                <w:sz w:val="24"/>
                <w:szCs w:val="24"/>
              </w:rPr>
            </w:pPr>
            <w:r>
              <w:rPr>
                <w:rFonts w:ascii="宋体" w:hAnsi="宋体" w:cs="宋体" w:eastAsia="宋体" w:hint="default"/>
                <w:spacing w:val="-3"/>
                <w:sz w:val="24"/>
                <w:szCs w:val="24"/>
              </w:rPr>
              <w:t>关于公司被认定为“</w:t>
            </w:r>
            <w:r>
              <w:rPr>
                <w:rFonts w:ascii="宋体" w:hAnsi="宋体" w:cs="宋体" w:eastAsia="宋体" w:hint="default"/>
                <w:spacing w:val="-3"/>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before="29"/>
              <w:ind w:left="832" w:right="113" w:hanging="720"/>
              <w:jc w:val="left"/>
              <w:rPr>
                <w:rFonts w:ascii="宋体" w:hAnsi="宋体" w:cs="宋体" w:eastAsia="宋体" w:hint="default"/>
                <w:sz w:val="24"/>
                <w:szCs w:val="24"/>
              </w:rPr>
            </w:pPr>
            <w:r>
              <w:rPr>
                <w:rFonts w:ascii="宋体" w:hAnsi="宋体" w:cs="宋体" w:eastAsia="宋体" w:hint="default"/>
                <w:sz w:val="24"/>
                <w:szCs w:val="24"/>
              </w:rPr>
              <w:t>度国家规划布局内重点软件 企业”的公告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r>
      <w:tr>
        <w:trPr>
          <w:trHeight w:val="94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年第二次临时股东大会</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r>
      <w:tr>
        <w:trPr>
          <w:trHeight w:val="63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高级管理人员辞职公告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95"/>
              <w:ind w:left="18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第三届监事会第五次会议决</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议的公告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r>
      <w:tr>
        <w:trPr>
          <w:trHeight w:val="478"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24"/>
                <w:szCs w:val="24"/>
              </w:rPr>
            </w:pPr>
            <w:r>
              <w:rPr>
                <w:rFonts w:ascii="宋体"/>
                <w:sz w:val="24"/>
              </w:rPr>
              <w:t>2011-014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第三届董事会第十五次会决</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r>
    </w:tbl>
    <w:p>
      <w:pPr>
        <w:spacing w:after="0" w:line="240" w:lineRule="auto"/>
        <w:jc w:val="center"/>
        <w:rPr>
          <w:rFonts w:ascii="宋体" w:hAnsi="宋体" w:cs="宋体" w:eastAsia="宋体" w:hint="default"/>
          <w:sz w:val="24"/>
          <w:szCs w:val="24"/>
        </w:rPr>
        <w:sectPr>
          <w:headerReference w:type="default" r:id="rId43"/>
          <w:footerReference w:type="default" r:id="rId44"/>
          <w:pgSz w:w="11910" w:h="16840"/>
          <w:pgMar w:header="1092" w:footer="1034" w:top="1380" w:bottom="1220" w:left="780" w:right="0"/>
          <w:pgNumType w:start="61"/>
        </w:sectPr>
      </w:pPr>
    </w:p>
    <w:p>
      <w:pPr>
        <w:spacing w:line="240" w:lineRule="auto" w:before="8"/>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235"/>
        <w:gridCol w:w="1561"/>
        <w:gridCol w:w="3118"/>
        <w:gridCol w:w="2835"/>
        <w:gridCol w:w="574"/>
      </w:tblGrid>
      <w:tr>
        <w:trPr>
          <w:trHeight w:val="487" w:hRule="exact"/>
        </w:trPr>
        <w:tc>
          <w:tcPr>
            <w:tcW w:w="2235" w:type="dxa"/>
            <w:vMerge w:val="restart"/>
            <w:tcBorders>
              <w:top w:val="single" w:sz="10" w:space="0" w:color="000000"/>
              <w:left w:val="single" w:sz="4" w:space="0" w:color="000000"/>
              <w:right w:val="single" w:sz="4" w:space="0" w:color="000000"/>
            </w:tcBorders>
          </w:tcPr>
          <w:p>
            <w:pPr/>
          </w:p>
        </w:tc>
        <w:tc>
          <w:tcPr>
            <w:tcW w:w="1561" w:type="dxa"/>
            <w:tcBorders>
              <w:top w:val="single" w:sz="10" w:space="0" w:color="000000"/>
              <w:left w:val="single" w:sz="4" w:space="0" w:color="000000"/>
              <w:bottom w:val="single" w:sz="4" w:space="0" w:color="000000"/>
              <w:right w:val="single" w:sz="4" w:space="0" w:color="000000"/>
            </w:tcBorders>
          </w:tcPr>
          <w:p>
            <w:pPr/>
          </w:p>
        </w:tc>
        <w:tc>
          <w:tcPr>
            <w:tcW w:w="3118" w:type="dxa"/>
            <w:tcBorders>
              <w:top w:val="single" w:sz="10"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议公告</w:t>
            </w:r>
          </w:p>
        </w:tc>
        <w:tc>
          <w:tcPr>
            <w:tcW w:w="2835" w:type="dxa"/>
            <w:tcBorders>
              <w:top w:val="single" w:sz="10" w:space="0" w:color="000000"/>
              <w:left w:val="single" w:sz="4" w:space="0" w:color="000000"/>
              <w:bottom w:val="single" w:sz="4" w:space="0" w:color="000000"/>
              <w:right w:val="single" w:sz="4" w:space="0" w:color="000000"/>
            </w:tcBorders>
          </w:tcPr>
          <w:p>
            <w:pPr>
              <w:pStyle w:val="TableParagraph"/>
              <w:spacing w:line="279" w:lineRule="exact"/>
              <w:ind w:left="811" w:right="0"/>
              <w:jc w:val="left"/>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val="restart"/>
            <w:tcBorders>
              <w:top w:val="single" w:sz="6" w:space="0" w:color="000000"/>
              <w:left w:val="single" w:sz="4" w:space="0" w:color="000000"/>
              <w:right w:val="nil" w:sz="6" w:space="0" w:color="auto"/>
            </w:tcBorders>
          </w:tcPr>
          <w:p>
            <w:pPr/>
          </w:p>
        </w:tc>
      </w:tr>
      <w:tr>
        <w:trPr>
          <w:trHeight w:val="634" w:hRule="exact"/>
        </w:trPr>
        <w:tc>
          <w:tcPr>
            <w:tcW w:w="2235"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宋体" w:hAnsi="宋体" w:cs="宋体" w:eastAsia="宋体" w:hint="default"/>
                <w:sz w:val="24"/>
                <w:szCs w:val="24"/>
              </w:rPr>
            </w:pPr>
            <w:r>
              <w:rPr>
                <w:rFonts w:ascii="宋体"/>
                <w:sz w:val="24"/>
              </w:rPr>
              <w:t>2011-015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年年度报告摘要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tcBorders>
              <w:left w:val="single" w:sz="4" w:space="0" w:color="000000"/>
              <w:right w:val="nil" w:sz="6" w:space="0" w:color="auto"/>
            </w:tcBorders>
          </w:tcPr>
          <w:p>
            <w:pPr/>
          </w:p>
        </w:tc>
      </w:tr>
      <w:tr>
        <w:trPr>
          <w:trHeight w:val="943" w:hRule="exact"/>
        </w:trPr>
        <w:tc>
          <w:tcPr>
            <w:tcW w:w="2235"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年第一季度季度报告正</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1411" w:hRule="exact"/>
        </w:trPr>
        <w:tc>
          <w:tcPr>
            <w:tcW w:w="2235"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left"/>
              <w:rPr>
                <w:rFonts w:ascii="宋体" w:hAnsi="宋体" w:cs="宋体" w:eastAsia="宋体" w:hint="default"/>
                <w:sz w:val="24"/>
                <w:szCs w:val="24"/>
              </w:rPr>
            </w:pPr>
            <w:r>
              <w:rPr>
                <w:rFonts w:ascii="宋体" w:hAnsi="宋体" w:cs="宋体" w:eastAsia="宋体" w:hint="default"/>
                <w:sz w:val="24"/>
                <w:szCs w:val="24"/>
              </w:rPr>
              <w:t>关于使用部分超募资金投资</w:t>
            </w:r>
          </w:p>
          <w:p>
            <w:pPr>
              <w:pStyle w:val="TableParagraph"/>
              <w:spacing w:line="355" w:lineRule="auto" w:before="154"/>
              <w:ind w:left="1432" w:right="113" w:hanging="1320"/>
              <w:jc w:val="left"/>
              <w:rPr>
                <w:rFonts w:ascii="宋体" w:hAnsi="宋体" w:cs="宋体" w:eastAsia="宋体" w:hint="default"/>
                <w:sz w:val="24"/>
                <w:szCs w:val="24"/>
              </w:rPr>
            </w:pPr>
            <w:r>
              <w:rPr>
                <w:rFonts w:ascii="宋体" w:hAnsi="宋体" w:cs="宋体" w:eastAsia="宋体" w:hint="default"/>
                <w:sz w:val="24"/>
                <w:szCs w:val="24"/>
              </w:rPr>
              <w:t>“企业会议服务项目”的公 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32"/>
                <w:szCs w:val="32"/>
              </w:rPr>
            </w:pPr>
          </w:p>
          <w:p>
            <w:pPr>
              <w:pStyle w:val="TableParagraph"/>
              <w:spacing w:line="312" w:lineRule="exact"/>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4"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关于召开公司</w:t>
            </w:r>
            <w:r>
              <w:rPr>
                <w:rFonts w:ascii="宋体" w:hAnsi="宋体" w:cs="宋体" w:eastAsia="宋体" w:hint="default"/>
                <w:sz w:val="24"/>
                <w:szCs w:val="24"/>
              </w:rPr>
              <w:t>2010</w:t>
            </w:r>
            <w:r>
              <w:rPr>
                <w:rFonts w:ascii="宋体" w:hAnsi="宋体" w:cs="宋体" w:eastAsia="宋体" w:hint="default"/>
                <w:sz w:val="24"/>
                <w:szCs w:val="24"/>
              </w:rPr>
              <w:t>年年度股</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东大会的通知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关于举行</w:t>
            </w:r>
            <w:r>
              <w:rPr>
                <w:rFonts w:ascii="宋体" w:hAnsi="宋体" w:cs="宋体" w:eastAsia="宋体" w:hint="default"/>
                <w:sz w:val="24"/>
                <w:szCs w:val="24"/>
              </w:rPr>
              <w:t>2010</w:t>
            </w:r>
            <w:r>
              <w:rPr>
                <w:rFonts w:ascii="宋体" w:hAnsi="宋体" w:cs="宋体" w:eastAsia="宋体" w:hint="default"/>
                <w:sz w:val="24"/>
                <w:szCs w:val="24"/>
              </w:rPr>
              <w:t>年年度报告网</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上说明会的公告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63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年年度股东会决议公告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tcBorders>
              <w:left w:val="single" w:sz="4" w:space="0" w:color="000000"/>
              <w:right w:val="nil" w:sz="6" w:space="0" w:color="auto"/>
            </w:tcBorders>
          </w:tcPr>
          <w:p>
            <w:pP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年年度权益分派实施公</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2011-022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第三届董事会第十六次会决</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2011-023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关于公司拟变更部分募集资</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金专用账户的公告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2011-024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关于变更部分募集资金账户</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签订三方监管协议的公告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63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2011-025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年半年度报告摘要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tcBorders>
              <w:left w:val="single" w:sz="4" w:space="0" w:color="000000"/>
              <w:right w:val="nil" w:sz="6" w:space="0" w:color="auto"/>
            </w:tcBorders>
          </w:tcPr>
          <w:p>
            <w:pPr/>
          </w:p>
        </w:tc>
      </w:tr>
      <w:tr>
        <w:trPr>
          <w:trHeight w:val="94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2011-026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关于公司首次公开发行前已</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发行股份上市流通的公告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4"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2011-027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第三届董事会第十八次会议</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631"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2011-028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关于设立全资子公司公告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tcBorders>
              <w:left w:val="single" w:sz="4" w:space="0" w:color="000000"/>
              <w:right w:val="nil" w:sz="6" w:space="0" w:color="auto"/>
            </w:tcBorders>
          </w:tcPr>
          <w:p>
            <w:pPr/>
          </w:p>
        </w:tc>
      </w:tr>
      <w:tr>
        <w:trPr>
          <w:trHeight w:val="634"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left="12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2011-029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年第三季度报告正文</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tcBorders>
              <w:left w:val="single" w:sz="4" w:space="0" w:color="000000"/>
              <w:right w:val="nil" w:sz="6" w:space="0" w:color="auto"/>
            </w:tcBorders>
          </w:tcPr>
          <w:p>
            <w:pPr/>
          </w:p>
        </w:tc>
      </w:tr>
      <w:tr>
        <w:trPr>
          <w:trHeight w:val="634"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 w:right="0"/>
              <w:jc w:val="center"/>
              <w:rPr>
                <w:rFonts w:ascii="宋体" w:hAnsi="宋体" w:cs="宋体" w:eastAsia="宋体" w:hint="default"/>
                <w:sz w:val="24"/>
                <w:szCs w:val="24"/>
              </w:rPr>
            </w:pPr>
            <w:r>
              <w:rPr>
                <w:rFonts w:ascii="宋体"/>
                <w:sz w:val="24"/>
              </w:rPr>
              <w:t>2011-030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第三届董事会第十九次会议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center"/>
              <w:rPr>
                <w:rFonts w:ascii="宋体" w:hAnsi="宋体" w:cs="宋体" w:eastAsia="宋体" w:hint="default"/>
                <w:sz w:val="24"/>
                <w:szCs w:val="24"/>
              </w:rPr>
            </w:pPr>
            <w:r>
              <w:rPr>
                <w:rFonts w:ascii="宋体" w:hAnsi="宋体" w:cs="宋体" w:eastAsia="宋体" w:hint="default"/>
                <w:sz w:val="24"/>
                <w:szCs w:val="24"/>
              </w:rPr>
              <w:t>中国证券报、证券时报、</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巨潮资讯网</w:t>
            </w:r>
          </w:p>
        </w:tc>
        <w:tc>
          <w:tcPr>
            <w:tcW w:w="574" w:type="dxa"/>
            <w:vMerge/>
            <w:tcBorders>
              <w:left w:val="single" w:sz="4" w:space="0" w:color="000000"/>
              <w:bottom w:val="nil" w:sz="6" w:space="0" w:color="auto"/>
              <w:right w:val="nil" w:sz="6" w:space="0" w:color="auto"/>
            </w:tcBorders>
          </w:tcPr>
          <w:p>
            <w:pPr/>
          </w:p>
        </w:tc>
      </w:tr>
    </w:tbl>
    <w:p>
      <w:pPr>
        <w:spacing w:after="0"/>
        <w:sectPr>
          <w:headerReference w:type="default" r:id="rId45"/>
          <w:pgSz w:w="11910" w:h="16840"/>
          <w:pgMar w:header="0" w:footer="1034" w:top="980" w:bottom="1220" w:left="780" w:right="0"/>
        </w:sectPr>
      </w:pPr>
    </w:p>
    <w:p>
      <w:pPr>
        <w:spacing w:line="240" w:lineRule="auto" w:before="8"/>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235"/>
        <w:gridCol w:w="1561"/>
        <w:gridCol w:w="3118"/>
        <w:gridCol w:w="2835"/>
        <w:gridCol w:w="574"/>
      </w:tblGrid>
      <w:tr>
        <w:trPr>
          <w:trHeight w:val="487" w:hRule="exact"/>
        </w:trPr>
        <w:tc>
          <w:tcPr>
            <w:tcW w:w="2235" w:type="dxa"/>
            <w:vMerge w:val="restart"/>
            <w:tcBorders>
              <w:top w:val="single" w:sz="10" w:space="0" w:color="000000"/>
              <w:left w:val="single" w:sz="4" w:space="0" w:color="000000"/>
              <w:right w:val="single" w:sz="4" w:space="0" w:color="000000"/>
            </w:tcBorders>
          </w:tcPr>
          <w:p>
            <w:pPr/>
          </w:p>
        </w:tc>
        <w:tc>
          <w:tcPr>
            <w:tcW w:w="1561" w:type="dxa"/>
            <w:tcBorders>
              <w:top w:val="single" w:sz="10" w:space="0" w:color="000000"/>
              <w:left w:val="single" w:sz="4" w:space="0" w:color="000000"/>
              <w:bottom w:val="single" w:sz="4" w:space="0" w:color="000000"/>
              <w:right w:val="single" w:sz="4" w:space="0" w:color="000000"/>
            </w:tcBorders>
          </w:tcPr>
          <w:p>
            <w:pPr/>
          </w:p>
        </w:tc>
        <w:tc>
          <w:tcPr>
            <w:tcW w:w="3118" w:type="dxa"/>
            <w:tcBorders>
              <w:top w:val="single" w:sz="10"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10" w:space="0" w:color="000000"/>
              <w:left w:val="single" w:sz="4" w:space="0" w:color="000000"/>
              <w:bottom w:val="single" w:sz="4" w:space="0" w:color="000000"/>
              <w:right w:val="single" w:sz="4" w:space="0" w:color="000000"/>
            </w:tcBorders>
          </w:tcPr>
          <w:p>
            <w:pPr/>
          </w:p>
        </w:tc>
        <w:tc>
          <w:tcPr>
            <w:tcW w:w="574" w:type="dxa"/>
            <w:vMerge w:val="restart"/>
            <w:tcBorders>
              <w:top w:val="single" w:sz="6" w:space="0" w:color="000000"/>
              <w:left w:val="single" w:sz="4" w:space="0" w:color="000000"/>
              <w:right w:val="nil" w:sz="6" w:space="0" w:color="auto"/>
            </w:tcBorders>
          </w:tcPr>
          <w:p>
            <w:pPr/>
          </w:p>
        </w:tc>
      </w:tr>
      <w:tr>
        <w:trPr>
          <w:trHeight w:val="1880" w:hRule="exact"/>
        </w:trPr>
        <w:tc>
          <w:tcPr>
            <w:tcW w:w="2235" w:type="dxa"/>
            <w:vMerge/>
            <w:tcBorders>
              <w:left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left="4" w:right="0"/>
              <w:jc w:val="center"/>
              <w:rPr>
                <w:rFonts w:ascii="宋体" w:hAnsi="宋体" w:cs="宋体" w:eastAsia="宋体" w:hint="default"/>
                <w:sz w:val="24"/>
                <w:szCs w:val="24"/>
              </w:rPr>
            </w:pPr>
            <w:r>
              <w:rPr>
                <w:rFonts w:ascii="宋体"/>
                <w:sz w:val="24"/>
              </w:rPr>
              <w:t>2011-031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关于对北京首都在线技术有</w:t>
            </w:r>
          </w:p>
          <w:p>
            <w:pPr>
              <w:pStyle w:val="TableParagraph"/>
              <w:spacing w:line="357" w:lineRule="auto" w:before="151"/>
              <w:ind w:left="112" w:right="113"/>
              <w:jc w:val="center"/>
              <w:rPr>
                <w:rFonts w:ascii="宋体" w:hAnsi="宋体" w:cs="宋体" w:eastAsia="宋体" w:hint="default"/>
                <w:sz w:val="24"/>
                <w:szCs w:val="24"/>
              </w:rPr>
            </w:pPr>
            <w:r>
              <w:rPr>
                <w:rFonts w:ascii="宋体" w:hAnsi="宋体" w:cs="宋体" w:eastAsia="宋体" w:hint="default"/>
                <w:sz w:val="24"/>
                <w:szCs w:val="24"/>
              </w:rPr>
              <w:t>限公司拟转让北京首都在线 网络技术有限公司股权放弃 行使优先购买权的公告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312" w:lineRule="exact"/>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3" w:hRule="exact"/>
        </w:trPr>
        <w:tc>
          <w:tcPr>
            <w:tcW w:w="2235"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关于召开公司</w:t>
            </w:r>
            <w:r>
              <w:rPr>
                <w:rFonts w:ascii="宋体" w:hAnsi="宋体" w:cs="宋体" w:eastAsia="宋体" w:hint="default"/>
                <w:sz w:val="24"/>
                <w:szCs w:val="24"/>
              </w:rPr>
              <w:t>2011</w:t>
            </w:r>
            <w:r>
              <w:rPr>
                <w:rFonts w:ascii="宋体" w:hAnsi="宋体" w:cs="宋体" w:eastAsia="宋体" w:hint="default"/>
                <w:sz w:val="24"/>
                <w:szCs w:val="24"/>
              </w:rPr>
              <w:t>年第三次</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临时股东大会的通知</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关于北京增值通信分公司完</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成工商登记公告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141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left"/>
              <w:rPr>
                <w:rFonts w:ascii="宋体" w:hAnsi="宋体" w:cs="宋体" w:eastAsia="宋体" w:hint="default"/>
                <w:sz w:val="24"/>
                <w:szCs w:val="24"/>
              </w:rPr>
            </w:pPr>
            <w:r>
              <w:rPr>
                <w:rFonts w:ascii="宋体" w:hAnsi="宋体" w:cs="宋体" w:eastAsia="宋体" w:hint="default"/>
                <w:sz w:val="24"/>
                <w:szCs w:val="24"/>
              </w:rPr>
              <w:t>关于公司被评选为“中关村</w:t>
            </w:r>
          </w:p>
          <w:p>
            <w:pPr>
              <w:pStyle w:val="TableParagraph"/>
              <w:spacing w:line="355" w:lineRule="auto" w:before="154"/>
              <w:ind w:left="352" w:right="113" w:hanging="240"/>
              <w:jc w:val="left"/>
              <w:rPr>
                <w:rFonts w:ascii="宋体" w:hAnsi="宋体" w:cs="宋体" w:eastAsia="宋体" w:hint="default"/>
                <w:sz w:val="24"/>
                <w:szCs w:val="24"/>
              </w:rPr>
            </w:pPr>
            <w:r>
              <w:rPr>
                <w:rFonts w:ascii="宋体" w:hAnsi="宋体" w:cs="宋体" w:eastAsia="宋体" w:hint="default"/>
                <w:sz w:val="24"/>
                <w:szCs w:val="24"/>
              </w:rPr>
              <w:t>国家自主创新示范区‘十百 千工程’企业”的公告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32"/>
                <w:szCs w:val="32"/>
              </w:rPr>
            </w:pPr>
          </w:p>
          <w:p>
            <w:pPr>
              <w:pStyle w:val="TableParagraph"/>
              <w:spacing w:line="312" w:lineRule="exact"/>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187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5"/>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5"/>
              <w:ind w:left="4" w:right="0"/>
              <w:jc w:val="center"/>
              <w:rPr>
                <w:rFonts w:ascii="宋体" w:hAnsi="宋体" w:cs="宋体" w:eastAsia="宋体" w:hint="default"/>
                <w:sz w:val="24"/>
                <w:szCs w:val="24"/>
              </w:rPr>
            </w:pPr>
            <w:r>
              <w:rPr>
                <w:rFonts w:ascii="宋体"/>
                <w:sz w:val="24"/>
              </w:rPr>
              <w:t>2011-035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both"/>
              <w:rPr>
                <w:rFonts w:ascii="宋体" w:hAnsi="宋体" w:cs="宋体" w:eastAsia="宋体" w:hint="default"/>
                <w:sz w:val="24"/>
                <w:szCs w:val="24"/>
              </w:rPr>
            </w:pPr>
            <w:r>
              <w:rPr>
                <w:rFonts w:ascii="宋体" w:hAnsi="宋体" w:cs="宋体" w:eastAsia="宋体" w:hint="default"/>
                <w:sz w:val="24"/>
                <w:szCs w:val="24"/>
              </w:rPr>
              <w:t>关于对北京首都在线技术有</w:t>
            </w:r>
          </w:p>
          <w:p>
            <w:pPr>
              <w:pStyle w:val="TableParagraph"/>
              <w:spacing w:line="357" w:lineRule="auto" w:before="154"/>
              <w:ind w:left="112" w:right="113"/>
              <w:jc w:val="both"/>
              <w:rPr>
                <w:rFonts w:ascii="宋体" w:hAnsi="宋体" w:cs="宋体" w:eastAsia="宋体" w:hint="default"/>
                <w:sz w:val="24"/>
                <w:szCs w:val="24"/>
              </w:rPr>
            </w:pPr>
            <w:r>
              <w:rPr>
                <w:rFonts w:ascii="宋体" w:hAnsi="宋体" w:cs="宋体" w:eastAsia="宋体" w:hint="default"/>
                <w:sz w:val="24"/>
                <w:szCs w:val="24"/>
              </w:rPr>
              <w:t>限公司拟转让北京首都在线 网络技术有限公司股权放弃 行使优先购买权的补充公告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12" w:lineRule="exact"/>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年第三次临时股东大会</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关于完成经营范围工商变更</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登记公告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关于北京物业管理分公司完</w:t>
            </w:r>
          </w:p>
          <w:p>
            <w:pPr>
              <w:pStyle w:val="TableParagraph"/>
              <w:spacing w:line="240" w:lineRule="auto" w:before="151"/>
              <w:ind w:right="0"/>
              <w:jc w:val="center"/>
              <w:rPr>
                <w:rFonts w:ascii="宋体" w:hAnsi="宋体" w:cs="宋体" w:eastAsia="宋体" w:hint="default"/>
                <w:sz w:val="24"/>
                <w:szCs w:val="24"/>
              </w:rPr>
            </w:pPr>
            <w:r>
              <w:rPr>
                <w:rFonts w:ascii="宋体" w:hAnsi="宋体" w:cs="宋体" w:eastAsia="宋体" w:hint="default"/>
                <w:sz w:val="24"/>
                <w:szCs w:val="24"/>
              </w:rPr>
              <w:t>成工商登记公告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8"/>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right w:val="nil" w:sz="6" w:space="0" w:color="auto"/>
            </w:tcBorders>
          </w:tcPr>
          <w:p>
            <w:pPr/>
          </w:p>
        </w:tc>
      </w:tr>
      <w:tr>
        <w:trPr>
          <w:trHeight w:val="94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宋体" w:hAnsi="宋体" w:cs="宋体" w:eastAsia="宋体" w:hint="default"/>
                <w:sz w:val="24"/>
                <w:szCs w:val="24"/>
              </w:rPr>
            </w:pPr>
            <w:r>
              <w:rPr>
                <w:rFonts w:ascii="宋体"/>
                <w:sz w:val="24"/>
              </w:rPr>
              <w:t>2011-039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第三届董事会第二十次会议</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决议公告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811" w:right="80" w:hanging="708"/>
              <w:jc w:val="left"/>
              <w:rPr>
                <w:rFonts w:ascii="宋体" w:hAnsi="宋体" w:cs="宋体" w:eastAsia="宋体" w:hint="default"/>
                <w:sz w:val="24"/>
                <w:szCs w:val="24"/>
              </w:rPr>
            </w:pPr>
            <w:r>
              <w:rPr>
                <w:rFonts w:ascii="宋体" w:hAnsi="宋体" w:cs="宋体" w:eastAsia="宋体" w:hint="default"/>
                <w:sz w:val="24"/>
                <w:szCs w:val="24"/>
              </w:rPr>
              <w:t>中国证券报、证券时报、 巨潮资讯网</w:t>
            </w:r>
          </w:p>
        </w:tc>
        <w:tc>
          <w:tcPr>
            <w:tcW w:w="574" w:type="dxa"/>
            <w:vMerge/>
            <w:tcBorders>
              <w:left w:val="single" w:sz="4" w:space="0" w:color="000000"/>
              <w:bottom w:val="nil" w:sz="6" w:space="0" w:color="auto"/>
              <w:right w:val="nil" w:sz="6" w:space="0" w:color="auto"/>
            </w:tcBorders>
          </w:tcPr>
          <w:p>
            <w:pPr/>
          </w:p>
        </w:tc>
      </w:tr>
    </w:tbl>
    <w:p>
      <w:pPr>
        <w:spacing w:line="240" w:lineRule="auto" w:before="5"/>
        <w:rPr>
          <w:rFonts w:ascii="Times New Roman" w:hAnsi="Times New Roman" w:cs="Times New Roman" w:eastAsia="Times New Roman" w:hint="default"/>
          <w:sz w:val="21"/>
          <w:szCs w:val="21"/>
        </w:rPr>
      </w:pPr>
    </w:p>
    <w:p>
      <w:pPr>
        <w:spacing w:line="357" w:lineRule="auto" w:before="26"/>
        <w:ind w:left="703" w:right="4883" w:hanging="481"/>
        <w:jc w:val="left"/>
        <w:rPr>
          <w:rFonts w:ascii="宋体" w:hAnsi="宋体" w:cs="宋体" w:eastAsia="宋体" w:hint="default"/>
          <w:sz w:val="24"/>
          <w:szCs w:val="24"/>
        </w:rPr>
      </w:pPr>
      <w:r>
        <w:rPr>
          <w:rFonts w:ascii="宋体" w:hAnsi="宋体" w:cs="宋体" w:eastAsia="宋体" w:hint="default"/>
          <w:b/>
          <w:bCs/>
          <w:sz w:val="24"/>
          <w:szCs w:val="24"/>
        </w:rPr>
        <w:t>十三、其他重大事项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报告期内，公司无其他应披露而未披露的重要事项。</w:t>
      </w:r>
    </w:p>
    <w:p>
      <w:pPr>
        <w:spacing w:after="0" w:line="357" w:lineRule="auto"/>
        <w:jc w:val="left"/>
        <w:rPr>
          <w:rFonts w:ascii="宋体" w:hAnsi="宋体" w:cs="宋体" w:eastAsia="宋体" w:hint="default"/>
          <w:sz w:val="24"/>
          <w:szCs w:val="24"/>
        </w:rPr>
        <w:sectPr>
          <w:headerReference w:type="default" r:id="rId46"/>
          <w:footerReference w:type="default" r:id="rId47"/>
          <w:pgSz w:w="11910" w:h="16840"/>
          <w:pgMar w:header="0" w:footer="1034" w:top="980" w:bottom="1220" w:left="780" w:right="0"/>
          <w:pgNumType w:start="6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406" w:val="left" w:leader="none"/>
        </w:tabs>
        <w:spacing w:line="240" w:lineRule="auto" w:before="167"/>
        <w:ind w:right="1111"/>
        <w:jc w:val="center"/>
        <w:rPr>
          <w:b w:val="0"/>
          <w:bCs w:val="0"/>
        </w:rPr>
      </w:pPr>
      <w:bookmarkStart w:name="_TOC_250001" w:id="11"/>
      <w:r>
        <w:rPr/>
        <w:t>第十一节</w:t>
        <w:tab/>
        <w:t>财务报告</w:t>
      </w:r>
      <w:bookmarkEnd w:id="11"/>
      <w:r>
        <w:rPr>
          <w:b w:val="0"/>
          <w:bCs w:val="0"/>
        </w:rPr>
      </w:r>
    </w:p>
    <w:p>
      <w:pPr>
        <w:spacing w:line="240" w:lineRule="auto" w:before="0"/>
        <w:rPr>
          <w:rFonts w:ascii="宋体" w:hAnsi="宋体" w:cs="宋体" w:eastAsia="宋体" w:hint="default"/>
          <w:b/>
          <w:bCs/>
          <w:sz w:val="28"/>
          <w:szCs w:val="28"/>
        </w:rPr>
      </w:pPr>
    </w:p>
    <w:p>
      <w:pPr>
        <w:spacing w:line="240" w:lineRule="auto" w:before="7"/>
        <w:rPr>
          <w:rFonts w:ascii="宋体" w:hAnsi="宋体" w:cs="宋体" w:eastAsia="宋体" w:hint="default"/>
          <w:b/>
          <w:bCs/>
          <w:sz w:val="36"/>
          <w:szCs w:val="36"/>
        </w:rPr>
      </w:pPr>
    </w:p>
    <w:p>
      <w:pPr>
        <w:pStyle w:val="Heading2"/>
        <w:spacing w:line="240" w:lineRule="auto" w:before="0"/>
        <w:ind w:left="0" w:right="1111"/>
        <w:jc w:val="center"/>
        <w:rPr>
          <w:b w:val="0"/>
          <w:bCs w:val="0"/>
        </w:rPr>
      </w:pPr>
      <w:r>
        <w:rPr/>
        <w:t>审 计 报</w:t>
      </w:r>
      <w:r>
        <w:rPr>
          <w:spacing w:val="-3"/>
        </w:rPr>
        <w:t> </w:t>
      </w:r>
      <w:r>
        <w:rPr/>
        <w:t>告</w:t>
      </w:r>
      <w:r>
        <w:rPr>
          <w:b w:val="0"/>
          <w:bCs w:val="0"/>
        </w:rPr>
      </w:r>
    </w:p>
    <w:p>
      <w:pPr>
        <w:spacing w:line="240" w:lineRule="auto" w:before="5"/>
        <w:rPr>
          <w:rFonts w:ascii="宋体" w:hAnsi="宋体" w:cs="宋体" w:eastAsia="宋体" w:hint="default"/>
          <w:b/>
          <w:bCs/>
          <w:sz w:val="29"/>
          <w:szCs w:val="29"/>
        </w:rPr>
      </w:pPr>
    </w:p>
    <w:p>
      <w:pPr>
        <w:pStyle w:val="Heading2"/>
        <w:spacing w:line="240" w:lineRule="auto"/>
        <w:ind w:left="6505" w:right="1192"/>
        <w:jc w:val="left"/>
        <w:rPr>
          <w:b w:val="0"/>
          <w:bCs w:val="0"/>
        </w:rPr>
      </w:pPr>
      <w:r>
        <w:rPr/>
        <w:t>大华审字</w:t>
      </w:r>
      <w:r>
        <w:rPr>
          <w:rFonts w:ascii="宋体" w:hAnsi="宋体" w:cs="宋体" w:eastAsia="宋体" w:hint="default"/>
        </w:rPr>
        <w:t>[2012]4259</w:t>
      </w:r>
      <w:r>
        <w:rPr>
          <w:rFonts w:ascii="宋体" w:hAnsi="宋体" w:cs="宋体" w:eastAsia="宋体" w:hint="default"/>
          <w:spacing w:val="-62"/>
        </w:rPr>
        <w:t> </w:t>
      </w:r>
      <w:r>
        <w:rPr/>
        <w:t>号</w:t>
      </w:r>
      <w:r>
        <w:rPr>
          <w:b w:val="0"/>
          <w:bCs w:val="0"/>
        </w:rPr>
      </w:r>
    </w:p>
    <w:p>
      <w:pPr>
        <w:pStyle w:val="Heading2"/>
        <w:spacing w:line="240" w:lineRule="auto" w:before="154"/>
        <w:ind w:left="134" w:right="1192"/>
        <w:jc w:val="left"/>
        <w:rPr>
          <w:b w:val="0"/>
          <w:bCs w:val="0"/>
        </w:rPr>
      </w:pPr>
      <w:r>
        <w:rPr>
          <w:w w:val="99"/>
        </w:rPr>
      </w:r>
      <w:r>
        <w:rPr>
          <w:u w:val="single" w:color="000000"/>
        </w:rPr>
        <w:t>二六三网络通信股份有限公司全体股东：</w:t>
      </w:r>
      <w:r>
        <w:rPr/>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357" w:lineRule="auto" w:before="26"/>
        <w:ind w:left="134" w:right="1244" w:firstLine="479"/>
        <w:jc w:val="both"/>
      </w:pPr>
      <w:r>
        <w:rPr>
          <w:spacing w:val="-4"/>
        </w:rPr>
        <w:t>我们审计了后附的二六三网络通信股份有限公司财务报表，包括</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 </w:t>
      </w:r>
      <w:r>
        <w:rPr>
          <w:spacing w:val="-3"/>
        </w:rPr>
        <w:t>日的合并及母公司资产负债表，</w:t>
      </w:r>
      <w:r>
        <w:rPr>
          <w:rFonts w:ascii="宋体" w:hAnsi="宋体" w:cs="宋体" w:eastAsia="宋体" w:hint="default"/>
          <w:spacing w:val="-3"/>
        </w:rPr>
        <w:t>2011</w:t>
      </w:r>
      <w:r>
        <w:rPr>
          <w:rFonts w:ascii="宋体" w:hAnsi="宋体" w:cs="宋体" w:eastAsia="宋体" w:hint="default"/>
          <w:spacing w:val="-42"/>
        </w:rPr>
        <w:t> </w:t>
      </w:r>
      <w:r>
        <w:rPr>
          <w:spacing w:val="-3"/>
        </w:rPr>
        <w:t>年度的合并及母公司利润表、合并及母公司现金</w:t>
      </w:r>
      <w:r>
        <w:rPr>
          <w:spacing w:val="-118"/>
        </w:rPr>
        <w:t> </w:t>
      </w:r>
      <w:r>
        <w:rPr>
          <w:spacing w:val="-118"/>
        </w:rPr>
      </w:r>
      <w:r>
        <w:rPr/>
        <w:t>流量表、合并及母公司股东权益变动表，以及财务报表附注。</w:t>
      </w:r>
    </w:p>
    <w:p>
      <w:pPr>
        <w:spacing w:line="355" w:lineRule="auto" w:before="36"/>
        <w:ind w:left="614" w:right="1227"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1"/>
          <w:sz w:val="24"/>
          <w:szCs w:val="24"/>
        </w:rPr>
        <w:t>编制和公允列报财务报表是二六三网络通信股份有限公司管理层的责任，这种责</w:t>
      </w:r>
    </w:p>
    <w:p>
      <w:pPr>
        <w:pStyle w:val="BodyText"/>
        <w:spacing w:line="357" w:lineRule="auto" w:before="38"/>
        <w:ind w:left="134" w:right="1243"/>
        <w:jc w:val="both"/>
      </w:pPr>
      <w:r>
        <w:rPr>
          <w:spacing w:val="-8"/>
        </w:rPr>
        <w:t>任包括：（</w:t>
      </w:r>
      <w:r>
        <w:rPr>
          <w:rFonts w:ascii="宋体" w:hAnsi="宋体" w:cs="宋体" w:eastAsia="宋体" w:hint="default"/>
          <w:spacing w:val="-8"/>
        </w:rPr>
        <w:t>1</w:t>
      </w:r>
      <w:r>
        <w:rPr>
          <w:spacing w:val="-8"/>
        </w:rPr>
        <w:t>）按照企业会计准则的规定编制财务报表，并使其实现公允反映；（</w:t>
      </w:r>
      <w:r>
        <w:rPr>
          <w:rFonts w:ascii="宋体" w:hAnsi="宋体" w:cs="宋体" w:eastAsia="宋体" w:hint="default"/>
          <w:spacing w:val="-8"/>
        </w:rPr>
        <w:t>2</w:t>
      </w:r>
      <w:r>
        <w:rPr>
          <w:spacing w:val="-8"/>
        </w:rPr>
        <w:t>）设</w:t>
      </w:r>
      <w:r>
        <w:rPr>
          <w:spacing w:val="-96"/>
        </w:rPr>
        <w:t> </w:t>
      </w:r>
      <w:r>
        <w:rPr>
          <w:spacing w:val="-1"/>
        </w:rPr>
        <w:t>计、执行和维护必要的内部控制，以使财务报表不存在由于舞弊或错误导致的重大错</w:t>
      </w:r>
      <w:r>
        <w:rPr>
          <w:spacing w:val="-118"/>
        </w:rPr>
        <w:t> </w:t>
      </w:r>
      <w:r>
        <w:rPr>
          <w:spacing w:val="-118"/>
        </w:rPr>
      </w:r>
      <w:r>
        <w:rPr/>
        <w:t>报。</w:t>
      </w:r>
    </w:p>
    <w:p>
      <w:pPr>
        <w:spacing w:line="357" w:lineRule="auto" w:before="34"/>
        <w:ind w:left="614" w:right="1192"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w:t>
      </w:r>
    </w:p>
    <w:p>
      <w:pPr>
        <w:pStyle w:val="BodyText"/>
        <w:spacing w:line="357" w:lineRule="auto"/>
        <w:ind w:left="134" w:right="1245"/>
        <w:jc w:val="both"/>
      </w:pPr>
      <w:r>
        <w:rPr>
          <w:spacing w:val="-1"/>
        </w:rPr>
        <w:t>注册会计师审计准则的规定执行了审计工作。中国注册会计师审计准则要求我们遵守</w:t>
      </w:r>
      <w:r>
        <w:rPr/>
        <w:t> </w:t>
      </w:r>
      <w:r>
        <w:rPr>
          <w:spacing w:val="4"/>
        </w:rPr>
        <w:t>职业道德守则，计划和执行审计工作以对财务报表是否不存在重大错报获取合理保</w:t>
      </w:r>
      <w:r>
        <w:rPr>
          <w:spacing w:val="-97"/>
        </w:rPr>
        <w:t> </w:t>
      </w:r>
      <w:r>
        <w:rPr>
          <w:spacing w:val="-97"/>
        </w:rPr>
      </w:r>
      <w:r>
        <w:rPr/>
        <w:t>证。</w:t>
      </w:r>
    </w:p>
    <w:p>
      <w:pPr>
        <w:pStyle w:val="BodyText"/>
        <w:spacing w:line="357" w:lineRule="auto" w:before="36"/>
        <w:ind w:left="134" w:right="1243" w:firstLine="479"/>
        <w:jc w:val="both"/>
      </w:pPr>
      <w:r>
        <w:rPr>
          <w:spacing w:val="-1"/>
        </w:rPr>
        <w:t>审计工作涉及实施审计程序，以获取有关财务报表金额和披露的审计证据。选择</w:t>
      </w:r>
      <w:r>
        <w:rPr/>
        <w:t> </w:t>
      </w:r>
      <w:r>
        <w:rPr>
          <w:spacing w:val="-1"/>
        </w:rPr>
        <w:t>的审计程序取决于注册会计师的判断，包括对由于舞弊或错误导致的财务报表重大错</w:t>
      </w:r>
      <w:r>
        <w:rPr/>
        <w:t> </w:t>
      </w:r>
      <w:r>
        <w:rPr>
          <w:spacing w:val="-1"/>
        </w:rPr>
        <w:t>报风险的评估。在进行风险评估时，注册会计师考虑与财务报表编制和公允列报相关</w:t>
      </w:r>
      <w:r>
        <w:rPr>
          <w:spacing w:val="-118"/>
        </w:rPr>
        <w:t> </w:t>
      </w:r>
      <w:r>
        <w:rPr>
          <w:spacing w:val="-118"/>
        </w:rPr>
      </w:r>
      <w:r>
        <w:rPr>
          <w:spacing w:val="-1"/>
        </w:rPr>
        <w:t>的内部控制，以设计恰当的审计程序，但目的并非对内部控制的有效性发表意见。审</w:t>
      </w:r>
      <w:r>
        <w:rPr/>
        <w:t> </w:t>
      </w:r>
      <w:r>
        <w:rPr>
          <w:spacing w:val="-1"/>
        </w:rPr>
        <w:t>计工作还包括评价管理层选用会计政策的恰当性和作出会计估计的合理性，以及评价</w:t>
      </w:r>
      <w:r>
        <w:rPr/>
        <w:t> 财务报表的总体列报。</w:t>
      </w:r>
    </w:p>
    <w:p>
      <w:pPr>
        <w:pStyle w:val="BodyText"/>
        <w:spacing w:line="357" w:lineRule="auto"/>
        <w:ind w:left="617" w:right="1192"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spacing w:after="0" w:line="357" w:lineRule="auto"/>
        <w:jc w:val="left"/>
        <w:rPr>
          <w:rFonts w:ascii="宋体" w:hAnsi="宋体" w:cs="宋体" w:eastAsia="宋体" w:hint="default"/>
        </w:rPr>
        <w:sectPr>
          <w:headerReference w:type="default" r:id="rId48"/>
          <w:footerReference w:type="default" r:id="rId49"/>
          <w:pgSz w:w="11910" w:h="16840"/>
          <w:pgMar w:header="0" w:footer="1034" w:top="1580" w:bottom="1220" w:left="1680" w:right="0"/>
          <w:pgNumType w:start="64"/>
        </w:sectPr>
      </w:pPr>
    </w:p>
    <w:p>
      <w:pPr>
        <w:pStyle w:val="BodyText"/>
        <w:spacing w:line="355" w:lineRule="auto" w:before="12"/>
        <w:ind w:left="134" w:right="1227" w:firstLine="479"/>
        <w:jc w:val="left"/>
      </w:pPr>
      <w:r>
        <w:rPr>
          <w:spacing w:val="-2"/>
        </w:rPr>
        <w:t>我们认为，二六三网络通信股份有限公司的财务报表在所有重大方面按照企业会</w:t>
      </w:r>
      <w:r>
        <w:rPr/>
        <w:t> 计准则的规定编制，公允反映了二六三网络通信股份有限公司</w:t>
      </w:r>
      <w:r>
        <w:rPr>
          <w:spacing w:val="-46"/>
        </w:rPr>
        <w:t> </w:t>
      </w:r>
      <w:r>
        <w:rPr>
          <w:rFonts w:ascii="宋体" w:hAnsi="宋体" w:cs="宋体" w:eastAsia="宋体" w:hint="default"/>
        </w:rPr>
        <w:t>2011</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日的</w:t>
      </w:r>
    </w:p>
    <w:p>
      <w:pPr>
        <w:pStyle w:val="BodyText"/>
        <w:spacing w:line="240" w:lineRule="auto" w:before="38"/>
        <w:ind w:left="134" w:right="1192"/>
        <w:jc w:val="left"/>
      </w:pPr>
      <w:r>
        <w:rPr/>
        <w:t>合并及母公司财务状况以及</w:t>
      </w:r>
      <w:r>
        <w:rPr>
          <w:spacing w:val="-60"/>
        </w:rPr>
        <w:t> </w:t>
      </w:r>
      <w:r>
        <w:rPr>
          <w:rFonts w:ascii="宋体" w:hAnsi="宋体" w:cs="宋体" w:eastAsia="宋体" w:hint="default"/>
        </w:rPr>
        <w:t>2011</w:t>
      </w:r>
      <w:r>
        <w:rPr>
          <w:rFonts w:ascii="宋体" w:hAnsi="宋体" w:cs="宋体" w:eastAsia="宋体" w:hint="default"/>
          <w:spacing w:val="-60"/>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617"/>
        <w:gridCol w:w="3473"/>
      </w:tblGrid>
      <w:tr>
        <w:trPr>
          <w:trHeight w:val="688"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大华会计师事务所有限公司</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pacing w:val="-3"/>
                <w:sz w:val="24"/>
                <w:szCs w:val="24"/>
              </w:rPr>
              <w:t>中国注册会计师：</w:t>
            </w:r>
            <w:r>
              <w:rPr>
                <w:rFonts w:ascii="宋体" w:hAnsi="宋体" w:cs="宋体" w:eastAsia="宋体" w:hint="default"/>
                <w:spacing w:val="-3"/>
                <w:sz w:val="24"/>
                <w:szCs w:val="24"/>
                <w:u w:val="single" w:color="000000"/>
              </w:rPr>
              <w:t>王书阁</w:t>
            </w:r>
            <w:r>
              <w:rPr>
                <w:rFonts w:ascii="宋体" w:hAnsi="宋体" w:cs="宋体" w:eastAsia="宋体" w:hint="default"/>
                <w:spacing w:val="-3"/>
                <w:sz w:val="24"/>
                <w:szCs w:val="24"/>
              </w:rPr>
            </w:r>
          </w:p>
        </w:tc>
      </w:tr>
      <w:tr>
        <w:trPr>
          <w:trHeight w:val="1134" w:hRule="exact"/>
        </w:trPr>
        <w:tc>
          <w:tcPr>
            <w:tcW w:w="3617" w:type="dxa"/>
            <w:tcBorders>
              <w:top w:val="nil" w:sz="6" w:space="0" w:color="auto"/>
              <w:left w:val="nil" w:sz="6" w:space="0" w:color="auto"/>
              <w:bottom w:val="nil" w:sz="6" w:space="0" w:color="auto"/>
              <w:right w:val="nil" w:sz="6" w:space="0" w:color="auto"/>
            </w:tcBorders>
          </w:tcPr>
          <w:p>
            <w:pP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tabs>
                <w:tab w:pos="2376" w:val="left" w:leader="none"/>
              </w:tabs>
              <w:spacing w:line="240" w:lineRule="auto"/>
              <w:ind w:right="198"/>
              <w:jc w:val="right"/>
              <w:rPr>
                <w:rFonts w:ascii="宋体" w:hAnsi="宋体" w:cs="宋体" w:eastAsia="宋体" w:hint="default"/>
                <w:sz w:val="24"/>
                <w:szCs w:val="24"/>
              </w:rPr>
            </w:pPr>
            <w:r>
              <w:rPr>
                <w:rFonts w:ascii="宋体" w:hAnsi="宋体" w:cs="宋体" w:eastAsia="宋体" w:hint="default"/>
                <w:spacing w:val="-3"/>
                <w:sz w:val="24"/>
                <w:szCs w:val="24"/>
              </w:rPr>
              <w:t>中国注册会计师：</w:t>
            </w:r>
            <w:r>
              <w:rPr>
                <w:rFonts w:ascii="宋体" w:hAnsi="宋体" w:cs="宋体" w:eastAsia="宋体" w:hint="default"/>
                <w:spacing w:val="-3"/>
                <w:sz w:val="24"/>
                <w:szCs w:val="24"/>
                <w:u w:val="single" w:color="000000"/>
              </w:rPr>
              <w:t>马</w:t>
              <w:tab/>
            </w:r>
            <w:r>
              <w:rPr>
                <w:rFonts w:ascii="宋体" w:hAnsi="宋体" w:cs="宋体" w:eastAsia="宋体" w:hint="default"/>
                <w:w w:val="95"/>
                <w:sz w:val="24"/>
                <w:szCs w:val="24"/>
                <w:u w:val="single" w:color="000000"/>
              </w:rPr>
              <w:t>旭</w:t>
            </w:r>
            <w:r>
              <w:rPr>
                <w:rFonts w:ascii="宋体" w:hAnsi="宋体" w:cs="宋体" w:eastAsia="宋体" w:hint="default"/>
                <w:w w:val="95"/>
                <w:sz w:val="24"/>
                <w:szCs w:val="24"/>
              </w:rPr>
            </w:r>
          </w:p>
        </w:tc>
      </w:tr>
      <w:tr>
        <w:trPr>
          <w:trHeight w:val="687"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295"/>
              <w:jc w:val="right"/>
              <w:rPr>
                <w:rFonts w:ascii="宋体" w:hAnsi="宋体" w:cs="宋体" w:eastAsia="宋体" w:hint="default"/>
                <w:sz w:val="24"/>
                <w:szCs w:val="24"/>
              </w:rPr>
            </w:pPr>
            <w:r>
              <w:rPr>
                <w:rFonts w:ascii="宋体" w:hAnsi="宋体" w:cs="宋体" w:eastAsia="宋体" w:hint="default"/>
                <w:sz w:val="24"/>
                <w:szCs w:val="24"/>
              </w:rPr>
              <w:t>二〇一二年四月二十四日</w:t>
            </w:r>
          </w:p>
        </w:tc>
      </w:tr>
    </w:tbl>
    <w:p>
      <w:pPr>
        <w:spacing w:after="0" w:line="240" w:lineRule="auto"/>
        <w:jc w:val="right"/>
        <w:rPr>
          <w:rFonts w:ascii="宋体" w:hAnsi="宋体" w:cs="宋体" w:eastAsia="宋体" w:hint="default"/>
          <w:sz w:val="24"/>
          <w:szCs w:val="24"/>
        </w:rPr>
        <w:sectPr>
          <w:headerReference w:type="default" r:id="rId50"/>
          <w:footerReference w:type="default" r:id="rId51"/>
          <w:pgSz w:w="11910" w:h="16840"/>
          <w:pgMar w:header="0" w:footer="1034" w:top="1460" w:bottom="1220" w:left="1680" w:right="0"/>
          <w:pgNumType w:start="65"/>
        </w:sectPr>
      </w:pPr>
    </w:p>
    <w:p>
      <w:pPr>
        <w:spacing w:before="109"/>
        <w:ind w:left="0" w:right="768" w:firstLine="0"/>
        <w:jc w:val="center"/>
        <w:rPr>
          <w:rFonts w:ascii="黑体" w:hAnsi="黑体" w:cs="黑体" w:eastAsia="黑体" w:hint="default"/>
          <w:sz w:val="28"/>
          <w:szCs w:val="28"/>
        </w:rPr>
      </w:pPr>
      <w:r>
        <w:rPr>
          <w:rFonts w:ascii="黑体" w:hAnsi="黑体" w:cs="黑体" w:eastAsia="黑体" w:hint="default"/>
          <w:b/>
          <w:bCs/>
          <w:sz w:val="28"/>
          <w:szCs w:val="28"/>
        </w:rPr>
        <w:t>合并资产负债表</w:t>
      </w:r>
      <w:r>
        <w:rPr>
          <w:rFonts w:ascii="黑体" w:hAnsi="黑体" w:cs="黑体" w:eastAsia="黑体" w:hint="default"/>
          <w:sz w:val="28"/>
          <w:szCs w:val="28"/>
        </w:rPr>
      </w:r>
    </w:p>
    <w:p>
      <w:pPr>
        <w:spacing w:line="240" w:lineRule="auto" w:before="6"/>
        <w:rPr>
          <w:rFonts w:ascii="黑体" w:hAnsi="黑体" w:cs="黑体" w:eastAsia="黑体" w:hint="default"/>
          <w:b/>
          <w:bCs/>
          <w:sz w:val="26"/>
          <w:szCs w:val="26"/>
        </w:rPr>
      </w:pPr>
    </w:p>
    <w:p>
      <w:pPr>
        <w:tabs>
          <w:tab w:pos="7407" w:val="left" w:leader="none"/>
        </w:tabs>
        <w:spacing w:before="0"/>
        <w:ind w:left="0" w:right="766"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6"/>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2076"/>
        <w:gridCol w:w="977"/>
        <w:gridCol w:w="828"/>
        <w:gridCol w:w="1433"/>
        <w:gridCol w:w="1342"/>
        <w:gridCol w:w="1433"/>
        <w:gridCol w:w="1342"/>
      </w:tblGrid>
      <w:tr>
        <w:trPr>
          <w:trHeight w:val="322" w:hRule="exact"/>
        </w:trPr>
        <w:tc>
          <w:tcPr>
            <w:tcW w:w="20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7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2" w:hRule="exact"/>
        </w:trPr>
        <w:tc>
          <w:tcPr>
            <w:tcW w:w="2076" w:type="dxa"/>
            <w:vMerge/>
            <w:tcBorders>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hAnsi="宋体" w:cs="宋体" w:eastAsia="宋体" w:hint="default"/>
                <w:b/>
                <w:bCs/>
                <w:w w:val="95"/>
                <w:sz w:val="18"/>
                <w:szCs w:val="18"/>
              </w:rPr>
              <w:t>年初账面余额</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3"/>
              <w:jc w:val="right"/>
              <w:rPr>
                <w:rFonts w:ascii="宋体" w:hAnsi="宋体" w:cs="宋体" w:eastAsia="宋体" w:hint="default"/>
                <w:sz w:val="18"/>
                <w:szCs w:val="18"/>
              </w:rPr>
            </w:pPr>
            <w:r>
              <w:rPr>
                <w:rFonts w:ascii="宋体" w:hAnsi="宋体" w:cs="宋体" w:eastAsia="宋体" w:hint="default"/>
                <w:b/>
                <w:bCs/>
                <w:w w:val="95"/>
                <w:sz w:val="18"/>
                <w:szCs w:val="18"/>
              </w:rPr>
              <w:t>年初账面余额</w:t>
            </w:r>
            <w:r>
              <w:rPr>
                <w:rFonts w:ascii="宋体" w:hAnsi="宋体" w:cs="宋体" w:eastAsia="宋体" w:hint="default"/>
                <w:sz w:val="18"/>
                <w:szCs w:val="18"/>
              </w:rPr>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一</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999,691,769.72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958,769,908.04</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998,227,900.73</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958,769,908.04</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三</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宋体" w:hAnsi="宋体" w:cs="宋体" w:eastAsia="宋体" w:hint="default"/>
                <w:sz w:val="15"/>
                <w:szCs w:val="15"/>
              </w:rPr>
            </w:pPr>
            <w:r>
              <w:rPr>
                <w:rFonts w:ascii="宋体" w:hAnsi="宋体" w:cs="宋体" w:eastAsia="宋体" w:hint="default"/>
                <w:spacing w:val="-23"/>
                <w:sz w:val="15"/>
                <w:szCs w:val="15"/>
              </w:rPr>
              <w:t>十一、</w:t>
            </w:r>
            <w:r>
              <w:rPr>
                <w:rFonts w:ascii="宋体" w:hAnsi="宋体" w:cs="宋体" w:eastAsia="宋体" w:hint="default"/>
                <w:spacing w:val="-23"/>
                <w:sz w:val="15"/>
                <w:szCs w:val="15"/>
              </w:rPr>
              <w:t>(</w:t>
            </w:r>
            <w:r>
              <w:rPr>
                <w:rFonts w:ascii="宋体" w:hAnsi="宋体" w:cs="宋体" w:eastAsia="宋体" w:hint="default"/>
                <w:spacing w:val="-23"/>
                <w:sz w:val="15"/>
                <w:szCs w:val="15"/>
              </w:rPr>
              <w:t>一</w:t>
            </w:r>
            <w:r>
              <w:rPr>
                <w:rFonts w:ascii="宋体" w:hAnsi="宋体" w:cs="宋体" w:eastAsia="宋体" w:hint="default"/>
                <w:spacing w:val="-23"/>
                <w:sz w:val="15"/>
                <w:szCs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32,728,274.56</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39,451,222.23</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32,728,274.56</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39,451,222.23</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五</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10,860,025.27</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7,935,731.07</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10,683,625.27</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7,935,731.07</w:t>
            </w:r>
            <w:r>
              <w:rPr>
                <w:rFonts w:ascii="宋体"/>
                <w:sz w:val="18"/>
              </w:rPr>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二</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宋体"/>
                <w:spacing w:val="-18"/>
                <w:sz w:val="18"/>
              </w:rPr>
              <w:t>4,124,601.82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1,886,977.53</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4,124,601.82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1,886,977.53</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四</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宋体" w:hAnsi="宋体" w:cs="宋体" w:eastAsia="宋体" w:hint="default"/>
                <w:sz w:val="15"/>
                <w:szCs w:val="15"/>
              </w:rPr>
            </w:pPr>
            <w:r>
              <w:rPr>
                <w:rFonts w:ascii="宋体" w:hAnsi="宋体" w:cs="宋体" w:eastAsia="宋体" w:hint="default"/>
                <w:spacing w:val="-23"/>
                <w:sz w:val="15"/>
                <w:szCs w:val="15"/>
              </w:rPr>
              <w:t>十一、</w:t>
            </w:r>
            <w:r>
              <w:rPr>
                <w:rFonts w:ascii="宋体" w:hAnsi="宋体" w:cs="宋体" w:eastAsia="宋体" w:hint="default"/>
                <w:spacing w:val="-23"/>
                <w:sz w:val="15"/>
                <w:szCs w:val="15"/>
              </w:rPr>
              <w:t>(</w:t>
            </w:r>
            <w:r>
              <w:rPr>
                <w:rFonts w:ascii="宋体" w:hAnsi="宋体" w:cs="宋体" w:eastAsia="宋体" w:hint="default"/>
                <w:spacing w:val="-23"/>
                <w:sz w:val="15"/>
                <w:szCs w:val="15"/>
              </w:rPr>
              <w:t>二</w:t>
            </w:r>
            <w:r>
              <w:rPr>
                <w:rFonts w:ascii="宋体" w:hAnsi="宋体" w:cs="宋体" w:eastAsia="宋体" w:hint="default"/>
                <w:spacing w:val="-23"/>
                <w:sz w:val="15"/>
                <w:szCs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2,014,049.71</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2,106,479.23</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2,004,641.71</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2,106,479.23</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六</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453,923.97</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408,052.11</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74,068.72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408,052.11</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pacing w:val="-30"/>
                <w:sz w:val="18"/>
                <w:szCs w:val="18"/>
              </w:rPr>
              <w:t>一年内到期的非流动资产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宋体"/>
                <w:spacing w:val="-18"/>
                <w:sz w:val="18"/>
              </w:rPr>
              <w:t>1,049,872,645.05</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1,010,558,370.21</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1,047,843,112.81</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1,010,558,370.21</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七</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 w:right="0"/>
              <w:jc w:val="center"/>
              <w:rPr>
                <w:rFonts w:ascii="宋体" w:hAnsi="宋体" w:cs="宋体" w:eastAsia="宋体" w:hint="default"/>
                <w:sz w:val="15"/>
                <w:szCs w:val="15"/>
              </w:rPr>
            </w:pPr>
            <w:r>
              <w:rPr>
                <w:rFonts w:ascii="宋体" w:hAnsi="宋体" w:cs="宋体" w:eastAsia="宋体" w:hint="default"/>
                <w:spacing w:val="-23"/>
                <w:sz w:val="15"/>
                <w:szCs w:val="15"/>
              </w:rPr>
              <w:t>十一、</w:t>
            </w:r>
            <w:r>
              <w:rPr>
                <w:rFonts w:ascii="宋体" w:hAnsi="宋体" w:cs="宋体" w:eastAsia="宋体" w:hint="default"/>
                <w:spacing w:val="-23"/>
                <w:sz w:val="15"/>
                <w:szCs w:val="15"/>
              </w:rPr>
              <w:t>(</w:t>
            </w:r>
            <w:r>
              <w:rPr>
                <w:rFonts w:ascii="宋体" w:hAnsi="宋体" w:cs="宋体" w:eastAsia="宋体" w:hint="default"/>
                <w:spacing w:val="-23"/>
                <w:sz w:val="15"/>
                <w:szCs w:val="15"/>
              </w:rPr>
              <w:t>三</w:t>
            </w:r>
            <w:r>
              <w:rPr>
                <w:rFonts w:ascii="宋体" w:hAnsi="宋体" w:cs="宋体" w:eastAsia="宋体" w:hint="default"/>
                <w:spacing w:val="-23"/>
                <w:sz w:val="15"/>
                <w:szCs w:val="15"/>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79,868,219.89</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76,125,927.57</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149,868,219.89</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76,125,927.57</w:t>
            </w:r>
            <w:r>
              <w:rPr>
                <w:rFonts w:ascii="宋体"/>
                <w:sz w:val="18"/>
              </w:rPr>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八</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50,596,527.10</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45,788,893.75</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24,032,514.27</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45,788,893.75</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九</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1,527,786.00</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1,527,786.00</w:t>
            </w:r>
            <w:r>
              <w:rPr>
                <w:rFonts w:ascii="宋体"/>
                <w:sz w:val="18"/>
              </w:rPr>
            </w:r>
          </w:p>
        </w:tc>
      </w:tr>
      <w:tr>
        <w:trPr>
          <w:trHeight w:val="343"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十</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3,317,979.64</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3,120,417.29</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3,317,979.64</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3,120,417.29</w:t>
            </w:r>
            <w:r>
              <w:rPr>
                <w:rFonts w:ascii="宋体"/>
                <w:sz w:val="18"/>
              </w:rPr>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center"/>
              <w:rPr>
                <w:rFonts w:ascii="宋体" w:hAnsi="宋体" w:cs="宋体" w:eastAsia="宋体" w:hint="default"/>
                <w:sz w:val="18"/>
                <w:szCs w:val="18"/>
              </w:rPr>
            </w:pPr>
            <w:r>
              <w:rPr>
                <w:rFonts w:ascii="宋体" w:hAnsi="宋体" w:cs="宋体" w:eastAsia="宋体" w:hint="default"/>
                <w:spacing w:val="-21"/>
                <w:sz w:val="18"/>
                <w:szCs w:val="18"/>
              </w:rPr>
              <w:t>五、</w:t>
            </w:r>
            <w:r>
              <w:rPr>
                <w:rFonts w:ascii="宋体" w:hAnsi="宋体" w:cs="宋体" w:eastAsia="宋体" w:hint="default"/>
                <w:spacing w:val="-21"/>
                <w:sz w:val="18"/>
                <w:szCs w:val="18"/>
              </w:rPr>
              <w:t>(</w:t>
            </w:r>
            <w:r>
              <w:rPr>
                <w:rFonts w:ascii="宋体" w:hAnsi="宋体" w:cs="宋体" w:eastAsia="宋体" w:hint="default"/>
                <w:spacing w:val="-21"/>
                <w:sz w:val="18"/>
                <w:szCs w:val="18"/>
              </w:rPr>
              <w:t>十</w:t>
            </w:r>
            <w:r>
              <w:rPr>
                <w:rFonts w:ascii="宋体" w:hAnsi="宋体" w:cs="宋体" w:eastAsia="宋体" w:hint="default"/>
                <w:spacing w:val="-21"/>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宋体"/>
                <w:spacing w:val="-18"/>
                <w:sz w:val="18"/>
              </w:rPr>
              <w:t>1,591,280.17</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1,591,280.17</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pacing w:val="-22"/>
                <w:sz w:val="18"/>
                <w:szCs w:val="18"/>
              </w:rPr>
              <w:t>五、</w:t>
            </w:r>
            <w:r>
              <w:rPr>
                <w:rFonts w:ascii="宋体" w:hAnsi="宋体" w:cs="宋体" w:eastAsia="宋体" w:hint="default"/>
                <w:spacing w:val="-22"/>
                <w:sz w:val="18"/>
                <w:szCs w:val="18"/>
              </w:rPr>
              <w:t>(</w:t>
            </w:r>
            <w:r>
              <w:rPr>
                <w:rFonts w:ascii="宋体" w:hAnsi="宋体" w:cs="宋体" w:eastAsia="宋体" w:hint="default"/>
                <w:spacing w:val="-22"/>
                <w:sz w:val="18"/>
                <w:szCs w:val="18"/>
              </w:rPr>
              <w:t>十一</w:t>
            </w:r>
            <w:r>
              <w:rPr>
                <w:rFonts w:ascii="宋体" w:hAnsi="宋体" w:cs="宋体" w:eastAsia="宋体" w:hint="default"/>
                <w:spacing w:val="-22"/>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2,946,306.52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2,290,694.45</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2,946,306.52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2,290,694.45</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pacing w:val="-22"/>
                <w:sz w:val="18"/>
                <w:szCs w:val="18"/>
              </w:rPr>
              <w:t>五、</w:t>
            </w:r>
            <w:r>
              <w:rPr>
                <w:rFonts w:ascii="宋体" w:hAnsi="宋体" w:cs="宋体" w:eastAsia="宋体" w:hint="default"/>
                <w:spacing w:val="-22"/>
                <w:sz w:val="18"/>
                <w:szCs w:val="18"/>
              </w:rPr>
              <w:t>(</w:t>
            </w:r>
            <w:r>
              <w:rPr>
                <w:rFonts w:ascii="宋体" w:hAnsi="宋体" w:cs="宋体" w:eastAsia="宋体" w:hint="default"/>
                <w:spacing w:val="-22"/>
                <w:sz w:val="18"/>
                <w:szCs w:val="18"/>
              </w:rPr>
              <w:t>十二</w:t>
            </w:r>
            <w:r>
              <w:rPr>
                <w:rFonts w:ascii="宋体" w:hAnsi="宋体" w:cs="宋体" w:eastAsia="宋体" w:hint="default"/>
                <w:spacing w:val="-22"/>
                <w:sz w:val="18"/>
                <w:szCs w:val="18"/>
              </w:rPr>
              <w:t>)</w:t>
            </w: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661,700.82</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821,512.95</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654,673.95</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821,512.95</w:t>
            </w:r>
            <w:r>
              <w:rPr>
                <w:rFonts w:ascii="宋体"/>
                <w:sz w:val="18"/>
              </w:rPr>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宋体" w:hAnsi="宋体" w:cs="宋体" w:eastAsia="宋体" w:hint="default"/>
                <w:sz w:val="18"/>
                <w:szCs w:val="18"/>
              </w:rPr>
            </w:pPr>
            <w:r>
              <w:rPr>
                <w:rFonts w:ascii="宋体"/>
                <w:spacing w:val="-18"/>
                <w:sz w:val="18"/>
              </w:rPr>
              <w:t>138,982,014.14</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129,675,232.01</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182,410,974.44</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129,675,232.01</w:t>
            </w:r>
            <w:r>
              <w:rPr>
                <w:rFonts w:ascii="宋体"/>
                <w:sz w:val="18"/>
              </w:rPr>
            </w:r>
          </w:p>
        </w:tc>
      </w:tr>
      <w:tr>
        <w:trPr>
          <w:trHeight w:val="32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宋体"/>
                <w:spacing w:val="-18"/>
                <w:sz w:val="18"/>
              </w:rPr>
              <w:t>1,188,854,659.19</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1,140,233,602.22</w:t>
            </w:r>
            <w:r>
              <w:rPr>
                <w:rFonts w:ascii="宋体"/>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1,230,254,087.25</w:t>
            </w:r>
            <w:r>
              <w:rPr>
                <w:rFonts w:ascii="宋体"/>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1,140,233,602.22</w:t>
            </w:r>
            <w:r>
              <w:rPr>
                <w:rFonts w:ascii="宋体"/>
                <w:sz w:val="18"/>
              </w:rPr>
            </w:r>
          </w:p>
        </w:tc>
      </w:tr>
    </w:tbl>
    <w:p>
      <w:pPr>
        <w:spacing w:before="8"/>
        <w:ind w:left="313"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280" w:val="left" w:leader="none"/>
          <w:tab w:pos="6969" w:val="left" w:leader="none"/>
        </w:tabs>
        <w:spacing w:before="56"/>
        <w:ind w:left="222" w:right="0" w:firstLine="0"/>
        <w:jc w:val="left"/>
        <w:rPr>
          <w:rFonts w:ascii="宋体" w:hAnsi="宋体" w:cs="宋体" w:eastAsia="宋体" w:hint="default"/>
          <w:sz w:val="21"/>
          <w:szCs w:val="21"/>
        </w:rPr>
      </w:pPr>
      <w:r>
        <w:rPr>
          <w:rFonts w:ascii="宋体" w:hAnsi="宋体" w:cs="宋体" w:eastAsia="宋体" w:hint="default"/>
          <w:b/>
          <w:bCs/>
          <w:sz w:val="21"/>
          <w:szCs w:val="21"/>
        </w:rPr>
        <w:t>公司法定代表人：</w:t>
        <w:tab/>
      </w:r>
      <w:r>
        <w:rPr>
          <w:rFonts w:ascii="宋体" w:hAnsi="宋体" w:cs="宋体" w:eastAsia="宋体" w:hint="default"/>
          <w:b/>
          <w:bCs/>
          <w:spacing w:val="-1"/>
          <w:sz w:val="21"/>
          <w:szCs w:val="21"/>
        </w:rPr>
        <w:t>主管会计工作的负责人：</w:t>
        <w:tab/>
        <w:t>会计机构负责人：</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headerReference w:type="default" r:id="rId52"/>
          <w:pgSz w:w="11910" w:h="16840"/>
          <w:pgMar w:header="410" w:footer="1034" w:top="600" w:bottom="1220" w:left="1480" w:right="0"/>
        </w:sectPr>
      </w:pPr>
    </w:p>
    <w:p>
      <w:pPr>
        <w:spacing w:line="318" w:lineRule="exact" w:before="0"/>
        <w:ind w:left="0" w:right="765" w:firstLine="0"/>
        <w:jc w:val="center"/>
        <w:rPr>
          <w:rFonts w:ascii="黑体" w:hAnsi="黑体" w:cs="黑体" w:eastAsia="黑体" w:hint="default"/>
          <w:sz w:val="28"/>
          <w:szCs w:val="28"/>
        </w:rPr>
      </w:pPr>
      <w:r>
        <w:rPr>
          <w:rFonts w:ascii="黑体" w:hAnsi="黑体" w:cs="黑体" w:eastAsia="黑体" w:hint="default"/>
          <w:b/>
          <w:bCs/>
          <w:sz w:val="28"/>
          <w:szCs w:val="28"/>
        </w:rPr>
        <w:t>合并资产负债表（续）</w:t>
      </w:r>
      <w:r>
        <w:rPr>
          <w:rFonts w:ascii="黑体" w:hAnsi="黑体" w:cs="黑体" w:eastAsia="黑体" w:hint="default"/>
          <w:sz w:val="28"/>
          <w:szCs w:val="28"/>
        </w:rPr>
      </w:r>
    </w:p>
    <w:p>
      <w:pPr>
        <w:spacing w:line="240" w:lineRule="auto" w:before="8"/>
        <w:rPr>
          <w:rFonts w:ascii="黑体" w:hAnsi="黑体" w:cs="黑体" w:eastAsia="黑体" w:hint="default"/>
          <w:b/>
          <w:bCs/>
          <w:sz w:val="40"/>
          <w:szCs w:val="40"/>
        </w:rPr>
      </w:pPr>
    </w:p>
    <w:p>
      <w:pPr>
        <w:tabs>
          <w:tab w:pos="7407" w:val="left" w:leader="none"/>
        </w:tabs>
        <w:spacing w:before="0"/>
        <w:ind w:left="0" w:right="765"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6"/>
        <w:rPr>
          <w:rFonts w:ascii="宋体" w:hAnsi="宋体" w:cs="宋体" w:eastAsia="宋体" w:hint="default"/>
          <w:b/>
          <w:bCs/>
          <w:sz w:val="4"/>
          <w:szCs w:val="4"/>
        </w:rPr>
      </w:pPr>
    </w:p>
    <w:tbl>
      <w:tblPr>
        <w:tblW w:w="0" w:type="auto"/>
        <w:jc w:val="left"/>
        <w:tblInd w:w="109" w:type="dxa"/>
        <w:tblLayout w:type="fixed"/>
        <w:tblCellMar>
          <w:top w:w="0" w:type="dxa"/>
          <w:left w:w="0" w:type="dxa"/>
          <w:bottom w:w="0" w:type="dxa"/>
          <w:right w:w="0" w:type="dxa"/>
        </w:tblCellMar>
        <w:tblLook w:val="01E0"/>
      </w:tblPr>
      <w:tblGrid>
        <w:gridCol w:w="2468"/>
        <w:gridCol w:w="1001"/>
        <w:gridCol w:w="564"/>
        <w:gridCol w:w="1426"/>
        <w:gridCol w:w="1325"/>
        <w:gridCol w:w="1325"/>
        <w:gridCol w:w="1322"/>
      </w:tblGrid>
      <w:tr>
        <w:trPr>
          <w:trHeight w:val="322" w:hRule="exact"/>
        </w:trPr>
        <w:tc>
          <w:tcPr>
            <w:tcW w:w="24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2" w:hRule="exact"/>
        </w:trPr>
        <w:tc>
          <w:tcPr>
            <w:tcW w:w="2468"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 w:right="0"/>
              <w:jc w:val="left"/>
              <w:rPr>
                <w:rFonts w:ascii="宋体" w:hAnsi="宋体" w:cs="宋体" w:eastAsia="宋体" w:hint="default"/>
                <w:sz w:val="18"/>
                <w:szCs w:val="18"/>
              </w:rPr>
            </w:pPr>
            <w:r>
              <w:rPr>
                <w:rFonts w:ascii="宋体" w:hAnsi="宋体" w:cs="宋体" w:eastAsia="宋体" w:hint="default"/>
                <w:b/>
                <w:bCs/>
                <w:spacing w:val="-40"/>
                <w:sz w:val="18"/>
                <w:szCs w:val="18"/>
              </w:rPr>
              <w:t>母公司</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b/>
                <w:bCs/>
                <w:w w:val="95"/>
                <w:sz w:val="18"/>
                <w:szCs w:val="18"/>
              </w:rPr>
              <w:t>年末账面余额</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3"/>
              <w:jc w:val="right"/>
              <w:rPr>
                <w:rFonts w:ascii="宋体" w:hAnsi="宋体" w:cs="宋体" w:eastAsia="宋体" w:hint="default"/>
                <w:sz w:val="18"/>
                <w:szCs w:val="18"/>
              </w:rPr>
            </w:pPr>
            <w:r>
              <w:rPr>
                <w:rFonts w:ascii="宋体" w:hAnsi="宋体" w:cs="宋体" w:eastAsia="宋体" w:hint="default"/>
                <w:b/>
                <w:bCs/>
                <w:w w:val="95"/>
                <w:sz w:val="18"/>
                <w:szCs w:val="18"/>
              </w:rPr>
              <w:t>年初账面余额</w:t>
            </w:r>
            <w:r>
              <w:rPr>
                <w:rFonts w:ascii="宋体" w:hAnsi="宋体" w:cs="宋体" w:eastAsia="宋体" w:hint="default"/>
                <w:sz w:val="18"/>
                <w:szCs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十四</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3,691,997.68</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7,646,757.11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3,691,997.68</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7,646,757.11</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十五</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95,340,967.73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68,702,391.74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95,340,957.25</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68,702,391.74</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十六</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10,335,730.14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7,608,964.82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10,335,730.14</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7,608,964.82</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十七</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5,135,689.79</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4,678,852.80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5,135,689.79</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4,678,852.80</w:t>
            </w:r>
            <w:r>
              <w:rPr>
                <w:rFonts w:ascii="宋体"/>
                <w:sz w:val="18"/>
              </w:rPr>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十八</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1,221,272.82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1,046,783.64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42,599,822.74</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1,046,783.64</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十九</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6"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115,725,658.16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89,683,750.11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157,104,197.60</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89,683,750.11</w:t>
            </w:r>
            <w:r>
              <w:rPr>
                <w:rFonts w:ascii="宋体"/>
                <w:sz w:val="18"/>
              </w:rPr>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8"/>
                <w:sz w:val="18"/>
              </w:rPr>
              <w:t>618,690.27</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8"/>
                <w:sz w:val="18"/>
              </w:rPr>
              <w:t>283,046.63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8"/>
                <w:sz w:val="18"/>
              </w:rPr>
              <w:t>618,690.27</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8"/>
                <w:sz w:val="18"/>
              </w:rPr>
              <w:t>283,046.63</w:t>
            </w:r>
            <w:r>
              <w:rPr>
                <w:rFonts w:ascii="宋体"/>
                <w:sz w:val="18"/>
              </w:rPr>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610,000.00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1,500,000.00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8"/>
                <w:sz w:val="18"/>
              </w:rPr>
              <w:t>610,000.00</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1,500,000.00</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1,228,690.27</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1,783,046.63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1,228,690.27</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1,783,046.63</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116,954,348.43</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91,466,796.74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158,332,887.87</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91,466,796.74</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1"/>
                <w:sz w:val="18"/>
                <w:szCs w:val="18"/>
              </w:rPr>
              <w:t>五、</w:t>
            </w:r>
            <w:r>
              <w:rPr>
                <w:rFonts w:ascii="宋体" w:hAnsi="宋体" w:cs="宋体" w:eastAsia="宋体" w:hint="default"/>
                <w:spacing w:val="-31"/>
                <w:sz w:val="18"/>
                <w:szCs w:val="18"/>
              </w:rPr>
              <w:t>(</w:t>
            </w:r>
            <w:r>
              <w:rPr>
                <w:rFonts w:ascii="宋体" w:hAnsi="宋体" w:cs="宋体" w:eastAsia="宋体" w:hint="default"/>
                <w:spacing w:val="-31"/>
                <w:sz w:val="18"/>
                <w:szCs w:val="18"/>
              </w:rPr>
              <w:t>二十</w:t>
            </w:r>
            <w:r>
              <w:rPr>
                <w:rFonts w:ascii="宋体" w:hAnsi="宋体" w:cs="宋体" w:eastAsia="宋体" w:hint="default"/>
                <w:spacing w:val="-31"/>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120,000,000.00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120,000,000.00</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8"/>
                <w:sz w:val="18"/>
              </w:rPr>
              <w:t>120,000,000.00</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120,000,000.00</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2"/>
                <w:sz w:val="18"/>
                <w:szCs w:val="18"/>
              </w:rPr>
              <w:t>五、</w:t>
            </w:r>
            <w:r>
              <w:rPr>
                <w:rFonts w:ascii="宋体" w:hAnsi="宋体" w:cs="宋体" w:eastAsia="宋体" w:hint="default"/>
                <w:spacing w:val="-32"/>
                <w:sz w:val="18"/>
                <w:szCs w:val="18"/>
              </w:rPr>
              <w:t>(</w:t>
            </w:r>
            <w:r>
              <w:rPr>
                <w:rFonts w:ascii="宋体" w:hAnsi="宋体" w:cs="宋体" w:eastAsia="宋体" w:hint="default"/>
                <w:spacing w:val="-32"/>
                <w:sz w:val="18"/>
                <w:szCs w:val="18"/>
              </w:rPr>
              <w:t>二十一</w:t>
            </w:r>
            <w:r>
              <w:rPr>
                <w:rFonts w:ascii="宋体" w:hAnsi="宋体" w:cs="宋体" w:eastAsia="宋体" w:hint="default"/>
                <w:spacing w:val="-32"/>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720,430,069.66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720,545,991.28</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720,430,069.66</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720,545,991.28</w:t>
            </w:r>
            <w:r>
              <w:rPr>
                <w:rFonts w:ascii="宋体"/>
                <w:sz w:val="18"/>
              </w:rPr>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2"/>
                <w:sz w:val="18"/>
                <w:szCs w:val="18"/>
              </w:rPr>
              <w:t>五、</w:t>
            </w:r>
            <w:r>
              <w:rPr>
                <w:rFonts w:ascii="宋体" w:hAnsi="宋体" w:cs="宋体" w:eastAsia="宋体" w:hint="default"/>
                <w:spacing w:val="-32"/>
                <w:sz w:val="18"/>
                <w:szCs w:val="18"/>
              </w:rPr>
              <w:t>(</w:t>
            </w:r>
            <w:r>
              <w:rPr>
                <w:rFonts w:ascii="宋体" w:hAnsi="宋体" w:cs="宋体" w:eastAsia="宋体" w:hint="default"/>
                <w:spacing w:val="-32"/>
                <w:sz w:val="18"/>
                <w:szCs w:val="18"/>
              </w:rPr>
              <w:t>二十二</w:t>
            </w:r>
            <w:r>
              <w:rPr>
                <w:rFonts w:ascii="宋体" w:hAnsi="宋体" w:cs="宋体" w:eastAsia="宋体" w:hint="default"/>
                <w:spacing w:val="-32"/>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60,497,974.99</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53,370,943.44</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60,497,974.99</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53,370,943.44</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pacing w:val="-32"/>
                <w:sz w:val="18"/>
                <w:szCs w:val="18"/>
              </w:rPr>
              <w:t>五、</w:t>
            </w:r>
            <w:r>
              <w:rPr>
                <w:rFonts w:ascii="宋体" w:hAnsi="宋体" w:cs="宋体" w:eastAsia="宋体" w:hint="default"/>
                <w:spacing w:val="-32"/>
                <w:sz w:val="18"/>
                <w:szCs w:val="18"/>
              </w:rPr>
              <w:t>(</w:t>
            </w:r>
            <w:r>
              <w:rPr>
                <w:rFonts w:ascii="宋体" w:hAnsi="宋体" w:cs="宋体" w:eastAsia="宋体" w:hint="default"/>
                <w:spacing w:val="-32"/>
                <w:sz w:val="18"/>
                <w:szCs w:val="18"/>
              </w:rPr>
              <w:t>二十三</w:t>
            </w:r>
            <w:r>
              <w:rPr>
                <w:rFonts w:ascii="宋体" w:hAnsi="宋体" w:cs="宋体" w:eastAsia="宋体" w:hint="default"/>
                <w:spacing w:val="-32"/>
                <w:sz w:val="18"/>
                <w:szCs w:val="18"/>
              </w:rPr>
              <w:t>)</w:t>
            </w: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170,972,266.11</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154,849,870.76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170,993,154.73</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154,849,870.76</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外币报表折算差额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b/>
                <w:bCs/>
                <w:spacing w:val="-21"/>
                <w:sz w:val="18"/>
                <w:szCs w:val="18"/>
              </w:rPr>
              <w:t>归属于母公司所有者权益合计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1,071,900,310.76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1,048,766,805.48</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1,071,921,199.38</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1,048,766,805.48</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5"/>
              <w:jc w:val="righ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1,071,900,310.76</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1,048,766,805.48</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8"/>
                <w:sz w:val="18"/>
              </w:rPr>
              <w:t>1,071,921,199.38</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1,048,766,805.48</w:t>
            </w:r>
            <w:r>
              <w:rPr>
                <w:rFonts w:ascii="宋体"/>
                <w:sz w:val="18"/>
              </w:rPr>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3"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1,188,854,659.19</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1,140,233,602.22</w:t>
            </w:r>
            <w:r>
              <w:rPr>
                <w:rFonts w:ascii="宋体"/>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8"/>
                <w:sz w:val="18"/>
              </w:rPr>
              <w:t>1,230,254,087.25</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1,140,233,602.22</w:t>
            </w:r>
            <w:r>
              <w:rPr>
                <w:rFonts w:ascii="宋体"/>
                <w:sz w:val="18"/>
              </w:rPr>
            </w:r>
          </w:p>
        </w:tc>
      </w:tr>
    </w:tbl>
    <w:p>
      <w:pPr>
        <w:spacing w:before="8"/>
        <w:ind w:left="222"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174" w:val="left" w:leader="none"/>
          <w:tab w:pos="6760" w:val="left" w:leader="none"/>
        </w:tabs>
        <w:spacing w:before="56"/>
        <w:ind w:left="222" w:right="0" w:firstLine="0"/>
        <w:jc w:val="left"/>
        <w:rPr>
          <w:rFonts w:ascii="宋体" w:hAnsi="宋体" w:cs="宋体" w:eastAsia="宋体" w:hint="default"/>
          <w:sz w:val="21"/>
          <w:szCs w:val="21"/>
        </w:rPr>
      </w:pPr>
      <w:r>
        <w:rPr>
          <w:rFonts w:ascii="宋体" w:hAnsi="宋体" w:cs="宋体" w:eastAsia="宋体" w:hint="default"/>
          <w:b/>
          <w:bCs/>
          <w:sz w:val="21"/>
          <w:szCs w:val="21"/>
        </w:rPr>
        <w:t>公司法定代表人：</w:t>
        <w:tab/>
      </w:r>
      <w:r>
        <w:rPr>
          <w:rFonts w:ascii="宋体" w:hAnsi="宋体" w:cs="宋体" w:eastAsia="宋体" w:hint="default"/>
          <w:b/>
          <w:bCs/>
          <w:spacing w:val="-1"/>
          <w:sz w:val="21"/>
          <w:szCs w:val="21"/>
        </w:rPr>
        <w:t>主管会计工作的负责人：</w:t>
        <w:tab/>
        <w:t>会计机构负责人：</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410" w:footer="1034" w:top="600" w:bottom="1220" w:left="1480" w:right="0"/>
        </w:sectPr>
      </w:pPr>
    </w:p>
    <w:p>
      <w:pPr>
        <w:spacing w:line="318" w:lineRule="exact" w:before="0"/>
        <w:ind w:left="0" w:right="768" w:firstLine="0"/>
        <w:jc w:val="center"/>
        <w:rPr>
          <w:rFonts w:ascii="黑体" w:hAnsi="黑体" w:cs="黑体" w:eastAsia="黑体" w:hint="default"/>
          <w:sz w:val="28"/>
          <w:szCs w:val="28"/>
        </w:rPr>
      </w:pPr>
      <w:r>
        <w:rPr>
          <w:rFonts w:ascii="黑体" w:hAnsi="黑体" w:cs="黑体" w:eastAsia="黑体" w:hint="default"/>
          <w:b/>
          <w:bCs/>
          <w:sz w:val="28"/>
          <w:szCs w:val="28"/>
        </w:rPr>
        <w:t>合并利润表</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spacing w:line="240" w:lineRule="auto" w:before="10"/>
        <w:rPr>
          <w:rFonts w:ascii="黑体" w:hAnsi="黑体" w:cs="黑体" w:eastAsia="黑体" w:hint="default"/>
          <w:b/>
          <w:bCs/>
          <w:sz w:val="39"/>
          <w:szCs w:val="39"/>
        </w:rPr>
      </w:pPr>
    </w:p>
    <w:p>
      <w:pPr>
        <w:tabs>
          <w:tab w:pos="7788" w:val="left" w:leader="none"/>
        </w:tabs>
        <w:spacing w:before="0"/>
        <w:ind w:left="423"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12"/>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075"/>
        <w:gridCol w:w="854"/>
        <w:gridCol w:w="756"/>
        <w:gridCol w:w="1282"/>
        <w:gridCol w:w="1229"/>
        <w:gridCol w:w="1249"/>
        <w:gridCol w:w="1147"/>
      </w:tblGrid>
      <w:tr>
        <w:trPr>
          <w:trHeight w:val="322" w:hRule="exact"/>
        </w:trPr>
        <w:tc>
          <w:tcPr>
            <w:tcW w:w="307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5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24" w:hRule="exact"/>
        </w:trPr>
        <w:tc>
          <w:tcPr>
            <w:tcW w:w="3075" w:type="dxa"/>
            <w:vMerge/>
            <w:tcBorders>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b/>
                <w:bCs/>
                <w:spacing w:val="-41"/>
                <w:sz w:val="15"/>
                <w:szCs w:val="15"/>
              </w:rPr>
              <w:t>合并</w:t>
            </w:r>
            <w:r>
              <w:rPr>
                <w:rFonts w:ascii="宋体" w:hAnsi="宋体" w:cs="宋体" w:eastAsia="宋体" w:hint="default"/>
                <w:sz w:val="15"/>
                <w:szCs w:val="15"/>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center"/>
              <w:rPr>
                <w:rFonts w:ascii="宋体" w:hAnsi="宋体" w:cs="宋体" w:eastAsia="宋体" w:hint="default"/>
                <w:sz w:val="15"/>
                <w:szCs w:val="15"/>
              </w:rPr>
            </w:pPr>
            <w:r>
              <w:rPr>
                <w:rFonts w:ascii="宋体" w:hAnsi="宋体" w:cs="宋体" w:eastAsia="宋体" w:hint="default"/>
                <w:b/>
                <w:bCs/>
                <w:spacing w:val="-41"/>
                <w:sz w:val="15"/>
                <w:szCs w:val="15"/>
              </w:rPr>
              <w:t>母公司</w:t>
            </w:r>
            <w:r>
              <w:rPr>
                <w:rFonts w:ascii="宋体" w:hAnsi="宋体" w:cs="宋体" w:eastAsia="宋体" w:hint="default"/>
                <w:sz w:val="15"/>
                <w:szCs w:val="15"/>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0"/>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二十四</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 w:right="0"/>
              <w:jc w:val="center"/>
              <w:rPr>
                <w:rFonts w:ascii="宋体" w:hAnsi="宋体" w:cs="宋体" w:eastAsia="宋体" w:hint="default"/>
                <w:sz w:val="15"/>
                <w:szCs w:val="15"/>
              </w:rPr>
            </w:pPr>
            <w:r>
              <w:rPr>
                <w:rFonts w:ascii="宋体" w:hAnsi="宋体" w:cs="宋体" w:eastAsia="宋体" w:hint="default"/>
                <w:spacing w:val="-33"/>
                <w:sz w:val="15"/>
                <w:szCs w:val="15"/>
              </w:rPr>
              <w:t>十一、</w:t>
            </w:r>
            <w:r>
              <w:rPr>
                <w:rFonts w:ascii="宋体" w:hAnsi="宋体" w:cs="宋体" w:eastAsia="宋体" w:hint="default"/>
                <w:spacing w:val="-33"/>
                <w:sz w:val="15"/>
                <w:szCs w:val="15"/>
              </w:rPr>
              <w:t>(</w:t>
            </w:r>
            <w:r>
              <w:rPr>
                <w:rFonts w:ascii="宋体" w:hAnsi="宋体" w:cs="宋体" w:eastAsia="宋体" w:hint="default"/>
                <w:spacing w:val="-33"/>
                <w:sz w:val="15"/>
                <w:szCs w:val="15"/>
              </w:rPr>
              <w:t>四</w:t>
            </w:r>
            <w:r>
              <w:rPr>
                <w:rFonts w:ascii="宋体" w:hAnsi="宋体" w:cs="宋体" w:eastAsia="宋体" w:hint="default"/>
                <w:spacing w:val="-33"/>
                <w:sz w:val="15"/>
                <w:szCs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296,552,004.89</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293,828,198.87</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296,552,004.89</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293,828,198.87</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二十四</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 w:right="0"/>
              <w:jc w:val="center"/>
              <w:rPr>
                <w:rFonts w:ascii="宋体" w:hAnsi="宋体" w:cs="宋体" w:eastAsia="宋体" w:hint="default"/>
                <w:sz w:val="15"/>
                <w:szCs w:val="15"/>
              </w:rPr>
            </w:pPr>
            <w:r>
              <w:rPr>
                <w:rFonts w:ascii="宋体" w:hAnsi="宋体" w:cs="宋体" w:eastAsia="宋体" w:hint="default"/>
                <w:spacing w:val="-33"/>
                <w:sz w:val="15"/>
                <w:szCs w:val="15"/>
              </w:rPr>
              <w:t>十一、</w:t>
            </w:r>
            <w:r>
              <w:rPr>
                <w:rFonts w:ascii="宋体" w:hAnsi="宋体" w:cs="宋体" w:eastAsia="宋体" w:hint="default"/>
                <w:spacing w:val="-33"/>
                <w:sz w:val="15"/>
                <w:szCs w:val="15"/>
              </w:rPr>
              <w:t>(</w:t>
            </w:r>
            <w:r>
              <w:rPr>
                <w:rFonts w:ascii="宋体" w:hAnsi="宋体" w:cs="宋体" w:eastAsia="宋体" w:hint="default"/>
                <w:spacing w:val="-33"/>
                <w:sz w:val="15"/>
                <w:szCs w:val="15"/>
              </w:rPr>
              <w:t>四</w:t>
            </w:r>
            <w:r>
              <w:rPr>
                <w:rFonts w:ascii="宋体" w:hAnsi="宋体" w:cs="宋体" w:eastAsia="宋体" w:hint="default"/>
                <w:spacing w:val="-33"/>
                <w:sz w:val="15"/>
                <w:szCs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123,582,801.58</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133,827,786.67</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123,582,801.58</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133,827,786.67</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二十五</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7,920,188.49</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6,930,396.83</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7,920,188.49</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6,930,396.83</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二十六</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50,125,882.34</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41,769,239.43</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50,125,882.34</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41,769,239.43</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二十七</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69,006,039.38</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50,426,473.33</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68,945,159.38</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50,426,473.33</w:t>
            </w:r>
            <w:r>
              <w:rPr>
                <w:rFonts w:ascii="宋体"/>
                <w:sz w:val="18"/>
              </w:rPr>
            </w:r>
          </w:p>
        </w:tc>
      </w:tr>
      <w:tr>
        <w:trPr>
          <w:trHeight w:val="32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二十八</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-19,162,039.96</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-4,745,539.82</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-19,128,883.45</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-4,745,539.82</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 w:right="0"/>
              <w:jc w:val="center"/>
              <w:rPr>
                <w:rFonts w:ascii="宋体" w:hAnsi="宋体" w:cs="宋体" w:eastAsia="宋体" w:hint="default"/>
                <w:sz w:val="15"/>
                <w:szCs w:val="15"/>
              </w:rPr>
            </w:pPr>
            <w:r>
              <w:rPr>
                <w:rFonts w:ascii="宋体" w:hAnsi="宋体" w:cs="宋体" w:eastAsia="宋体" w:hint="default"/>
                <w:spacing w:val="-31"/>
                <w:sz w:val="15"/>
                <w:szCs w:val="15"/>
              </w:rPr>
              <w:t>五、</w:t>
            </w:r>
            <w:r>
              <w:rPr>
                <w:rFonts w:ascii="宋体" w:hAnsi="宋体" w:cs="宋体" w:eastAsia="宋体" w:hint="default"/>
                <w:spacing w:val="-31"/>
                <w:sz w:val="15"/>
                <w:szCs w:val="15"/>
              </w:rPr>
              <w:t>(</w:t>
            </w:r>
            <w:r>
              <w:rPr>
                <w:rFonts w:ascii="宋体" w:hAnsi="宋体" w:cs="宋体" w:eastAsia="宋体" w:hint="default"/>
                <w:spacing w:val="-31"/>
                <w:sz w:val="15"/>
                <w:szCs w:val="15"/>
              </w:rPr>
              <w:t>三十</w:t>
            </w:r>
            <w:r>
              <w:rPr>
                <w:rFonts w:ascii="宋体" w:hAnsi="宋体" w:cs="宋体" w:eastAsia="宋体" w:hint="default"/>
                <w:spacing w:val="-31"/>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-20,340.01</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87,147.91</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-20,532.01</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87,147.91</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宋体" w:hAnsi="宋体" w:cs="宋体" w:eastAsia="宋体" w:hint="default"/>
                <w:sz w:val="18"/>
                <w:szCs w:val="18"/>
              </w:rPr>
            </w:pPr>
            <w:r>
              <w:rPr>
                <w:rFonts w:ascii="宋体" w:hAnsi="宋体" w:cs="宋体" w:eastAsia="宋体" w:hint="default"/>
                <w:spacing w:val="-38"/>
                <w:sz w:val="18"/>
                <w:szCs w:val="18"/>
              </w:rPr>
              <w:t>加：公允价值变动损益（损失以“</w:t>
            </w:r>
            <w:r>
              <w:rPr>
                <w:rFonts w:ascii="宋体" w:hAnsi="宋体" w:cs="宋体" w:eastAsia="宋体" w:hint="default"/>
                <w:spacing w:val="-38"/>
                <w:sz w:val="18"/>
                <w:szCs w:val="18"/>
              </w:rPr>
              <w:t>-</w:t>
            </w:r>
            <w:r>
              <w:rPr>
                <w:rFonts w:ascii="宋体" w:hAnsi="宋体" w:cs="宋体" w:eastAsia="宋体" w:hint="default"/>
                <w:spacing w:val="-38"/>
                <w:sz w:val="18"/>
                <w:szCs w:val="18"/>
              </w:rPr>
              <w:t>”号填列）</w:t>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9"/>
              <w:jc w:val="right"/>
              <w:rPr>
                <w:rFonts w:ascii="宋体" w:hAnsi="宋体" w:cs="宋体" w:eastAsia="宋体" w:hint="default"/>
                <w:sz w:val="18"/>
                <w:szCs w:val="18"/>
              </w:rPr>
            </w:pPr>
            <w:r>
              <w:rPr>
                <w:rFonts w:ascii="宋体" w:hAnsi="宋体" w:cs="宋体" w:eastAsia="宋体" w:hint="default"/>
                <w:spacing w:val="-1"/>
                <w:sz w:val="18"/>
                <w:szCs w:val="18"/>
              </w:rPr>
              <w:t>投资收益（亏损以“</w:t>
            </w:r>
            <w:r>
              <w:rPr>
                <w:rFonts w:ascii="宋体" w:hAnsi="宋体" w:cs="宋体" w:eastAsia="宋体" w:hint="default"/>
                <w:spacing w:val="-1"/>
                <w:sz w:val="18"/>
                <w:szCs w:val="18"/>
              </w:rPr>
              <w:t>-</w:t>
            </w:r>
            <w:r>
              <w:rPr>
                <w:rFonts w:ascii="宋体" w:hAnsi="宋体" w:cs="宋体" w:eastAsia="宋体" w:hint="default"/>
                <w:spacing w:val="-1"/>
                <w:sz w:val="18"/>
                <w:szCs w:val="18"/>
              </w:rPr>
              <w:t>”号填列）</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二十九</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 w:right="0"/>
              <w:jc w:val="center"/>
              <w:rPr>
                <w:rFonts w:ascii="宋体" w:hAnsi="宋体" w:cs="宋体" w:eastAsia="宋体" w:hint="default"/>
                <w:sz w:val="15"/>
                <w:szCs w:val="15"/>
              </w:rPr>
            </w:pPr>
            <w:r>
              <w:rPr>
                <w:rFonts w:ascii="宋体" w:hAnsi="宋体" w:cs="宋体" w:eastAsia="宋体" w:hint="default"/>
                <w:spacing w:val="-33"/>
                <w:sz w:val="15"/>
                <w:szCs w:val="15"/>
              </w:rPr>
              <w:t>十一、</w:t>
            </w:r>
            <w:r>
              <w:rPr>
                <w:rFonts w:ascii="宋体" w:hAnsi="宋体" w:cs="宋体" w:eastAsia="宋体" w:hint="default"/>
                <w:spacing w:val="-33"/>
                <w:sz w:val="15"/>
                <w:szCs w:val="15"/>
              </w:rPr>
              <w:t>(</w:t>
            </w:r>
            <w:r>
              <w:rPr>
                <w:rFonts w:ascii="宋体" w:hAnsi="宋体" w:cs="宋体" w:eastAsia="宋体" w:hint="default"/>
                <w:spacing w:val="-33"/>
                <w:sz w:val="15"/>
                <w:szCs w:val="15"/>
              </w:rPr>
              <w:t>五</w:t>
            </w:r>
            <w:r>
              <w:rPr>
                <w:rFonts w:ascii="宋体" w:hAnsi="宋体" w:cs="宋体" w:eastAsia="宋体" w:hint="default"/>
                <w:spacing w:val="-33"/>
                <w:sz w:val="15"/>
                <w:szCs w:val="15"/>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9,989,586.17</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10,562,703.44</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9,989,586.17</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6,743,508.56</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pacing w:val="-39"/>
                <w:sz w:val="18"/>
                <w:szCs w:val="18"/>
              </w:rPr>
              <w:t>其中：对联营企业和合营企业的投资收益</w:t>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3,858,213.94</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8,562,561.16</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3,858,213.94</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8,562,561.16</w:t>
            </w:r>
            <w:r>
              <w:rPr>
                <w:rFonts w:ascii="宋体"/>
                <w:sz w:val="18"/>
              </w:rPr>
            </w:r>
          </w:p>
        </w:tc>
      </w:tr>
      <w:tr>
        <w:trPr>
          <w:trHeight w:val="32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b/>
                <w:bCs/>
                <w:spacing w:val="-7"/>
                <w:w w:val="95"/>
                <w:sz w:val="18"/>
                <w:szCs w:val="18"/>
              </w:rPr>
              <w:t>二、营业利润（亏损以“－”号填列）</w:t>
            </w:r>
            <w:r>
              <w:rPr>
                <w:rFonts w:ascii="宋体" w:hAnsi="宋体" w:cs="宋体" w:eastAsia="宋体" w:hint="default"/>
                <w:spacing w:val="-7"/>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75,089,059.24</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76,095,397.96</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spacing w:val="-17"/>
                <w:sz w:val="18"/>
              </w:rPr>
              <w:t>75,116,974.73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72,276,203.08</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三十一</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4,078,539.02</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2,338,034.69</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4,078,539.02</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2,338,034.69</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三十二</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483,883.01</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413,091.23</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483,883.01</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413,091.23</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404,161.54</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409,417.23</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404,161.54</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409,417.23</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hAnsi="宋体" w:cs="宋体" w:eastAsia="宋体" w:hint="default"/>
                <w:b/>
                <w:bCs/>
                <w:spacing w:val="-8"/>
                <w:w w:val="90"/>
                <w:sz w:val="18"/>
                <w:szCs w:val="18"/>
              </w:rPr>
              <w:t>三、利润总额（亏损总额以“</w:t>
            </w:r>
            <w:r>
              <w:rPr>
                <w:rFonts w:ascii="宋体" w:hAnsi="宋体" w:cs="宋体" w:eastAsia="宋体" w:hint="default"/>
                <w:b/>
                <w:bCs/>
                <w:spacing w:val="-8"/>
                <w:w w:val="90"/>
                <w:sz w:val="18"/>
                <w:szCs w:val="18"/>
              </w:rPr>
              <w:t>-</w:t>
            </w:r>
            <w:r>
              <w:rPr>
                <w:rFonts w:ascii="宋体" w:hAnsi="宋体" w:cs="宋体" w:eastAsia="宋体" w:hint="default"/>
                <w:b/>
                <w:bCs/>
                <w:spacing w:val="-8"/>
                <w:w w:val="90"/>
                <w:sz w:val="18"/>
                <w:szCs w:val="18"/>
              </w:rPr>
              <w:t>”号填列）</w:t>
            </w:r>
            <w:r>
              <w:rPr>
                <w:rFonts w:ascii="宋体" w:hAnsi="宋体" w:cs="宋体" w:eastAsia="宋体" w:hint="default"/>
                <w:spacing w:val="-8"/>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78,683,715.25</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78,020,341.42</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78,711,630.74</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74,201,146.54</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三十三</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7,434,288.35</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8,771,311.77</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7,441,315.22</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8,771,311.77</w:t>
            </w:r>
            <w:r>
              <w:rPr>
                <w:rFonts w:ascii="宋体"/>
                <w:sz w:val="18"/>
              </w:rPr>
            </w:r>
          </w:p>
        </w:tc>
      </w:tr>
      <w:tr>
        <w:trPr>
          <w:trHeight w:val="32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right"/>
              <w:rPr>
                <w:rFonts w:ascii="宋体" w:hAnsi="宋体" w:cs="宋体" w:eastAsia="宋体" w:hint="default"/>
                <w:sz w:val="18"/>
                <w:szCs w:val="18"/>
              </w:rPr>
            </w:pPr>
            <w:r>
              <w:rPr>
                <w:rFonts w:ascii="宋体" w:hAnsi="宋体" w:cs="宋体" w:eastAsia="宋体" w:hint="default"/>
                <w:b/>
                <w:bCs/>
                <w:spacing w:val="-2"/>
                <w:w w:val="95"/>
                <w:sz w:val="18"/>
                <w:szCs w:val="18"/>
              </w:rPr>
              <w:t>四、净利润（净亏损以“</w:t>
            </w:r>
            <w:r>
              <w:rPr>
                <w:rFonts w:ascii="宋体" w:hAnsi="宋体" w:cs="宋体" w:eastAsia="宋体" w:hint="default"/>
                <w:b/>
                <w:bCs/>
                <w:spacing w:val="-2"/>
                <w:w w:val="95"/>
                <w:sz w:val="18"/>
                <w:szCs w:val="18"/>
              </w:rPr>
              <w:t>-</w:t>
            </w:r>
            <w:r>
              <w:rPr>
                <w:rFonts w:ascii="宋体" w:hAnsi="宋体" w:cs="宋体" w:eastAsia="宋体" w:hint="default"/>
                <w:b/>
                <w:bCs/>
                <w:spacing w:val="-2"/>
                <w:w w:val="95"/>
                <w:sz w:val="18"/>
                <w:szCs w:val="18"/>
              </w:rPr>
              <w:t>”号填列）</w:t>
            </w:r>
            <w:r>
              <w:rPr>
                <w:rFonts w:ascii="宋体" w:hAnsi="宋体" w:cs="宋体" w:eastAsia="宋体" w:hint="default"/>
                <w:spacing w:val="-2"/>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71,249,426.90</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69,249,029.65</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71,270,315.52</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65,429,834.77</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pacing w:val="-9"/>
                <w:w w:val="95"/>
                <w:sz w:val="18"/>
                <w:szCs w:val="18"/>
              </w:rPr>
              <w:t>其中：被合并方在合并前实现的净利润</w:t>
            </w:r>
            <w:r>
              <w:rPr>
                <w:rFonts w:ascii="宋体" w:hAnsi="宋体" w:cs="宋体" w:eastAsia="宋体" w:hint="default"/>
                <w:spacing w:val="-9"/>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少数股东损益</w:t>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五、归属于母公司所有者的净利润</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71,249,426.90</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69,249,029.65</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71,270,315.52</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65,429,834.77</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三十四</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0.59</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0.69</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三十四</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0.59</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0.69</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center"/>
              <w:rPr>
                <w:rFonts w:ascii="宋体" w:hAnsi="宋体" w:cs="宋体" w:eastAsia="宋体" w:hint="default"/>
                <w:sz w:val="15"/>
                <w:szCs w:val="15"/>
              </w:rPr>
            </w:pPr>
            <w:r>
              <w:rPr>
                <w:rFonts w:ascii="宋体" w:hAnsi="宋体" w:cs="宋体" w:eastAsia="宋体" w:hint="default"/>
                <w:spacing w:val="-41"/>
                <w:w w:val="100"/>
                <w:sz w:val="15"/>
                <w:szCs w:val="15"/>
              </w:rPr>
              <w:t>五</w:t>
            </w:r>
            <w:r>
              <w:rPr>
                <w:rFonts w:ascii="宋体" w:hAnsi="宋体" w:cs="宋体" w:eastAsia="宋体" w:hint="default"/>
                <w:spacing w:val="-63"/>
                <w:w w:val="100"/>
                <w:sz w:val="15"/>
                <w:szCs w:val="15"/>
              </w:rPr>
              <w:t>、</w:t>
            </w:r>
            <w:r>
              <w:rPr>
                <w:rFonts w:ascii="宋体" w:hAnsi="宋体" w:cs="宋体" w:eastAsia="宋体" w:hint="default"/>
                <w:spacing w:val="-21"/>
                <w:w w:val="100"/>
                <w:sz w:val="15"/>
                <w:szCs w:val="15"/>
              </w:rPr>
              <w:t>(</w:t>
            </w:r>
            <w:r>
              <w:rPr>
                <w:rFonts w:ascii="宋体" w:hAnsi="宋体" w:cs="宋体" w:eastAsia="宋体" w:hint="default"/>
                <w:spacing w:val="-41"/>
                <w:w w:val="100"/>
                <w:sz w:val="15"/>
                <w:szCs w:val="15"/>
              </w:rPr>
              <w:t>三十五</w:t>
            </w:r>
            <w:r>
              <w:rPr>
                <w:rFonts w:ascii="宋体" w:hAnsi="宋体" w:cs="宋体" w:eastAsia="宋体" w:hint="default"/>
                <w:w w:val="100"/>
                <w:sz w:val="15"/>
                <w:szCs w:val="15"/>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-115,921.62</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-78,969.60</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-115,921.62</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8"/>
                <w:sz w:val="18"/>
              </w:rPr>
              <w:t>-78,969.60</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八、综合收益：</w:t>
            </w:r>
            <w:r>
              <w:rPr>
                <w:rFonts w:ascii="宋体" w:hAnsi="宋体" w:cs="宋体" w:eastAsia="宋体" w:hint="default"/>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71,133,505.28</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69,170,060.05</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71,154,393.90</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65,350,865.17</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6" w:right="0"/>
              <w:jc w:val="left"/>
              <w:rPr>
                <w:rFonts w:ascii="宋体" w:hAnsi="宋体" w:cs="宋体" w:eastAsia="宋体" w:hint="default"/>
                <w:sz w:val="18"/>
                <w:szCs w:val="18"/>
              </w:rPr>
            </w:pPr>
            <w:r>
              <w:rPr>
                <w:rFonts w:ascii="宋体" w:hAnsi="宋体" w:cs="宋体" w:eastAsia="宋体" w:hint="default"/>
                <w:spacing w:val="-5"/>
                <w:w w:val="95"/>
                <w:sz w:val="18"/>
                <w:szCs w:val="18"/>
              </w:rPr>
              <w:t>归属于母公司所有者的综合收益总额</w:t>
            </w:r>
            <w:r>
              <w:rPr>
                <w:rFonts w:ascii="宋体" w:hAnsi="宋体" w:cs="宋体" w:eastAsia="宋体" w:hint="default"/>
                <w:spacing w:val="-5"/>
                <w:sz w:val="18"/>
                <w:szCs w:val="18"/>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71,133,505.28</w:t>
            </w:r>
            <w:r>
              <w:rPr>
                <w:rFonts w:ascii="宋体"/>
                <w:sz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69,170,060.05</w:t>
            </w:r>
            <w:r>
              <w:rPr>
                <w:rFonts w:ascii="宋体"/>
                <w:sz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71,154,393.90</w:t>
            </w:r>
            <w:r>
              <w:rPr>
                <w:rFonts w:ascii="宋体"/>
                <w:sz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8"/>
                <w:sz w:val="18"/>
              </w:rPr>
              <w:t>65,350,865.17</w:t>
            </w:r>
            <w:r>
              <w:rPr>
                <w:rFonts w:ascii="宋体"/>
                <w:sz w:val="18"/>
              </w:rPr>
            </w:r>
          </w:p>
        </w:tc>
      </w:tr>
      <w:tr>
        <w:trPr>
          <w:trHeight w:val="322"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5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z w:val="18"/>
              </w:rPr>
              <w:t>-</w:t>
            </w:r>
          </w:p>
        </w:tc>
      </w:tr>
    </w:tbl>
    <w:p>
      <w:pPr>
        <w:spacing w:before="8"/>
        <w:ind w:left="222"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174" w:val="left" w:leader="none"/>
          <w:tab w:pos="7074" w:val="left" w:leader="none"/>
        </w:tabs>
        <w:spacing w:before="56"/>
        <w:ind w:left="222" w:right="0" w:firstLine="0"/>
        <w:jc w:val="left"/>
        <w:rPr>
          <w:rFonts w:ascii="宋体" w:hAnsi="宋体" w:cs="宋体" w:eastAsia="宋体" w:hint="default"/>
          <w:sz w:val="21"/>
          <w:szCs w:val="21"/>
        </w:rPr>
      </w:pPr>
      <w:r>
        <w:rPr>
          <w:rFonts w:ascii="宋体" w:hAnsi="宋体" w:cs="宋体" w:eastAsia="宋体" w:hint="default"/>
          <w:b/>
          <w:bCs/>
          <w:sz w:val="21"/>
          <w:szCs w:val="21"/>
        </w:rPr>
        <w:t>公司法定代表人：</w:t>
        <w:tab/>
      </w:r>
      <w:r>
        <w:rPr>
          <w:rFonts w:ascii="宋体" w:hAnsi="宋体" w:cs="宋体" w:eastAsia="宋体" w:hint="default"/>
          <w:b/>
          <w:bCs/>
          <w:spacing w:val="-1"/>
          <w:sz w:val="21"/>
          <w:szCs w:val="21"/>
        </w:rPr>
        <w:t>主管会计工作的负责人：</w:t>
        <w:tab/>
        <w:t>会计机构负责人：</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410" w:footer="1034" w:top="600" w:bottom="1220" w:left="1480" w:right="0"/>
        </w:sectPr>
      </w:pPr>
    </w:p>
    <w:p>
      <w:pPr>
        <w:spacing w:line="320" w:lineRule="exact" w:before="0"/>
        <w:ind w:left="3865" w:right="4593" w:firstLine="0"/>
        <w:jc w:val="center"/>
        <w:rPr>
          <w:rFonts w:ascii="黑体" w:hAnsi="黑体" w:cs="黑体" w:eastAsia="黑体" w:hint="default"/>
          <w:sz w:val="28"/>
          <w:szCs w:val="28"/>
        </w:rPr>
      </w:pPr>
      <w:r>
        <w:rPr>
          <w:rFonts w:ascii="黑体" w:hAnsi="黑体" w:cs="黑体" w:eastAsia="黑体" w:hint="default"/>
          <w:b/>
          <w:bCs/>
          <w:sz w:val="28"/>
          <w:szCs w:val="28"/>
        </w:rPr>
        <w:t>合并现金流量表</w:t>
      </w:r>
      <w:r>
        <w:rPr>
          <w:rFonts w:ascii="黑体" w:hAnsi="黑体" w:cs="黑体" w:eastAsia="黑体" w:hint="default"/>
          <w:sz w:val="28"/>
          <w:szCs w:val="28"/>
        </w:rPr>
      </w:r>
    </w:p>
    <w:p>
      <w:pPr>
        <w:tabs>
          <w:tab w:pos="7150" w:val="left" w:leader="none"/>
        </w:tabs>
        <w:spacing w:before="34"/>
        <w:ind w:left="120"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编制单位：二六三网络通信股份有限公司</w:t>
        <w:tab/>
      </w:r>
      <w:r>
        <w:rPr>
          <w:rFonts w:ascii="宋体" w:hAnsi="宋体" w:cs="宋体" w:eastAsia="宋体" w:hint="default"/>
          <w:b/>
          <w:bCs/>
          <w:sz w:val="20"/>
          <w:szCs w:val="20"/>
        </w:rPr>
        <w:t>金额单位：人民币元</w:t>
      </w:r>
      <w:r>
        <w:rPr>
          <w:rFonts w:ascii="宋体" w:hAnsi="宋体" w:cs="宋体" w:eastAsia="宋体" w:hint="default"/>
          <w:sz w:val="20"/>
          <w:szCs w:val="20"/>
        </w:rPr>
      </w:r>
    </w:p>
    <w:p>
      <w:pPr>
        <w:spacing w:line="240" w:lineRule="auto" w:before="6"/>
        <w:rPr>
          <w:rFonts w:ascii="宋体" w:hAnsi="宋体" w:cs="宋体" w:eastAsia="宋体" w:hint="default"/>
          <w:b/>
          <w:bCs/>
          <w:sz w:val="4"/>
          <w:szCs w:val="4"/>
        </w:rPr>
      </w:pPr>
    </w:p>
    <w:tbl>
      <w:tblPr>
        <w:tblW w:w="0" w:type="auto"/>
        <w:jc w:val="left"/>
        <w:tblInd w:w="252" w:type="dxa"/>
        <w:tblLayout w:type="fixed"/>
        <w:tblCellMar>
          <w:top w:w="0" w:type="dxa"/>
          <w:left w:w="0" w:type="dxa"/>
          <w:bottom w:w="0" w:type="dxa"/>
          <w:right w:w="0" w:type="dxa"/>
        </w:tblCellMar>
        <w:tblLook w:val="01E0"/>
      </w:tblPr>
      <w:tblGrid>
        <w:gridCol w:w="3425"/>
        <w:gridCol w:w="727"/>
        <w:gridCol w:w="605"/>
        <w:gridCol w:w="1133"/>
        <w:gridCol w:w="1130"/>
        <w:gridCol w:w="1102"/>
        <w:gridCol w:w="1102"/>
      </w:tblGrid>
      <w:tr>
        <w:trPr>
          <w:trHeight w:val="322" w:hRule="exact"/>
        </w:trPr>
        <w:tc>
          <w:tcPr>
            <w:tcW w:w="3425" w:type="dxa"/>
            <w:vMerge w:val="restart"/>
            <w:tcBorders>
              <w:top w:val="single" w:sz="4" w:space="0" w:color="000000"/>
              <w:left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b/>
                <w:bCs/>
                <w:sz w:val="20"/>
                <w:szCs w:val="20"/>
              </w:rPr>
              <w:t>合并</w:t>
            </w:r>
            <w:r>
              <w:rPr>
                <w:rFonts w:ascii="宋体" w:hAnsi="宋体" w:cs="宋体" w:eastAsia="宋体" w:hint="default"/>
                <w:sz w:val="20"/>
                <w:szCs w:val="20"/>
              </w:rPr>
            </w:r>
          </w:p>
        </w:tc>
        <w:tc>
          <w:tcPr>
            <w:tcW w:w="2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1" w:right="0"/>
              <w:jc w:val="center"/>
              <w:rPr>
                <w:rFonts w:ascii="宋体" w:hAnsi="宋体" w:cs="宋体" w:eastAsia="宋体" w:hint="default"/>
                <w:sz w:val="20"/>
                <w:szCs w:val="20"/>
              </w:rPr>
            </w:pPr>
            <w:r>
              <w:rPr>
                <w:rFonts w:ascii="宋体" w:hAnsi="宋体" w:cs="宋体" w:eastAsia="宋体" w:hint="default"/>
                <w:b/>
                <w:bCs/>
                <w:spacing w:val="2"/>
                <w:sz w:val="20"/>
                <w:szCs w:val="20"/>
              </w:rPr>
              <w:t>母公司</w:t>
            </w:r>
            <w:r>
              <w:rPr>
                <w:rFonts w:ascii="宋体" w:hAnsi="宋体" w:cs="宋体" w:eastAsia="宋体" w:hint="default"/>
                <w:sz w:val="20"/>
                <w:szCs w:val="20"/>
              </w:rPr>
            </w:r>
          </w:p>
        </w:tc>
      </w:tr>
      <w:tr>
        <w:trPr>
          <w:trHeight w:val="322" w:hRule="exact"/>
        </w:trPr>
        <w:tc>
          <w:tcPr>
            <w:tcW w:w="3425"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328,111,205.58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309,229,227.70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328,111,205.58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309,229,227.70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2,253,597.36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3,857,591.51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2,253,597.36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3,857,591.51</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1"/>
              <w:jc w:val="center"/>
              <w:rPr>
                <w:rFonts w:ascii="宋体" w:hAnsi="宋体" w:cs="宋体" w:eastAsia="宋体" w:hint="default"/>
                <w:sz w:val="15"/>
                <w:szCs w:val="15"/>
              </w:rPr>
            </w:pPr>
            <w:r>
              <w:rPr>
                <w:rFonts w:ascii="宋体" w:hAnsi="宋体" w:cs="宋体" w:eastAsia="宋体" w:hint="default"/>
                <w:spacing w:val="-3"/>
                <w:w w:val="80"/>
                <w:sz w:val="15"/>
                <w:szCs w:val="15"/>
              </w:rPr>
              <w:t>五、</w:t>
            </w:r>
            <w:r>
              <w:rPr>
                <w:rFonts w:ascii="宋体" w:hAnsi="宋体" w:cs="宋体" w:eastAsia="宋体" w:hint="default"/>
                <w:spacing w:val="-3"/>
                <w:w w:val="80"/>
                <w:sz w:val="15"/>
                <w:szCs w:val="15"/>
              </w:rPr>
              <w:t>(</w:t>
            </w:r>
            <w:r>
              <w:rPr>
                <w:rFonts w:ascii="宋体" w:hAnsi="宋体" w:cs="宋体" w:eastAsia="宋体" w:hint="default"/>
                <w:spacing w:val="-3"/>
                <w:w w:val="80"/>
                <w:sz w:val="15"/>
                <w:szCs w:val="15"/>
              </w:rPr>
              <w:t>三十六</w:t>
            </w:r>
            <w:r>
              <w:rPr>
                <w:rFonts w:ascii="宋体" w:hAnsi="宋体" w:cs="宋体" w:eastAsia="宋体" w:hint="default"/>
                <w:spacing w:val="-3"/>
                <w:w w:val="80"/>
                <w:sz w:val="15"/>
                <w:szCs w:val="15"/>
              </w:rPr>
              <w:t>)</w:t>
            </w:r>
            <w:r>
              <w:rPr>
                <w:rFonts w:ascii="宋体" w:hAnsi="宋体" w:cs="宋体" w:eastAsia="宋体" w:hint="default"/>
                <w:spacing w:val="-3"/>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20,398,381.28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7,433,265.11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71,362,955.39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7,433,265.11</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350,763,184.22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320,520,084.32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401,727,758.33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320,520,084.32</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购买商品、接受劳务收到的现金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140,648,573.26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139,738,989.02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140,648,573.26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139,738,989.02</w:t>
            </w: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pacing w:val="-12"/>
                <w:sz w:val="18"/>
              </w:rPr>
              <w:t>72,997,676.32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52,799,422.27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72,997,676.32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52,799,422.27</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17,915,430.38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17,030,497.18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17,915,430.38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17,030,497.18</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1"/>
              <w:jc w:val="center"/>
              <w:rPr>
                <w:rFonts w:ascii="宋体" w:hAnsi="宋体" w:cs="宋体" w:eastAsia="宋体" w:hint="default"/>
                <w:sz w:val="15"/>
                <w:szCs w:val="15"/>
              </w:rPr>
            </w:pPr>
            <w:r>
              <w:rPr>
                <w:rFonts w:ascii="宋体" w:hAnsi="宋体" w:cs="宋体" w:eastAsia="宋体" w:hint="default"/>
                <w:spacing w:val="-3"/>
                <w:w w:val="80"/>
                <w:sz w:val="15"/>
                <w:szCs w:val="15"/>
              </w:rPr>
              <w:t>五、</w:t>
            </w:r>
            <w:r>
              <w:rPr>
                <w:rFonts w:ascii="宋体" w:hAnsi="宋体" w:cs="宋体" w:eastAsia="宋体" w:hint="default"/>
                <w:spacing w:val="-3"/>
                <w:w w:val="80"/>
                <w:sz w:val="15"/>
                <w:szCs w:val="15"/>
              </w:rPr>
              <w:t>(</w:t>
            </w:r>
            <w:r>
              <w:rPr>
                <w:rFonts w:ascii="宋体" w:hAnsi="宋体" w:cs="宋体" w:eastAsia="宋体" w:hint="default"/>
                <w:spacing w:val="-3"/>
                <w:w w:val="80"/>
                <w:sz w:val="15"/>
                <w:szCs w:val="15"/>
              </w:rPr>
              <w:t>三十六</w:t>
            </w:r>
            <w:r>
              <w:rPr>
                <w:rFonts w:ascii="宋体" w:hAnsi="宋体" w:cs="宋体" w:eastAsia="宋体" w:hint="default"/>
                <w:spacing w:val="-3"/>
                <w:w w:val="80"/>
                <w:sz w:val="15"/>
                <w:szCs w:val="15"/>
              </w:rPr>
              <w:t>)</w:t>
            </w:r>
            <w:r>
              <w:rPr>
                <w:rFonts w:ascii="宋体" w:hAnsi="宋体" w:cs="宋体" w:eastAsia="宋体" w:hint="default"/>
                <w:spacing w:val="-3"/>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19,948,337.54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20,922,267.34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19,875,598.64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20,922,267.34</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251,510,017.50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230,491,175.81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251,437,278.60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230,491,175.81</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0"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1"/>
              <w:jc w:val="center"/>
              <w:rPr>
                <w:rFonts w:ascii="宋体" w:hAnsi="宋体" w:cs="宋体" w:eastAsia="宋体" w:hint="default"/>
                <w:sz w:val="15"/>
                <w:szCs w:val="15"/>
              </w:rPr>
            </w:pPr>
            <w:r>
              <w:rPr>
                <w:rFonts w:ascii="宋体" w:hAnsi="宋体" w:cs="宋体" w:eastAsia="宋体" w:hint="default"/>
                <w:spacing w:val="-3"/>
                <w:w w:val="80"/>
                <w:sz w:val="15"/>
                <w:szCs w:val="15"/>
              </w:rPr>
              <w:t>五、</w:t>
            </w:r>
            <w:r>
              <w:rPr>
                <w:rFonts w:ascii="宋体" w:hAnsi="宋体" w:cs="宋体" w:eastAsia="宋体" w:hint="default"/>
                <w:spacing w:val="-3"/>
                <w:w w:val="80"/>
                <w:sz w:val="15"/>
                <w:szCs w:val="15"/>
              </w:rPr>
              <w:t>(</w:t>
            </w:r>
            <w:r>
              <w:rPr>
                <w:rFonts w:ascii="宋体" w:hAnsi="宋体" w:cs="宋体" w:eastAsia="宋体" w:hint="default"/>
                <w:spacing w:val="-3"/>
                <w:w w:val="80"/>
                <w:sz w:val="15"/>
                <w:szCs w:val="15"/>
              </w:rPr>
              <w:t>三十七</w:t>
            </w:r>
            <w:r>
              <w:rPr>
                <w:rFonts w:ascii="宋体" w:hAnsi="宋体" w:cs="宋体" w:eastAsia="宋体" w:hint="default"/>
                <w:spacing w:val="-3"/>
                <w:w w:val="80"/>
                <w:sz w:val="15"/>
                <w:szCs w:val="15"/>
              </w:rPr>
              <w:t>)</w:t>
            </w:r>
            <w:r>
              <w:rPr>
                <w:rFonts w:ascii="宋体" w:hAnsi="宋体" w:cs="宋体" w:eastAsia="宋体" w:hint="default"/>
                <w:spacing w:val="-3"/>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left"/>
              <w:rPr>
                <w:rFonts w:ascii="宋体" w:hAnsi="宋体" w:cs="宋体" w:eastAsia="宋体" w:hint="default"/>
                <w:sz w:val="15"/>
                <w:szCs w:val="15"/>
              </w:rPr>
            </w:pPr>
            <w:r>
              <w:rPr>
                <w:rFonts w:ascii="宋体" w:hAnsi="宋体" w:cs="宋体" w:eastAsia="宋体" w:hint="default"/>
                <w:spacing w:val="-3"/>
                <w:w w:val="80"/>
                <w:sz w:val="15"/>
                <w:szCs w:val="15"/>
              </w:rPr>
              <w:t>十一、</w:t>
            </w:r>
            <w:r>
              <w:rPr>
                <w:rFonts w:ascii="宋体" w:hAnsi="宋体" w:cs="宋体" w:eastAsia="宋体" w:hint="default"/>
                <w:spacing w:val="-3"/>
                <w:w w:val="80"/>
                <w:sz w:val="15"/>
                <w:szCs w:val="15"/>
              </w:rPr>
              <w:t>(</w:t>
            </w:r>
            <w:r>
              <w:rPr>
                <w:rFonts w:ascii="宋体" w:hAnsi="宋体" w:cs="宋体" w:eastAsia="宋体" w:hint="default"/>
                <w:spacing w:val="-3"/>
                <w:w w:val="80"/>
                <w:sz w:val="15"/>
                <w:szCs w:val="15"/>
              </w:rPr>
              <w:t>六</w:t>
            </w:r>
            <w:r>
              <w:rPr>
                <w:rFonts w:ascii="宋体" w:hAnsi="宋体" w:cs="宋体" w:eastAsia="宋体" w:hint="default"/>
                <w:spacing w:val="-3"/>
                <w:w w:val="80"/>
                <w:sz w:val="15"/>
                <w:szCs w:val="15"/>
              </w:rPr>
              <w:t>)</w:t>
            </w:r>
            <w:r>
              <w:rPr>
                <w:rFonts w:ascii="宋体" w:hAnsi="宋体" w:cs="宋体" w:eastAsia="宋体" w:hint="default"/>
                <w:spacing w:val="-3"/>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99,253,166.72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90,028,908.51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150,290,479.73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90,028,908.51</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1,277,661.63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1,277,661.63</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6,131,372.23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2,003,285.77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6,131,372.23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2,003,285.77</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5"/>
              <w:jc w:val="right"/>
              <w:rPr>
                <w:rFonts w:ascii="宋体" w:hAnsi="宋体" w:cs="宋体" w:eastAsia="宋体" w:hint="default"/>
                <w:sz w:val="15"/>
                <w:szCs w:val="15"/>
              </w:rPr>
            </w:pPr>
            <w:r>
              <w:rPr>
                <w:rFonts w:ascii="宋体" w:hAnsi="宋体" w:cs="宋体" w:eastAsia="宋体" w:hint="default"/>
                <w:spacing w:val="-22"/>
                <w:sz w:val="15"/>
                <w:szCs w:val="15"/>
              </w:rPr>
              <w:t>处置固定资产、无形资产和其他长期资产收回的现金净额</w:t>
            </w:r>
            <w:r>
              <w:rPr>
                <w:rFonts w:ascii="宋体" w:hAnsi="宋体" w:cs="宋体" w:eastAsia="宋体" w:hint="default"/>
                <w:sz w:val="15"/>
                <w:szCs w:val="15"/>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1"/>
                <w:sz w:val="18"/>
              </w:rPr>
              <w:t>15,921.20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1"/>
                <w:sz w:val="18"/>
              </w:rPr>
              <w:t>40,750.00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1"/>
                <w:sz w:val="18"/>
              </w:rPr>
              <w:t>15,921.20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1"/>
                <w:sz w:val="18"/>
              </w:rPr>
              <w:t>40,750.00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3"/>
              <w:jc w:val="right"/>
              <w:rPr>
                <w:rFonts w:ascii="宋体" w:hAnsi="宋体" w:cs="宋体" w:eastAsia="宋体" w:hint="default"/>
                <w:sz w:val="18"/>
                <w:szCs w:val="18"/>
              </w:rPr>
            </w:pPr>
            <w:r>
              <w:rPr>
                <w:rFonts w:ascii="宋体" w:hAnsi="宋体" w:cs="宋体" w:eastAsia="宋体" w:hint="default"/>
                <w:spacing w:val="-12"/>
                <w:sz w:val="18"/>
                <w:szCs w:val="18"/>
              </w:rPr>
              <w:t>处置子公司及其他营业单位收到的现金净额</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6,147,293.43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3,321,697.40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6,147,293.43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3,321,697.40</w:t>
            </w: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hAnsi="宋体" w:cs="宋体" w:eastAsia="宋体" w:hint="default"/>
                <w:spacing w:val="-39"/>
                <w:sz w:val="18"/>
                <w:szCs w:val="18"/>
              </w:rPr>
              <w:t>购建固定资产、无形资产和其他长期资产支付的现金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pacing w:val="-12"/>
                <w:sz w:val="18"/>
              </w:rPr>
              <w:t>16,478,598.47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21,091,514.19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16,478,598.47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21,091,514.19</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52,501,182.00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pacing w:val="-20"/>
                <w:sz w:val="18"/>
                <w:szCs w:val="18"/>
              </w:rPr>
              <w:t>取得子公司及其他营业单位支付的现金净额</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16,478,598.47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21,091,514.19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68,979,780.47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21,091,514.19</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0"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-10,331,305.04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-17,769,816.79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-62,832,487.04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-17,769,816.79</w:t>
            </w: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756,100,000.00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756,100,000.00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2"/>
              <w:jc w:val="right"/>
              <w:rPr>
                <w:rFonts w:ascii="宋体" w:hAnsi="宋体" w:cs="宋体" w:eastAsia="宋体" w:hint="default"/>
                <w:sz w:val="18"/>
                <w:szCs w:val="18"/>
              </w:rPr>
            </w:pPr>
            <w:r>
              <w:rPr>
                <w:rFonts w:ascii="宋体" w:hAnsi="宋体" w:cs="宋体" w:eastAsia="宋体" w:hint="default"/>
                <w:spacing w:val="-20"/>
                <w:sz w:val="18"/>
                <w:szCs w:val="18"/>
              </w:rPr>
              <w:t>其中：子公司吸收少数股东投资所收到的现金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756,100,000.00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756,100,000.00</w:t>
            </w: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99"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pacing w:val="-12"/>
                <w:sz w:val="18"/>
                <w:szCs w:val="18"/>
              </w:rPr>
              <w:t>分配股利、利润或偿付利息支付的现金</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48,000,000.00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36,000,000.00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48,000,000.00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36,000,000.00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pacing w:val="-20"/>
                <w:sz w:val="18"/>
                <w:szCs w:val="18"/>
              </w:rPr>
              <w:t>其中：子公司支付给少数股东的股利、利润</w:t>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99"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 w:right="1"/>
              <w:jc w:val="center"/>
              <w:rPr>
                <w:rFonts w:ascii="宋体" w:hAnsi="宋体" w:cs="宋体" w:eastAsia="宋体" w:hint="default"/>
                <w:sz w:val="15"/>
                <w:szCs w:val="15"/>
              </w:rPr>
            </w:pPr>
            <w:r>
              <w:rPr>
                <w:rFonts w:ascii="宋体" w:hAnsi="宋体" w:cs="宋体" w:eastAsia="宋体" w:hint="default"/>
                <w:spacing w:val="-3"/>
                <w:w w:val="80"/>
                <w:sz w:val="15"/>
                <w:szCs w:val="15"/>
              </w:rPr>
              <w:t>五、</w:t>
            </w:r>
            <w:r>
              <w:rPr>
                <w:rFonts w:ascii="宋体" w:hAnsi="宋体" w:cs="宋体" w:eastAsia="宋体" w:hint="default"/>
                <w:spacing w:val="-3"/>
                <w:w w:val="80"/>
                <w:sz w:val="15"/>
                <w:szCs w:val="15"/>
              </w:rPr>
              <w:t>(</w:t>
            </w:r>
            <w:r>
              <w:rPr>
                <w:rFonts w:ascii="宋体" w:hAnsi="宋体" w:cs="宋体" w:eastAsia="宋体" w:hint="default"/>
                <w:spacing w:val="-3"/>
                <w:w w:val="80"/>
                <w:sz w:val="15"/>
                <w:szCs w:val="15"/>
              </w:rPr>
              <w:t>三十六</w:t>
            </w:r>
            <w:r>
              <w:rPr>
                <w:rFonts w:ascii="宋体" w:hAnsi="宋体" w:cs="宋体" w:eastAsia="宋体" w:hint="default"/>
                <w:spacing w:val="-3"/>
                <w:w w:val="80"/>
                <w:sz w:val="15"/>
                <w:szCs w:val="15"/>
              </w:rPr>
              <w:t>)</w:t>
            </w:r>
            <w:r>
              <w:rPr>
                <w:rFonts w:ascii="宋体" w:hAnsi="宋体" w:cs="宋体" w:eastAsia="宋体" w:hint="default"/>
                <w:spacing w:val="-3"/>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4,411,981.30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4,411,981.30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48,000,000.00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40,411,981.30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48,000,000.00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2"/>
                <w:sz w:val="18"/>
              </w:rPr>
              <w:t>40,411,981.30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0"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-48,000,000.00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715,688,018.70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-48,000,000.00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715,688,018.70</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left"/>
              <w:rPr>
                <w:rFonts w:ascii="宋体" w:hAnsi="宋体" w:cs="宋体" w:eastAsia="宋体" w:hint="default"/>
                <w:sz w:val="20"/>
                <w:szCs w:val="20"/>
              </w:rPr>
            </w:pPr>
            <w:r>
              <w:rPr>
                <w:rFonts w:ascii="宋体" w:hAnsi="宋体" w:cs="宋体" w:eastAsia="宋体" w:hint="default"/>
                <w:b/>
                <w:bCs/>
                <w:sz w:val="20"/>
                <w:szCs w:val="20"/>
              </w:rPr>
              <w:t>四、汇率变动对现金的影响</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z w:val="18"/>
              </w:rPr>
              <w:t>-</w:t>
            </w:r>
          </w:p>
        </w:tc>
      </w:tr>
      <w:tr>
        <w:trPr>
          <w:trHeight w:val="32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pacing w:val="-12"/>
                <w:sz w:val="18"/>
              </w:rPr>
              <w:t>40,921,861.68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宋体" w:hAnsi="宋体" w:cs="宋体" w:eastAsia="宋体" w:hint="default"/>
                <w:sz w:val="18"/>
                <w:szCs w:val="18"/>
              </w:rPr>
            </w:pPr>
            <w:r>
              <w:rPr>
                <w:rFonts w:ascii="宋体"/>
                <w:spacing w:val="-12"/>
                <w:sz w:val="18"/>
              </w:rPr>
              <w:t>787,947,110.42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2"/>
                <w:sz w:val="18"/>
              </w:rPr>
              <w:t>39,457,992.69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9"/>
              <w:jc w:val="right"/>
              <w:rPr>
                <w:rFonts w:ascii="宋体" w:hAnsi="宋体" w:cs="宋体" w:eastAsia="宋体" w:hint="default"/>
                <w:sz w:val="18"/>
                <w:szCs w:val="18"/>
              </w:rPr>
            </w:pPr>
            <w:r>
              <w:rPr>
                <w:rFonts w:ascii="宋体"/>
                <w:spacing w:val="-12"/>
                <w:sz w:val="18"/>
              </w:rPr>
              <w:t>787,947,110.42</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93" w:right="0"/>
              <w:jc w:val="left"/>
              <w:rPr>
                <w:rFonts w:ascii="宋体" w:hAnsi="宋体" w:cs="宋体" w:eastAsia="宋体" w:hint="default"/>
                <w:sz w:val="20"/>
                <w:szCs w:val="20"/>
              </w:rPr>
            </w:pPr>
            <w:r>
              <w:rPr>
                <w:rFonts w:ascii="宋体" w:hAnsi="宋体" w:cs="宋体" w:eastAsia="宋体" w:hint="default"/>
                <w:b/>
                <w:bCs/>
                <w:sz w:val="20"/>
                <w:szCs w:val="20"/>
              </w:rPr>
              <w:t>加：期初现金及现金等价物余额</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958,769,908.04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170,822,797.62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958,769,908.04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170,822,797.62</w:t>
            </w:r>
          </w:p>
        </w:tc>
      </w:tr>
      <w:tr>
        <w:trPr>
          <w:trHeight w:val="322"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宋体" w:hAnsi="宋体" w:cs="宋体" w:eastAsia="宋体" w:hint="default"/>
                <w:sz w:val="18"/>
                <w:szCs w:val="18"/>
              </w:rPr>
            </w:pPr>
            <w:r>
              <w:rPr>
                <w:rFonts w:ascii="宋体"/>
                <w:spacing w:val="-12"/>
                <w:sz w:val="18"/>
              </w:rPr>
              <w:t>999,691,769.72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宋体"/>
                <w:spacing w:val="-12"/>
                <w:sz w:val="18"/>
              </w:rPr>
              <w:t>958,769,908.04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998,227,900.73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9"/>
              <w:jc w:val="right"/>
              <w:rPr>
                <w:rFonts w:ascii="宋体" w:hAnsi="宋体" w:cs="宋体" w:eastAsia="宋体" w:hint="default"/>
                <w:sz w:val="18"/>
                <w:szCs w:val="18"/>
              </w:rPr>
            </w:pPr>
            <w:r>
              <w:rPr>
                <w:rFonts w:ascii="宋体"/>
                <w:spacing w:val="-12"/>
                <w:sz w:val="18"/>
              </w:rPr>
              <w:t>958,769,908.04</w:t>
            </w:r>
          </w:p>
        </w:tc>
      </w:tr>
    </w:tbl>
    <w:p>
      <w:pPr>
        <w:spacing w:before="8"/>
        <w:ind w:left="108" w:right="0" w:firstLine="0"/>
        <w:jc w:val="left"/>
        <w:rPr>
          <w:rFonts w:ascii="宋体" w:hAnsi="宋体" w:cs="宋体" w:eastAsia="宋体" w:hint="default"/>
          <w:sz w:val="18"/>
          <w:szCs w:val="18"/>
        </w:rPr>
      </w:pPr>
      <w:r>
        <w:rPr>
          <w:rFonts w:ascii="宋体" w:hAnsi="宋体" w:cs="宋体" w:eastAsia="宋体" w:hint="default"/>
          <w:b/>
          <w:bCs/>
          <w:sz w:val="18"/>
          <w:szCs w:val="18"/>
        </w:rPr>
        <w:t>（所附注释系财务报表的组成部分）</w:t>
      </w:r>
      <w:r>
        <w:rPr>
          <w:rFonts w:ascii="宋体" w:hAnsi="宋体" w:cs="宋体" w:eastAsia="宋体" w:hint="default"/>
          <w:sz w:val="18"/>
          <w:szCs w:val="18"/>
        </w:rPr>
      </w:r>
    </w:p>
    <w:p>
      <w:pPr>
        <w:tabs>
          <w:tab w:pos="3180" w:val="left" w:leader="none"/>
          <w:tab w:pos="6766" w:val="left" w:leader="none"/>
        </w:tabs>
        <w:spacing w:before="56"/>
        <w:ind w:left="228" w:right="0" w:firstLine="0"/>
        <w:jc w:val="left"/>
        <w:rPr>
          <w:rFonts w:ascii="宋体" w:hAnsi="宋体" w:cs="宋体" w:eastAsia="宋体" w:hint="default"/>
          <w:sz w:val="21"/>
          <w:szCs w:val="21"/>
        </w:rPr>
      </w:pPr>
      <w:r>
        <w:rPr>
          <w:rFonts w:ascii="宋体" w:hAnsi="宋体" w:cs="宋体" w:eastAsia="宋体" w:hint="default"/>
          <w:b/>
          <w:bCs/>
          <w:sz w:val="21"/>
          <w:szCs w:val="21"/>
        </w:rPr>
        <w:t>公司法定代表人：</w:t>
        <w:tab/>
      </w:r>
      <w:r>
        <w:rPr>
          <w:rFonts w:ascii="宋体" w:hAnsi="宋体" w:cs="宋体" w:eastAsia="宋体" w:hint="default"/>
          <w:b/>
          <w:bCs/>
          <w:spacing w:val="-1"/>
          <w:sz w:val="21"/>
          <w:szCs w:val="21"/>
        </w:rPr>
        <w:t>主管会计工作的负责人：</w:t>
        <w:tab/>
        <w:t>会计机构负责人：</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410" w:footer="1034" w:top="600" w:bottom="1220" w:left="1440" w:right="0"/>
        </w:sectPr>
      </w:pPr>
    </w:p>
    <w:p>
      <w:pPr>
        <w:spacing w:line="240" w:lineRule="auto" w:before="1"/>
        <w:rPr>
          <w:rFonts w:ascii="宋体" w:hAnsi="宋体" w:cs="宋体" w:eastAsia="宋体" w:hint="default"/>
          <w:b/>
          <w:bCs/>
          <w:sz w:val="21"/>
          <w:szCs w:val="21"/>
        </w:rPr>
      </w:pPr>
      <w:r>
        <w:rPr/>
        <w:pict>
          <v:group style="position:absolute;margin-left:6.72pt;margin-top:54.960007pt;width:824.65pt;height:.1pt;mso-position-horizontal-relative:page;mso-position-vertical-relative:page;z-index:1288" coordorigin="134,1099" coordsize="16493,2">
            <v:shape style="position:absolute;left:134;top:1099;width:16493;height:2" coordorigin="134,1099" coordsize="16493,0" path="m134,1099l16627,1099e" filled="false" stroked="true" strokeweight=".72pt" strokecolor="#000000">
              <v:path arrowok="t"/>
            </v:shape>
            <w10:wrap type="none"/>
          </v:group>
        </w:pict>
      </w:r>
    </w:p>
    <w:p>
      <w:pPr>
        <w:tabs>
          <w:tab w:pos="14096" w:val="left" w:leader="none"/>
        </w:tabs>
        <w:spacing w:before="44"/>
        <w:ind w:left="841"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编制单位：二六三网络通信股份有限公司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656" w:type="dxa"/>
        <w:tblLayout w:type="fixed"/>
        <w:tblCellMar>
          <w:top w:w="0" w:type="dxa"/>
          <w:left w:w="0" w:type="dxa"/>
          <w:bottom w:w="0" w:type="dxa"/>
          <w:right w:w="0" w:type="dxa"/>
        </w:tblCellMar>
        <w:tblLook w:val="01E0"/>
      </w:tblPr>
      <w:tblGrid>
        <w:gridCol w:w="3185"/>
        <w:gridCol w:w="1558"/>
        <w:gridCol w:w="1418"/>
        <w:gridCol w:w="1135"/>
        <w:gridCol w:w="1416"/>
        <w:gridCol w:w="1524"/>
        <w:gridCol w:w="602"/>
        <w:gridCol w:w="1844"/>
        <w:gridCol w:w="1418"/>
        <w:gridCol w:w="1500"/>
      </w:tblGrid>
      <w:tr>
        <w:trPr>
          <w:trHeight w:val="247" w:hRule="exact"/>
        </w:trPr>
        <w:tc>
          <w:tcPr>
            <w:tcW w:w="318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4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00" w:type="dxa"/>
            <w:vMerge w:val="restart"/>
            <w:tcBorders>
              <w:top w:val="single" w:sz="6" w:space="0" w:color="000000"/>
              <w:left w:val="single" w:sz="6" w:space="0" w:color="000000"/>
              <w:right w:val="single" w:sz="6" w:space="0" w:color="000000"/>
            </w:tcBorders>
          </w:tcPr>
          <w:p>
            <w:pPr>
              <w:pStyle w:val="TableParagraph"/>
              <w:spacing w:line="232" w:lineRule="exact" w:before="126"/>
              <w:ind w:left="379" w:right="382" w:firstLine="180"/>
              <w:jc w:val="left"/>
              <w:rPr>
                <w:rFonts w:ascii="宋体" w:hAnsi="宋体" w:cs="宋体" w:eastAsia="宋体" w:hint="default"/>
                <w:sz w:val="18"/>
                <w:szCs w:val="18"/>
              </w:rPr>
            </w:pPr>
            <w:r>
              <w:rPr>
                <w:rFonts w:ascii="宋体" w:hAnsi="宋体" w:cs="宋体" w:eastAsia="宋体" w:hint="default"/>
                <w:b/>
                <w:bCs/>
                <w:sz w:val="18"/>
                <w:szCs w:val="18"/>
              </w:rPr>
              <w:t>股东</w:t>
            </w:r>
            <w:r>
              <w:rPr>
                <w:rFonts w:ascii="宋体" w:hAnsi="宋体" w:cs="宋体" w:eastAsia="宋体" w:hint="default"/>
                <w:b/>
                <w:bCs/>
                <w:spacing w:val="2"/>
                <w:w w:val="99"/>
                <w:sz w:val="18"/>
                <w:szCs w:val="18"/>
              </w:rPr>
              <w:t> </w:t>
            </w:r>
            <w:r>
              <w:rPr>
                <w:rFonts w:ascii="宋体" w:hAnsi="宋体" w:cs="宋体" w:eastAsia="宋体" w:hint="default"/>
                <w:b/>
                <w:bCs/>
                <w:sz w:val="18"/>
                <w:szCs w:val="18"/>
              </w:rPr>
              <w:t>权益合计</w:t>
            </w:r>
            <w:r>
              <w:rPr>
                <w:rFonts w:ascii="宋体" w:hAnsi="宋体" w:cs="宋体" w:eastAsia="宋体" w:hint="default"/>
                <w:sz w:val="18"/>
                <w:szCs w:val="18"/>
              </w:rPr>
            </w:r>
          </w:p>
        </w:tc>
      </w:tr>
      <w:tr>
        <w:trPr>
          <w:trHeight w:val="250" w:hRule="exact"/>
        </w:trPr>
        <w:tc>
          <w:tcPr>
            <w:tcW w:w="3185" w:type="dxa"/>
            <w:vMerge/>
            <w:tcBorders>
              <w:left w:val="single" w:sz="6" w:space="0" w:color="000000"/>
              <w:right w:val="single" w:sz="6" w:space="0" w:color="000000"/>
            </w:tcBorders>
          </w:tcPr>
          <w:p>
            <w:pPr/>
          </w:p>
        </w:tc>
        <w:tc>
          <w:tcPr>
            <w:tcW w:w="9498" w:type="dxa"/>
            <w:gridSpan w:val="7"/>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18" w:type="dxa"/>
            <w:vMerge/>
            <w:tcBorders>
              <w:left w:val="single" w:sz="6" w:space="0" w:color="000000"/>
              <w:right w:val="single" w:sz="6" w:space="0" w:color="000000"/>
            </w:tcBorders>
          </w:tcPr>
          <w:p>
            <w:pPr/>
          </w:p>
        </w:tc>
        <w:tc>
          <w:tcPr>
            <w:tcW w:w="1500" w:type="dxa"/>
            <w:vMerge/>
            <w:tcBorders>
              <w:left w:val="single" w:sz="6" w:space="0" w:color="000000"/>
              <w:right w:val="single" w:sz="6" w:space="0" w:color="000000"/>
            </w:tcBorders>
          </w:tcPr>
          <w:p>
            <w:pPr/>
          </w:p>
        </w:tc>
      </w:tr>
      <w:tr>
        <w:trPr>
          <w:trHeight w:val="247" w:hRule="exact"/>
        </w:trPr>
        <w:tc>
          <w:tcPr>
            <w:tcW w:w="3185"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18"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120,000,000.00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720,545,991.28</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53,370,943.44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154,849,870.76</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1,048,766,805.48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1,048,766,805.48</w:t>
            </w: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0"/>
              <w:jc w:val="right"/>
              <w:rPr>
                <w:rFonts w:ascii="宋体" w:hAnsi="宋体" w:cs="宋体" w:eastAsia="宋体" w:hint="default"/>
                <w:sz w:val="18"/>
                <w:szCs w:val="18"/>
              </w:rPr>
            </w:pPr>
            <w:r>
              <w:rPr>
                <w:rFonts w:ascii="宋体"/>
                <w:spacing w:val="-1"/>
                <w:sz w:val="18"/>
              </w:rPr>
              <w:t>120,000,000.00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720,545,991.28</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9"/>
              <w:jc w:val="right"/>
              <w:rPr>
                <w:rFonts w:ascii="宋体" w:hAnsi="宋体" w:cs="宋体" w:eastAsia="宋体" w:hint="default"/>
                <w:sz w:val="18"/>
                <w:szCs w:val="18"/>
              </w:rPr>
            </w:pPr>
            <w:r>
              <w:rPr>
                <w:rFonts w:ascii="宋体"/>
                <w:spacing w:val="-1"/>
                <w:sz w:val="18"/>
              </w:rPr>
              <w:t>53,370,943.44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154,849,870.76</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1,048,766,805.48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1,048,766,805.48</w:t>
            </w:r>
          </w:p>
        </w:tc>
      </w:tr>
      <w:tr>
        <w:trPr>
          <w:trHeight w:val="482"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-115,921.62</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7,127,031.55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16,122,395.35</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23,133,505.28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23,133,505.28</w:t>
            </w: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71,249,426.90</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71,249,426.90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71,249,426.90</w:t>
            </w: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-115,921.62</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-115,921.62</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-115,921.62</w:t>
            </w: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-115,921.62</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71,249,426.90</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71,133,505.28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71,133,505.28</w:t>
            </w: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7,127,031.55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-55,127,031.55</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-48,000,000.00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-48,000,000.00</w:t>
            </w: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9"/>
              <w:jc w:val="right"/>
              <w:rPr>
                <w:rFonts w:ascii="宋体" w:hAnsi="宋体" w:cs="宋体" w:eastAsia="宋体" w:hint="default"/>
                <w:sz w:val="18"/>
                <w:szCs w:val="18"/>
              </w:rPr>
            </w:pPr>
            <w:r>
              <w:rPr>
                <w:rFonts w:ascii="宋体"/>
                <w:spacing w:val="-1"/>
                <w:sz w:val="18"/>
              </w:rPr>
              <w:t>7,127,031.55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-7,127,031.55</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-48,000,000.00</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-48,000,000.00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-48,000,000.00</w:t>
            </w: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1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pacing w:val="-1"/>
                <w:sz w:val="18"/>
              </w:rPr>
              <w:t>120,000,000.00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720,430,069.66</w:t>
            </w:r>
          </w:p>
        </w:tc>
        <w:tc>
          <w:tcPr>
            <w:tcW w:w="1135"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60,497,974.99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170,972,266.11</w:t>
            </w:r>
          </w:p>
        </w:tc>
        <w:tc>
          <w:tcPr>
            <w:tcW w:w="60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1,071,900,310.76</w:t>
            </w:r>
          </w:p>
        </w:tc>
        <w:tc>
          <w:tcPr>
            <w:tcW w:w="141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1,071,900,310.76</w:t>
            </w:r>
          </w:p>
        </w:tc>
      </w:tr>
    </w:tbl>
    <w:p>
      <w:pPr>
        <w:tabs>
          <w:tab w:pos="6213" w:val="left" w:leader="none"/>
          <w:tab w:pos="11726" w:val="left" w:leader="none"/>
        </w:tabs>
        <w:spacing w:line="205" w:lineRule="exact" w:before="0"/>
        <w:ind w:left="695"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line="205" w:lineRule="exact"/>
        <w:jc w:val="left"/>
        <w:rPr>
          <w:rFonts w:ascii="宋体" w:hAnsi="宋体" w:cs="宋体" w:eastAsia="宋体" w:hint="default"/>
          <w:sz w:val="18"/>
          <w:szCs w:val="18"/>
        </w:rPr>
        <w:sectPr>
          <w:headerReference w:type="default" r:id="rId53"/>
          <w:footerReference w:type="default" r:id="rId54"/>
          <w:pgSz w:w="16840" w:h="11910" w:orient="landscape"/>
          <w:pgMar w:header="1280" w:footer="1054" w:top="1500" w:bottom="1240" w:left="20" w:right="0"/>
        </w:sectPr>
      </w:pPr>
    </w:p>
    <w:p>
      <w:pPr>
        <w:spacing w:line="240" w:lineRule="auto" w:before="8"/>
        <w:rPr>
          <w:rFonts w:ascii="宋体" w:hAnsi="宋体" w:cs="宋体" w:eastAsia="宋体" w:hint="default"/>
          <w:b/>
          <w:bCs/>
          <w:sz w:val="19"/>
          <w:szCs w:val="19"/>
        </w:rPr>
      </w:pPr>
      <w:r>
        <w:rPr/>
        <w:pict>
          <v:group style="position:absolute;margin-left:14.76pt;margin-top:53.280006pt;width:808.6pt;height:.1pt;mso-position-horizontal-relative:page;mso-position-vertical-relative:page;z-index:1312" coordorigin="295,1066" coordsize="16172,2">
            <v:shape style="position:absolute;left:295;top:1066;width:16172;height:2" coordorigin="295,1066" coordsize="16172,0" path="m295,1066l16466,1066e" filled="false" stroked="true" strokeweight=".72pt" strokecolor="#000000">
              <v:path arrowok="t"/>
            </v:shape>
            <w10:wrap type="none"/>
          </v:group>
        </w:pict>
      </w:r>
    </w:p>
    <w:p>
      <w:pPr>
        <w:tabs>
          <w:tab w:pos="14512" w:val="left" w:leader="none"/>
        </w:tabs>
        <w:spacing w:before="44"/>
        <w:ind w:left="535"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编制单位：二六三网络通信股份有限公司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422" w:type="dxa"/>
        <w:tblLayout w:type="fixed"/>
        <w:tblCellMar>
          <w:top w:w="0" w:type="dxa"/>
          <w:left w:w="0" w:type="dxa"/>
          <w:bottom w:w="0" w:type="dxa"/>
          <w:right w:w="0" w:type="dxa"/>
        </w:tblCellMar>
        <w:tblLook w:val="01E0"/>
      </w:tblPr>
      <w:tblGrid>
        <w:gridCol w:w="3257"/>
        <w:gridCol w:w="1563"/>
        <w:gridCol w:w="1476"/>
        <w:gridCol w:w="1181"/>
        <w:gridCol w:w="1404"/>
        <w:gridCol w:w="1524"/>
        <w:gridCol w:w="629"/>
        <w:gridCol w:w="1729"/>
        <w:gridCol w:w="1402"/>
        <w:gridCol w:w="1656"/>
      </w:tblGrid>
      <w:tr>
        <w:trPr>
          <w:trHeight w:val="245" w:hRule="exact"/>
        </w:trPr>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5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c>
          <w:tcPr>
            <w:tcW w:w="14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56" w:type="dxa"/>
            <w:vMerge w:val="restart"/>
            <w:tcBorders>
              <w:top w:val="single" w:sz="4" w:space="0" w:color="000000"/>
              <w:left w:val="single" w:sz="4" w:space="0" w:color="000000"/>
              <w:right w:val="single" w:sz="4" w:space="0" w:color="000000"/>
            </w:tcBorders>
          </w:tcPr>
          <w:p>
            <w:pPr>
              <w:pStyle w:val="TableParagraph"/>
              <w:spacing w:line="232" w:lineRule="exact" w:before="121"/>
              <w:ind w:left="458" w:right="464" w:firstLine="180"/>
              <w:jc w:val="left"/>
              <w:rPr>
                <w:rFonts w:ascii="宋体" w:hAnsi="宋体" w:cs="宋体" w:eastAsia="宋体" w:hint="default"/>
                <w:sz w:val="18"/>
                <w:szCs w:val="18"/>
              </w:rPr>
            </w:pPr>
            <w:r>
              <w:rPr>
                <w:rFonts w:ascii="宋体" w:hAnsi="宋体" w:cs="宋体" w:eastAsia="宋体" w:hint="default"/>
                <w:b/>
                <w:bCs/>
                <w:sz w:val="18"/>
                <w:szCs w:val="18"/>
              </w:rPr>
              <w:t>股东</w:t>
            </w:r>
            <w:r>
              <w:rPr>
                <w:rFonts w:ascii="宋体" w:hAnsi="宋体" w:cs="宋体" w:eastAsia="宋体" w:hint="default"/>
                <w:b/>
                <w:bCs/>
                <w:spacing w:val="2"/>
                <w:w w:val="99"/>
                <w:sz w:val="18"/>
                <w:szCs w:val="18"/>
              </w:rPr>
              <w:t> </w:t>
            </w:r>
            <w:r>
              <w:rPr>
                <w:rFonts w:ascii="宋体" w:hAnsi="宋体" w:cs="宋体" w:eastAsia="宋体" w:hint="default"/>
                <w:b/>
                <w:bCs/>
                <w:sz w:val="18"/>
                <w:szCs w:val="18"/>
              </w:rPr>
              <w:t>权益合计</w:t>
            </w:r>
            <w:r>
              <w:rPr>
                <w:rFonts w:ascii="宋体" w:hAnsi="宋体" w:cs="宋体" w:eastAsia="宋体" w:hint="default"/>
                <w:sz w:val="18"/>
                <w:szCs w:val="18"/>
              </w:rPr>
            </w:r>
          </w:p>
        </w:tc>
      </w:tr>
      <w:tr>
        <w:trPr>
          <w:trHeight w:val="242" w:hRule="exact"/>
        </w:trPr>
        <w:tc>
          <w:tcPr>
            <w:tcW w:w="3257" w:type="dxa"/>
            <w:vMerge/>
            <w:tcBorders>
              <w:left w:val="single" w:sz="4" w:space="0" w:color="000000"/>
              <w:right w:val="single" w:sz="4" w:space="0" w:color="000000"/>
            </w:tcBorders>
          </w:tcPr>
          <w:p>
            <w:pPr/>
          </w:p>
        </w:tc>
        <w:tc>
          <w:tcPr>
            <w:tcW w:w="95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0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242" w:hRule="exact"/>
        </w:trPr>
        <w:tc>
          <w:tcPr>
            <w:tcW w:w="3257" w:type="dxa"/>
            <w:vMerge/>
            <w:tcBorders>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0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1,115,083.95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 w:right="0"/>
              <w:jc w:val="center"/>
              <w:rPr>
                <w:rFonts w:ascii="宋体" w:hAnsi="宋体" w:cs="宋体" w:eastAsia="宋体" w:hint="default"/>
                <w:sz w:val="18"/>
                <w:szCs w:val="18"/>
              </w:rPr>
            </w:pPr>
            <w:r>
              <w:rPr>
                <w:rFonts w:ascii="宋体"/>
                <w:sz w:val="18"/>
              </w:rPr>
              <w:t>46,827,959.96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 w:right="0"/>
              <w:jc w:val="center"/>
              <w:rPr>
                <w:rFonts w:ascii="宋体" w:hAnsi="宋体" w:cs="宋体" w:eastAsia="宋体" w:hint="default"/>
                <w:sz w:val="18"/>
                <w:szCs w:val="18"/>
              </w:rPr>
            </w:pPr>
            <w:r>
              <w:rPr>
                <w:rFonts w:ascii="宋体"/>
                <w:sz w:val="18"/>
              </w:rPr>
              <w:t>128,143,824.59</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266,086,868.50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266,086,868.50</w:t>
            </w: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1,115,083.95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46,827,959.96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128,143,824.59</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266,086,868.50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266,086,868.50</w:t>
            </w:r>
          </w:p>
        </w:tc>
      </w:tr>
      <w:tr>
        <w:trPr>
          <w:trHeight w:val="478"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号填列）</w:t>
            </w:r>
            <w:r>
              <w:rPr>
                <w:rFonts w:ascii="宋体" w:hAnsi="宋体" w:cs="宋体" w:eastAsia="宋体" w:hint="default"/>
                <w:sz w:val="18"/>
                <w:szCs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719,430,907.33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center"/>
              <w:rPr>
                <w:rFonts w:ascii="宋体" w:hAnsi="宋体" w:cs="宋体" w:eastAsia="宋体" w:hint="default"/>
                <w:sz w:val="18"/>
                <w:szCs w:val="18"/>
              </w:rPr>
            </w:pPr>
            <w:r>
              <w:rPr>
                <w:rFonts w:ascii="宋体"/>
                <w:sz w:val="18"/>
              </w:rPr>
              <w:t>6,542,983.48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6" w:right="0"/>
              <w:jc w:val="center"/>
              <w:rPr>
                <w:rFonts w:ascii="宋体" w:hAnsi="宋体" w:cs="宋体" w:eastAsia="宋体" w:hint="default"/>
                <w:sz w:val="18"/>
                <w:szCs w:val="18"/>
              </w:rPr>
            </w:pPr>
            <w:r>
              <w:rPr>
                <w:rFonts w:ascii="宋体"/>
                <w:sz w:val="18"/>
              </w:rPr>
              <w:t>26,706,046.17</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782,679,936.98</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782,679,936.98</w:t>
            </w: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69,249,029.65</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69,249,029.65</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69,249,029.65</w:t>
            </w: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-78,969.60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-78,969.60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-78,969.60</w:t>
            </w: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-78,969.60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center"/>
              <w:rPr>
                <w:rFonts w:ascii="宋体" w:hAnsi="宋体" w:cs="宋体" w:eastAsia="宋体" w:hint="default"/>
                <w:sz w:val="18"/>
                <w:szCs w:val="18"/>
              </w:rPr>
            </w:pPr>
            <w:r>
              <w:rPr>
                <w:rFonts w:ascii="宋体"/>
                <w:sz w:val="18"/>
              </w:rPr>
              <w:t>69,249,029.65</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69,170,060.05</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69,170,060.05</w:t>
            </w: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719,509,876.93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749,509,876.93</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749,509,876.93</w:t>
            </w: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30,000,000.00</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719,509,876.93</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749,509,876.93</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749,509,876.93</w:t>
            </w: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center"/>
              <w:rPr>
                <w:rFonts w:ascii="宋体" w:hAnsi="宋体" w:cs="宋体" w:eastAsia="宋体" w:hint="default"/>
                <w:sz w:val="18"/>
                <w:szCs w:val="18"/>
              </w:rPr>
            </w:pPr>
            <w:r>
              <w:rPr>
                <w:rFonts w:ascii="宋体"/>
                <w:sz w:val="18"/>
              </w:rPr>
              <w:t>6,542,983.48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-42,542,983.48</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-36,000,000.00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-36,000,000.00</w:t>
            </w: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2" w:right="0"/>
              <w:jc w:val="center"/>
              <w:rPr>
                <w:rFonts w:ascii="宋体" w:hAnsi="宋体" w:cs="宋体" w:eastAsia="宋体" w:hint="default"/>
                <w:sz w:val="18"/>
                <w:szCs w:val="18"/>
              </w:rPr>
            </w:pPr>
            <w:r>
              <w:rPr>
                <w:rFonts w:ascii="宋体"/>
                <w:sz w:val="18"/>
              </w:rPr>
              <w:t>6,542,983.48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6" w:right="0"/>
              <w:jc w:val="center"/>
              <w:rPr>
                <w:rFonts w:ascii="宋体" w:hAnsi="宋体" w:cs="宋体" w:eastAsia="宋体" w:hint="default"/>
                <w:sz w:val="18"/>
                <w:szCs w:val="18"/>
              </w:rPr>
            </w:pPr>
            <w:r>
              <w:rPr>
                <w:rFonts w:ascii="宋体"/>
                <w:sz w:val="18"/>
              </w:rPr>
              <w:t>-6,542,983.48</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-36,000,000.00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-36,000,000.00</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-36,000,000.00</w:t>
            </w: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720,545,991.28</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53,370,943.44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154,849,870.76</w:t>
            </w:r>
          </w:p>
        </w:tc>
        <w:tc>
          <w:tcPr>
            <w:tcW w:w="629"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1,048,766,805.48</w:t>
            </w:r>
          </w:p>
        </w:tc>
        <w:tc>
          <w:tcPr>
            <w:tcW w:w="1402"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1,048,766,805.48</w:t>
            </w:r>
          </w:p>
        </w:tc>
      </w:tr>
    </w:tbl>
    <w:p>
      <w:pPr>
        <w:tabs>
          <w:tab w:pos="6322" w:val="left" w:leader="none"/>
          <w:tab w:pos="12018" w:val="left" w:leader="none"/>
        </w:tabs>
        <w:spacing w:before="13"/>
        <w:ind w:left="535"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w:t>
        <w:tab/>
        <w:t>主管会计工作的负责人：</w:t>
        <w:tab/>
      </w:r>
      <w:r>
        <w:rPr>
          <w:rFonts w:ascii="宋体" w:hAnsi="宋体" w:cs="宋体" w:eastAsia="宋体" w:hint="default"/>
          <w:b/>
          <w:bCs/>
          <w:sz w:val="18"/>
          <w:szCs w:val="18"/>
        </w:rPr>
        <w:t>会计机构负责人：</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55"/>
          <w:pgSz w:w="16840" w:h="11910" w:orient="landscape"/>
          <w:pgMar w:footer="1054" w:header="1280" w:top="1500" w:bottom="1240" w:left="180" w:right="0"/>
          <w:pgNumType w:start="71"/>
        </w:sectPr>
      </w:pPr>
    </w:p>
    <w:p>
      <w:pPr>
        <w:pStyle w:val="Heading2"/>
        <w:tabs>
          <w:tab w:pos="13516" w:val="left" w:leader="none"/>
        </w:tabs>
        <w:spacing w:line="312" w:lineRule="exact" w:before="0"/>
        <w:ind w:left="741" w:right="0"/>
        <w:jc w:val="left"/>
        <w:rPr>
          <w:b w:val="0"/>
          <w:bCs w:val="0"/>
        </w:rPr>
      </w:pPr>
      <w:r>
        <w:rPr>
          <w:w w:val="95"/>
        </w:rPr>
        <w:t>编制单位：二六三网络通信股份有限公司</w:t>
        <w:tab/>
      </w:r>
      <w:r>
        <w:rPr/>
        <w:t>金额单位：人民币元</w:t>
      </w:r>
      <w:r>
        <w:rPr>
          <w:b w:val="0"/>
          <w:bCs w:val="0"/>
        </w:rPr>
      </w:r>
    </w:p>
    <w:p>
      <w:pPr>
        <w:spacing w:line="240" w:lineRule="auto" w:before="12"/>
        <w:rPr>
          <w:rFonts w:ascii="宋体" w:hAnsi="宋体" w:cs="宋体" w:eastAsia="宋体" w:hint="default"/>
          <w:b/>
          <w:bCs/>
          <w:sz w:val="2"/>
          <w:szCs w:val="2"/>
        </w:rPr>
      </w:pPr>
    </w:p>
    <w:tbl>
      <w:tblPr>
        <w:tblW w:w="0" w:type="auto"/>
        <w:jc w:val="left"/>
        <w:tblInd w:w="679" w:type="dxa"/>
        <w:tblLayout w:type="fixed"/>
        <w:tblCellMar>
          <w:top w:w="0" w:type="dxa"/>
          <w:left w:w="0" w:type="dxa"/>
          <w:bottom w:w="0" w:type="dxa"/>
          <w:right w:w="0" w:type="dxa"/>
        </w:tblCellMar>
        <w:tblLook w:val="01E0"/>
      </w:tblPr>
      <w:tblGrid>
        <w:gridCol w:w="3320"/>
        <w:gridCol w:w="1798"/>
        <w:gridCol w:w="1937"/>
        <w:gridCol w:w="1090"/>
        <w:gridCol w:w="1812"/>
        <w:gridCol w:w="1897"/>
        <w:gridCol w:w="1008"/>
        <w:gridCol w:w="2076"/>
      </w:tblGrid>
      <w:tr>
        <w:trPr>
          <w:trHeight w:val="283" w:hRule="exact"/>
        </w:trPr>
        <w:tc>
          <w:tcPr>
            <w:tcW w:w="3320" w:type="dxa"/>
            <w:vMerge w:val="restart"/>
            <w:tcBorders>
              <w:top w:val="single" w:sz="4" w:space="0" w:color="000000"/>
              <w:left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6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b/>
                <w:bCs/>
                <w:sz w:val="18"/>
                <w:szCs w:val="18"/>
              </w:rPr>
              <w:t>本年度</w:t>
            </w:r>
            <w:r>
              <w:rPr>
                <w:rFonts w:ascii="宋体" w:hAnsi="宋体" w:cs="宋体" w:eastAsia="宋体" w:hint="default"/>
                <w:sz w:val="18"/>
                <w:szCs w:val="18"/>
              </w:rPr>
            </w:r>
          </w:p>
        </w:tc>
      </w:tr>
      <w:tr>
        <w:trPr>
          <w:trHeight w:val="286" w:hRule="exact"/>
        </w:trPr>
        <w:tc>
          <w:tcPr>
            <w:tcW w:w="3320" w:type="dxa"/>
            <w:vMerge/>
            <w:tcBorders>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b/>
                <w:bCs/>
                <w:spacing w:val="-6"/>
                <w:sz w:val="18"/>
                <w:szCs w:val="18"/>
              </w:rPr>
              <w:t>减：库存股</w:t>
            </w:r>
            <w:r>
              <w:rPr>
                <w:rFonts w:ascii="宋体" w:hAnsi="宋体" w:cs="宋体" w:eastAsia="宋体" w:hint="default"/>
                <w:spacing w:val="-6"/>
                <w:sz w:val="18"/>
                <w:szCs w:val="18"/>
              </w:rPr>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9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120,000,000.00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720,545,991.28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53,370,943.44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154,849,870.76</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1,048,766,805.48</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120,000,000.00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720,545,991.28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53,370,943.44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154,849,870.76</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1,048,766,805.48</w:t>
            </w:r>
          </w:p>
        </w:tc>
      </w:tr>
      <w:tr>
        <w:trPr>
          <w:trHeight w:val="562"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8"/>
              <w:ind w:left="103" w:right="132"/>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Arial" w:hAnsi="Arial" w:cs="Arial" w:eastAsia="Arial" w:hint="default"/>
                <w:b/>
                <w:bCs/>
                <w:sz w:val="18"/>
                <w:szCs w:val="18"/>
              </w:rPr>
              <w:t>“</w:t>
            </w:r>
            <w:r>
              <w:rPr>
                <w:rFonts w:ascii="宋体" w:hAnsi="宋体" w:cs="宋体" w:eastAsia="宋体"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-115,921.62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7,127,031.55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16,143,283.97</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pacing w:val="-1"/>
                <w:sz w:val="18"/>
              </w:rPr>
              <w:t>23,154,393.90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71,270,315.52</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71,270,315.52</w:t>
            </w: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-115,921.62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-115,921.62</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-115,921.62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71,270,315.52</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71,154,393.90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股东投入资本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7,127,031.55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-55,127,031.55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-48,000,000.00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7,127,031.55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-7,127,031.55</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对股东的分配</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-48,000,000.00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-48,000,000.00</w:t>
            </w: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本期提取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本期使用</w:t>
            </w:r>
          </w:p>
        </w:tc>
        <w:tc>
          <w:tcPr>
            <w:tcW w:w="1798"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120,000,000.00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720,430,069.66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60,497,974.99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170,993,154.73</w:t>
            </w:r>
          </w:p>
        </w:tc>
        <w:tc>
          <w:tcPr>
            <w:tcW w:w="100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1,071,921,199.38</w:t>
            </w:r>
          </w:p>
        </w:tc>
      </w:tr>
    </w:tbl>
    <w:p>
      <w:pPr>
        <w:tabs>
          <w:tab w:pos="4889" w:val="left" w:leader="none"/>
          <w:tab w:pos="10578" w:val="left" w:leader="none"/>
        </w:tabs>
        <w:spacing w:line="241" w:lineRule="exact" w:before="0"/>
        <w:ind w:left="775" w:right="0" w:firstLine="0"/>
        <w:jc w:val="left"/>
        <w:rPr>
          <w:rFonts w:ascii="宋体" w:hAnsi="宋体" w:cs="宋体" w:eastAsia="宋体" w:hint="default"/>
          <w:sz w:val="21"/>
          <w:szCs w:val="21"/>
        </w:rPr>
      </w:pPr>
      <w:r>
        <w:rPr>
          <w:rFonts w:ascii="宋体" w:hAnsi="宋体" w:cs="宋体" w:eastAsia="宋体" w:hint="default"/>
          <w:b/>
          <w:bCs/>
          <w:sz w:val="21"/>
          <w:szCs w:val="21"/>
        </w:rPr>
        <w:t>公司法定代表人：</w:t>
        <w:tab/>
      </w:r>
      <w:r>
        <w:rPr>
          <w:rFonts w:ascii="宋体" w:hAnsi="宋体" w:cs="宋体" w:eastAsia="宋体" w:hint="default"/>
          <w:b/>
          <w:bCs/>
          <w:spacing w:val="-1"/>
          <w:sz w:val="21"/>
          <w:szCs w:val="21"/>
        </w:rPr>
        <w:t>主管会计工作的负责人：</w:t>
        <w:tab/>
      </w:r>
      <w:r>
        <w:rPr>
          <w:rFonts w:ascii="宋体" w:hAnsi="宋体" w:cs="宋体" w:eastAsia="宋体" w:hint="default"/>
          <w:b/>
          <w:bCs/>
          <w:sz w:val="21"/>
          <w:szCs w:val="21"/>
        </w:rPr>
        <w:t>会计机构负责人：</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headerReference w:type="default" r:id="rId56"/>
          <w:pgSz w:w="16840" w:h="11910" w:orient="landscape"/>
          <w:pgMar w:header="1058" w:footer="1054" w:top="1500" w:bottom="1240" w:left="180" w:right="0"/>
        </w:sectPr>
      </w:pPr>
    </w:p>
    <w:p>
      <w:pPr>
        <w:spacing w:line="240" w:lineRule="auto" w:before="7"/>
        <w:rPr>
          <w:rFonts w:ascii="宋体" w:hAnsi="宋体" w:cs="宋体" w:eastAsia="宋体" w:hint="default"/>
          <w:b/>
          <w:bCs/>
          <w:sz w:val="25"/>
          <w:szCs w:val="25"/>
        </w:rPr>
      </w:pPr>
    </w:p>
    <w:p>
      <w:pPr>
        <w:pStyle w:val="Heading2"/>
        <w:tabs>
          <w:tab w:pos="13398" w:val="left" w:leader="none"/>
        </w:tabs>
        <w:spacing w:line="240" w:lineRule="auto"/>
        <w:ind w:left="746" w:right="0"/>
        <w:jc w:val="left"/>
        <w:rPr>
          <w:b w:val="0"/>
          <w:bCs w:val="0"/>
        </w:rPr>
      </w:pPr>
      <w:r>
        <w:rPr>
          <w:w w:val="95"/>
        </w:rPr>
        <w:t>编制单位：二六三网络通信股份有限公司</w:t>
        <w:tab/>
      </w:r>
      <w:r>
        <w:rPr/>
        <w:t>金额单位：人民币元</w:t>
      </w:r>
      <w:r>
        <w:rPr>
          <w:b w:val="0"/>
          <w:bCs w:val="0"/>
        </w:rPr>
      </w:r>
    </w:p>
    <w:p>
      <w:pPr>
        <w:spacing w:line="240" w:lineRule="auto" w:before="12"/>
        <w:rPr>
          <w:rFonts w:ascii="宋体" w:hAnsi="宋体" w:cs="宋体" w:eastAsia="宋体" w:hint="default"/>
          <w:b/>
          <w:bCs/>
          <w:sz w:val="2"/>
          <w:szCs w:val="2"/>
        </w:rPr>
      </w:pPr>
    </w:p>
    <w:tbl>
      <w:tblPr>
        <w:tblW w:w="0" w:type="auto"/>
        <w:jc w:val="left"/>
        <w:tblInd w:w="705" w:type="dxa"/>
        <w:tblLayout w:type="fixed"/>
        <w:tblCellMar>
          <w:top w:w="0" w:type="dxa"/>
          <w:left w:w="0" w:type="dxa"/>
          <w:bottom w:w="0" w:type="dxa"/>
          <w:right w:w="0" w:type="dxa"/>
        </w:tblCellMar>
        <w:tblLook w:val="01E0"/>
      </w:tblPr>
      <w:tblGrid>
        <w:gridCol w:w="3401"/>
        <w:gridCol w:w="1700"/>
        <w:gridCol w:w="1985"/>
        <w:gridCol w:w="1138"/>
        <w:gridCol w:w="1987"/>
        <w:gridCol w:w="1700"/>
        <w:gridCol w:w="1133"/>
        <w:gridCol w:w="1990"/>
      </w:tblGrid>
      <w:tr>
        <w:trPr>
          <w:trHeight w:val="242" w:hRule="exact"/>
        </w:trPr>
        <w:tc>
          <w:tcPr>
            <w:tcW w:w="3401" w:type="dxa"/>
            <w:vMerge w:val="restart"/>
            <w:tcBorders>
              <w:top w:val="single" w:sz="4" w:space="0" w:color="000000"/>
              <w:left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63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上年度</w:t>
            </w:r>
            <w:r>
              <w:rPr>
                <w:rFonts w:ascii="宋体" w:hAnsi="宋体" w:cs="宋体" w:eastAsia="宋体" w:hint="default"/>
                <w:sz w:val="18"/>
                <w:szCs w:val="18"/>
              </w:rPr>
            </w:r>
          </w:p>
        </w:tc>
      </w:tr>
      <w:tr>
        <w:trPr>
          <w:trHeight w:val="245" w:hRule="exact"/>
        </w:trPr>
        <w:tc>
          <w:tcPr>
            <w:tcW w:w="3401"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1,115,083.95</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46,827,959.96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131,963,019.47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269,906,063.38</w:t>
            </w: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1,115,083.95</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46,827,959.96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131,963,019.47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269,906,063.38</w:t>
            </w:r>
          </w:p>
        </w:tc>
      </w:tr>
      <w:tr>
        <w:trPr>
          <w:trHeight w:val="478"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b/>
                <w:bCs/>
                <w:spacing w:val="-4"/>
                <w:sz w:val="18"/>
                <w:szCs w:val="18"/>
              </w:rPr>
              <w:t>三、本年增减变动金额（减少以“－”号</w:t>
            </w:r>
            <w:r>
              <w:rPr>
                <w:rFonts w:ascii="宋体" w:hAnsi="宋体" w:cs="宋体" w:eastAsia="宋体" w:hint="default"/>
                <w:spacing w:val="-4"/>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填列）</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719,430,907.33</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6,542,983.48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22,886,851.29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778,860,742.10</w:t>
            </w: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65,429,834.77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65,429,834.77</w:t>
            </w: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-78,969.60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-78,969.60</w:t>
            </w: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-78,969.60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65,429,834.77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65,350,865.17</w:t>
            </w: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719,509,876.93</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749,509,876.93</w:t>
            </w: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719,509,876.93</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749,509,876.93</w:t>
            </w: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6,542,983.48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-42,542,983.48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-36,000,000.00</w:t>
            </w:r>
          </w:p>
        </w:tc>
      </w:tr>
      <w:tr>
        <w:trPr>
          <w:trHeight w:val="24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6,542,983.48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-6,542,983.48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-36,000,000.00</w:t>
            </w: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720,545,991.28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53,370,943.44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154,849,870.76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1,048,766,805.48</w:t>
            </w:r>
          </w:p>
        </w:tc>
      </w:tr>
    </w:tbl>
    <w:p>
      <w:pPr>
        <w:tabs>
          <w:tab w:pos="4874" w:val="left" w:leader="none"/>
          <w:tab w:pos="10566" w:val="left" w:leader="none"/>
        </w:tabs>
        <w:spacing w:line="241" w:lineRule="exact" w:before="0"/>
        <w:ind w:left="763" w:right="0" w:firstLine="0"/>
        <w:jc w:val="left"/>
        <w:rPr>
          <w:rFonts w:ascii="宋体" w:hAnsi="宋体" w:cs="宋体" w:eastAsia="宋体" w:hint="default"/>
          <w:sz w:val="21"/>
          <w:szCs w:val="21"/>
        </w:rPr>
      </w:pPr>
      <w:r>
        <w:rPr>
          <w:rFonts w:ascii="宋体" w:hAnsi="宋体" w:cs="宋体" w:eastAsia="宋体" w:hint="default"/>
          <w:b/>
          <w:bCs/>
          <w:sz w:val="21"/>
          <w:szCs w:val="21"/>
        </w:rPr>
        <w:t>公司法定代表人：</w:t>
        <w:tab/>
      </w:r>
      <w:r>
        <w:rPr>
          <w:rFonts w:ascii="宋体" w:hAnsi="宋体" w:cs="宋体" w:eastAsia="宋体" w:hint="default"/>
          <w:b/>
          <w:bCs/>
          <w:spacing w:val="-1"/>
          <w:sz w:val="21"/>
          <w:szCs w:val="21"/>
        </w:rPr>
        <w:t>主管会计工作的负责人：</w:t>
        <w:tab/>
      </w:r>
      <w:r>
        <w:rPr>
          <w:rFonts w:ascii="宋体" w:hAnsi="宋体" w:cs="宋体" w:eastAsia="宋体" w:hint="default"/>
          <w:b/>
          <w:bCs/>
          <w:sz w:val="21"/>
          <w:szCs w:val="21"/>
        </w:rPr>
        <w:t>会计机构负责人：</w:t>
      </w:r>
      <w:r>
        <w:rPr>
          <w:rFonts w:ascii="宋体" w:hAnsi="宋体" w:cs="宋体" w:eastAsia="宋体" w:hint="default"/>
          <w:sz w:val="21"/>
          <w:szCs w:val="21"/>
        </w:rPr>
      </w:r>
    </w:p>
    <w:p>
      <w:pPr>
        <w:spacing w:after="0" w:line="241" w:lineRule="exact"/>
        <w:jc w:val="left"/>
        <w:rPr>
          <w:rFonts w:ascii="宋体" w:hAnsi="宋体" w:cs="宋体" w:eastAsia="宋体" w:hint="default"/>
          <w:sz w:val="21"/>
          <w:szCs w:val="21"/>
        </w:rPr>
        <w:sectPr>
          <w:pgSz w:w="16840" w:h="11910" w:orient="landscape"/>
          <w:pgMar w:header="1058" w:footer="1054" w:top="1500" w:bottom="1240" w:left="180" w:right="0"/>
        </w:sectPr>
      </w:pPr>
    </w:p>
    <w:p>
      <w:pPr>
        <w:spacing w:line="240" w:lineRule="auto" w:before="13"/>
        <w:rPr>
          <w:rFonts w:ascii="宋体" w:hAnsi="宋体" w:cs="宋体" w:eastAsia="宋体" w:hint="default"/>
          <w:b/>
          <w:bCs/>
          <w:sz w:val="29"/>
          <w:szCs w:val="29"/>
        </w:rPr>
      </w:pPr>
    </w:p>
    <w:p>
      <w:pPr>
        <w:pStyle w:val="Heading2"/>
        <w:spacing w:line="374" w:lineRule="auto"/>
        <w:ind w:left="3448" w:right="4385"/>
        <w:jc w:val="center"/>
        <w:rPr>
          <w:b w:val="0"/>
          <w:bCs w:val="0"/>
        </w:rPr>
      </w:pPr>
      <w:r>
        <w:rPr/>
        <w:t>二六三网络通信股份有限公司</w:t>
      </w:r>
      <w:r>
        <w:rPr>
          <w:w w:val="99"/>
        </w:rPr>
        <w:t> </w:t>
      </w:r>
      <w:r>
        <w:rPr>
          <w:rFonts w:ascii="宋体" w:hAnsi="宋体" w:cs="宋体" w:eastAsia="宋体" w:hint="default"/>
        </w:rPr>
        <w:t>2011</w:t>
      </w:r>
      <w:r>
        <w:rPr>
          <w:rFonts w:ascii="宋体" w:hAnsi="宋体" w:cs="宋体" w:eastAsia="宋体" w:hint="default"/>
          <w:spacing w:val="-65"/>
        </w:rPr>
        <w:t> </w:t>
      </w:r>
      <w:r>
        <w:rPr/>
        <w:t>年度财务报表附注</w:t>
      </w:r>
      <w:r>
        <w:rPr>
          <w:b w:val="0"/>
          <w:bCs w:val="0"/>
        </w:rPr>
      </w:r>
    </w:p>
    <w:p>
      <w:pPr>
        <w:spacing w:line="240" w:lineRule="auto" w:before="6"/>
        <w:rPr>
          <w:rFonts w:ascii="宋体" w:hAnsi="宋体" w:cs="宋体" w:eastAsia="宋体" w:hint="default"/>
          <w:b/>
          <w:bCs/>
          <w:sz w:val="18"/>
          <w:szCs w:val="18"/>
        </w:rPr>
      </w:pPr>
    </w:p>
    <w:p>
      <w:pPr>
        <w:spacing w:before="36"/>
        <w:ind w:left="567" w:right="1057"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46"/>
          <w:sz w:val="21"/>
          <w:szCs w:val="21"/>
        </w:rPr>
        <w:t> </w:t>
      </w:r>
      <w:r>
        <w:rPr>
          <w:rFonts w:ascii="宋体" w:hAnsi="宋体" w:cs="宋体" w:eastAsia="宋体" w:hint="default"/>
          <w:b/>
          <w:bCs/>
          <w:sz w:val="21"/>
          <w:szCs w:val="21"/>
        </w:rPr>
        <w:t>公司的基本情况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spacing w:before="0"/>
        <w:ind w:left="423" w:right="1057"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9"/>
          <w:sz w:val="21"/>
          <w:szCs w:val="21"/>
        </w:rPr>
        <w:t> </w:t>
      </w:r>
      <w:r>
        <w:rPr>
          <w:rFonts w:ascii="宋体" w:hAnsi="宋体" w:cs="宋体" w:eastAsia="宋体" w:hint="default"/>
          <w:b/>
          <w:bCs/>
          <w:sz w:val="21"/>
          <w:szCs w:val="21"/>
        </w:rPr>
        <w:t>历史沿革</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374" w:lineRule="auto" w:before="0"/>
        <w:ind w:right="1059" w:firstLine="530"/>
        <w:jc w:val="left"/>
      </w:pPr>
      <w:r>
        <w:rPr/>
        <w:t>二六三网络通信股份有限公</w:t>
      </w:r>
      <w:r>
        <w:rPr>
          <w:spacing w:val="-7"/>
        </w:rPr>
        <w:t>司</w:t>
      </w:r>
      <w:r>
        <w:rPr/>
        <w:t>（曾名</w:t>
      </w:r>
      <w:r>
        <w:rPr>
          <w:spacing w:val="-8"/>
        </w:rPr>
        <w:t>为</w:t>
      </w:r>
      <w:r>
        <w:rPr/>
        <w:t>“北</w:t>
      </w:r>
      <w:r>
        <w:rPr>
          <w:spacing w:val="-3"/>
        </w:rPr>
        <w:t>京</w:t>
      </w:r>
      <w:r>
        <w:rPr/>
        <w:t>首都在线科技发展股份有限公司</w:t>
      </w:r>
      <w:r>
        <w:rPr>
          <w:spacing w:val="-120"/>
        </w:rPr>
        <w:t>”</w:t>
      </w:r>
      <w:r>
        <w:rPr>
          <w:spacing w:val="-8"/>
        </w:rPr>
        <w:t>，</w:t>
      </w:r>
      <w:r>
        <w:rPr/>
        <w:t>以下简</w:t>
      </w:r>
      <w:r>
        <w:rPr/>
        <w:t> 称“本公司</w:t>
      </w:r>
      <w:r>
        <w:rPr>
          <w:spacing w:val="-120"/>
        </w:rPr>
        <w:t>”、</w:t>
      </w:r>
      <w:r>
        <w:rPr/>
        <w:t>“公司</w:t>
      </w:r>
      <w:r>
        <w:rPr>
          <w:spacing w:val="-120"/>
        </w:rPr>
        <w:t>”</w:t>
      </w:r>
      <w:r>
        <w:rPr/>
        <w:t>）的前身为“北京首都在线科技发展有限公司</w:t>
      </w:r>
      <w:r>
        <w:rPr>
          <w:spacing w:val="-120"/>
        </w:rPr>
        <w:t>”</w:t>
      </w:r>
      <w:r>
        <w:rPr>
          <w:spacing w:val="1"/>
        </w:rPr>
        <w:t>，</w:t>
      </w:r>
      <w:r>
        <w:rPr/>
        <w:t>设立于</w:t>
      </w:r>
      <w:r>
        <w:rPr>
          <w:spacing w:val="-24"/>
        </w:rPr>
        <w:t> </w:t>
      </w:r>
      <w:r>
        <w:rPr>
          <w:rFonts w:ascii="宋体" w:hAnsi="宋体" w:cs="宋体" w:eastAsia="宋体" w:hint="default"/>
        </w:rPr>
        <w:t>1999</w:t>
      </w:r>
      <w:r>
        <w:rPr>
          <w:rFonts w:ascii="宋体" w:hAnsi="宋体" w:cs="宋体" w:eastAsia="宋体" w:hint="default"/>
          <w:spacing w:val="-24"/>
        </w:rPr>
        <w:t> </w:t>
      </w:r>
      <w:r>
        <w:rPr/>
        <w:t>年</w:t>
      </w:r>
      <w:r>
        <w:rPr>
          <w:spacing w:val="-24"/>
        </w:rPr>
        <w:t> </w:t>
      </w:r>
      <w:r>
        <w:rPr>
          <w:rFonts w:ascii="宋体" w:hAnsi="宋体" w:cs="宋体" w:eastAsia="宋体" w:hint="default"/>
        </w:rPr>
        <w:t>12</w:t>
      </w:r>
      <w:r>
        <w:rPr>
          <w:rFonts w:ascii="宋体" w:hAnsi="宋体" w:cs="宋体" w:eastAsia="宋体" w:hint="default"/>
          <w:spacing w:val="-22"/>
        </w:rPr>
        <w:t> </w:t>
      </w:r>
      <w:r>
        <w:rPr/>
        <w:t>月</w:t>
      </w:r>
    </w:p>
    <w:p>
      <w:pPr>
        <w:pStyle w:val="BodyText"/>
        <w:spacing w:line="240" w:lineRule="auto" w:before="41"/>
        <w:ind w:right="0"/>
        <w:jc w:val="both"/>
        <w:rPr>
          <w:rFonts w:ascii="宋体" w:hAnsi="宋体" w:cs="宋体" w:eastAsia="宋体" w:hint="default"/>
        </w:rPr>
      </w:pPr>
      <w:r>
        <w:rPr>
          <w:rFonts w:ascii="宋体" w:hAnsi="宋体" w:cs="宋体" w:eastAsia="宋体" w:hint="default"/>
        </w:rPr>
        <w:t>16</w:t>
      </w:r>
      <w:r>
        <w:rPr>
          <w:rFonts w:ascii="宋体" w:hAnsi="宋体" w:cs="宋体" w:eastAsia="宋体" w:hint="default"/>
          <w:spacing w:val="-60"/>
        </w:rPr>
        <w:t> </w:t>
      </w:r>
      <w:r>
        <w:rPr/>
        <w:t>日</w:t>
      </w:r>
      <w:r>
        <w:rPr>
          <w:rFonts w:ascii="宋体" w:hAnsi="宋体" w:cs="宋体" w:eastAsia="宋体" w:hint="default"/>
        </w:rPr>
        <w:t>;</w:t>
      </w:r>
    </w:p>
    <w:p>
      <w:pPr>
        <w:pStyle w:val="BodyText"/>
        <w:spacing w:line="240" w:lineRule="auto" w:before="176"/>
        <w:ind w:left="670" w:right="862"/>
        <w:jc w:val="left"/>
      </w:pPr>
      <w:r>
        <w:rPr>
          <w:rFonts w:ascii="宋体" w:hAnsi="宋体" w:cs="宋体" w:eastAsia="宋体" w:hint="default"/>
        </w:rPr>
        <w:t>2003</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w:t>
      </w:r>
      <w:r>
        <w:rPr>
          <w:spacing w:val="-56"/>
        </w:rPr>
        <w:t> </w:t>
      </w:r>
      <w:r>
        <w:rPr>
          <w:rFonts w:ascii="宋体" w:hAnsi="宋体" w:cs="宋体" w:eastAsia="宋体" w:hint="default"/>
        </w:rPr>
        <w:t>18</w:t>
      </w:r>
      <w:r>
        <w:rPr>
          <w:rFonts w:ascii="宋体" w:hAnsi="宋体" w:cs="宋体" w:eastAsia="宋体" w:hint="default"/>
          <w:spacing w:val="-56"/>
        </w:rPr>
        <w:t> </w:t>
      </w:r>
      <w:r>
        <w:rPr/>
        <w:t>日，本公司整体变更为股份有限公司，股份总额为</w:t>
      </w:r>
      <w:r>
        <w:rPr>
          <w:spacing w:val="-55"/>
        </w:rPr>
        <w:t> </w:t>
      </w:r>
      <w:r>
        <w:rPr>
          <w:rFonts w:ascii="宋体" w:hAnsi="宋体" w:cs="宋体" w:eastAsia="宋体" w:hint="default"/>
        </w:rPr>
        <w:t>9000</w:t>
      </w:r>
      <w:r>
        <w:rPr>
          <w:rFonts w:ascii="宋体" w:hAnsi="宋体" w:cs="宋体" w:eastAsia="宋体" w:hint="default"/>
          <w:spacing w:val="-55"/>
        </w:rPr>
        <w:t> </w:t>
      </w:r>
      <w:r>
        <w:rPr/>
        <w:t>万股，注册资本</w:t>
      </w:r>
    </w:p>
    <w:p>
      <w:pPr>
        <w:pStyle w:val="BodyText"/>
        <w:spacing w:line="240" w:lineRule="auto" w:before="173"/>
        <w:ind w:right="0"/>
        <w:jc w:val="both"/>
      </w:pPr>
      <w:r>
        <w:rPr>
          <w:rFonts w:ascii="宋体" w:hAnsi="宋体" w:cs="宋体" w:eastAsia="宋体" w:hint="default"/>
        </w:rPr>
        <w:t>9,000.00</w:t>
      </w:r>
      <w:r>
        <w:rPr>
          <w:rFonts w:ascii="宋体" w:hAnsi="宋体" w:cs="宋体" w:eastAsia="宋体" w:hint="default"/>
          <w:spacing w:val="-60"/>
        </w:rPr>
        <w:t> </w:t>
      </w:r>
      <w:r>
        <w:rPr/>
        <w:t>万元。</w:t>
      </w:r>
    </w:p>
    <w:p>
      <w:pPr>
        <w:pStyle w:val="BodyText"/>
        <w:spacing w:line="240" w:lineRule="auto" w:before="197"/>
        <w:ind w:left="699" w:right="1057"/>
        <w:jc w:val="left"/>
      </w:pPr>
      <w:r>
        <w:rPr/>
        <w:t>根据本公司</w:t>
      </w:r>
      <w:r>
        <w:rPr>
          <w:spacing w:val="-69"/>
        </w:rPr>
        <w:t> </w:t>
      </w:r>
      <w:r>
        <w:rPr>
          <w:rFonts w:ascii="宋体" w:hAnsi="宋体" w:cs="宋体" w:eastAsia="宋体" w:hint="default"/>
        </w:rPr>
        <w:t>2010</w:t>
      </w:r>
      <w:r>
        <w:rPr>
          <w:rFonts w:ascii="宋体" w:hAnsi="宋体" w:cs="宋体" w:eastAsia="宋体" w:hint="default"/>
          <w:spacing w:val="-69"/>
        </w:rPr>
        <w:t> </w:t>
      </w:r>
      <w:r>
        <w:rPr/>
        <w:t>年第一次临时股东大会通过决议及中国证券监督管理委员会证监许可</w:t>
      </w:r>
    </w:p>
    <w:p>
      <w:pPr>
        <w:pStyle w:val="BodyText"/>
        <w:spacing w:line="336" w:lineRule="auto" w:before="125"/>
        <w:ind w:left="219" w:right="1278"/>
        <w:jc w:val="both"/>
      </w:pPr>
      <w:r>
        <w:rPr/>
        <w:t>［</w:t>
      </w:r>
      <w:r>
        <w:rPr>
          <w:rFonts w:ascii="宋体" w:hAnsi="宋体" w:cs="宋体" w:eastAsia="宋体" w:hint="default"/>
        </w:rPr>
        <w:t>2010</w:t>
      </w:r>
      <w:r>
        <w:rPr/>
        <w:t>］</w:t>
      </w:r>
      <w:r>
        <w:rPr>
          <w:rFonts w:ascii="宋体" w:hAnsi="宋体" w:cs="宋体" w:eastAsia="宋体" w:hint="default"/>
        </w:rPr>
        <w:t>871 </w:t>
      </w:r>
      <w:r>
        <w:rPr/>
        <w:t>号文</w:t>
      </w:r>
      <w:r>
        <w:rPr>
          <w:spacing w:val="-17"/>
        </w:rPr>
        <w:t> </w:t>
      </w:r>
      <w:r>
        <w:rPr/>
        <w:t>“关于核准二六三网络通信股份有限公司首次公开发行股票的批复”，</w:t>
      </w:r>
      <w:r>
        <w:rPr/>
        <w:t> </w:t>
      </w:r>
      <w:r>
        <w:rPr>
          <w:spacing w:val="13"/>
        </w:rPr>
        <w:t>本公司首次公开发行人民币普通股（</w:t>
      </w:r>
      <w:r>
        <w:rPr>
          <w:rFonts w:ascii="宋体" w:hAnsi="宋体" w:cs="宋体" w:eastAsia="宋体" w:hint="default"/>
          <w:spacing w:val="13"/>
        </w:rPr>
        <w:t>A </w:t>
      </w:r>
      <w:r>
        <w:rPr>
          <w:spacing w:val="2"/>
        </w:rPr>
        <w:t>股）</w:t>
      </w:r>
      <w:r>
        <w:rPr>
          <w:rFonts w:ascii="宋体" w:hAnsi="宋体" w:cs="宋体" w:eastAsia="宋体" w:hint="default"/>
          <w:spacing w:val="2"/>
        </w:rPr>
        <w:t>3,000.00</w:t>
      </w:r>
      <w:r>
        <w:rPr>
          <w:rFonts w:ascii="宋体" w:hAnsi="宋体" w:cs="宋体" w:eastAsia="宋体" w:hint="default"/>
          <w:spacing w:val="29"/>
        </w:rPr>
        <w:t> </w:t>
      </w:r>
      <w:r>
        <w:rPr>
          <w:spacing w:val="12"/>
        </w:rPr>
        <w:t>万股。经深圳证券交易所深证上</w:t>
      </w:r>
      <w:r>
        <w:rPr/>
        <w:t> </w:t>
      </w:r>
      <w:r>
        <w:rPr>
          <w:rFonts w:ascii="宋体" w:hAnsi="宋体" w:cs="宋体" w:eastAsia="宋体" w:hint="default"/>
        </w:rPr>
        <w:t>[2010]285</w:t>
      </w:r>
      <w:r>
        <w:rPr>
          <w:rFonts w:ascii="宋体" w:hAnsi="宋体" w:cs="宋体" w:eastAsia="宋体" w:hint="default"/>
          <w:spacing w:val="-53"/>
        </w:rPr>
        <w:t> </w:t>
      </w:r>
      <w:r>
        <w:rPr/>
        <w:t>号文同意，公司发行的人民币普通股股票于</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6"/>
        </w:rPr>
        <w:t> </w:t>
      </w:r>
      <w:r>
        <w:rPr>
          <w:rFonts w:ascii="宋体" w:hAnsi="宋体" w:cs="宋体" w:eastAsia="宋体" w:hint="default"/>
        </w:rPr>
        <w:t>9</w:t>
      </w:r>
      <w:r>
        <w:rPr>
          <w:rFonts w:ascii="宋体" w:hAnsi="宋体" w:cs="宋体" w:eastAsia="宋体" w:hint="default"/>
          <w:spacing w:val="-53"/>
        </w:rPr>
        <w:t> </w:t>
      </w:r>
      <w:r>
        <w:rPr/>
        <w:t>月</w:t>
      </w:r>
      <w:r>
        <w:rPr>
          <w:spacing w:val="-56"/>
        </w:rPr>
        <w:t> </w:t>
      </w:r>
      <w:r>
        <w:rPr>
          <w:rFonts w:ascii="宋体" w:hAnsi="宋体" w:cs="宋体" w:eastAsia="宋体" w:hint="default"/>
        </w:rPr>
        <w:t>8</w:t>
      </w:r>
      <w:r>
        <w:rPr>
          <w:rFonts w:ascii="宋体" w:hAnsi="宋体" w:cs="宋体" w:eastAsia="宋体" w:hint="default"/>
          <w:spacing w:val="-53"/>
        </w:rPr>
        <w:t> </w:t>
      </w:r>
      <w:r>
        <w:rPr/>
        <w:t>日起在深圳证券交易 所上市交易。</w:t>
      </w:r>
    </w:p>
    <w:p>
      <w:pPr>
        <w:pStyle w:val="BodyText"/>
        <w:spacing w:line="240" w:lineRule="auto" w:before="173"/>
        <w:ind w:left="670" w:right="862"/>
        <w:jc w:val="left"/>
      </w:pPr>
      <w:r>
        <w:rPr/>
        <w:t>本公司于</w:t>
      </w:r>
      <w:r>
        <w:rPr>
          <w:spacing w:val="-63"/>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5"/>
        </w:rPr>
        <w:t> </w:t>
      </w:r>
      <w:r>
        <w:rPr>
          <w:rFonts w:ascii="宋体" w:hAnsi="宋体" w:cs="宋体" w:eastAsia="宋体" w:hint="default"/>
        </w:rPr>
        <w:t>29</w:t>
      </w:r>
      <w:r>
        <w:rPr>
          <w:rFonts w:ascii="宋体" w:hAnsi="宋体" w:cs="宋体" w:eastAsia="宋体" w:hint="default"/>
          <w:spacing w:val="-63"/>
        </w:rPr>
        <w:t> </w:t>
      </w:r>
      <w:r>
        <w:rPr/>
        <w:t>日完成了工商变更登记并换领了注册号为</w:t>
      </w:r>
      <w:r>
        <w:rPr>
          <w:spacing w:val="-63"/>
        </w:rPr>
        <w:t> </w:t>
      </w:r>
      <w:r>
        <w:rPr>
          <w:rFonts w:ascii="宋体" w:hAnsi="宋体" w:cs="宋体" w:eastAsia="宋体" w:hint="default"/>
        </w:rPr>
        <w:t>110000000991739</w:t>
      </w:r>
      <w:r>
        <w:rPr>
          <w:rFonts w:ascii="宋体" w:hAnsi="宋体" w:cs="宋体" w:eastAsia="宋体" w:hint="default"/>
          <w:spacing w:val="-62"/>
        </w:rPr>
        <w:t> </w:t>
      </w:r>
      <w:r>
        <w:rPr/>
        <w:t>号</w:t>
      </w:r>
    </w:p>
    <w:p>
      <w:pPr>
        <w:pStyle w:val="BodyText"/>
        <w:spacing w:line="240" w:lineRule="auto" w:before="173"/>
        <w:ind w:right="0"/>
        <w:jc w:val="both"/>
      </w:pPr>
      <w:r>
        <w:rPr/>
        <w:t>的企业法人营业执照，注册资本由</w:t>
      </w:r>
      <w:r>
        <w:rPr>
          <w:spacing w:val="-60"/>
        </w:rPr>
        <w:t> </w:t>
      </w:r>
      <w:r>
        <w:rPr>
          <w:rFonts w:ascii="宋体" w:hAnsi="宋体" w:cs="宋体" w:eastAsia="宋体" w:hint="default"/>
        </w:rPr>
        <w:t>9,000.00</w:t>
      </w:r>
      <w:r>
        <w:rPr>
          <w:rFonts w:ascii="宋体" w:hAnsi="宋体" w:cs="宋体" w:eastAsia="宋体" w:hint="default"/>
          <w:spacing w:val="-60"/>
        </w:rPr>
        <w:t> </w:t>
      </w:r>
      <w:r>
        <w:rPr/>
        <w:t>万元变更为</w:t>
      </w:r>
      <w:r>
        <w:rPr>
          <w:spacing w:val="-60"/>
        </w:rPr>
        <w:t> </w:t>
      </w:r>
      <w:r>
        <w:rPr>
          <w:rFonts w:ascii="宋体" w:hAnsi="宋体" w:cs="宋体" w:eastAsia="宋体" w:hint="default"/>
        </w:rPr>
        <w:t>12,000.00</w:t>
      </w:r>
      <w:r>
        <w:rPr>
          <w:rFonts w:ascii="宋体" w:hAnsi="宋体" w:cs="宋体" w:eastAsia="宋体" w:hint="default"/>
          <w:spacing w:val="-60"/>
        </w:rPr>
        <w:t> </w:t>
      </w:r>
      <w:r>
        <w:rPr/>
        <w:t>万元。</w:t>
      </w:r>
      <w:r>
        <w:rPr>
          <w:spacing w:val="60"/>
        </w:rPr>
        <w:t> </w:t>
      </w:r>
      <w:r>
        <w:rPr>
          <w:spacing w:val="14"/>
        </w:rPr>
        <w:t>本公司法定代表</w:t>
      </w:r>
      <w:r>
        <w:rPr/>
      </w:r>
    </w:p>
    <w:p>
      <w:pPr>
        <w:pStyle w:val="BodyText"/>
        <w:spacing w:line="391" w:lineRule="auto" w:before="175"/>
        <w:ind w:left="620" w:right="4448" w:hanging="481"/>
        <w:jc w:val="left"/>
      </w:pPr>
      <w:r>
        <w:rPr/>
        <w:t>人：李小龙；注册地址：北京市昌平区城区镇超前路</w:t>
      </w:r>
      <w:r>
        <w:rPr>
          <w:spacing w:val="-60"/>
        </w:rPr>
        <w:t> </w:t>
      </w:r>
      <w:r>
        <w:rPr>
          <w:rFonts w:ascii="宋体" w:hAnsi="宋体" w:cs="宋体" w:eastAsia="宋体" w:hint="default"/>
        </w:rPr>
        <w:t>13</w:t>
      </w:r>
      <w:r>
        <w:rPr>
          <w:rFonts w:ascii="宋体" w:hAnsi="宋体" w:cs="宋体" w:eastAsia="宋体" w:hint="default"/>
          <w:spacing w:val="-61"/>
        </w:rPr>
        <w:t> </w:t>
      </w:r>
      <w:r>
        <w:rPr/>
        <w:t>号； 本公司控股股东为李小龙，最终控制人为李小龙。</w:t>
      </w:r>
    </w:p>
    <w:p>
      <w:pPr>
        <w:spacing w:line="221" w:lineRule="exact" w:before="0"/>
        <w:ind w:left="423" w:right="1057"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9"/>
          <w:sz w:val="21"/>
          <w:szCs w:val="21"/>
        </w:rPr>
        <w:t> </w:t>
      </w:r>
      <w:r>
        <w:rPr>
          <w:rFonts w:ascii="宋体" w:hAnsi="宋体" w:cs="宋体" w:eastAsia="宋体" w:hint="default"/>
          <w:b/>
          <w:bCs/>
          <w:sz w:val="21"/>
          <w:szCs w:val="21"/>
        </w:rPr>
        <w:t>行业性质</w:t>
      </w:r>
      <w:r>
        <w:rPr>
          <w:rFonts w:ascii="宋体" w:hAnsi="宋体" w:cs="宋体" w:eastAsia="宋体" w:hint="default"/>
          <w:sz w:val="21"/>
          <w:szCs w:val="21"/>
        </w:rPr>
      </w:r>
    </w:p>
    <w:p>
      <w:pPr>
        <w:spacing w:line="240" w:lineRule="auto" w:before="11"/>
        <w:rPr>
          <w:rFonts w:ascii="宋体" w:hAnsi="宋体" w:cs="宋体" w:eastAsia="宋体" w:hint="default"/>
          <w:b/>
          <w:bCs/>
          <w:sz w:val="18"/>
          <w:szCs w:val="18"/>
        </w:rPr>
      </w:pPr>
    </w:p>
    <w:p>
      <w:pPr>
        <w:pStyle w:val="BodyText"/>
        <w:spacing w:line="374" w:lineRule="auto" w:before="0"/>
        <w:ind w:left="670" w:right="1076"/>
        <w:jc w:val="left"/>
        <w:rPr>
          <w:rFonts w:ascii="宋体" w:hAnsi="宋体" w:cs="宋体" w:eastAsia="宋体" w:hint="default"/>
        </w:rPr>
      </w:pPr>
      <w:r>
        <w:rPr/>
        <w:t>本公司属增值电信业务企业。 </w:t>
      </w:r>
      <w:r>
        <w:rPr>
          <w:spacing w:val="-5"/>
        </w:rPr>
        <w:t>本公司持有中华人民共和国增值电信业务经营许可证（编号</w:t>
      </w:r>
      <w:r>
        <w:rPr>
          <w:rFonts w:ascii="宋体" w:hAnsi="宋体" w:cs="宋体" w:eastAsia="宋体" w:hint="default"/>
          <w:spacing w:val="-5"/>
        </w:rPr>
        <w:t>:B2-20090386</w:t>
      </w:r>
      <w:r>
        <w:rPr>
          <w:spacing w:val="-5"/>
        </w:rPr>
        <w:t>，有效期至</w:t>
      </w:r>
      <w:r>
        <w:rPr>
          <w:spacing w:val="-51"/>
        </w:rPr>
        <w:t> </w:t>
      </w:r>
      <w:r>
        <w:rPr>
          <w:rFonts w:ascii="宋体" w:hAnsi="宋体" w:cs="宋体" w:eastAsia="宋体" w:hint="default"/>
        </w:rPr>
        <w:t>2014</w:t>
      </w:r>
    </w:p>
    <w:p>
      <w:pPr>
        <w:pStyle w:val="BodyText"/>
        <w:spacing w:line="374" w:lineRule="auto" w:before="41"/>
        <w:ind w:right="1078"/>
        <w:jc w:val="both"/>
      </w:pP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13</w:t>
      </w:r>
      <w:r>
        <w:rPr>
          <w:rFonts w:ascii="宋体" w:hAnsi="宋体" w:cs="宋体" w:eastAsia="宋体" w:hint="default"/>
          <w:spacing w:val="-48"/>
        </w:rPr>
        <w:t> </w:t>
      </w:r>
      <w:r>
        <w:rPr>
          <w:spacing w:val="-4"/>
        </w:rPr>
        <w:t>日），获准经营第二类增值电信业务中的传真存储转发业务、呼叫中心业务、因特</w:t>
      </w:r>
      <w:r>
        <w:rPr/>
        <w:t> </w:t>
      </w:r>
      <w:r>
        <w:rPr>
          <w:spacing w:val="-3"/>
        </w:rPr>
        <w:t>网接入服务业务和信息服务业务（不含固定网电话信息服务和互联网信息服务）。其中，传真</w:t>
      </w:r>
      <w:r>
        <w:rPr>
          <w:spacing w:val="-94"/>
        </w:rPr>
        <w:t> </w:t>
      </w:r>
      <w:r>
        <w:rPr>
          <w:spacing w:val="-94"/>
        </w:rPr>
      </w:r>
      <w:r>
        <w:rPr/>
        <w:t>存储转发业务获准在北京、上海、天津等 </w:t>
      </w:r>
      <w:r>
        <w:rPr>
          <w:rFonts w:ascii="宋体" w:hAnsi="宋体" w:cs="宋体" w:eastAsia="宋体" w:hint="default"/>
        </w:rPr>
        <w:t>34</w:t>
      </w:r>
      <w:r>
        <w:rPr>
          <w:rFonts w:ascii="宋体" w:hAnsi="宋体" w:cs="宋体" w:eastAsia="宋体" w:hint="default"/>
          <w:spacing w:val="-93"/>
        </w:rPr>
        <w:t> </w:t>
      </w:r>
      <w:r>
        <w:rPr/>
        <w:t>个城市经营；呼叫中心业务获准在全国经营；因</w:t>
      </w:r>
    </w:p>
    <w:p>
      <w:pPr>
        <w:pStyle w:val="BodyText"/>
        <w:spacing w:line="240" w:lineRule="auto" w:before="41"/>
        <w:ind w:right="0"/>
        <w:jc w:val="both"/>
      </w:pPr>
      <w:r>
        <w:rPr/>
        <w:t>特网接入服务业务获准在北京、上海、沈阳等 </w:t>
      </w:r>
      <w:r>
        <w:rPr>
          <w:rFonts w:ascii="宋体" w:hAnsi="宋体" w:cs="宋体" w:eastAsia="宋体" w:hint="default"/>
        </w:rPr>
        <w:t>12</w:t>
      </w:r>
      <w:r>
        <w:rPr>
          <w:rFonts w:ascii="宋体" w:hAnsi="宋体" w:cs="宋体" w:eastAsia="宋体" w:hint="default"/>
          <w:spacing w:val="-93"/>
        </w:rPr>
        <w:t> </w:t>
      </w:r>
      <w:r>
        <w:rPr/>
        <w:t>个城市经营；信息服务业务（不包括固定网</w:t>
      </w:r>
    </w:p>
    <w:p>
      <w:pPr>
        <w:pStyle w:val="BodyText"/>
        <w:spacing w:line="374" w:lineRule="auto" w:before="175"/>
        <w:ind w:right="1076"/>
        <w:jc w:val="both"/>
      </w:pPr>
      <w:r>
        <w:rPr/>
        <w:t>电话信息服务和互联网信息服务）获准在北京、天津、上海等 </w:t>
      </w:r>
      <w:r>
        <w:rPr>
          <w:rFonts w:ascii="宋体" w:hAnsi="宋体" w:cs="宋体" w:eastAsia="宋体" w:hint="default"/>
        </w:rPr>
        <w:t>18</w:t>
      </w:r>
      <w:r>
        <w:rPr>
          <w:rFonts w:ascii="宋体" w:hAnsi="宋体" w:cs="宋体" w:eastAsia="宋体" w:hint="default"/>
          <w:spacing w:val="-94"/>
        </w:rPr>
        <w:t> </w:t>
      </w:r>
      <w:r>
        <w:rPr/>
        <w:t>个省（自治区、直辖市）经 营。</w:t>
      </w:r>
    </w:p>
    <w:p>
      <w:pPr>
        <w:pStyle w:val="BodyText"/>
        <w:spacing w:line="240" w:lineRule="auto" w:before="38"/>
        <w:ind w:left="670" w:right="1057"/>
        <w:jc w:val="left"/>
      </w:pPr>
      <w:r>
        <w:rPr/>
        <w:t>本公司获中华人民共和国工业和信息化部批准在全国范围经营多方通信服务业务。</w:t>
      </w:r>
    </w:p>
    <w:p>
      <w:pPr>
        <w:spacing w:after="0" w:line="240" w:lineRule="auto"/>
        <w:jc w:val="left"/>
        <w:sectPr>
          <w:headerReference w:type="default" r:id="rId57"/>
          <w:footerReference w:type="default" r:id="rId58"/>
          <w:pgSz w:w="11910" w:h="16840"/>
          <w:pgMar w:header="873" w:footer="1195" w:top="1060" w:bottom="1380" w:left="940" w:right="0"/>
          <w:pgNumType w:start="74"/>
        </w:sectPr>
      </w:pPr>
    </w:p>
    <w:p>
      <w:pPr>
        <w:spacing w:line="240" w:lineRule="auto" w:before="13"/>
        <w:rPr>
          <w:rFonts w:ascii="宋体" w:hAnsi="宋体" w:cs="宋体" w:eastAsia="宋体" w:hint="default"/>
          <w:sz w:val="29"/>
          <w:szCs w:val="29"/>
        </w:rPr>
      </w:pPr>
    </w:p>
    <w:p>
      <w:pPr>
        <w:pStyle w:val="BodyText"/>
        <w:spacing w:line="374" w:lineRule="auto" w:before="26"/>
        <w:ind w:left="320" w:right="1080" w:firstLine="530"/>
        <w:jc w:val="both"/>
      </w:pPr>
      <w:r>
        <w:rPr>
          <w:rFonts w:ascii="宋体" w:hAnsi="宋体" w:cs="宋体" w:eastAsia="宋体" w:hint="default"/>
        </w:rPr>
        <w:t>2011</w:t>
      </w:r>
      <w:r>
        <w:rPr>
          <w:rFonts w:ascii="宋体" w:hAnsi="宋体" w:cs="宋体" w:eastAsia="宋体" w:hint="default"/>
          <w:spacing w:val="-60"/>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14</w:t>
      </w:r>
      <w:r>
        <w:rPr>
          <w:rFonts w:ascii="宋体" w:hAnsi="宋体" w:cs="宋体" w:eastAsia="宋体" w:hint="default"/>
          <w:spacing w:val="-59"/>
        </w:rPr>
        <w:t> </w:t>
      </w:r>
      <w:r>
        <w:rPr>
          <w:spacing w:val="-3"/>
        </w:rPr>
        <w:t>日，本公司换领了北京市科学技术委员会、北京市财政局、北京市国家税</w:t>
      </w:r>
      <w:r>
        <w:rPr/>
        <w:t> </w:t>
      </w:r>
      <w:r>
        <w:rPr>
          <w:spacing w:val="-3"/>
        </w:rPr>
        <w:t>务局、北京市地方税务局共同核发的编号为</w:t>
      </w:r>
      <w:r>
        <w:rPr>
          <w:spacing w:val="-51"/>
        </w:rPr>
        <w:t> </w:t>
      </w:r>
      <w:r>
        <w:rPr>
          <w:rFonts w:ascii="宋体" w:hAnsi="宋体" w:cs="宋体" w:eastAsia="宋体" w:hint="default"/>
        </w:rPr>
        <w:t>GR2011111000228</w:t>
      </w:r>
      <w:r>
        <w:rPr>
          <w:rFonts w:ascii="宋体" w:hAnsi="宋体" w:cs="宋体" w:eastAsia="宋体" w:hint="default"/>
          <w:spacing w:val="-52"/>
        </w:rPr>
        <w:t> </w:t>
      </w:r>
      <w:r>
        <w:rPr>
          <w:spacing w:val="-4"/>
        </w:rPr>
        <w:t>的高新技术企业证书，证书有效</w:t>
      </w:r>
      <w:r>
        <w:rPr/>
        <w:t> 期三年。</w:t>
      </w:r>
    </w:p>
    <w:p>
      <w:pPr>
        <w:pStyle w:val="BodyText"/>
        <w:spacing w:line="379" w:lineRule="auto" w:before="35"/>
        <w:ind w:left="740" w:right="0" w:hanging="137"/>
        <w:jc w:val="left"/>
      </w:pPr>
      <w:r>
        <w:rPr>
          <w:rFonts w:ascii="宋体" w:hAnsi="宋体" w:cs="宋体" w:eastAsia="宋体" w:hint="default"/>
          <w:b/>
          <w:bCs/>
          <w:sz w:val="21"/>
          <w:szCs w:val="21"/>
        </w:rPr>
        <w:t>（三）</w:t>
      </w:r>
      <w:r>
        <w:rPr>
          <w:rFonts w:ascii="宋体" w:hAnsi="宋体" w:cs="宋体" w:eastAsia="宋体" w:hint="default"/>
          <w:b/>
          <w:bCs/>
          <w:spacing w:val="56"/>
          <w:sz w:val="21"/>
          <w:szCs w:val="21"/>
        </w:rPr>
        <w:t> </w:t>
      </w:r>
      <w:r>
        <w:rPr>
          <w:rFonts w:ascii="宋体" w:hAnsi="宋体" w:cs="宋体" w:eastAsia="宋体" w:hint="default"/>
          <w:b/>
          <w:bCs/>
          <w:sz w:val="21"/>
          <w:szCs w:val="21"/>
        </w:rPr>
        <w:t>经营范围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t>许可经营项目：增值电信业务；互联网信息服务；计算机信息网络国际联网经营业务。 一般经营项目：电子商务；设计和制作网络广告；利用 </w:t>
      </w:r>
      <w:r>
        <w:rPr>
          <w:rFonts w:ascii="宋体" w:hAnsi="宋体" w:cs="宋体" w:eastAsia="宋体" w:hint="default"/>
        </w:rPr>
        <w:t>263</w:t>
      </w:r>
      <w:r>
        <w:rPr>
          <w:rFonts w:ascii="宋体" w:hAnsi="宋体" w:cs="宋体" w:eastAsia="宋体" w:hint="default"/>
          <w:spacing w:val="-24"/>
        </w:rPr>
        <w:t> </w:t>
      </w:r>
      <w:r>
        <w:rPr/>
        <w:t>网站（</w:t>
      </w:r>
      <w:hyperlink r:id="rId59">
        <w:r>
          <w:rPr>
            <w:rFonts w:ascii="宋体" w:hAnsi="宋体" w:cs="宋体" w:eastAsia="宋体" w:hint="default"/>
          </w:rPr>
          <w:t>www.263.net.cn</w:t>
        </w:r>
      </w:hyperlink>
      <w:r>
        <w:rPr/>
        <w:t>）发</w:t>
      </w:r>
    </w:p>
    <w:p>
      <w:pPr>
        <w:pStyle w:val="BodyText"/>
        <w:spacing w:line="372" w:lineRule="auto" w:before="36"/>
        <w:ind w:left="320" w:right="0"/>
        <w:jc w:val="left"/>
      </w:pPr>
      <w:r>
        <w:rPr>
          <w:spacing w:val="-3"/>
        </w:rPr>
        <w:t>布网络广告；电子技术、网络技术、计算机软件开发；销售自行开发后产品；物业管理（限分</w:t>
      </w:r>
      <w:r>
        <w:rPr>
          <w:spacing w:val="-90"/>
        </w:rPr>
        <w:t> </w:t>
      </w:r>
      <w:r>
        <w:rPr>
          <w:spacing w:val="-90"/>
        </w:rPr>
      </w:r>
      <w:r>
        <w:rPr/>
        <w:t>支机构经营）</w:t>
      </w:r>
    </w:p>
    <w:p>
      <w:pPr>
        <w:spacing w:before="38"/>
        <w:ind w:left="603"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60"/>
          <w:sz w:val="21"/>
          <w:szCs w:val="21"/>
        </w:rPr>
        <w:t> </w:t>
      </w:r>
      <w:r>
        <w:rPr>
          <w:rFonts w:ascii="宋体" w:hAnsi="宋体" w:cs="宋体" w:eastAsia="宋体" w:hint="default"/>
          <w:b/>
          <w:bCs/>
          <w:sz w:val="21"/>
          <w:szCs w:val="21"/>
        </w:rPr>
        <w:t>主要产品和业务</w:t>
      </w:r>
      <w:r>
        <w:rPr>
          <w:rFonts w:ascii="宋体" w:hAnsi="宋体" w:cs="宋体" w:eastAsia="宋体" w:hint="default"/>
          <w:sz w:val="21"/>
          <w:szCs w:val="21"/>
        </w:rPr>
      </w:r>
    </w:p>
    <w:p>
      <w:pPr>
        <w:pStyle w:val="BodyText"/>
        <w:spacing w:line="374" w:lineRule="auto" w:before="165"/>
        <w:ind w:left="320" w:right="958" w:firstLine="530"/>
        <w:jc w:val="both"/>
      </w:pPr>
      <w:r>
        <w:rPr>
          <w:spacing w:val="2"/>
        </w:rPr>
        <w:t>本公司经营增值电信业务，包括语音通信服务、语音增值服务、数据通信服务及其他。 </w:t>
      </w:r>
      <w:r>
        <w:rPr/>
        <w:t>语音通信服务为</w:t>
      </w:r>
      <w:r>
        <w:rPr>
          <w:spacing w:val="-59"/>
        </w:rPr>
        <w:t> </w:t>
      </w:r>
      <w:r>
        <w:rPr>
          <w:rFonts w:ascii="宋体" w:hAnsi="宋体" w:cs="宋体" w:eastAsia="宋体" w:hint="default"/>
        </w:rPr>
        <w:t>96446IP</w:t>
      </w:r>
      <w:r>
        <w:rPr>
          <w:rFonts w:ascii="宋体" w:hAnsi="宋体" w:cs="宋体" w:eastAsia="宋体" w:hint="default"/>
          <w:spacing w:val="-59"/>
        </w:rPr>
        <w:t> </w:t>
      </w:r>
      <w:r>
        <w:rPr>
          <w:spacing w:val="-4"/>
        </w:rPr>
        <w:t>长途转售业务；语音增值服务为</w:t>
      </w:r>
      <w:r>
        <w:rPr>
          <w:spacing w:val="-57"/>
        </w:rPr>
        <w:t> </w:t>
      </w:r>
      <w:r>
        <w:rPr>
          <w:rFonts w:ascii="宋体" w:hAnsi="宋体" w:cs="宋体" w:eastAsia="宋体" w:hint="default"/>
        </w:rPr>
        <w:t>95050</w:t>
      </w:r>
      <w:r>
        <w:rPr>
          <w:rFonts w:ascii="宋体" w:hAnsi="宋体" w:cs="宋体" w:eastAsia="宋体" w:hint="default"/>
          <w:spacing w:val="-59"/>
        </w:rPr>
        <w:t> </w:t>
      </w:r>
      <w:r>
        <w:rPr>
          <w:spacing w:val="-4"/>
        </w:rPr>
        <w:t>多方通话业务、便利电话会议</w:t>
      </w:r>
      <w:r>
        <w:rPr>
          <w:spacing w:val="-116"/>
        </w:rPr>
        <w:t> </w:t>
      </w:r>
      <w:r>
        <w:rPr>
          <w:spacing w:val="-116"/>
        </w:rPr>
      </w:r>
      <w:r>
        <w:rPr>
          <w:spacing w:val="-3"/>
        </w:rPr>
        <w:t>业务；数据通信服务包括个人邮箱、企业邮件及相关技术服务；其他包括主叫计费拨号上网接</w:t>
      </w:r>
      <w:r>
        <w:rPr>
          <w:spacing w:val="-92"/>
        </w:rPr>
        <w:t> </w:t>
      </w:r>
      <w:r>
        <w:rPr>
          <w:spacing w:val="-92"/>
        </w:rPr>
      </w:r>
      <w:r>
        <w:rPr>
          <w:spacing w:val="-3"/>
        </w:rPr>
        <w:t>入服务、立体宽带、</w:t>
      </w:r>
      <w:r>
        <w:rPr>
          <w:rFonts w:ascii="宋体" w:hAnsi="宋体" w:cs="宋体" w:eastAsia="宋体" w:hint="default"/>
          <w:spacing w:val="-3"/>
        </w:rPr>
        <w:t>IDC</w:t>
      </w:r>
      <w:r>
        <w:rPr>
          <w:spacing w:val="-3"/>
        </w:rPr>
        <w:t>（服务器托管及专线接入）等；另有让渡资产使用权及商品销售业务。</w:t>
      </w:r>
    </w:p>
    <w:p>
      <w:pPr>
        <w:pStyle w:val="BodyText"/>
        <w:spacing w:line="240" w:lineRule="auto" w:before="41"/>
        <w:ind w:left="850" w:right="0"/>
        <w:jc w:val="left"/>
      </w:pPr>
      <w:r>
        <w:rPr/>
        <w:t>本公司在报告期内停止主叫计费拨号上网接入服务。</w:t>
      </w:r>
    </w:p>
    <w:p>
      <w:pPr>
        <w:spacing w:before="169"/>
        <w:ind w:left="603"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60"/>
          <w:sz w:val="21"/>
          <w:szCs w:val="21"/>
        </w:rPr>
        <w:t> </w:t>
      </w:r>
      <w:r>
        <w:rPr>
          <w:rFonts w:ascii="宋体" w:hAnsi="宋体" w:cs="宋体" w:eastAsia="宋体" w:hint="default"/>
          <w:b/>
          <w:bCs/>
          <w:sz w:val="21"/>
          <w:szCs w:val="21"/>
        </w:rPr>
        <w:t>本公司基本架构</w:t>
      </w:r>
      <w:r>
        <w:rPr>
          <w:rFonts w:ascii="宋体" w:hAnsi="宋体" w:cs="宋体" w:eastAsia="宋体" w:hint="default"/>
          <w:sz w:val="21"/>
          <w:szCs w:val="21"/>
        </w:rPr>
      </w:r>
    </w:p>
    <w:p>
      <w:pPr>
        <w:pStyle w:val="BodyText"/>
        <w:spacing w:line="374" w:lineRule="auto" w:before="165"/>
        <w:ind w:left="320" w:right="1054" w:firstLine="530"/>
        <w:jc w:val="both"/>
      </w:pPr>
      <w:r>
        <w:rPr/>
        <w:t>本公司最高权力机构是股东大会</w:t>
      </w:r>
      <w:r>
        <w:rPr>
          <w:rFonts w:ascii="宋体" w:hAnsi="宋体" w:cs="宋体" w:eastAsia="宋体" w:hint="default"/>
        </w:rPr>
        <w:t>,</w:t>
      </w:r>
      <w:r>
        <w:rPr/>
        <w:t>实行董事会领导下的总裁负责制。根据业务发展需要， </w:t>
      </w:r>
      <w:r>
        <w:rPr>
          <w:spacing w:val="-3"/>
        </w:rPr>
        <w:t>设立了行政人事部、财务管理部、法务证券部、内审部、市场部、数据通信事业部及语音增值</w:t>
      </w:r>
      <w:r>
        <w:rPr>
          <w:spacing w:val="-94"/>
        </w:rPr>
        <w:t> </w:t>
      </w:r>
      <w:r>
        <w:rPr>
          <w:spacing w:val="-94"/>
        </w:rPr>
      </w:r>
      <w:r>
        <w:rPr/>
        <w:t>事业部等部门。截至</w:t>
      </w:r>
      <w:r>
        <w:rPr>
          <w:spacing w:val="-65"/>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日止，本公司下设</w:t>
      </w:r>
      <w:r>
        <w:rPr>
          <w:spacing w:val="-64"/>
        </w:rPr>
        <w:t> </w:t>
      </w:r>
      <w:r>
        <w:rPr>
          <w:rFonts w:ascii="宋体" w:hAnsi="宋体" w:cs="宋体" w:eastAsia="宋体" w:hint="default"/>
        </w:rPr>
        <w:t>10</w:t>
      </w:r>
      <w:r>
        <w:rPr>
          <w:rFonts w:ascii="宋体" w:hAnsi="宋体" w:cs="宋体" w:eastAsia="宋体" w:hint="default"/>
          <w:spacing w:val="-64"/>
        </w:rPr>
        <w:t> </w:t>
      </w:r>
      <w:r>
        <w:rPr/>
        <w:t>个分公司、</w:t>
      </w:r>
      <w:r>
        <w:rPr>
          <w:rFonts w:ascii="宋体" w:hAnsi="宋体" w:cs="宋体" w:eastAsia="宋体" w:hint="default"/>
        </w:rPr>
        <w:t>1</w:t>
      </w:r>
      <w:r>
        <w:rPr>
          <w:rFonts w:ascii="宋体" w:hAnsi="宋体" w:cs="宋体" w:eastAsia="宋体" w:hint="default"/>
          <w:spacing w:val="-64"/>
        </w:rPr>
        <w:t> </w:t>
      </w:r>
      <w:r>
        <w:rPr/>
        <w:t>个全资子公司，此外</w:t>
      </w:r>
    </w:p>
    <w:p>
      <w:pPr>
        <w:pStyle w:val="BodyText"/>
        <w:spacing w:line="240" w:lineRule="auto" w:before="41"/>
        <w:ind w:left="320" w:right="0"/>
        <w:jc w:val="left"/>
      </w:pPr>
      <w:r>
        <w:rPr/>
        <w:t>还拥有</w:t>
      </w:r>
      <w:r>
        <w:rPr>
          <w:spacing w:val="-60"/>
        </w:rPr>
        <w:t> </w:t>
      </w:r>
      <w:r>
        <w:rPr>
          <w:rFonts w:ascii="宋体" w:hAnsi="宋体" w:cs="宋体" w:eastAsia="宋体" w:hint="default"/>
        </w:rPr>
        <w:t>1</w:t>
      </w:r>
      <w:r>
        <w:rPr>
          <w:rFonts w:ascii="宋体" w:hAnsi="宋体" w:cs="宋体" w:eastAsia="宋体" w:hint="default"/>
          <w:spacing w:val="-61"/>
        </w:rPr>
        <w:t> </w:t>
      </w:r>
      <w:r>
        <w:rPr/>
        <w:t>个联营公司及</w:t>
      </w:r>
      <w:r>
        <w:rPr>
          <w:spacing w:val="-60"/>
        </w:rPr>
        <w:t> </w:t>
      </w:r>
      <w:r>
        <w:rPr>
          <w:rFonts w:ascii="宋体" w:hAnsi="宋体" w:cs="宋体" w:eastAsia="宋体" w:hint="default"/>
        </w:rPr>
        <w:t>1</w:t>
      </w:r>
      <w:r>
        <w:rPr>
          <w:rFonts w:ascii="宋体" w:hAnsi="宋体" w:cs="宋体" w:eastAsia="宋体" w:hint="default"/>
          <w:spacing w:val="-60"/>
        </w:rPr>
        <w:t> </w:t>
      </w:r>
      <w:r>
        <w:rPr/>
        <w:t>个参股公司。有关联营公司情况见附注六</w:t>
      </w:r>
      <w:r>
        <w:rPr>
          <w:spacing w:val="-120"/>
        </w:rPr>
        <w:t>、</w:t>
      </w:r>
      <w:r>
        <w:rPr/>
        <w:t>（一</w:t>
      </w:r>
      <w:r>
        <w:rPr>
          <w:spacing w:val="-120"/>
        </w:rPr>
        <w:t>）</w:t>
      </w:r>
      <w:r>
        <w:rPr>
          <w:spacing w:val="1"/>
        </w:rPr>
        <w:t>、</w:t>
      </w:r>
      <w:r>
        <w:rPr>
          <w:rFonts w:ascii="宋体" w:hAnsi="宋体" w:cs="宋体" w:eastAsia="宋体" w:hint="default"/>
        </w:rPr>
        <w:t>2</w:t>
      </w:r>
      <w:r>
        <w:rPr>
          <w:rFonts w:ascii="宋体" w:hAnsi="宋体" w:cs="宋体" w:eastAsia="宋体" w:hint="default"/>
          <w:spacing w:val="-60"/>
        </w:rPr>
        <w:t> </w:t>
      </w:r>
      <w:r>
        <w:rPr/>
        <w:t>所述。</w:t>
      </w:r>
    </w:p>
    <w:p>
      <w:pPr>
        <w:pStyle w:val="BodyText"/>
        <w:spacing w:line="240" w:lineRule="auto" w:before="175"/>
        <w:ind w:left="850" w:right="0"/>
        <w:jc w:val="left"/>
      </w:pPr>
      <w:r>
        <w:rPr/>
        <w:t>截至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日止，本公司拥有的分公司概况如下：</w:t>
      </w:r>
    </w:p>
    <w:p>
      <w:pPr>
        <w:spacing w:line="240" w:lineRule="auto" w:before="7"/>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2379"/>
        <w:gridCol w:w="977"/>
        <w:gridCol w:w="1805"/>
        <w:gridCol w:w="788"/>
        <w:gridCol w:w="4172"/>
      </w:tblGrid>
      <w:tr>
        <w:trPr>
          <w:trHeight w:val="490" w:hRule="exact"/>
        </w:trPr>
        <w:tc>
          <w:tcPr>
            <w:tcW w:w="23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营业场所</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7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4" w:right="0"/>
              <w:jc w:val="center"/>
              <w:rPr>
                <w:rFonts w:ascii="宋体" w:hAnsi="宋体" w:cs="宋体" w:eastAsia="宋体" w:hint="default"/>
                <w:sz w:val="18"/>
                <w:szCs w:val="18"/>
              </w:rPr>
            </w:pPr>
            <w:r>
              <w:rPr>
                <w:rFonts w:ascii="宋体" w:hAnsi="宋体" w:cs="宋体" w:eastAsia="宋体" w:hint="default"/>
                <w:sz w:val="18"/>
                <w:szCs w:val="18"/>
              </w:rPr>
              <w:t>负责人</w:t>
            </w:r>
          </w:p>
        </w:tc>
        <w:tc>
          <w:tcPr>
            <w:tcW w:w="41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2377"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31" w:lineRule="auto"/>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司广州分公司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1"/>
              <w:jc w:val="center"/>
              <w:rPr>
                <w:rFonts w:ascii="宋体" w:hAnsi="宋体" w:cs="宋体" w:eastAsia="宋体" w:hint="default"/>
                <w:sz w:val="18"/>
                <w:szCs w:val="18"/>
              </w:rPr>
            </w:pPr>
            <w:r>
              <w:rPr>
                <w:rFonts w:ascii="宋体"/>
                <w:sz w:val="18"/>
              </w:rPr>
              <w:t>2000.8.10</w:t>
            </w:r>
          </w:p>
          <w:p>
            <w:pPr>
              <w:pStyle w:val="TableParagraph"/>
              <w:spacing w:line="240" w:lineRule="auto" w:before="129"/>
              <w:ind w:right="11"/>
              <w:jc w:val="center"/>
              <w:rPr>
                <w:rFonts w:ascii="宋体" w:hAnsi="宋体" w:cs="宋体" w:eastAsia="宋体" w:hint="default"/>
                <w:sz w:val="18"/>
                <w:szCs w:val="18"/>
              </w:rPr>
            </w:pPr>
            <w:r>
              <w:rPr>
                <w:rFonts w:ascii="宋体"/>
                <w:sz w:val="18"/>
              </w:rPr>
              <w:t>4401061000162175</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罗鹏</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31" w:lineRule="auto" w:before="56"/>
              <w:ind w:left="100" w:right="177"/>
              <w:jc w:val="both"/>
              <w:rPr>
                <w:rFonts w:ascii="宋体" w:hAnsi="宋体" w:cs="宋体" w:eastAsia="宋体" w:hint="default"/>
                <w:sz w:val="18"/>
                <w:szCs w:val="18"/>
              </w:rPr>
            </w:pPr>
            <w:r>
              <w:rPr>
                <w:rFonts w:ascii="宋体" w:hAnsi="宋体" w:cs="宋体" w:eastAsia="宋体" w:hint="default"/>
                <w:spacing w:val="-4"/>
                <w:sz w:val="18"/>
                <w:szCs w:val="18"/>
              </w:rPr>
              <w:t>电子技术、网络技术、计算机软件开发；第二类增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值电信业务中的传真存储转发业务、呼叫中心业</w:t>
            </w:r>
            <w:r>
              <w:rPr>
                <w:rFonts w:ascii="宋体" w:hAnsi="宋体" w:cs="宋体" w:eastAsia="宋体" w:hint="default"/>
                <w:spacing w:val="4"/>
                <w:sz w:val="18"/>
                <w:szCs w:val="18"/>
              </w:rPr>
              <w:t> </w:t>
            </w:r>
            <w:r>
              <w:rPr>
                <w:rFonts w:ascii="宋体" w:hAnsi="宋体" w:cs="宋体" w:eastAsia="宋体" w:hint="default"/>
                <w:spacing w:val="-4"/>
                <w:sz w:val="18"/>
                <w:szCs w:val="18"/>
              </w:rPr>
              <w:t>务、因特网接入服务业务、信息服务业务（不含固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定网电话信息服务和互联信息服务）（持有效许可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经营，有效期至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7"/>
                <w:sz w:val="18"/>
                <w:szCs w:val="18"/>
              </w:rPr>
              <w:t>日）</w:t>
            </w:r>
            <w:r>
              <w:rPr>
                <w:rFonts w:ascii="宋体" w:hAnsi="宋体" w:cs="宋体" w:eastAsia="宋体" w:hint="default"/>
                <w:spacing w:val="-7"/>
                <w:sz w:val="18"/>
                <w:szCs w:val="18"/>
              </w:rPr>
              <w:t>[</w:t>
            </w:r>
            <w:r>
              <w:rPr>
                <w:rFonts w:ascii="宋体" w:hAnsi="宋体" w:cs="宋体" w:eastAsia="宋体" w:hint="default"/>
                <w:spacing w:val="-7"/>
                <w:sz w:val="18"/>
                <w:szCs w:val="18"/>
              </w:rPr>
              <w:t>法律、行政</w:t>
            </w:r>
            <w:r>
              <w:rPr>
                <w:rFonts w:ascii="宋体" w:hAnsi="宋体" w:cs="宋体" w:eastAsia="宋体" w:hint="default"/>
                <w:sz w:val="18"/>
                <w:szCs w:val="18"/>
              </w:rPr>
              <w:t> </w:t>
            </w:r>
            <w:r>
              <w:rPr>
                <w:rFonts w:ascii="宋体" w:hAnsi="宋体" w:cs="宋体" w:eastAsia="宋体" w:hint="default"/>
                <w:spacing w:val="-4"/>
                <w:sz w:val="18"/>
                <w:szCs w:val="18"/>
              </w:rPr>
              <w:t>法规禁止的，不得经营；法律、行政法规限制的项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目须取得相关许可文件后方可经营</w:t>
            </w:r>
            <w:r>
              <w:rPr>
                <w:rFonts w:ascii="宋体" w:hAnsi="宋体" w:cs="宋体" w:eastAsia="宋体" w:hint="default"/>
                <w:sz w:val="18"/>
                <w:szCs w:val="18"/>
              </w:rPr>
              <w:t>]</w:t>
            </w:r>
          </w:p>
        </w:tc>
      </w:tr>
      <w:tr>
        <w:trPr>
          <w:trHeight w:val="1368" w:hRule="exact"/>
        </w:trPr>
        <w:tc>
          <w:tcPr>
            <w:tcW w:w="2379"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before="128"/>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司上海分公司</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2000.9.14</w:t>
            </w:r>
          </w:p>
          <w:p>
            <w:pPr>
              <w:pStyle w:val="TableParagraph"/>
              <w:spacing w:line="240" w:lineRule="auto" w:before="90"/>
              <w:ind w:right="0"/>
              <w:jc w:val="center"/>
              <w:rPr>
                <w:rFonts w:ascii="宋体" w:hAnsi="宋体" w:cs="宋体" w:eastAsia="宋体" w:hint="default"/>
                <w:sz w:val="18"/>
                <w:szCs w:val="18"/>
              </w:rPr>
            </w:pPr>
            <w:r>
              <w:rPr>
                <w:rFonts w:ascii="宋体"/>
                <w:sz w:val="18"/>
              </w:rPr>
              <w:t>310104000178911</w:t>
            </w:r>
          </w:p>
        </w:tc>
        <w:tc>
          <w:tcPr>
            <w:tcW w:w="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李想</w:t>
            </w:r>
          </w:p>
        </w:tc>
        <w:tc>
          <w:tcPr>
            <w:tcW w:w="4172" w:type="dxa"/>
            <w:tcBorders>
              <w:top w:val="single" w:sz="6" w:space="0" w:color="000000"/>
              <w:left w:val="single" w:sz="6" w:space="0" w:color="000000"/>
              <w:bottom w:val="single" w:sz="12" w:space="0" w:color="000000"/>
              <w:right w:val="nil" w:sz="6" w:space="0" w:color="auto"/>
            </w:tcBorders>
          </w:tcPr>
          <w:p>
            <w:pPr>
              <w:pStyle w:val="TableParagraph"/>
              <w:spacing w:line="331" w:lineRule="auto" w:before="56"/>
              <w:ind w:left="100" w:right="180"/>
              <w:jc w:val="both"/>
              <w:rPr>
                <w:rFonts w:ascii="宋体" w:hAnsi="宋体" w:cs="宋体" w:eastAsia="宋体" w:hint="default"/>
                <w:sz w:val="18"/>
                <w:szCs w:val="18"/>
              </w:rPr>
            </w:pPr>
            <w:r>
              <w:rPr>
                <w:rFonts w:ascii="宋体" w:hAnsi="宋体" w:cs="宋体" w:eastAsia="宋体" w:hint="default"/>
                <w:spacing w:val="-4"/>
                <w:sz w:val="18"/>
                <w:szCs w:val="18"/>
              </w:rPr>
              <w:t>第二类增值电信业务中的传真存储转发业务、呼叫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中心业务、因特网接入服务业务、信息服务业务（不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含固定网电话信息服务和互联信息服务），计算机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软件、网络、电子专业领域内的八技服务及其新产</w:t>
            </w:r>
          </w:p>
        </w:tc>
      </w:tr>
    </w:tbl>
    <w:p>
      <w:pPr>
        <w:spacing w:after="0" w:line="331" w:lineRule="auto"/>
        <w:jc w:val="both"/>
        <w:rPr>
          <w:rFonts w:ascii="宋体" w:hAnsi="宋体" w:cs="宋体" w:eastAsia="宋体" w:hint="default"/>
          <w:sz w:val="18"/>
          <w:szCs w:val="18"/>
        </w:rPr>
        <w:sectPr>
          <w:pgSz w:w="11910" w:h="16840"/>
          <w:pgMar w:header="873" w:footer="1195" w:top="1060" w:bottom="1380" w:left="760" w:right="0"/>
        </w:sectPr>
      </w:pPr>
    </w:p>
    <w:p>
      <w:pPr>
        <w:spacing w:line="240" w:lineRule="auto" w:before="1"/>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379"/>
        <w:gridCol w:w="977"/>
        <w:gridCol w:w="1805"/>
        <w:gridCol w:w="788"/>
        <w:gridCol w:w="4172"/>
      </w:tblGrid>
      <w:tr>
        <w:trPr>
          <w:trHeight w:val="490" w:hRule="exact"/>
        </w:trPr>
        <w:tc>
          <w:tcPr>
            <w:tcW w:w="23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营业场所</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注册号</w:t>
            </w:r>
          </w:p>
        </w:tc>
        <w:tc>
          <w:tcPr>
            <w:tcW w:w="7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4" w:right="0"/>
              <w:jc w:val="center"/>
              <w:rPr>
                <w:rFonts w:ascii="宋体" w:hAnsi="宋体" w:cs="宋体" w:eastAsia="宋体" w:hint="default"/>
                <w:sz w:val="18"/>
                <w:szCs w:val="18"/>
              </w:rPr>
            </w:pPr>
            <w:r>
              <w:rPr>
                <w:rFonts w:ascii="宋体" w:hAnsi="宋体" w:cs="宋体" w:eastAsia="宋体" w:hint="default"/>
                <w:sz w:val="18"/>
                <w:szCs w:val="18"/>
              </w:rPr>
              <w:t>负责人</w:t>
            </w:r>
          </w:p>
        </w:tc>
        <w:tc>
          <w:tcPr>
            <w:tcW w:w="41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708" w:hRule="exact"/>
        </w:trPr>
        <w:tc>
          <w:tcPr>
            <w:tcW w:w="2379" w:type="dxa"/>
            <w:tcBorders>
              <w:top w:val="single" w:sz="6" w:space="0" w:color="000000"/>
              <w:left w:val="nil" w:sz="6" w:space="0" w:color="auto"/>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788" w:type="dxa"/>
            <w:tcBorders>
              <w:top w:val="single" w:sz="6" w:space="0" w:color="000000"/>
              <w:left w:val="single" w:sz="6" w:space="0" w:color="000000"/>
              <w:bottom w:val="single" w:sz="6" w:space="0" w:color="000000"/>
              <w:right w:val="single" w:sz="6" w:space="0" w:color="000000"/>
            </w:tcBorders>
          </w:tcPr>
          <w:p>
            <w:pP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33" w:lineRule="auto" w:before="15"/>
              <w:ind w:left="100" w:right="182"/>
              <w:jc w:val="left"/>
              <w:rPr>
                <w:rFonts w:ascii="宋体" w:hAnsi="宋体" w:cs="宋体" w:eastAsia="宋体" w:hint="default"/>
                <w:sz w:val="18"/>
                <w:szCs w:val="18"/>
              </w:rPr>
            </w:pPr>
            <w:r>
              <w:rPr>
                <w:rFonts w:ascii="宋体" w:hAnsi="宋体" w:cs="宋体" w:eastAsia="宋体" w:hint="default"/>
                <w:spacing w:val="-12"/>
                <w:sz w:val="18"/>
                <w:szCs w:val="18"/>
              </w:rPr>
              <w:t>品的研发、试销（除专项审批）。（涉及许可经营的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凭许可证经营）</w:t>
            </w:r>
          </w:p>
        </w:tc>
      </w:tr>
      <w:tr>
        <w:trPr>
          <w:trHeight w:val="787"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75"/>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司北京物业管理分公司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2011.11.2</w:t>
            </w:r>
          </w:p>
          <w:p>
            <w:pPr>
              <w:pStyle w:val="TableParagraph"/>
              <w:spacing w:line="240" w:lineRule="auto" w:before="91"/>
              <w:ind w:right="0"/>
              <w:jc w:val="center"/>
              <w:rPr>
                <w:rFonts w:ascii="宋体" w:hAnsi="宋体" w:cs="宋体" w:eastAsia="宋体" w:hint="default"/>
                <w:sz w:val="18"/>
                <w:szCs w:val="18"/>
              </w:rPr>
            </w:pPr>
            <w:r>
              <w:rPr>
                <w:rFonts w:ascii="宋体"/>
                <w:sz w:val="18"/>
              </w:rPr>
              <w:t>110114014427486</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何薇</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72" w:lineRule="auto" w:before="56"/>
              <w:ind w:left="100" w:right="1901"/>
              <w:jc w:val="left"/>
              <w:rPr>
                <w:rFonts w:ascii="宋体" w:hAnsi="宋体" w:cs="宋体" w:eastAsia="宋体" w:hint="default"/>
                <w:sz w:val="18"/>
                <w:szCs w:val="18"/>
              </w:rPr>
            </w:pPr>
            <w:r>
              <w:rPr>
                <w:rFonts w:ascii="宋体" w:hAnsi="宋体" w:cs="宋体" w:eastAsia="宋体" w:hint="default"/>
                <w:sz w:val="18"/>
                <w:szCs w:val="18"/>
              </w:rPr>
              <w:t>许可经营项目：无 一般经营项目：物业管理。</w:t>
            </w:r>
          </w:p>
        </w:tc>
      </w:tr>
      <w:tr>
        <w:trPr>
          <w:trHeight w:val="1764"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31" w:lineRule="auto"/>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司北京增值通信分公司</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sz w:val="18"/>
              </w:rPr>
              <w:t>2011.10.18</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sz w:val="18"/>
                <w:szCs w:val="18"/>
              </w:rPr>
              <w:t>张靖海</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31" w:lineRule="auto" w:before="56"/>
              <w:ind w:left="100" w:right="89"/>
              <w:jc w:val="left"/>
              <w:rPr>
                <w:rFonts w:ascii="宋体" w:hAnsi="宋体" w:cs="宋体" w:eastAsia="宋体" w:hint="default"/>
                <w:sz w:val="18"/>
                <w:szCs w:val="18"/>
              </w:rPr>
            </w:pPr>
            <w:r>
              <w:rPr>
                <w:rFonts w:ascii="宋体" w:hAnsi="宋体" w:cs="宋体" w:eastAsia="宋体" w:hint="default"/>
                <w:spacing w:val="-8"/>
                <w:sz w:val="18"/>
                <w:szCs w:val="18"/>
              </w:rPr>
              <w:t>许可经营项目：传真存储转发业务、呼叫中心业务、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因特网接入服务业务、信息服务业务（不含固定网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电话信息服务和互联网信息服务业务）。</w:t>
            </w:r>
          </w:p>
          <w:p>
            <w:pPr>
              <w:pStyle w:val="TableParagraph"/>
              <w:spacing w:line="331" w:lineRule="auto" w:before="63"/>
              <w:ind w:left="100" w:right="180"/>
              <w:jc w:val="left"/>
              <w:rPr>
                <w:rFonts w:ascii="宋体" w:hAnsi="宋体" w:cs="宋体" w:eastAsia="宋体" w:hint="default"/>
                <w:sz w:val="18"/>
                <w:szCs w:val="18"/>
              </w:rPr>
            </w:pPr>
            <w:r>
              <w:rPr>
                <w:rFonts w:ascii="宋体" w:hAnsi="宋体" w:cs="宋体" w:eastAsia="宋体" w:hint="default"/>
                <w:spacing w:val="-4"/>
                <w:sz w:val="18"/>
                <w:szCs w:val="18"/>
              </w:rPr>
              <w:t>一般经营项目：电子技术、网络技术、计算机软件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w:t>
            </w:r>
          </w:p>
        </w:tc>
      </w:tr>
      <w:tr>
        <w:trPr>
          <w:trHeight w:val="1114"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333" w:lineRule="auto"/>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司北京昌平技术开发中心</w:t>
            </w:r>
            <w:r>
              <w:rPr>
                <w:rFonts w:ascii="宋体" w:hAnsi="宋体" w:cs="宋体" w:eastAsia="宋体" w:hint="default"/>
                <w:sz w:val="18"/>
                <w:szCs w:val="18"/>
              </w:rPr>
              <w:t>*1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2010.7.15</w:t>
            </w:r>
          </w:p>
          <w:p>
            <w:pPr>
              <w:pStyle w:val="TableParagraph"/>
              <w:spacing w:line="240" w:lineRule="auto" w:before="91"/>
              <w:ind w:right="0"/>
              <w:jc w:val="center"/>
              <w:rPr>
                <w:rFonts w:ascii="宋体" w:hAnsi="宋体" w:cs="宋体" w:eastAsia="宋体" w:hint="default"/>
                <w:sz w:val="18"/>
                <w:szCs w:val="18"/>
              </w:rPr>
            </w:pPr>
            <w:r>
              <w:rPr>
                <w:rFonts w:ascii="宋体"/>
                <w:sz w:val="18"/>
              </w:rPr>
              <w:t>110114013040665</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sz w:val="18"/>
                <w:szCs w:val="18"/>
              </w:rPr>
              <w:t>李小龙</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52" w:lineRule="auto" w:before="56"/>
              <w:ind w:left="100" w:right="180"/>
              <w:jc w:val="left"/>
              <w:rPr>
                <w:rFonts w:ascii="宋体" w:hAnsi="宋体" w:cs="宋体" w:eastAsia="宋体" w:hint="default"/>
                <w:sz w:val="18"/>
                <w:szCs w:val="18"/>
              </w:rPr>
            </w:pPr>
            <w:r>
              <w:rPr>
                <w:rFonts w:ascii="宋体" w:hAnsi="宋体" w:cs="宋体" w:eastAsia="宋体" w:hint="default"/>
                <w:sz w:val="18"/>
                <w:szCs w:val="18"/>
              </w:rPr>
              <w:t>许可经营项目：无 </w:t>
            </w:r>
            <w:r>
              <w:rPr>
                <w:rFonts w:ascii="宋体" w:hAnsi="宋体" w:cs="宋体" w:eastAsia="宋体" w:hint="default"/>
                <w:spacing w:val="-4"/>
                <w:sz w:val="18"/>
                <w:szCs w:val="18"/>
              </w:rPr>
              <w:t>一般经营项目：电子技术、网络技术、计算机软件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开发</w:t>
            </w:r>
          </w:p>
        </w:tc>
      </w:tr>
      <w:tr>
        <w:trPr>
          <w:trHeight w:val="746"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6"/>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司北京科技分公司</w:t>
            </w:r>
            <w:r>
              <w:rPr>
                <w:rFonts w:ascii="宋体" w:hAnsi="宋体" w:cs="宋体" w:eastAsia="宋体" w:hint="default"/>
                <w:sz w:val="18"/>
                <w:szCs w:val="18"/>
              </w:rPr>
              <w:t>*1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2007.12.4</w:t>
            </w:r>
          </w:p>
          <w:p>
            <w:pPr>
              <w:pStyle w:val="TableParagraph"/>
              <w:spacing w:line="240" w:lineRule="auto" w:before="88"/>
              <w:ind w:right="0"/>
              <w:jc w:val="center"/>
              <w:rPr>
                <w:rFonts w:ascii="宋体" w:hAnsi="宋体" w:cs="宋体" w:eastAsia="宋体" w:hint="default"/>
                <w:sz w:val="18"/>
                <w:szCs w:val="18"/>
              </w:rPr>
            </w:pPr>
            <w:r>
              <w:rPr>
                <w:rFonts w:ascii="宋体"/>
                <w:sz w:val="18"/>
              </w:rPr>
              <w:t>110105010660248</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sz w:val="18"/>
                <w:szCs w:val="18"/>
              </w:rPr>
              <w:t>李小龙</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技术推广服务等</w:t>
            </w:r>
          </w:p>
        </w:tc>
      </w:tr>
      <w:tr>
        <w:trPr>
          <w:trHeight w:val="746"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56"/>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司山东分公司</w:t>
            </w:r>
            <w:r>
              <w:rPr>
                <w:rFonts w:ascii="宋体" w:hAnsi="宋体" w:cs="宋体" w:eastAsia="宋体" w:hint="default"/>
                <w:sz w:val="18"/>
                <w:szCs w:val="18"/>
              </w:rPr>
              <w:t>*1</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2007.1.8</w:t>
            </w:r>
          </w:p>
          <w:p>
            <w:pPr>
              <w:pStyle w:val="TableParagraph"/>
              <w:spacing w:line="240" w:lineRule="auto" w:before="91"/>
              <w:ind w:right="0"/>
              <w:jc w:val="center"/>
              <w:rPr>
                <w:rFonts w:ascii="宋体" w:hAnsi="宋体" w:cs="宋体" w:eastAsia="宋体" w:hint="default"/>
                <w:sz w:val="18"/>
                <w:szCs w:val="18"/>
              </w:rPr>
            </w:pPr>
            <w:r>
              <w:rPr>
                <w:rFonts w:ascii="宋体"/>
                <w:sz w:val="18"/>
              </w:rPr>
              <w:t>370100100018391</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肖瑗</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33" w:lineRule="auto" w:before="56"/>
              <w:ind w:left="100" w:right="183"/>
              <w:jc w:val="left"/>
              <w:rPr>
                <w:rFonts w:ascii="宋体" w:hAnsi="宋体" w:cs="宋体" w:eastAsia="宋体" w:hint="default"/>
                <w:sz w:val="18"/>
                <w:szCs w:val="18"/>
              </w:rPr>
            </w:pPr>
            <w:r>
              <w:rPr>
                <w:rFonts w:ascii="宋体" w:hAnsi="宋体" w:cs="宋体" w:eastAsia="宋体" w:hint="default"/>
                <w:spacing w:val="-4"/>
                <w:sz w:val="18"/>
                <w:szCs w:val="18"/>
              </w:rPr>
              <w:t>电子技术、网络技术、计算机软件开发。（未取得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专项许可的项目除外）</w:t>
            </w:r>
          </w:p>
        </w:tc>
      </w:tr>
      <w:tr>
        <w:trPr>
          <w:trHeight w:val="746"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56"/>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司沈阳分公司</w:t>
            </w:r>
            <w:r>
              <w:rPr>
                <w:rFonts w:ascii="宋体" w:hAnsi="宋体" w:cs="宋体" w:eastAsia="宋体" w:hint="default"/>
                <w:sz w:val="18"/>
                <w:szCs w:val="18"/>
              </w:rPr>
              <w:t>*2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2004.11.26</w:t>
            </w:r>
          </w:p>
          <w:p>
            <w:pPr>
              <w:pStyle w:val="TableParagraph"/>
              <w:spacing w:line="240" w:lineRule="auto" w:before="91"/>
              <w:ind w:right="0"/>
              <w:jc w:val="center"/>
              <w:rPr>
                <w:rFonts w:ascii="宋体" w:hAnsi="宋体" w:cs="宋体" w:eastAsia="宋体" w:hint="default"/>
                <w:sz w:val="18"/>
                <w:szCs w:val="18"/>
              </w:rPr>
            </w:pPr>
            <w:r>
              <w:rPr>
                <w:rFonts w:ascii="宋体"/>
                <w:sz w:val="18"/>
              </w:rPr>
              <w:t>210132100000337</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肖瑗</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33" w:lineRule="auto" w:before="56"/>
              <w:ind w:left="100" w:right="183"/>
              <w:jc w:val="left"/>
              <w:rPr>
                <w:rFonts w:ascii="宋体" w:hAnsi="宋体" w:cs="宋体" w:eastAsia="宋体" w:hint="default"/>
                <w:sz w:val="18"/>
                <w:szCs w:val="18"/>
              </w:rPr>
            </w:pPr>
            <w:r>
              <w:rPr>
                <w:rFonts w:ascii="宋体" w:hAnsi="宋体" w:cs="宋体" w:eastAsia="宋体" w:hint="default"/>
                <w:spacing w:val="-4"/>
                <w:sz w:val="18"/>
                <w:szCs w:val="18"/>
              </w:rPr>
              <w:t>电子商务；计算机信息网络国际联网经营业务；互</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联网信息服务。</w:t>
            </w:r>
          </w:p>
        </w:tc>
      </w:tr>
      <w:tr>
        <w:trPr>
          <w:trHeight w:val="749" w:hRule="exact"/>
        </w:trPr>
        <w:tc>
          <w:tcPr>
            <w:tcW w:w="2379" w:type="dxa"/>
            <w:tcBorders>
              <w:top w:val="single" w:sz="6" w:space="0" w:color="000000"/>
              <w:left w:val="nil" w:sz="6" w:space="0" w:color="auto"/>
              <w:bottom w:val="single" w:sz="6" w:space="0" w:color="000000"/>
              <w:right w:val="single" w:sz="6" w:space="0" w:color="000000"/>
            </w:tcBorders>
          </w:tcPr>
          <w:p>
            <w:pPr>
              <w:pStyle w:val="TableParagraph"/>
              <w:spacing w:line="331" w:lineRule="auto" w:before="58"/>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司成都一分公司</w:t>
            </w:r>
            <w:r>
              <w:rPr>
                <w:rFonts w:ascii="宋体" w:hAnsi="宋体" w:cs="宋体" w:eastAsia="宋体" w:hint="default"/>
                <w:sz w:val="18"/>
                <w:szCs w:val="18"/>
              </w:rPr>
              <w:t>*2</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sz w:val="18"/>
              </w:rPr>
              <w:t>2008.11.21</w:t>
            </w:r>
          </w:p>
          <w:p>
            <w:pPr>
              <w:pStyle w:val="TableParagraph"/>
              <w:spacing w:line="240" w:lineRule="auto" w:before="91"/>
              <w:ind w:right="0"/>
              <w:jc w:val="center"/>
              <w:rPr>
                <w:rFonts w:ascii="宋体" w:hAnsi="宋体" w:cs="宋体" w:eastAsia="宋体" w:hint="default"/>
                <w:sz w:val="18"/>
                <w:szCs w:val="18"/>
              </w:rPr>
            </w:pPr>
            <w:r>
              <w:rPr>
                <w:rFonts w:ascii="宋体"/>
                <w:sz w:val="18"/>
              </w:rPr>
              <w:t>510104000044703</w:t>
            </w:r>
          </w:p>
        </w:tc>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肖瑗</w:t>
            </w:r>
          </w:p>
        </w:tc>
        <w:tc>
          <w:tcPr>
            <w:tcW w:w="4172" w:type="dxa"/>
            <w:tcBorders>
              <w:top w:val="single" w:sz="6" w:space="0" w:color="000000"/>
              <w:left w:val="single" w:sz="6" w:space="0" w:color="000000"/>
              <w:bottom w:val="single" w:sz="6" w:space="0" w:color="000000"/>
              <w:right w:val="nil" w:sz="6" w:space="0" w:color="auto"/>
            </w:tcBorders>
          </w:tcPr>
          <w:p>
            <w:pPr>
              <w:pStyle w:val="TableParagraph"/>
              <w:spacing w:line="331" w:lineRule="auto" w:before="58"/>
              <w:ind w:left="100" w:right="180"/>
              <w:jc w:val="left"/>
              <w:rPr>
                <w:rFonts w:ascii="宋体" w:hAnsi="宋体" w:cs="宋体" w:eastAsia="宋体" w:hint="default"/>
                <w:sz w:val="18"/>
                <w:szCs w:val="18"/>
              </w:rPr>
            </w:pPr>
            <w:r>
              <w:rPr>
                <w:rFonts w:ascii="宋体" w:hAnsi="宋体" w:cs="宋体" w:eastAsia="宋体" w:hint="default"/>
                <w:spacing w:val="-4"/>
                <w:sz w:val="18"/>
                <w:szCs w:val="18"/>
              </w:rPr>
              <w:t>计算机软硬件开发（以上项目国家法律法规禁止和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限制项目除外）</w:t>
            </w:r>
          </w:p>
        </w:tc>
      </w:tr>
      <w:tr>
        <w:trPr>
          <w:trHeight w:val="2304" w:hRule="exact"/>
        </w:trPr>
        <w:tc>
          <w:tcPr>
            <w:tcW w:w="2379"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1" w:lineRule="auto" w:before="124"/>
              <w:ind w:left="122" w:right="6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司陕西分公司</w:t>
            </w:r>
            <w:r>
              <w:rPr>
                <w:rFonts w:ascii="宋体" w:hAnsi="宋体" w:cs="宋体" w:eastAsia="宋体" w:hint="default"/>
                <w:sz w:val="18"/>
                <w:szCs w:val="18"/>
              </w:rPr>
              <w:t>*2</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sz w:val="18"/>
              </w:rPr>
              <w:t>2009.11.23</w:t>
            </w:r>
          </w:p>
          <w:p>
            <w:pPr>
              <w:pStyle w:val="TableParagraph"/>
              <w:spacing w:line="240" w:lineRule="auto" w:before="91"/>
              <w:ind w:right="0"/>
              <w:jc w:val="center"/>
              <w:rPr>
                <w:rFonts w:ascii="宋体" w:hAnsi="宋体" w:cs="宋体" w:eastAsia="宋体" w:hint="default"/>
                <w:sz w:val="18"/>
                <w:szCs w:val="18"/>
              </w:rPr>
            </w:pPr>
            <w:r>
              <w:rPr>
                <w:rFonts w:ascii="宋体"/>
                <w:sz w:val="18"/>
              </w:rPr>
              <w:t>610000200014893</w:t>
            </w:r>
          </w:p>
        </w:tc>
        <w:tc>
          <w:tcPr>
            <w:tcW w:w="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肖瑗</w:t>
            </w:r>
          </w:p>
        </w:tc>
        <w:tc>
          <w:tcPr>
            <w:tcW w:w="4172" w:type="dxa"/>
            <w:tcBorders>
              <w:top w:val="single" w:sz="6" w:space="0" w:color="000000"/>
              <w:left w:val="single" w:sz="6" w:space="0" w:color="000000"/>
              <w:bottom w:val="single" w:sz="12" w:space="0" w:color="000000"/>
              <w:right w:val="nil" w:sz="6" w:space="0" w:color="auto"/>
            </w:tcBorders>
          </w:tcPr>
          <w:p>
            <w:pPr>
              <w:pStyle w:val="TableParagraph"/>
              <w:spacing w:line="331" w:lineRule="auto" w:before="15"/>
              <w:ind w:left="100" w:right="98"/>
              <w:jc w:val="left"/>
              <w:rPr>
                <w:rFonts w:ascii="宋体" w:hAnsi="宋体" w:cs="宋体" w:eastAsia="宋体" w:hint="default"/>
                <w:sz w:val="18"/>
                <w:szCs w:val="18"/>
              </w:rPr>
            </w:pPr>
            <w:r>
              <w:rPr>
                <w:rFonts w:ascii="宋体" w:hAnsi="宋体" w:cs="宋体" w:eastAsia="宋体" w:hint="default"/>
                <w:sz w:val="18"/>
                <w:szCs w:val="18"/>
              </w:rPr>
              <w:t>第二类增值电信业务中的传真存储转发业务、呼叫 </w:t>
            </w:r>
            <w:r>
              <w:rPr>
                <w:rFonts w:ascii="宋体" w:hAnsi="宋体" w:cs="宋体" w:eastAsia="宋体" w:hint="default"/>
                <w:spacing w:val="-8"/>
                <w:sz w:val="18"/>
                <w:szCs w:val="18"/>
              </w:rPr>
              <w:t>中心业务、因特网接入服务业务、信息服务业务（不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含固定电话信息服务和湖湘网信息服务）（增值电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信业务经营许可证有效期至</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13</w:t>
            </w:r>
            <w:r>
              <w:rPr>
                <w:rFonts w:ascii="宋体" w:hAnsi="宋体" w:cs="宋体" w:eastAsia="宋体" w:hint="default"/>
                <w:spacing w:val="-44"/>
                <w:sz w:val="18"/>
                <w:szCs w:val="18"/>
              </w:rPr>
              <w:t> </w:t>
            </w:r>
            <w:r>
              <w:rPr>
                <w:rFonts w:ascii="宋体" w:hAnsi="宋体" w:cs="宋体" w:eastAsia="宋体" w:hint="default"/>
                <w:spacing w:val="-31"/>
                <w:sz w:val="18"/>
                <w:szCs w:val="18"/>
              </w:rPr>
              <w:t>日）；</w:t>
            </w:r>
            <w:r>
              <w:rPr>
                <w:rFonts w:ascii="宋体" w:hAnsi="宋体" w:cs="宋体" w:eastAsia="宋体" w:hint="default"/>
                <w:sz w:val="18"/>
                <w:szCs w:val="18"/>
              </w:rPr>
              <w:t> 计算机信息网络国际联网经营业务；电子商务；电 子技术；网络技术、计算机软硬件开发；销售自发 开发产品。</w:t>
            </w:r>
          </w:p>
        </w:tc>
      </w:tr>
    </w:tbl>
    <w:p>
      <w:pPr>
        <w:pStyle w:val="BodyText"/>
        <w:spacing w:line="240" w:lineRule="auto" w:before="51"/>
        <w:ind w:left="680" w:right="0"/>
        <w:jc w:val="left"/>
      </w:pPr>
      <w:r>
        <w:rPr>
          <w:rFonts w:ascii="宋体" w:hAnsi="宋体" w:cs="宋体" w:eastAsia="宋体" w:hint="default"/>
          <w:sz w:val="18"/>
          <w:szCs w:val="18"/>
        </w:rPr>
        <w:t>*</w:t>
      </w:r>
      <w:r>
        <w:rPr>
          <w:rFonts w:ascii="宋体" w:hAnsi="宋体" w:cs="宋体" w:eastAsia="宋体" w:hint="default"/>
        </w:rPr>
        <w:t>1</w:t>
      </w:r>
      <w:r>
        <w:rPr/>
        <w:t>、该三个分公司自设立日起至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日止，未以其名义进行经营活动。</w:t>
      </w:r>
    </w:p>
    <w:p>
      <w:pPr>
        <w:pStyle w:val="BodyText"/>
        <w:spacing w:line="240" w:lineRule="auto" w:before="175"/>
        <w:ind w:left="680" w:right="0"/>
        <w:jc w:val="left"/>
        <w:rPr>
          <w:rFonts w:ascii="宋体" w:hAnsi="宋体" w:cs="宋体" w:eastAsia="宋体" w:hint="default"/>
        </w:rPr>
      </w:pPr>
      <w:r>
        <w:rPr>
          <w:rFonts w:ascii="宋体" w:hAnsi="宋体" w:cs="宋体" w:eastAsia="宋体" w:hint="default"/>
          <w:sz w:val="18"/>
          <w:szCs w:val="18"/>
        </w:rPr>
        <w:t>*</w:t>
      </w:r>
      <w:r>
        <w:rPr>
          <w:rFonts w:ascii="宋体" w:hAnsi="宋体" w:cs="宋体" w:eastAsia="宋体" w:hint="default"/>
        </w:rPr>
        <w:t>2</w:t>
      </w:r>
      <w:r>
        <w:rPr/>
        <w:t>、该三个分公司自设立日起至</w:t>
      </w:r>
      <w:r>
        <w:rPr>
          <w:spacing w:val="-31"/>
        </w:rPr>
        <w:t> </w:t>
      </w:r>
      <w:r>
        <w:rPr>
          <w:rFonts w:ascii="宋体" w:hAnsi="宋体" w:cs="宋体" w:eastAsia="宋体" w:hint="default"/>
        </w:rPr>
        <w:t>2011</w:t>
      </w:r>
      <w:r>
        <w:rPr>
          <w:rFonts w:ascii="宋体" w:hAnsi="宋体" w:cs="宋体" w:eastAsia="宋体" w:hint="default"/>
          <w:spacing w:val="-32"/>
        </w:rPr>
        <w:t> </w:t>
      </w:r>
      <w:r>
        <w:rPr/>
        <w:t>年</w:t>
      </w:r>
      <w:r>
        <w:rPr>
          <w:spacing w:val="-32"/>
        </w:rPr>
        <w:t> </w:t>
      </w:r>
      <w:r>
        <w:rPr>
          <w:rFonts w:ascii="宋体" w:hAnsi="宋体" w:cs="宋体" w:eastAsia="宋体" w:hint="default"/>
        </w:rPr>
        <w:t>12</w:t>
      </w:r>
      <w:r>
        <w:rPr>
          <w:rFonts w:ascii="宋体" w:hAnsi="宋体" w:cs="宋体" w:eastAsia="宋体" w:hint="default"/>
          <w:spacing w:val="-29"/>
        </w:rPr>
        <w:t> </w:t>
      </w:r>
      <w:r>
        <w:rPr/>
        <w:t>月</w:t>
      </w:r>
      <w:r>
        <w:rPr>
          <w:spacing w:val="-31"/>
        </w:rPr>
        <w:t> </w:t>
      </w:r>
      <w:r>
        <w:rPr>
          <w:rFonts w:ascii="宋体" w:hAnsi="宋体" w:cs="宋体" w:eastAsia="宋体" w:hint="default"/>
        </w:rPr>
        <w:t>31</w:t>
      </w:r>
      <w:r>
        <w:rPr>
          <w:rFonts w:ascii="宋体" w:hAnsi="宋体" w:cs="宋体" w:eastAsia="宋体" w:hint="default"/>
          <w:spacing w:val="-32"/>
        </w:rPr>
        <w:t> </w:t>
      </w:r>
      <w:r>
        <w:rPr/>
        <w:t>日止，未以其名义进行经营活动。</w:t>
      </w:r>
      <w:r>
        <w:rPr>
          <w:rFonts w:ascii="宋体" w:hAnsi="宋体" w:cs="宋体" w:eastAsia="宋体" w:hint="default"/>
        </w:rPr>
        <w:t>2011</w:t>
      </w:r>
    </w:p>
    <w:p>
      <w:pPr>
        <w:spacing w:line="552" w:lineRule="auto" w:before="176"/>
        <w:ind w:left="747" w:right="2768" w:hanging="428"/>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1"/>
          <w:sz w:val="24"/>
          <w:szCs w:val="24"/>
        </w:rPr>
        <w:t> </w:t>
      </w:r>
      <w:r>
        <w:rPr>
          <w:rFonts w:ascii="宋体" w:hAnsi="宋体" w:cs="宋体" w:eastAsia="宋体" w:hint="default"/>
          <w:sz w:val="24"/>
          <w:szCs w:val="24"/>
        </w:rPr>
        <w:t>日，本公司董事会决议注销该三个分公司，注销手续尚在办理中。 </w:t>
      </w:r>
      <w:r>
        <w:rPr>
          <w:rFonts w:ascii="宋体" w:hAnsi="宋体" w:cs="宋体" w:eastAsia="宋体" w:hint="default"/>
          <w:b/>
          <w:bCs/>
          <w:sz w:val="24"/>
          <w:szCs w:val="24"/>
        </w:rPr>
        <w:t>二、</w:t>
      </w:r>
      <w:r>
        <w:rPr>
          <w:rFonts w:ascii="宋体" w:hAnsi="宋体" w:cs="宋体" w:eastAsia="宋体" w:hint="default"/>
          <w:b/>
          <w:bCs/>
          <w:spacing w:val="-88"/>
          <w:sz w:val="24"/>
          <w:szCs w:val="24"/>
        </w:rPr>
        <w:t> </w:t>
      </w:r>
      <w:r>
        <w:rPr>
          <w:rFonts w:ascii="宋体" w:hAnsi="宋体" w:cs="宋体" w:eastAsia="宋体" w:hint="default"/>
          <w:b/>
          <w:bCs/>
          <w:sz w:val="24"/>
          <w:szCs w:val="24"/>
        </w:rPr>
        <w:t>公司主要会计政策、会计估计和前期差错</w:t>
      </w:r>
      <w:r>
        <w:rPr>
          <w:rFonts w:ascii="宋体" w:hAnsi="宋体" w:cs="宋体" w:eastAsia="宋体" w:hint="default"/>
          <w:sz w:val="24"/>
          <w:szCs w:val="24"/>
        </w:rPr>
      </w:r>
    </w:p>
    <w:p>
      <w:pPr>
        <w:spacing w:line="417" w:lineRule="auto" w:before="5"/>
        <w:ind w:left="740" w:right="4866"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5"/>
          <w:sz w:val="24"/>
          <w:szCs w:val="24"/>
        </w:rPr>
        <w:t> </w:t>
      </w:r>
      <w:r>
        <w:rPr>
          <w:rFonts w:ascii="宋体" w:hAnsi="宋体" w:cs="宋体" w:eastAsia="宋体" w:hint="default"/>
          <w:b/>
          <w:bCs/>
          <w:sz w:val="24"/>
          <w:szCs w:val="24"/>
        </w:rPr>
        <w:t>财务报表的编制基础</w:t>
      </w:r>
      <w:r>
        <w:rPr>
          <w:rFonts w:ascii="宋体" w:hAnsi="宋体" w:cs="宋体" w:eastAsia="宋体" w:hint="default"/>
          <w:b/>
          <w:bCs/>
          <w:w w:val="99"/>
          <w:sz w:val="24"/>
          <w:szCs w:val="24"/>
        </w:rPr>
        <w:t> </w:t>
      </w:r>
      <w:r>
        <w:rPr>
          <w:rFonts w:ascii="宋体" w:hAnsi="宋体" w:cs="宋体" w:eastAsia="宋体" w:hint="default"/>
          <w:sz w:val="24"/>
          <w:szCs w:val="24"/>
        </w:rPr>
        <w:t>本公司执行财政部《企业会计准则》及其后续规定。</w:t>
      </w:r>
    </w:p>
    <w:p>
      <w:pPr>
        <w:spacing w:after="0" w:line="417" w:lineRule="auto"/>
        <w:jc w:val="left"/>
        <w:rPr>
          <w:rFonts w:ascii="宋体" w:hAnsi="宋体" w:cs="宋体" w:eastAsia="宋体" w:hint="default"/>
          <w:sz w:val="24"/>
          <w:szCs w:val="24"/>
        </w:rPr>
        <w:sectPr>
          <w:headerReference w:type="default" r:id="rId60"/>
          <w:pgSz w:w="11910" w:h="16840"/>
          <w:pgMar w:header="873" w:footer="1195" w:top="1060" w:bottom="1380" w:left="760" w:right="0"/>
        </w:sectPr>
      </w:pPr>
    </w:p>
    <w:p>
      <w:pPr>
        <w:spacing w:line="240" w:lineRule="auto" w:before="13"/>
        <w:rPr>
          <w:rFonts w:ascii="宋体" w:hAnsi="宋体" w:cs="宋体" w:eastAsia="宋体" w:hint="default"/>
          <w:sz w:val="22"/>
          <w:szCs w:val="22"/>
        </w:rPr>
      </w:pPr>
    </w:p>
    <w:p>
      <w:pPr>
        <w:pStyle w:val="BodyText"/>
        <w:spacing w:line="357" w:lineRule="auto" w:before="26"/>
        <w:ind w:right="946" w:firstLine="420"/>
        <w:jc w:val="left"/>
      </w:pPr>
      <w:r>
        <w:rPr>
          <w:spacing w:val="-4"/>
        </w:rPr>
        <w:t>本公司以持续经营为基础，根据实际发生的交易和事项，按照《企业会计准则—基本准则》</w:t>
      </w:r>
      <w:r>
        <w:rPr/>
        <w:t> </w:t>
      </w:r>
      <w:r>
        <w:rPr>
          <w:spacing w:val="-3"/>
        </w:rPr>
        <w:t>和其他各项具体会计准则、应用指南及准则解释的规定进行确认和计量，在此基础上编制财务</w:t>
      </w:r>
      <w:r>
        <w:rPr>
          <w:spacing w:val="-93"/>
        </w:rPr>
        <w:t> </w:t>
      </w:r>
      <w:r>
        <w:rPr>
          <w:spacing w:val="-93"/>
        </w:rPr>
      </w:r>
      <w:r>
        <w:rPr>
          <w:spacing w:val="-3"/>
        </w:rPr>
        <w:t>报表。编制符合企业会计准则要求的财务报表需要使用估计和假设，这些估计和假设会影响到</w:t>
      </w:r>
      <w:r>
        <w:rPr>
          <w:spacing w:val="-93"/>
        </w:rPr>
        <w:t> </w:t>
      </w:r>
      <w:r>
        <w:rPr>
          <w:spacing w:val="-93"/>
        </w:rPr>
      </w:r>
      <w:r>
        <w:rPr/>
        <w:t>财务报告日的资产、负债和或有负债的披露，以及报告期间的收入和费用。</w:t>
      </w:r>
    </w:p>
    <w:p>
      <w:pPr>
        <w:pStyle w:val="Heading2"/>
        <w:spacing w:line="240" w:lineRule="auto" w:before="115"/>
        <w:ind w:left="560" w:right="1057"/>
        <w:jc w:val="left"/>
        <w:rPr>
          <w:b w:val="0"/>
          <w:bCs w:val="0"/>
        </w:rPr>
      </w:pPr>
      <w:r>
        <w:rPr/>
        <w:t>（二）</w:t>
      </w:r>
      <w:r>
        <w:rPr>
          <w:spacing w:val="-8"/>
        </w:rPr>
        <w:t> </w:t>
      </w:r>
      <w:r>
        <w:rPr/>
        <w:t>遵循企业会计准则的声明</w:t>
      </w:r>
      <w:r>
        <w:rPr>
          <w:b w:val="0"/>
          <w:bCs w:val="0"/>
        </w:rPr>
      </w:r>
    </w:p>
    <w:p>
      <w:pPr>
        <w:spacing w:line="240" w:lineRule="auto" w:before="4"/>
        <w:rPr>
          <w:rFonts w:ascii="宋体" w:hAnsi="宋体" w:cs="宋体" w:eastAsia="宋体" w:hint="default"/>
          <w:b/>
          <w:bCs/>
          <w:sz w:val="30"/>
          <w:szCs w:val="30"/>
        </w:rPr>
      </w:pPr>
    </w:p>
    <w:p>
      <w:pPr>
        <w:pStyle w:val="BodyText"/>
        <w:spacing w:line="240" w:lineRule="auto" w:before="0"/>
        <w:ind w:left="620" w:right="862"/>
        <w:jc w:val="left"/>
        <w:rPr>
          <w:rFonts w:ascii="宋体" w:hAnsi="宋体" w:cs="宋体" w:eastAsia="宋体" w:hint="default"/>
        </w:rPr>
      </w:pPr>
      <w:r>
        <w:rPr/>
        <w:t>本公司编制的财务报表符合《企业会计准则》的要求，真实、完整地反映了本公司</w:t>
      </w:r>
      <w:r>
        <w:rPr>
          <w:spacing w:val="21"/>
        </w:rPr>
        <w:t> </w:t>
      </w:r>
      <w:r>
        <w:rPr>
          <w:rFonts w:ascii="宋体" w:hAnsi="宋体" w:cs="宋体" w:eastAsia="宋体" w:hint="default"/>
        </w:rPr>
        <w:t>2011</w:t>
      </w:r>
    </w:p>
    <w:p>
      <w:pPr>
        <w:pStyle w:val="BodyText"/>
        <w:spacing w:line="240" w:lineRule="auto" w:before="154"/>
        <w:ind w:right="1057"/>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1"/>
        </w:rPr>
        <w:t> </w:t>
      </w:r>
      <w:r>
        <w:rPr/>
        <w:t>日的财务状况、</w:t>
      </w:r>
      <w:r>
        <w:rPr>
          <w:rFonts w:ascii="宋体" w:hAnsi="宋体" w:cs="宋体" w:eastAsia="宋体" w:hint="default"/>
        </w:rPr>
        <w:t>2011</w:t>
      </w:r>
      <w:r>
        <w:rPr>
          <w:rFonts w:ascii="宋体" w:hAnsi="宋体" w:cs="宋体" w:eastAsia="宋体" w:hint="default"/>
          <w:spacing w:val="-60"/>
        </w:rPr>
        <w:t> </w:t>
      </w:r>
      <w:r>
        <w:rPr/>
        <w:t>年度的经营成果和现金流量等有关信息。</w:t>
      </w:r>
    </w:p>
    <w:p>
      <w:pPr>
        <w:spacing w:line="240" w:lineRule="auto" w:before="1"/>
        <w:rPr>
          <w:rFonts w:ascii="宋体" w:hAnsi="宋体" w:cs="宋体" w:eastAsia="宋体" w:hint="default"/>
          <w:sz w:val="24"/>
          <w:szCs w:val="24"/>
        </w:rPr>
      </w:pPr>
    </w:p>
    <w:p>
      <w:pPr>
        <w:pStyle w:val="Heading2"/>
        <w:spacing w:line="240" w:lineRule="auto" w:before="0"/>
        <w:ind w:left="560" w:right="1057"/>
        <w:jc w:val="left"/>
        <w:rPr>
          <w:b w:val="0"/>
          <w:bCs w:val="0"/>
        </w:rPr>
      </w:pPr>
      <w:r>
        <w:rPr/>
        <w:t>（三）</w:t>
      </w:r>
      <w:r>
        <w:rPr>
          <w:spacing w:val="-3"/>
        </w:rPr>
        <w:t> </w:t>
      </w:r>
      <w:r>
        <w:rPr/>
        <w:t>会计期间</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0"/>
        <w:ind w:left="620" w:right="1057"/>
        <w:jc w:val="left"/>
      </w:pPr>
      <w:r>
        <w:rPr/>
        <w:t>本公司会计年度为公历年度，即每年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t>日起至</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日止。</w:t>
      </w:r>
    </w:p>
    <w:p>
      <w:pPr>
        <w:spacing w:line="240" w:lineRule="auto" w:before="13"/>
        <w:rPr>
          <w:rFonts w:ascii="宋体" w:hAnsi="宋体" w:cs="宋体" w:eastAsia="宋体" w:hint="default"/>
          <w:sz w:val="17"/>
          <w:szCs w:val="17"/>
        </w:rPr>
      </w:pPr>
    </w:p>
    <w:p>
      <w:pPr>
        <w:spacing w:line="417" w:lineRule="auto" w:before="0"/>
        <w:ind w:left="620" w:right="6966" w:hanging="60"/>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pacing w:val="-5"/>
          <w:sz w:val="24"/>
          <w:szCs w:val="24"/>
        </w:rPr>
        <w:t> </w:t>
      </w:r>
      <w:r>
        <w:rPr>
          <w:rFonts w:ascii="宋体" w:hAnsi="宋体" w:cs="宋体" w:eastAsia="宋体" w:hint="default"/>
          <w:b/>
          <w:bCs/>
          <w:sz w:val="24"/>
          <w:szCs w:val="24"/>
        </w:rPr>
        <w:t>记账本位币</w:t>
      </w:r>
      <w:r>
        <w:rPr>
          <w:rFonts w:ascii="宋体" w:hAnsi="宋体" w:cs="宋体" w:eastAsia="宋体" w:hint="default"/>
          <w:b/>
          <w:bCs/>
          <w:w w:val="99"/>
          <w:sz w:val="24"/>
          <w:szCs w:val="24"/>
        </w:rPr>
        <w:t> </w:t>
      </w:r>
      <w:r>
        <w:rPr>
          <w:rFonts w:ascii="宋体" w:hAnsi="宋体" w:cs="宋体" w:eastAsia="宋体" w:hint="default"/>
          <w:sz w:val="24"/>
          <w:szCs w:val="24"/>
        </w:rPr>
        <w:t>本公司以人民币为记账本位币。</w:t>
      </w:r>
    </w:p>
    <w:p>
      <w:pPr>
        <w:pStyle w:val="Heading2"/>
        <w:spacing w:line="417" w:lineRule="auto" w:before="55"/>
        <w:ind w:left="613" w:right="4010" w:hanging="53"/>
        <w:jc w:val="left"/>
        <w:rPr>
          <w:b w:val="0"/>
          <w:bCs w:val="0"/>
        </w:rPr>
      </w:pPr>
      <w:r>
        <w:rPr/>
        <w:t>（五）</w:t>
      </w:r>
      <w:r>
        <w:rPr>
          <w:spacing w:val="-9"/>
        </w:rPr>
        <w:t> </w:t>
      </w:r>
      <w:r>
        <w:rPr/>
        <w:t>同一控制下和非同一控制下企业合并的会计处理方法</w:t>
      </w:r>
      <w:r>
        <w:rPr>
          <w:w w:val="99"/>
        </w:rPr>
        <w:t> </w:t>
      </w:r>
      <w:r>
        <w:rPr>
          <w:rFonts w:ascii="宋体" w:hAnsi="宋体" w:cs="宋体" w:eastAsia="宋体" w:hint="default"/>
        </w:rPr>
        <w:t>1</w:t>
      </w:r>
      <w:r>
        <w:rPr/>
        <w:t>、同一控制下的企业合并</w:t>
      </w:r>
      <w:r>
        <w:rPr>
          <w:b w:val="0"/>
          <w:bCs w:val="0"/>
        </w:rPr>
      </w:r>
    </w:p>
    <w:p>
      <w:pPr>
        <w:pStyle w:val="BodyText"/>
        <w:spacing w:line="357" w:lineRule="auto" w:before="58"/>
        <w:ind w:right="1079" w:firstLine="480"/>
        <w:jc w:val="both"/>
      </w:pPr>
      <w:r>
        <w:rPr>
          <w:spacing w:val="-3"/>
        </w:rPr>
        <w:t>对于同一控制下的企业合并，合并方在企业合并中取得的资产和负债，按照合并日在被合</w:t>
      </w:r>
      <w:r>
        <w:rPr/>
        <w:t> </w:t>
      </w:r>
      <w:r>
        <w:rPr>
          <w:spacing w:val="-3"/>
        </w:rPr>
        <w:t>并方的账面价值计量。合并方取得的净资产账面价值与支付的合并对价账面价值（或发行股份</w:t>
      </w:r>
      <w:r>
        <w:rPr>
          <w:spacing w:val="-93"/>
        </w:rPr>
        <w:t> </w:t>
      </w:r>
      <w:r>
        <w:rPr>
          <w:spacing w:val="-93"/>
        </w:rPr>
      </w:r>
      <w:r>
        <w:rPr/>
        <w:t>面值总额）的差额，调整资本公积；资本公积不足冲减的，调整留存收益。</w:t>
      </w:r>
    </w:p>
    <w:p>
      <w:pPr>
        <w:spacing w:line="417" w:lineRule="auto" w:before="115"/>
        <w:ind w:left="620" w:right="1057" w:hanging="6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pacing w:val="-58"/>
          <w:sz w:val="24"/>
          <w:szCs w:val="24"/>
        </w:rPr>
        <w:t> </w:t>
      </w:r>
      <w:r>
        <w:rPr>
          <w:rFonts w:ascii="宋体" w:hAnsi="宋体" w:cs="宋体" w:eastAsia="宋体" w:hint="default"/>
          <w:b/>
          <w:bCs/>
          <w:sz w:val="24"/>
          <w:szCs w:val="24"/>
        </w:rPr>
        <w:t>非同一控制下的企业合并</w:t>
      </w:r>
      <w:r>
        <w:rPr>
          <w:rFonts w:ascii="宋体" w:hAnsi="宋体" w:cs="宋体" w:eastAsia="宋体" w:hint="default"/>
          <w:b/>
          <w:bCs/>
          <w:w w:val="99"/>
          <w:sz w:val="24"/>
          <w:szCs w:val="24"/>
        </w:rPr>
        <w:t> </w:t>
      </w:r>
      <w:r>
        <w:rPr>
          <w:rFonts w:ascii="宋体" w:hAnsi="宋体" w:cs="宋体" w:eastAsia="宋体" w:hint="default"/>
          <w:spacing w:val="-3"/>
          <w:sz w:val="24"/>
          <w:szCs w:val="24"/>
        </w:rPr>
        <w:t>对于非同一控制下的企业合并，合并成本为购买方在购买日为取得对被购买方的控制权而</w:t>
      </w:r>
    </w:p>
    <w:p>
      <w:pPr>
        <w:pStyle w:val="BodyText"/>
        <w:spacing w:line="290" w:lineRule="exact" w:before="0"/>
        <w:ind w:right="1057"/>
        <w:jc w:val="left"/>
      </w:pPr>
      <w:r>
        <w:rPr/>
        <w:t>付出的资产、发生或承担的负债以及发行的权益性证券的公允价值。</w:t>
      </w:r>
    </w:p>
    <w:p>
      <w:pPr>
        <w:pStyle w:val="BodyText"/>
        <w:spacing w:line="357" w:lineRule="auto" w:before="151"/>
        <w:ind w:right="1057" w:firstLine="480"/>
        <w:jc w:val="left"/>
      </w:pPr>
      <w:r>
        <w:rPr>
          <w:spacing w:val="-3"/>
        </w:rPr>
        <w:t>通过多次交换交易分步实现的非同一控制下企业合并，区分个别财务报表和合并财务报表</w:t>
      </w:r>
      <w:r>
        <w:rPr/>
        <w:t> 进行相关会计处理：</w:t>
      </w:r>
    </w:p>
    <w:p>
      <w:pPr>
        <w:pStyle w:val="BodyText"/>
        <w:spacing w:line="357" w:lineRule="auto"/>
        <w:ind w:right="1079" w:firstLine="480"/>
        <w:jc w:val="both"/>
      </w:pPr>
      <w:r>
        <w:rPr/>
        <w:t>（</w:t>
      </w:r>
      <w:r>
        <w:rPr>
          <w:rFonts w:ascii="宋体" w:hAnsi="宋体" w:cs="宋体" w:eastAsia="宋体" w:hint="default"/>
        </w:rPr>
        <w:t>1</w:t>
      </w:r>
      <w:r>
        <w:rPr/>
        <w:t>）在个别财务报表中，以购买日之前所持被购买方的股权投资的账面价值与购买日新 </w:t>
      </w:r>
      <w:r>
        <w:rPr>
          <w:spacing w:val="-3"/>
        </w:rPr>
        <w:t>增投资成本之和，作为该项投资的初始投资成本；购买日之前持有的被购买方的股权涉及其他</w:t>
      </w:r>
      <w:r>
        <w:rPr>
          <w:spacing w:val="-93"/>
        </w:rPr>
        <w:t> </w:t>
      </w:r>
      <w:r>
        <w:rPr>
          <w:spacing w:val="-93"/>
        </w:rPr>
      </w:r>
      <w:r>
        <w:rPr>
          <w:spacing w:val="-3"/>
        </w:rPr>
        <w:t>综合收益的，在处置该项投资时将与其相关的其他综合收益（例如，可供出售金融资产公允价</w:t>
      </w:r>
      <w:r>
        <w:rPr>
          <w:spacing w:val="-93"/>
        </w:rPr>
        <w:t> </w:t>
      </w:r>
      <w:r>
        <w:rPr>
          <w:spacing w:val="-93"/>
        </w:rPr>
      </w:r>
      <w:r>
        <w:rPr/>
        <w:t>值变动计入资本公积的部分，下同）转入当期投资收益。</w:t>
      </w:r>
    </w:p>
    <w:p>
      <w:pPr>
        <w:pStyle w:val="BodyText"/>
        <w:spacing w:line="355" w:lineRule="auto" w:before="36"/>
        <w:ind w:right="1057" w:firstLine="480"/>
        <w:jc w:val="left"/>
      </w:pPr>
      <w:r>
        <w:rPr/>
        <w:t>（</w:t>
      </w:r>
      <w:r>
        <w:rPr>
          <w:rFonts w:ascii="宋体" w:hAnsi="宋体" w:cs="宋体" w:eastAsia="宋体" w:hint="default"/>
        </w:rPr>
        <w:t>2</w:t>
      </w:r>
      <w:r>
        <w:rPr/>
        <w:t>）在合并财务报表中，对于购买日之前持有的被购买方的股权，按照该股权在购买日 </w:t>
      </w:r>
      <w:r>
        <w:rPr>
          <w:spacing w:val="-3"/>
        </w:rPr>
        <w:t>的公允价值进行重新计量，公允价值与其账面价值的差额计入当期投资收益；购买日之前持有</w:t>
      </w:r>
    </w:p>
    <w:p>
      <w:pPr>
        <w:spacing w:after="0" w:line="355" w:lineRule="auto"/>
        <w:jc w:val="left"/>
        <w:sectPr>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pStyle w:val="BodyText"/>
        <w:spacing w:line="357" w:lineRule="auto" w:before="26"/>
        <w:ind w:right="1057"/>
        <w:jc w:val="left"/>
      </w:pPr>
      <w:r>
        <w:rPr>
          <w:spacing w:val="-3"/>
        </w:rPr>
        <w:t>的被购买方的股权涉及其他综合收益的，与其相关的其他综合收益转为购买日所属当期投资收</w:t>
      </w:r>
      <w:r>
        <w:rPr>
          <w:spacing w:val="-91"/>
        </w:rPr>
        <w:t> </w:t>
      </w:r>
      <w:r>
        <w:rPr>
          <w:spacing w:val="-91"/>
        </w:rPr>
      </w:r>
      <w:r>
        <w:rPr/>
        <w:t>益。</w:t>
      </w:r>
    </w:p>
    <w:p>
      <w:pPr>
        <w:pStyle w:val="BodyText"/>
        <w:spacing w:line="357" w:lineRule="auto"/>
        <w:ind w:right="862" w:firstLine="480"/>
        <w:jc w:val="left"/>
      </w:pPr>
      <w:r>
        <w:rPr>
          <w:spacing w:val="-3"/>
        </w:rPr>
        <w:t>购买方为进行企业合并发生的审计、法律服务、评估咨询等中介费用以及其他相关管理费</w:t>
      </w:r>
      <w:r>
        <w:rPr/>
        <w:t> </w:t>
      </w:r>
      <w:r>
        <w:rPr>
          <w:spacing w:val="-6"/>
        </w:rPr>
        <w:t>用，于发生时计入当期损益；购买方作为合并对价发行的权益性证券或债务性证券的交易费用，</w:t>
      </w:r>
      <w:r>
        <w:rPr>
          <w:spacing w:val="-84"/>
        </w:rPr>
        <w:t> </w:t>
      </w:r>
      <w:r>
        <w:rPr>
          <w:spacing w:val="-84"/>
        </w:rPr>
      </w:r>
      <w:r>
        <w:rPr/>
        <w:t>计入权益性证券或债务性证券的初始确认金额。</w:t>
      </w:r>
    </w:p>
    <w:p>
      <w:pPr>
        <w:pStyle w:val="BodyText"/>
        <w:spacing w:line="357" w:lineRule="auto" w:before="36"/>
        <w:ind w:right="1077" w:firstLine="480"/>
        <w:jc w:val="both"/>
      </w:pPr>
      <w:r>
        <w:rPr>
          <w:spacing w:val="-3"/>
        </w:rPr>
        <w:t>购买方对合并成本大于合并中取得的被购买方可辨认净资产公允价值份额的差额，确认为</w:t>
      </w:r>
      <w:r>
        <w:rPr/>
        <w:t> </w:t>
      </w:r>
      <w:r>
        <w:rPr>
          <w:spacing w:val="-3"/>
        </w:rPr>
        <w:t>商誉。购买方对合并成本小于合并中取得的被购买方可辨认净资产公允价值份额的，经复核后</w:t>
      </w:r>
      <w:r>
        <w:rPr>
          <w:spacing w:val="-93"/>
        </w:rPr>
        <w:t> </w:t>
      </w:r>
      <w:r>
        <w:rPr>
          <w:spacing w:val="-93"/>
        </w:rPr>
      </w:r>
      <w:r>
        <w:rPr/>
        <w:t>合并成本仍小于合并中取得的被购买方可辨认净资产公允价值份额的差额，计入当期损益。</w:t>
      </w:r>
    </w:p>
    <w:p>
      <w:pPr>
        <w:pStyle w:val="Heading2"/>
        <w:spacing w:line="240" w:lineRule="auto" w:before="116"/>
        <w:ind w:left="560" w:right="1057"/>
        <w:jc w:val="left"/>
        <w:rPr>
          <w:b w:val="0"/>
          <w:bCs w:val="0"/>
        </w:rPr>
      </w:pPr>
      <w:r>
        <w:rPr/>
        <w:t>（六）</w:t>
      </w:r>
      <w:r>
        <w:rPr>
          <w:spacing w:val="-8"/>
        </w:rPr>
        <w:t> </w:t>
      </w:r>
      <w:r>
        <w:rPr/>
        <w:t>合并财务报表的编制方法</w:t>
      </w:r>
      <w:r>
        <w:rPr>
          <w:b w:val="0"/>
          <w:bCs w:val="0"/>
        </w:rPr>
      </w:r>
    </w:p>
    <w:p>
      <w:pPr>
        <w:spacing w:line="240" w:lineRule="auto" w:before="11"/>
        <w:rPr>
          <w:rFonts w:ascii="宋体" w:hAnsi="宋体" w:cs="宋体" w:eastAsia="宋体" w:hint="default"/>
          <w:b/>
          <w:bCs/>
          <w:sz w:val="17"/>
          <w:szCs w:val="17"/>
        </w:rPr>
      </w:pPr>
    </w:p>
    <w:p>
      <w:pPr>
        <w:pStyle w:val="BodyText"/>
        <w:spacing w:line="357" w:lineRule="auto" w:before="0"/>
        <w:ind w:left="620" w:right="1062"/>
        <w:jc w:val="left"/>
      </w:pPr>
      <w:r>
        <w:rPr/>
        <w:t>本公司将拥有实际控制权的子公司和特殊目的主体纳入合并财务报表范围。 本公司合并财务报表按照《企业会计准则第 </w:t>
      </w:r>
      <w:r>
        <w:rPr>
          <w:rFonts w:ascii="宋体" w:hAnsi="宋体" w:cs="宋体" w:eastAsia="宋体" w:hint="default"/>
        </w:rPr>
        <w:t>33</w:t>
      </w:r>
      <w:r>
        <w:rPr>
          <w:rFonts w:ascii="宋体" w:hAnsi="宋体" w:cs="宋体" w:eastAsia="宋体" w:hint="default"/>
          <w:spacing w:val="-96"/>
        </w:rPr>
        <w:t> </w:t>
      </w:r>
      <w:r>
        <w:rPr/>
        <w:t>号－合并财务报表》及相关规定的要求编</w:t>
      </w:r>
    </w:p>
    <w:p>
      <w:pPr>
        <w:pStyle w:val="BodyText"/>
        <w:spacing w:line="357" w:lineRule="auto"/>
        <w:ind w:right="1057"/>
        <w:jc w:val="left"/>
      </w:pPr>
      <w:r>
        <w:rPr>
          <w:spacing w:val="-3"/>
        </w:rPr>
        <w:t>制，合并时合并范围内的所有重大内部交易和往来业已抵销。子公司的股东权益中不属于母公</w:t>
      </w:r>
      <w:r>
        <w:rPr>
          <w:spacing w:val="-93"/>
        </w:rPr>
        <w:t> </w:t>
      </w:r>
      <w:r>
        <w:rPr>
          <w:spacing w:val="-93"/>
        </w:rPr>
      </w:r>
      <w:r>
        <w:rPr/>
        <w:t>司所拥有的部分作为少数股东权益在合并财务报表中股东权益项下单独列示。</w:t>
      </w:r>
    </w:p>
    <w:p>
      <w:pPr>
        <w:pStyle w:val="BodyText"/>
        <w:spacing w:line="357" w:lineRule="auto"/>
        <w:ind w:right="1079" w:firstLine="480"/>
        <w:jc w:val="both"/>
      </w:pPr>
      <w:r>
        <w:rPr>
          <w:spacing w:val="-3"/>
        </w:rPr>
        <w:t>子公司与本公司采用的会计政策或会计期间不一致的，在编制合并财务报表时，按照本公</w:t>
      </w:r>
      <w:r>
        <w:rPr/>
        <w:t> 司的会计政策或会计期间对子公司财务报表进行必要的调整。</w:t>
      </w:r>
    </w:p>
    <w:p>
      <w:pPr>
        <w:pStyle w:val="BodyText"/>
        <w:spacing w:line="357" w:lineRule="auto"/>
        <w:ind w:right="1079" w:firstLine="480"/>
        <w:jc w:val="both"/>
      </w:pPr>
      <w:r>
        <w:rPr>
          <w:spacing w:val="-3"/>
        </w:rPr>
        <w:t>对于非同一控制下企业合并取得的子公司，在编制合并财务报表时，以购买日可辨认净资</w:t>
      </w:r>
      <w:r>
        <w:rPr/>
        <w:t> </w:t>
      </w:r>
      <w:r>
        <w:rPr>
          <w:spacing w:val="-3"/>
        </w:rPr>
        <w:t>产公允价值为基础对其个别财务报表进行调整；对于同一控制下企业合并取得的子公司，在编</w:t>
      </w:r>
      <w:r>
        <w:rPr>
          <w:spacing w:val="-91"/>
        </w:rPr>
        <w:t> </w:t>
      </w:r>
      <w:r>
        <w:rPr>
          <w:spacing w:val="-91"/>
        </w:rPr>
      </w:r>
      <w:r>
        <w:rPr>
          <w:spacing w:val="-3"/>
        </w:rPr>
        <w:t>制合并财务报表时，视同合并后形成的报告主体自最终控制方开始实施控制时一直是一体化存</w:t>
      </w:r>
      <w:r>
        <w:rPr>
          <w:spacing w:val="-91"/>
        </w:rPr>
        <w:t> </w:t>
      </w:r>
      <w:r>
        <w:rPr>
          <w:spacing w:val="-91"/>
        </w:rPr>
      </w:r>
      <w:r>
        <w:rPr/>
        <w:t>续下来的，对合并资产负债表的期初数进行调整，同时对比较报表的相关项目进行调整。</w:t>
      </w:r>
    </w:p>
    <w:p>
      <w:pPr>
        <w:pStyle w:val="BodyText"/>
        <w:spacing w:line="357" w:lineRule="auto" w:before="36"/>
        <w:ind w:right="1078" w:firstLine="480"/>
        <w:jc w:val="both"/>
      </w:pPr>
      <w:r>
        <w:rPr>
          <w:spacing w:val="-3"/>
        </w:rPr>
        <w:t>本公司在编制合并财务报表时，因购买少数股权新取得的长期股权投资与按照新增持股比</w:t>
      </w:r>
      <w:r>
        <w:rPr/>
        <w:t> </w:t>
      </w:r>
      <w:r>
        <w:rPr>
          <w:spacing w:val="-3"/>
        </w:rPr>
        <w:t>例计算应享有子公司自购买日</w:t>
      </w:r>
      <w:r>
        <w:rPr>
          <w:rFonts w:ascii="宋体" w:hAnsi="宋体" w:cs="宋体" w:eastAsia="宋体" w:hint="default"/>
          <w:spacing w:val="-3"/>
        </w:rPr>
        <w:t>(</w:t>
      </w:r>
      <w:r>
        <w:rPr>
          <w:spacing w:val="-3"/>
        </w:rPr>
        <w:t>或合并日</w:t>
      </w:r>
      <w:r>
        <w:rPr>
          <w:rFonts w:ascii="宋体" w:hAnsi="宋体" w:cs="宋体" w:eastAsia="宋体" w:hint="default"/>
          <w:spacing w:val="-3"/>
        </w:rPr>
        <w:t>)</w:t>
      </w:r>
      <w:r>
        <w:rPr>
          <w:spacing w:val="-3"/>
        </w:rPr>
        <w:t>开始持续计算的净资产份额之间的差额，调整所有者</w:t>
      </w:r>
      <w:r>
        <w:rPr>
          <w:spacing w:val="-87"/>
        </w:rPr>
        <w:t> </w:t>
      </w:r>
      <w:r>
        <w:rPr>
          <w:spacing w:val="-87"/>
        </w:rPr>
      </w:r>
      <w:r>
        <w:rPr/>
        <w:t>权益</w:t>
      </w:r>
      <w:r>
        <w:rPr>
          <w:rFonts w:ascii="宋体" w:hAnsi="宋体" w:cs="宋体" w:eastAsia="宋体" w:hint="default"/>
        </w:rPr>
        <w:t>(</w:t>
      </w:r>
      <w:r>
        <w:rPr/>
        <w:t>资本公积</w:t>
      </w:r>
      <w:r>
        <w:rPr>
          <w:rFonts w:ascii="宋体" w:hAnsi="宋体" w:cs="宋体" w:eastAsia="宋体" w:hint="default"/>
        </w:rPr>
        <w:t>)</w:t>
      </w:r>
      <w:r>
        <w:rPr/>
        <w:t>，资本公积不足冲减的，调整留存收益。</w:t>
      </w:r>
    </w:p>
    <w:p>
      <w:pPr>
        <w:spacing w:line="417" w:lineRule="auto" w:before="115"/>
        <w:ind w:left="620" w:right="966" w:hanging="60"/>
        <w:jc w:val="left"/>
        <w:rPr>
          <w:rFonts w:ascii="宋体" w:hAnsi="宋体" w:cs="宋体" w:eastAsia="宋体" w:hint="default"/>
          <w:sz w:val="24"/>
          <w:szCs w:val="24"/>
        </w:rPr>
      </w:pPr>
      <w:r>
        <w:rPr>
          <w:rFonts w:ascii="宋体" w:hAnsi="宋体" w:cs="宋体" w:eastAsia="宋体" w:hint="default"/>
          <w:b/>
          <w:bCs/>
          <w:sz w:val="24"/>
          <w:szCs w:val="24"/>
        </w:rPr>
        <w:t>（七）</w:t>
      </w:r>
      <w:r>
        <w:rPr>
          <w:rFonts w:ascii="宋体" w:hAnsi="宋体" w:cs="宋体" w:eastAsia="宋体" w:hint="default"/>
          <w:b/>
          <w:bCs/>
          <w:spacing w:val="-5"/>
          <w:sz w:val="24"/>
          <w:szCs w:val="24"/>
        </w:rPr>
        <w:t> </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本公司在编制现金流量表时所确定的现金等价物，是指本公司持有的期限短、流动性强、</w:t>
      </w:r>
    </w:p>
    <w:p>
      <w:pPr>
        <w:pStyle w:val="BodyText"/>
        <w:spacing w:line="290" w:lineRule="exact" w:before="0"/>
        <w:ind w:right="1057"/>
        <w:jc w:val="left"/>
      </w:pPr>
      <w:r>
        <w:rPr/>
        <w:t>易于转换为已知金额现金、价值变动风险很小的投资。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Heading2"/>
        <w:spacing w:line="417" w:lineRule="auto" w:before="0"/>
        <w:ind w:left="680" w:right="6899" w:hanging="120"/>
        <w:jc w:val="left"/>
        <w:rPr>
          <w:b w:val="0"/>
          <w:bCs w:val="0"/>
        </w:rPr>
      </w:pPr>
      <w:r>
        <w:rPr/>
        <w:t>（八）</w:t>
      </w:r>
      <w:r>
        <w:rPr>
          <w:spacing w:val="-7"/>
        </w:rPr>
        <w:t> </w:t>
      </w:r>
      <w:r>
        <w:rPr/>
        <w:t>外币业务和外币报表折算</w:t>
      </w:r>
      <w:r>
        <w:rPr>
          <w:w w:val="99"/>
        </w:rPr>
        <w:t> </w:t>
      </w:r>
      <w:r>
        <w:rPr>
          <w:rFonts w:ascii="宋体" w:hAnsi="宋体" w:cs="宋体" w:eastAsia="宋体" w:hint="default"/>
        </w:rPr>
        <w:t>1.</w:t>
      </w:r>
      <w:r>
        <w:rPr>
          <w:rFonts w:ascii="宋体" w:hAnsi="宋体" w:cs="宋体" w:eastAsia="宋体" w:hint="default"/>
          <w:spacing w:val="-64"/>
        </w:rPr>
        <w:t> </w:t>
      </w:r>
      <w:r>
        <w:rPr/>
        <w:t>外币业务</w:t>
      </w:r>
      <w:r>
        <w:rPr>
          <w:b w:val="0"/>
          <w:bCs w:val="0"/>
        </w:rPr>
      </w:r>
    </w:p>
    <w:p>
      <w:pPr>
        <w:pStyle w:val="BodyText"/>
        <w:spacing w:line="288" w:lineRule="exact" w:before="0"/>
        <w:ind w:left="620" w:right="1057"/>
        <w:jc w:val="left"/>
      </w:pPr>
      <w:r>
        <w:rPr>
          <w:spacing w:val="-3"/>
        </w:rPr>
        <w:t>本公司对发生的外币业务，采用业务发生日中国人民银行授权中国外汇交易中心公布的中</w:t>
      </w:r>
    </w:p>
    <w:p>
      <w:pPr>
        <w:spacing w:after="0" w:line="288" w:lineRule="exact"/>
        <w:jc w:val="left"/>
        <w:sectPr>
          <w:pgSz w:w="11910" w:h="16840"/>
          <w:pgMar w:header="873" w:footer="1195" w:top="1060" w:bottom="1380" w:left="940" w:right="0"/>
        </w:sectPr>
      </w:pPr>
    </w:p>
    <w:p>
      <w:pPr>
        <w:spacing w:line="240" w:lineRule="auto" w:before="11"/>
        <w:rPr>
          <w:rFonts w:ascii="宋体" w:hAnsi="宋体" w:cs="宋体" w:eastAsia="宋体" w:hint="default"/>
          <w:sz w:val="9"/>
          <w:szCs w:val="9"/>
        </w:rPr>
      </w:pPr>
    </w:p>
    <w:p>
      <w:pPr>
        <w:pStyle w:val="BodyText"/>
        <w:spacing w:line="357" w:lineRule="auto" w:before="26"/>
        <w:ind w:right="1079"/>
        <w:jc w:val="both"/>
      </w:pPr>
      <w:r>
        <w:rPr>
          <w:spacing w:val="-3"/>
        </w:rPr>
        <w:t>心公布的中间价折算，由此产生的汇兑损益，除可直接归属于符合资本化条件的资产的购建或</w:t>
      </w:r>
      <w:r>
        <w:rPr>
          <w:spacing w:val="-93"/>
        </w:rPr>
        <w:t> </w:t>
      </w:r>
      <w:r>
        <w:rPr>
          <w:spacing w:val="-93"/>
        </w:rPr>
      </w:r>
      <w:r>
        <w:rPr>
          <w:spacing w:val="-3"/>
        </w:rPr>
        <w:t>者生产的，应当予以资本化计入相关资产成本外，其余计入当期损益。以历史成本计量的外币</w:t>
      </w:r>
      <w:r>
        <w:rPr>
          <w:spacing w:val="-93"/>
        </w:rPr>
        <w:t> </w:t>
      </w:r>
      <w:r>
        <w:rPr>
          <w:spacing w:val="-93"/>
        </w:rPr>
      </w:r>
      <w:r>
        <w:rPr>
          <w:spacing w:val="-3"/>
        </w:rPr>
        <w:t>非货币性项目，仍采用交易发生日中国人民银行授权中国外汇交易中心公布的中间价折算，不</w:t>
      </w:r>
      <w:r>
        <w:rPr>
          <w:spacing w:val="-93"/>
        </w:rPr>
        <w:t> </w:t>
      </w:r>
      <w:r>
        <w:rPr>
          <w:spacing w:val="-93"/>
        </w:rPr>
      </w:r>
      <w:r>
        <w:rPr/>
        <w:t>改变其记账本位币金额。</w:t>
      </w:r>
    </w:p>
    <w:p>
      <w:pPr>
        <w:spacing w:line="355" w:lineRule="auto" w:before="118"/>
        <w:ind w:left="620" w:right="1057" w:firstLine="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4"/>
          <w:sz w:val="24"/>
          <w:szCs w:val="24"/>
        </w:rPr>
        <w:t> </w:t>
      </w:r>
      <w:r>
        <w:rPr>
          <w:rFonts w:ascii="宋体" w:hAnsi="宋体" w:cs="宋体" w:eastAsia="宋体" w:hint="default"/>
          <w:b/>
          <w:bCs/>
          <w:sz w:val="24"/>
          <w:szCs w:val="24"/>
        </w:rPr>
        <w:t>外币报表折算</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本公司对合并范围内境外经营实体的财务报表（含采用不同于本公司记账本位币的境内子</w:t>
      </w:r>
    </w:p>
    <w:p>
      <w:pPr>
        <w:pStyle w:val="BodyText"/>
        <w:spacing w:line="357" w:lineRule="auto" w:before="36"/>
        <w:ind w:left="620" w:right="1057" w:hanging="481"/>
        <w:jc w:val="left"/>
      </w:pPr>
      <w:r>
        <w:rPr>
          <w:spacing w:val="-4"/>
        </w:rPr>
        <w:t>公司、合营企业、联营企业、分支机构等），折算为人民币财务报表进行编报。</w:t>
      </w:r>
      <w:r>
        <w:rPr>
          <w:spacing w:val="-100"/>
        </w:rPr>
        <w:t> </w:t>
      </w:r>
      <w:r>
        <w:rPr>
          <w:spacing w:val="-100"/>
        </w:rPr>
      </w:r>
      <w:r>
        <w:rPr>
          <w:spacing w:val="-3"/>
        </w:rPr>
        <w:t>资产负债表中的资产和负债项目，采用资产负债表日中国人民银行授权中国外汇交易中心</w:t>
      </w:r>
    </w:p>
    <w:p>
      <w:pPr>
        <w:pStyle w:val="BodyText"/>
        <w:spacing w:line="357" w:lineRule="auto" w:before="36"/>
        <w:ind w:right="966"/>
        <w:jc w:val="left"/>
      </w:pPr>
      <w:r>
        <w:rPr>
          <w:spacing w:val="-3"/>
        </w:rPr>
        <w:t>公布的中间价折算，所有者权益项目除“未分配利润”项目外，其他项目采用发生时中国人民</w:t>
      </w:r>
      <w:r>
        <w:rPr>
          <w:spacing w:val="-93"/>
        </w:rPr>
        <w:t> </w:t>
      </w:r>
      <w:r>
        <w:rPr>
          <w:spacing w:val="-93"/>
        </w:rPr>
      </w:r>
      <w:r>
        <w:rPr>
          <w:spacing w:val="-3"/>
        </w:rPr>
        <w:t>银行授权中国外汇交易中心公布的中间价折算。利润表中的收入和费用项目，采用交易发生日</w:t>
      </w:r>
      <w:r>
        <w:rPr>
          <w:spacing w:val="-93"/>
        </w:rPr>
        <w:t> </w:t>
      </w:r>
      <w:r>
        <w:rPr>
          <w:spacing w:val="-93"/>
        </w:rPr>
      </w:r>
      <w:r>
        <w:rPr/>
        <w:t>中国人民银行授权中国外汇交易中心公布的中间价折算。折算产生的外币财务报表折算差额， </w:t>
      </w:r>
      <w:r>
        <w:rPr>
          <w:spacing w:val="-3"/>
        </w:rPr>
        <w:t>在资产负债表中所有者权益项目下单独列示。外币现金流量采用现金流量发生日中国人民银行</w:t>
      </w:r>
      <w:r>
        <w:rPr>
          <w:spacing w:val="-91"/>
        </w:rPr>
        <w:t> </w:t>
      </w:r>
      <w:r>
        <w:rPr>
          <w:spacing w:val="-91"/>
        </w:rPr>
      </w:r>
      <w:r>
        <w:rPr>
          <w:spacing w:val="-3"/>
        </w:rPr>
        <w:t>授权中国外汇交易中心公布的中间价折算。汇率变动对现金的影响额，在现金流量表中单独列</w:t>
      </w:r>
      <w:r>
        <w:rPr>
          <w:spacing w:val="-93"/>
        </w:rPr>
        <w:t> </w:t>
      </w:r>
      <w:r>
        <w:rPr>
          <w:spacing w:val="-93"/>
        </w:rPr>
      </w:r>
      <w:r>
        <w:rPr/>
        <w:t>示。</w:t>
      </w:r>
    </w:p>
    <w:p>
      <w:pPr>
        <w:pStyle w:val="BodyText"/>
        <w:spacing w:line="240" w:lineRule="auto" w:before="36"/>
        <w:ind w:left="620" w:right="1057"/>
        <w:jc w:val="left"/>
      </w:pPr>
      <w:r>
        <w:rPr/>
        <w:t>处置境外经营时，与该境外经营有关的外币报表折算差额，按比例转入处置当期损益。</w:t>
      </w:r>
    </w:p>
    <w:p>
      <w:pPr>
        <w:spacing w:line="240" w:lineRule="auto" w:before="11"/>
        <w:rPr>
          <w:rFonts w:ascii="宋体" w:hAnsi="宋体" w:cs="宋体" w:eastAsia="宋体" w:hint="default"/>
          <w:sz w:val="17"/>
          <w:szCs w:val="17"/>
        </w:rPr>
      </w:pPr>
    </w:p>
    <w:p>
      <w:pPr>
        <w:pStyle w:val="Heading2"/>
        <w:spacing w:line="240" w:lineRule="auto" w:before="0"/>
        <w:ind w:left="560" w:right="1057"/>
        <w:jc w:val="left"/>
        <w:rPr>
          <w:b w:val="0"/>
          <w:bCs w:val="0"/>
        </w:rPr>
      </w:pPr>
      <w:r>
        <w:rPr/>
        <w:t>（九）</w:t>
      </w:r>
      <w:r>
        <w:rPr>
          <w:spacing w:val="-5"/>
        </w:rPr>
        <w:t> </w:t>
      </w:r>
      <w:r>
        <w:rPr/>
        <w:t>金融工具</w:t>
      </w:r>
      <w:r>
        <w:rPr>
          <w:b w:val="0"/>
          <w:bCs w:val="0"/>
        </w:rPr>
      </w:r>
    </w:p>
    <w:p>
      <w:pPr>
        <w:spacing w:line="240" w:lineRule="auto" w:before="11"/>
        <w:rPr>
          <w:rFonts w:ascii="宋体" w:hAnsi="宋体" w:cs="宋体" w:eastAsia="宋体" w:hint="default"/>
          <w:b/>
          <w:bCs/>
          <w:sz w:val="17"/>
          <w:szCs w:val="17"/>
        </w:rPr>
      </w:pPr>
    </w:p>
    <w:p>
      <w:pPr>
        <w:spacing w:line="357" w:lineRule="auto" w:before="0"/>
        <w:ind w:left="620" w:right="1057" w:firstLine="6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64"/>
          <w:sz w:val="24"/>
          <w:szCs w:val="24"/>
        </w:rPr>
        <w:t> </w:t>
      </w:r>
      <w:r>
        <w:rPr>
          <w:rFonts w:ascii="宋体" w:hAnsi="宋体" w:cs="宋体" w:eastAsia="宋体" w:hint="default"/>
          <w:b/>
          <w:bCs/>
          <w:sz w:val="24"/>
          <w:szCs w:val="24"/>
        </w:rPr>
        <w:t>金融资产的分类、确认和计量</w:t>
      </w:r>
      <w:r>
        <w:rPr>
          <w:rFonts w:ascii="宋体" w:hAnsi="宋体" w:cs="宋体" w:eastAsia="宋体" w:hint="default"/>
          <w:b/>
          <w:bCs/>
          <w:w w:val="99"/>
          <w:sz w:val="24"/>
          <w:szCs w:val="24"/>
        </w:rPr>
        <w:t> </w:t>
      </w:r>
      <w:r>
        <w:rPr>
          <w:rFonts w:ascii="宋体" w:hAnsi="宋体" w:cs="宋体" w:eastAsia="宋体" w:hint="default"/>
          <w:spacing w:val="-9"/>
          <w:sz w:val="24"/>
          <w:szCs w:val="24"/>
        </w:rPr>
        <w:t>本公司的金融资产分为：以公允价值计量且其变动计入当期损益的金融资产、应收款项（相</w:t>
      </w:r>
    </w:p>
    <w:p>
      <w:pPr>
        <w:pStyle w:val="BodyText"/>
        <w:spacing w:line="357" w:lineRule="auto"/>
        <w:ind w:right="1062"/>
        <w:jc w:val="left"/>
      </w:pPr>
      <w:r>
        <w:rPr>
          <w:spacing w:val="-8"/>
        </w:rPr>
        <w:t>关说明见附注二之（十））、可供出售金融资产和持有至到期投资。金融资产的分类取决于本公</w:t>
      </w:r>
      <w:r>
        <w:rPr>
          <w:spacing w:val="-118"/>
        </w:rPr>
        <w:t> </w:t>
      </w:r>
      <w:r>
        <w:rPr>
          <w:spacing w:val="-118"/>
        </w:rPr>
      </w:r>
      <w:r>
        <w:rPr/>
        <w:t>司及其子公司对金融资产的持有意图和持有能力。</w:t>
      </w:r>
    </w:p>
    <w:p>
      <w:pPr>
        <w:pStyle w:val="BodyText"/>
        <w:spacing w:line="357" w:lineRule="auto"/>
        <w:ind w:right="1057" w:firstLine="480"/>
        <w:jc w:val="left"/>
      </w:pPr>
      <w:r>
        <w:rPr>
          <w:spacing w:val="-3"/>
        </w:rPr>
        <w:t>本公司的金融负债包括：以公允价值计量且其变动计入当期损益的金融负债，和其他金融</w:t>
      </w:r>
      <w:r>
        <w:rPr/>
        <w:t> 负债。</w:t>
      </w:r>
    </w:p>
    <w:p>
      <w:pPr>
        <w:pStyle w:val="BodyText"/>
        <w:spacing w:line="357" w:lineRule="auto"/>
        <w:ind w:left="620" w:right="1057"/>
        <w:jc w:val="left"/>
      </w:pPr>
      <w:r>
        <w:rPr/>
        <w:t>（</w:t>
      </w:r>
      <w:r>
        <w:rPr>
          <w:rFonts w:ascii="宋体" w:hAnsi="宋体" w:cs="宋体" w:eastAsia="宋体" w:hint="default"/>
        </w:rPr>
        <w:t>1</w:t>
      </w:r>
      <w:r>
        <w:rPr/>
        <w:t>）以公允价值计量且其变动计入当期损益的金融资产 </w:t>
      </w:r>
      <w:r>
        <w:rPr>
          <w:spacing w:val="-3"/>
        </w:rPr>
        <w:t>包括交易性金融资产和直接指定为以公允价值计量且其变动计入当期损益的金融资产，按</w:t>
      </w:r>
    </w:p>
    <w:p>
      <w:pPr>
        <w:pStyle w:val="BodyText"/>
        <w:spacing w:line="355" w:lineRule="auto" w:before="36"/>
        <w:ind w:right="862"/>
        <w:jc w:val="left"/>
      </w:pPr>
      <w:r>
        <w:rPr>
          <w:spacing w:val="-3"/>
        </w:rPr>
        <w:t>照取得时的公允价值作为初始确认金额，相关的交易费用在发生时计入当期损益。支付的价款</w:t>
      </w:r>
      <w:r>
        <w:rPr>
          <w:spacing w:val="-92"/>
        </w:rPr>
        <w:t> </w:t>
      </w:r>
      <w:r>
        <w:rPr>
          <w:spacing w:val="-92"/>
        </w:rPr>
      </w:r>
      <w:r>
        <w:rPr>
          <w:spacing w:val="-3"/>
        </w:rPr>
        <w:t>中包含已宣告但尚未发放的现金股利或已到付息期但尚未领取的债券利息，单独确认为应收项</w:t>
      </w:r>
      <w:r>
        <w:rPr>
          <w:spacing w:val="-91"/>
        </w:rPr>
        <w:t> </w:t>
      </w:r>
      <w:r>
        <w:rPr>
          <w:spacing w:val="-91"/>
        </w:rPr>
      </w:r>
      <w:r>
        <w:rPr>
          <w:spacing w:val="-6"/>
        </w:rPr>
        <w:t>目。本公司在持有该等金融资产期间取得的利息或现金股利，确认为投资收益。资产负债表日，</w:t>
      </w:r>
      <w:r>
        <w:rPr>
          <w:spacing w:val="-84"/>
        </w:rPr>
        <w:t> </w:t>
      </w:r>
      <w:r>
        <w:rPr>
          <w:spacing w:val="-84"/>
        </w:rPr>
      </w:r>
      <w:r>
        <w:rPr>
          <w:spacing w:val="-3"/>
        </w:rPr>
        <w:t>本公司将该等金融资产的公允价值变动计入当期损益。处置该等金融资产时，该等金融资产公</w:t>
      </w:r>
    </w:p>
    <w:p>
      <w:pPr>
        <w:spacing w:after="0" w:line="355" w:lineRule="auto"/>
        <w:jc w:val="left"/>
        <w:sectPr>
          <w:headerReference w:type="default" r:id="rId61"/>
          <w:pgSz w:w="11910" w:h="16840"/>
          <w:pgMar w:header="1058" w:footer="1195" w:top="1700" w:bottom="1380" w:left="940" w:right="0"/>
        </w:sectPr>
      </w:pPr>
    </w:p>
    <w:p>
      <w:pPr>
        <w:spacing w:line="240" w:lineRule="auto" w:before="1"/>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3pt;height:.75pt;mso-position-horizontal-relative:char;mso-position-vertical-relative:line" coordorigin="0,0" coordsize="9660,15">
            <v:group style="position:absolute;left:7;top:7;width:9646;height:2" coordorigin="7,7" coordsize="9646,2">
              <v:shape style="position:absolute;left:7;top:7;width:9646;height:2" coordorigin="7,7" coordsize="9646,0" path="m7,7l9652,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2"/>
          <w:szCs w:val="22"/>
        </w:rPr>
      </w:pPr>
    </w:p>
    <w:p>
      <w:pPr>
        <w:pStyle w:val="BodyText"/>
        <w:spacing w:line="240" w:lineRule="auto" w:before="26"/>
        <w:ind w:right="0"/>
        <w:jc w:val="both"/>
      </w:pPr>
      <w:r>
        <w:rPr/>
        <w:t>允价值与初始入账金额之间的差额确认为投资收益，同时调整公允价值变动损益。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357" w:lineRule="auto" w:before="0"/>
        <w:ind w:left="620" w:right="1057"/>
        <w:jc w:val="left"/>
      </w:pPr>
      <w:r>
        <w:rPr/>
        <w:t>（</w:t>
      </w:r>
      <w:r>
        <w:rPr>
          <w:rFonts w:ascii="宋体" w:hAnsi="宋体" w:cs="宋体" w:eastAsia="宋体" w:hint="default"/>
        </w:rPr>
        <w:t>2</w:t>
      </w:r>
      <w:r>
        <w:rPr/>
        <w:t>）持有至到期投资 </w:t>
      </w:r>
      <w:r>
        <w:rPr>
          <w:spacing w:val="-3"/>
        </w:rPr>
        <w:t>指到期日固定、回收金额固定或可确定，且本公司有明确意图和能力持有至到期的非衍生</w:t>
      </w:r>
    </w:p>
    <w:p>
      <w:pPr>
        <w:pStyle w:val="BodyText"/>
        <w:spacing w:line="357" w:lineRule="auto"/>
        <w:ind w:right="862"/>
        <w:jc w:val="left"/>
      </w:pPr>
      <w:r>
        <w:rPr>
          <w:spacing w:val="-6"/>
        </w:rPr>
        <w:t>金融资产，该非衍生金额资产有活跃的市场，可以取得其市场价格。本公司对持有至到期投资，</w:t>
      </w:r>
      <w:r>
        <w:rPr>
          <w:spacing w:val="-83"/>
        </w:rPr>
        <w:t> </w:t>
      </w:r>
      <w:r>
        <w:rPr>
          <w:spacing w:val="-83"/>
        </w:rPr>
      </w:r>
      <w:r>
        <w:rPr>
          <w:spacing w:val="-3"/>
        </w:rPr>
        <w:t>按取得时的公允价值和相关交易费用之和作为初始确认金额。支付的价款中包含的已到付息期</w:t>
      </w:r>
      <w:r>
        <w:rPr>
          <w:spacing w:val="-91"/>
        </w:rPr>
        <w:t> </w:t>
      </w:r>
      <w:r>
        <w:rPr>
          <w:spacing w:val="-91"/>
        </w:rPr>
      </w:r>
      <w:r>
        <w:rPr>
          <w:spacing w:val="-3"/>
        </w:rPr>
        <w:t>但尚未领取的债券利息的，单独确认为应收项目。持有至到期投资在持有期间按照摊余成本和</w:t>
      </w:r>
      <w:r>
        <w:rPr>
          <w:spacing w:val="-93"/>
        </w:rPr>
        <w:t> </w:t>
      </w:r>
      <w:r>
        <w:rPr>
          <w:spacing w:val="-93"/>
        </w:rPr>
      </w:r>
      <w:r>
        <w:rPr>
          <w:spacing w:val="-3"/>
        </w:rPr>
        <w:t>实际利率确认利息收入，计入投资收益。实际利率在取得持有至到期投资时确定，在随后期间</w:t>
      </w:r>
      <w:r>
        <w:rPr>
          <w:spacing w:val="-93"/>
        </w:rPr>
        <w:t> </w:t>
      </w:r>
      <w:r>
        <w:rPr>
          <w:spacing w:val="-93"/>
        </w:rPr>
      </w:r>
      <w:r>
        <w:rPr>
          <w:spacing w:val="-3"/>
        </w:rPr>
        <w:t>保持不变。实际利率与票面利率差别很小的，按票面利率计算利息收入，计入投资收益。处置</w:t>
      </w:r>
      <w:r>
        <w:rPr>
          <w:spacing w:val="-93"/>
        </w:rPr>
        <w:t> </w:t>
      </w:r>
      <w:r>
        <w:rPr>
          <w:spacing w:val="-93"/>
        </w:rPr>
      </w:r>
      <w:r>
        <w:rPr/>
        <w:t>持有至到期投资时，将所取得价款与该投资账面价值之间的差额确认为投资收益。</w:t>
      </w:r>
    </w:p>
    <w:p>
      <w:pPr>
        <w:pStyle w:val="BodyText"/>
        <w:spacing w:line="357" w:lineRule="auto"/>
        <w:ind w:right="1079" w:firstLine="480"/>
        <w:jc w:val="both"/>
      </w:pPr>
      <w:r>
        <w:rPr>
          <w:spacing w:val="-3"/>
        </w:rPr>
        <w:t>如本公司因持有意图或能力发生改变，使某项投资不再适合作为持有至到期投资，则将其</w:t>
      </w:r>
      <w:r>
        <w:rPr/>
        <w:t> </w:t>
      </w:r>
      <w:r>
        <w:rPr>
          <w:spacing w:val="-3"/>
        </w:rPr>
        <w:t>重分类为可供出售金融资产，并以公允价值进行后续计量。重分类日，该投资的账面价值与公</w:t>
      </w:r>
      <w:r>
        <w:rPr>
          <w:spacing w:val="-93"/>
        </w:rPr>
        <w:t> </w:t>
      </w:r>
      <w:r>
        <w:rPr>
          <w:spacing w:val="-93"/>
        </w:rPr>
      </w:r>
      <w:r>
        <w:rPr>
          <w:spacing w:val="-3"/>
        </w:rPr>
        <w:t>允价值之间的差额计入所有者权益，在该可供出售金融资产发生减值或终止确认时转出，计入</w:t>
      </w:r>
      <w:r>
        <w:rPr>
          <w:spacing w:val="-93"/>
        </w:rPr>
        <w:t> </w:t>
      </w:r>
      <w:r>
        <w:rPr>
          <w:spacing w:val="-93"/>
        </w:rPr>
      </w:r>
      <w:r>
        <w:rPr/>
        <w:t>当期损益。</w:t>
      </w:r>
    </w:p>
    <w:p>
      <w:pPr>
        <w:pStyle w:val="BodyText"/>
        <w:spacing w:line="357" w:lineRule="auto"/>
        <w:ind w:left="620" w:right="1057"/>
        <w:jc w:val="left"/>
      </w:pPr>
      <w:r>
        <w:rPr/>
        <w:t>（</w:t>
      </w:r>
      <w:r>
        <w:rPr>
          <w:rFonts w:ascii="宋体" w:hAnsi="宋体" w:cs="宋体" w:eastAsia="宋体" w:hint="default"/>
        </w:rPr>
        <w:t>3</w:t>
      </w:r>
      <w:r>
        <w:rPr/>
        <w:t>）可供出售金融资产 </w:t>
      </w:r>
      <w:r>
        <w:rPr>
          <w:spacing w:val="-3"/>
        </w:rPr>
        <w:t>指初始确认时即被指定为可供出售的非衍生金融资产，即本公司没有划分为以公允价值计</w:t>
      </w:r>
    </w:p>
    <w:p>
      <w:pPr>
        <w:pStyle w:val="BodyText"/>
        <w:spacing w:line="355" w:lineRule="auto" w:before="36"/>
        <w:ind w:left="620" w:right="1057" w:hanging="481"/>
        <w:jc w:val="left"/>
      </w:pPr>
      <w:r>
        <w:rPr/>
        <w:t>量且其变动计入当期损益的金融资产、持有至到期投资、贷款和应收款项的金融资产。 </w:t>
      </w:r>
      <w:r>
        <w:rPr>
          <w:spacing w:val="-3"/>
        </w:rPr>
        <w:t>本公司可供出售金融资产按取得时的公允价值和相关交易费用之和作为初始确认金额。支</w:t>
      </w:r>
    </w:p>
    <w:p>
      <w:pPr>
        <w:pStyle w:val="BodyText"/>
        <w:spacing w:line="357" w:lineRule="auto" w:before="38"/>
        <w:ind w:right="955"/>
        <w:jc w:val="both"/>
      </w:pPr>
      <w:r>
        <w:rPr>
          <w:spacing w:val="-3"/>
        </w:rPr>
        <w:t>付的价款中包含已到付息期但尚未领取的债券利息或已宣告但尚未发放的现金股利，单独确认</w:t>
      </w:r>
      <w:r>
        <w:rPr>
          <w:spacing w:val="-90"/>
        </w:rPr>
        <w:t> </w:t>
      </w:r>
      <w:r>
        <w:rPr>
          <w:spacing w:val="-90"/>
        </w:rPr>
      </w:r>
      <w:r>
        <w:rPr>
          <w:spacing w:val="-3"/>
        </w:rPr>
        <w:t>为应收项目。本公司可供出售金融资产持有期间取得的利息或现金股利，确认为投资收益。资</w:t>
      </w:r>
      <w:r>
        <w:rPr>
          <w:spacing w:val="-93"/>
        </w:rPr>
        <w:t> </w:t>
      </w:r>
      <w:r>
        <w:rPr>
          <w:spacing w:val="-93"/>
        </w:rPr>
      </w:r>
      <w:r>
        <w:rPr>
          <w:spacing w:val="-11"/>
        </w:rPr>
        <w:t>产负债表日，可供出售资产按公允价值计量，其公允价值变动计入“资本公积－其他资本公积”。</w:t>
      </w:r>
    </w:p>
    <w:p>
      <w:pPr>
        <w:pStyle w:val="BodyText"/>
        <w:spacing w:line="357" w:lineRule="auto"/>
        <w:ind w:right="1079" w:firstLine="480"/>
        <w:jc w:val="both"/>
      </w:pPr>
      <w:r>
        <w:rPr>
          <w:spacing w:val="-3"/>
        </w:rPr>
        <w:t>处置可供出售金融资产时，将取得的价款和该金融资产的账面价值之间的差额，计入投资</w:t>
      </w:r>
      <w:r>
        <w:rPr/>
        <w:t> </w:t>
      </w:r>
      <w:r>
        <w:rPr>
          <w:spacing w:val="-3"/>
        </w:rPr>
        <w:t>收益，同时，将原直接计入所有者权益的公允价值变动累计额对应处置部分的金额转出，计入</w:t>
      </w:r>
      <w:r>
        <w:rPr>
          <w:spacing w:val="-93"/>
        </w:rPr>
        <w:t> </w:t>
      </w:r>
      <w:r>
        <w:rPr>
          <w:spacing w:val="-93"/>
        </w:rPr>
      </w:r>
      <w:r>
        <w:rPr/>
        <w:t>投资收益。</w:t>
      </w:r>
    </w:p>
    <w:p>
      <w:pPr>
        <w:pStyle w:val="BodyText"/>
        <w:spacing w:line="355" w:lineRule="auto" w:before="37"/>
        <w:ind w:left="620" w:right="1057"/>
        <w:jc w:val="left"/>
      </w:pPr>
      <w:r>
        <w:rPr/>
        <w:t>（</w:t>
      </w:r>
      <w:r>
        <w:rPr>
          <w:rFonts w:ascii="宋体" w:hAnsi="宋体" w:cs="宋体" w:eastAsia="宋体" w:hint="default"/>
        </w:rPr>
        <w:t>4</w:t>
      </w:r>
      <w:r>
        <w:rPr/>
        <w:t>）以公允价值计量且其变动计入当期损益的金融负债 </w:t>
      </w:r>
      <w:r>
        <w:rPr>
          <w:spacing w:val="-3"/>
        </w:rPr>
        <w:t>指交易性金融负债和直接指定为以公允价值计量且其变动计入当期损益的金融负债，具体</w:t>
      </w:r>
    </w:p>
    <w:p>
      <w:pPr>
        <w:pStyle w:val="BodyText"/>
        <w:spacing w:line="357" w:lineRule="auto" w:before="38"/>
        <w:ind w:right="1075"/>
        <w:jc w:val="both"/>
      </w:pPr>
      <w:r>
        <w:rPr>
          <w:spacing w:val="-3"/>
        </w:rPr>
        <w:t>包括：</w:t>
      </w:r>
      <w:r>
        <w:rPr>
          <w:rFonts w:ascii="宋体" w:hAnsi="宋体" w:cs="宋体" w:eastAsia="宋体" w:hint="default"/>
          <w:spacing w:val="-3"/>
        </w:rPr>
        <w:t>1</w:t>
      </w:r>
      <w:r>
        <w:rPr>
          <w:spacing w:val="-3"/>
        </w:rPr>
        <w:t>）为了近期内回购而承担的金融负债；</w:t>
      </w:r>
      <w:r>
        <w:rPr>
          <w:rFonts w:ascii="宋体" w:hAnsi="宋体" w:cs="宋体" w:eastAsia="宋体" w:hint="default"/>
          <w:spacing w:val="-3"/>
        </w:rPr>
        <w:t>2</w:t>
      </w:r>
      <w:r>
        <w:rPr>
          <w:spacing w:val="-3"/>
        </w:rPr>
        <w:t>）本公司基于风险管理、战略投资需要等，直</w:t>
      </w:r>
      <w:r>
        <w:rPr>
          <w:spacing w:val="-90"/>
        </w:rPr>
        <w:t> </w:t>
      </w:r>
      <w:r>
        <w:rPr>
          <w:spacing w:val="-90"/>
        </w:rPr>
      </w:r>
      <w:r>
        <w:rPr/>
        <w:t>接指定为以公允价值计量且其变动计入当期损益的金融负债；</w:t>
      </w:r>
      <w:r>
        <w:rPr>
          <w:rFonts w:ascii="宋体" w:hAnsi="宋体" w:cs="宋体" w:eastAsia="宋体" w:hint="default"/>
        </w:rPr>
        <w:t>3</w:t>
      </w:r>
      <w:r>
        <w:rPr/>
        <w:t>）不作为有效套期工具的衍生</w:t>
      </w:r>
      <w:r>
        <w:rPr>
          <w:spacing w:val="-94"/>
        </w:rPr>
        <w:t> </w:t>
      </w:r>
      <w:r>
        <w:rPr>
          <w:spacing w:val="-94"/>
        </w:rPr>
      </w:r>
      <w:r>
        <w:rPr/>
        <w:t>工具。</w:t>
      </w:r>
    </w:p>
    <w:p>
      <w:pPr>
        <w:pStyle w:val="BodyText"/>
        <w:spacing w:line="240" w:lineRule="auto"/>
        <w:ind w:left="620" w:right="1057"/>
        <w:jc w:val="left"/>
      </w:pPr>
      <w:r>
        <w:rPr>
          <w:spacing w:val="-3"/>
        </w:rPr>
        <w:t>本公司持有该类金融负债按公允价值计价，不扣除将来结清金融负债时可能发生的交易费</w:t>
      </w:r>
    </w:p>
    <w:p>
      <w:pPr>
        <w:spacing w:after="0" w:line="240" w:lineRule="auto"/>
        <w:jc w:val="left"/>
        <w:sectPr>
          <w:headerReference w:type="default" r:id="rId62"/>
          <w:footerReference w:type="default" r:id="rId63"/>
          <w:pgSz w:w="11910" w:h="16840"/>
          <w:pgMar w:header="0" w:footer="1195" w:top="960" w:bottom="1380" w:left="940" w:right="0"/>
        </w:sectPr>
      </w:pPr>
    </w:p>
    <w:p>
      <w:pPr>
        <w:spacing w:line="240" w:lineRule="auto" w:before="13"/>
        <w:rPr>
          <w:rFonts w:ascii="宋体" w:hAnsi="宋体" w:cs="宋体" w:eastAsia="宋体" w:hint="default"/>
          <w:sz w:val="22"/>
          <w:szCs w:val="22"/>
        </w:rPr>
      </w:pPr>
    </w:p>
    <w:p>
      <w:pPr>
        <w:pStyle w:val="BodyText"/>
        <w:spacing w:line="240" w:lineRule="auto" w:before="26"/>
        <w:ind w:right="1057"/>
        <w:jc w:val="left"/>
      </w:pPr>
      <w:r>
        <w:rPr/>
        <w:t>用。如不适合按公允价值计量时，本公司将该类金融负债改按摊余成本计量。</w:t>
      </w:r>
    </w:p>
    <w:p>
      <w:pPr>
        <w:pStyle w:val="BodyText"/>
        <w:spacing w:line="355" w:lineRule="auto" w:before="154"/>
        <w:ind w:left="620" w:right="1057"/>
        <w:jc w:val="left"/>
      </w:pPr>
      <w:r>
        <w:rPr/>
        <w:t>（</w:t>
      </w:r>
      <w:r>
        <w:rPr>
          <w:rFonts w:ascii="宋体" w:hAnsi="宋体" w:cs="宋体" w:eastAsia="宋体" w:hint="default"/>
        </w:rPr>
        <w:t>5</w:t>
      </w:r>
      <w:r>
        <w:rPr/>
        <w:t>）其他金融负债 </w:t>
      </w:r>
      <w:r>
        <w:rPr>
          <w:spacing w:val="3"/>
        </w:rPr>
        <w:t>本公司的其他金融负债是指除以公允价值计量且其变动计入当期损益的金融负债以外的</w:t>
      </w:r>
    </w:p>
    <w:p>
      <w:pPr>
        <w:pStyle w:val="BodyText"/>
        <w:spacing w:line="355" w:lineRule="auto" w:before="38"/>
        <w:ind w:right="1057"/>
        <w:jc w:val="left"/>
      </w:pPr>
      <w:r>
        <w:rPr>
          <w:spacing w:val="-3"/>
        </w:rPr>
        <w:t>金融负债。主要包括企业发行的债券、因购买商品产生的应付账款、长期应付款等。其他金融</w:t>
      </w:r>
      <w:r>
        <w:rPr>
          <w:spacing w:val="-92"/>
        </w:rPr>
        <w:t> </w:t>
      </w:r>
      <w:r>
        <w:rPr>
          <w:spacing w:val="-92"/>
        </w:rPr>
      </w:r>
      <w:r>
        <w:rPr/>
        <w:t>负债按其公允价值和相关交易费用之和作为初始确认金额。采用摊余成本进行后续计量。</w:t>
      </w:r>
    </w:p>
    <w:p>
      <w:pPr>
        <w:pStyle w:val="BodyText"/>
        <w:spacing w:line="357" w:lineRule="auto" w:before="38"/>
        <w:ind w:right="1080" w:firstLine="480"/>
        <w:jc w:val="both"/>
      </w:pPr>
      <w:r>
        <w:rPr>
          <w:spacing w:val="3"/>
        </w:rPr>
        <w:t>本公司拥有的其他不属于以公允价值计量且其变动计入当期损益的金融负债的财务担保</w:t>
      </w:r>
      <w:r>
        <w:rPr/>
        <w:t> </w:t>
      </w:r>
      <w:r>
        <w:rPr>
          <w:spacing w:val="-3"/>
        </w:rPr>
        <w:t>合同等，按其公允价值和相关交易费用之和作为初始确认金额。在初始计量后按照下列两项金</w:t>
      </w:r>
      <w:r>
        <w:rPr>
          <w:spacing w:val="-93"/>
        </w:rPr>
        <w:t> </w:t>
      </w:r>
      <w:r>
        <w:rPr>
          <w:spacing w:val="-93"/>
        </w:rPr>
      </w:r>
      <w:r>
        <w:rPr/>
        <w:t>额之中的较高者进行后续计量：</w:t>
      </w:r>
    </w:p>
    <w:p>
      <w:pPr>
        <w:pStyle w:val="BodyText"/>
        <w:spacing w:line="240" w:lineRule="auto"/>
        <w:ind w:left="620" w:right="1057"/>
        <w:jc w:val="left"/>
      </w:pPr>
      <w:r>
        <w:rPr>
          <w:rFonts w:ascii="宋体" w:hAnsi="宋体" w:cs="宋体" w:eastAsia="宋体" w:hint="default"/>
        </w:rPr>
        <w:t>A</w:t>
      </w:r>
      <w:r>
        <w:rPr/>
        <w:t>．按照《企业会计准则第 </w:t>
      </w:r>
      <w:r>
        <w:rPr>
          <w:rFonts w:ascii="宋体" w:hAnsi="宋体" w:cs="宋体" w:eastAsia="宋体" w:hint="default"/>
        </w:rPr>
        <w:t>13</w:t>
      </w:r>
      <w:r>
        <w:rPr>
          <w:rFonts w:ascii="宋体" w:hAnsi="宋体" w:cs="宋体" w:eastAsia="宋体" w:hint="default"/>
          <w:spacing w:val="-60"/>
        </w:rPr>
        <w:t> </w:t>
      </w:r>
      <w:r>
        <w:rPr/>
        <w:t>号——或有事项》确定的金额；</w:t>
      </w:r>
    </w:p>
    <w:p>
      <w:pPr>
        <w:pStyle w:val="BodyText"/>
        <w:spacing w:line="355" w:lineRule="auto" w:before="154"/>
        <w:ind w:right="1063" w:firstLine="480"/>
        <w:jc w:val="left"/>
      </w:pPr>
      <w:r>
        <w:rPr>
          <w:rFonts w:ascii="宋体" w:hAnsi="宋体" w:cs="宋体" w:eastAsia="宋体" w:hint="default"/>
        </w:rPr>
        <w:t>B</w:t>
      </w:r>
      <w:r>
        <w:rPr/>
        <w:t>．初始确认金额扣除按照《企业会计准则第 </w:t>
      </w:r>
      <w:r>
        <w:rPr>
          <w:rFonts w:ascii="宋体" w:hAnsi="宋体" w:cs="宋体" w:eastAsia="宋体" w:hint="default"/>
        </w:rPr>
        <w:t>14</w:t>
      </w:r>
      <w:r>
        <w:rPr>
          <w:rFonts w:ascii="宋体" w:hAnsi="宋体" w:cs="宋体" w:eastAsia="宋体" w:hint="default"/>
          <w:spacing w:val="23"/>
        </w:rPr>
        <w:t> </w:t>
      </w:r>
      <w:r>
        <w:rPr/>
        <w:t>号——收入》的原则确定的累计摊销额 后的余额。</w:t>
      </w:r>
    </w:p>
    <w:p>
      <w:pPr>
        <w:spacing w:line="355" w:lineRule="auto" w:before="120"/>
        <w:ind w:left="620" w:right="5526" w:firstLine="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65"/>
          <w:sz w:val="24"/>
          <w:szCs w:val="24"/>
        </w:rPr>
        <w:t> </w:t>
      </w:r>
      <w:r>
        <w:rPr>
          <w:rFonts w:ascii="宋体" w:hAnsi="宋体" w:cs="宋体" w:eastAsia="宋体" w:hint="default"/>
          <w:b/>
          <w:bCs/>
          <w:sz w:val="24"/>
          <w:szCs w:val="24"/>
        </w:rPr>
        <w:t>金融资产转移的确认依据和计量方法</w:t>
      </w:r>
      <w:r>
        <w:rPr>
          <w:rFonts w:ascii="宋体" w:hAnsi="宋体" w:cs="宋体" w:eastAsia="宋体" w:hint="default"/>
          <w:b/>
          <w:bCs/>
          <w:w w:val="99"/>
          <w:sz w:val="24"/>
          <w:szCs w:val="24"/>
        </w:rPr>
        <w:t> </w:t>
      </w:r>
      <w:r>
        <w:rPr>
          <w:rFonts w:ascii="宋体" w:hAnsi="宋体" w:cs="宋体" w:eastAsia="宋体" w:hint="default"/>
          <w:sz w:val="24"/>
          <w:szCs w:val="24"/>
        </w:rPr>
        <w:t>本公司的金融资产转移，包括下列两种情形：</w:t>
      </w:r>
    </w:p>
    <w:p>
      <w:pPr>
        <w:pStyle w:val="BodyText"/>
        <w:spacing w:line="240" w:lineRule="auto" w:before="38"/>
        <w:ind w:left="620" w:right="1057"/>
        <w:jc w:val="left"/>
      </w:pPr>
      <w:r>
        <w:rPr/>
        <w:t>（</w:t>
      </w:r>
      <w:r>
        <w:rPr>
          <w:rFonts w:ascii="宋体" w:hAnsi="宋体" w:cs="宋体" w:eastAsia="宋体" w:hint="default"/>
        </w:rPr>
        <w:t>1</w:t>
      </w:r>
      <w:r>
        <w:rPr/>
        <w:t>）将收取金融资产现金流量的权利转移给另一方；</w:t>
      </w:r>
    </w:p>
    <w:p>
      <w:pPr>
        <w:pStyle w:val="BodyText"/>
        <w:spacing w:line="357" w:lineRule="auto" w:before="151"/>
        <w:ind w:right="1057" w:firstLine="480"/>
        <w:jc w:val="left"/>
      </w:pPr>
      <w:r>
        <w:rPr/>
        <w:t>（</w:t>
      </w:r>
      <w:r>
        <w:rPr>
          <w:rFonts w:ascii="宋体" w:hAnsi="宋体" w:cs="宋体" w:eastAsia="宋体" w:hint="default"/>
        </w:rPr>
        <w:t>2</w:t>
      </w:r>
      <w:r>
        <w:rPr/>
        <w:t>）将金融资产转移给另一方，但保留收取金融资产现金流量的权利，并承担将收取的 现金流量支付给最终收款方的义务，同时满足下列条件：</w:t>
      </w:r>
    </w:p>
    <w:p>
      <w:pPr>
        <w:pStyle w:val="BodyText"/>
        <w:spacing w:line="357" w:lineRule="auto"/>
        <w:ind w:right="1080" w:firstLine="480"/>
        <w:jc w:val="both"/>
      </w:pPr>
      <w:r>
        <w:rPr>
          <w:rFonts w:ascii="宋体" w:hAnsi="宋体" w:cs="宋体" w:eastAsia="宋体" w:hint="default"/>
        </w:rPr>
        <w:t>A</w:t>
      </w:r>
      <w:r>
        <w:rPr/>
        <w:t>．从该金融资产收到对等的现金流量时，才有义务将其支付给最终收款方。企业发生短 </w:t>
      </w:r>
      <w:r>
        <w:rPr>
          <w:spacing w:val="-3"/>
        </w:rPr>
        <w:t>期垫付款，但有权全额收回该垫付款并按照市场上同期银行贷款利率计收利息的，视同满足本</w:t>
      </w:r>
      <w:r>
        <w:rPr>
          <w:spacing w:val="-93"/>
        </w:rPr>
        <w:t> </w:t>
      </w:r>
      <w:r>
        <w:rPr>
          <w:spacing w:val="-93"/>
        </w:rPr>
      </w:r>
      <w:r>
        <w:rPr/>
        <w:t>条件。</w:t>
      </w:r>
    </w:p>
    <w:p>
      <w:pPr>
        <w:pStyle w:val="BodyText"/>
        <w:spacing w:line="355" w:lineRule="auto" w:before="36"/>
        <w:ind w:right="1057" w:firstLine="480"/>
        <w:jc w:val="left"/>
      </w:pPr>
      <w:r>
        <w:rPr>
          <w:rFonts w:ascii="宋体" w:hAnsi="宋体" w:cs="宋体" w:eastAsia="宋体" w:hint="default"/>
        </w:rPr>
        <w:t>B</w:t>
      </w:r>
      <w:r>
        <w:rPr/>
        <w:t>．根据合同约定，不能出售该金融资产或作为担保物，但可以将其作为对最终收款方支 付现金流量的保证。</w:t>
      </w:r>
    </w:p>
    <w:p>
      <w:pPr>
        <w:pStyle w:val="BodyText"/>
        <w:spacing w:line="357" w:lineRule="auto" w:before="38"/>
        <w:ind w:right="862" w:firstLine="480"/>
        <w:jc w:val="left"/>
      </w:pPr>
      <w:r>
        <w:rPr>
          <w:rFonts w:ascii="宋体" w:hAnsi="宋体" w:cs="宋体" w:eastAsia="宋体" w:hint="default"/>
          <w:spacing w:val="-3"/>
        </w:rPr>
        <w:t>C</w:t>
      </w:r>
      <w:r>
        <w:rPr>
          <w:spacing w:val="-3"/>
        </w:rPr>
        <w:t>．有义务将收取的现金流量及时支付给最终收款方。企业无权将该现金流量进行再投资，</w:t>
      </w:r>
      <w:r>
        <w:rPr/>
        <w:t> </w:t>
      </w:r>
      <w:r>
        <w:rPr>
          <w:spacing w:val="3"/>
        </w:rPr>
        <w:t>但按照合同约定在相邻两次支付间隔期内将所收到的现金流量进行现金或现金等价物投资的</w:t>
      </w:r>
      <w:r>
        <w:rPr>
          <w:spacing w:val="-110"/>
        </w:rPr>
        <w:t> </w:t>
      </w:r>
      <w:r>
        <w:rPr>
          <w:spacing w:val="-110"/>
        </w:rPr>
      </w:r>
      <w:r>
        <w:rPr/>
        <w:t>除外。企业按照合同约定进行再投资的，应当将投资收益按照合同约定支付给最终收款方。</w:t>
      </w:r>
    </w:p>
    <w:p>
      <w:pPr>
        <w:pStyle w:val="BodyText"/>
        <w:spacing w:line="355" w:lineRule="auto" w:before="36"/>
        <w:ind w:right="1057" w:firstLine="480"/>
        <w:jc w:val="left"/>
      </w:pPr>
      <w:r>
        <w:rPr>
          <w:spacing w:val="-3"/>
        </w:rPr>
        <w:t>已将金融资产所有权上几乎所有的风险和报酬转移给转入方的，终止确认该金融资产；保</w:t>
      </w:r>
      <w:r>
        <w:rPr/>
        <w:t> 留了金融资产所有权上几乎所有的风险和报酬的，不终止确认该金融资产。</w:t>
      </w:r>
    </w:p>
    <w:p>
      <w:pPr>
        <w:pStyle w:val="BodyText"/>
        <w:spacing w:line="240" w:lineRule="auto" w:before="38"/>
        <w:ind w:left="620" w:right="862"/>
        <w:jc w:val="left"/>
      </w:pPr>
      <w:r>
        <w:rPr/>
        <w:t>既没有转移也没有保留金融资产所有权上几乎所有的风险和报酬的，分别下列情况处理：</w:t>
      </w:r>
    </w:p>
    <w:p>
      <w:pPr>
        <w:pStyle w:val="BodyText"/>
        <w:spacing w:line="240" w:lineRule="auto" w:before="151"/>
        <w:ind w:left="620" w:right="1057"/>
        <w:jc w:val="left"/>
      </w:pPr>
      <w:r>
        <w:rPr/>
        <w:t>（</w:t>
      </w:r>
      <w:r>
        <w:rPr>
          <w:rFonts w:ascii="宋体" w:hAnsi="宋体" w:cs="宋体" w:eastAsia="宋体" w:hint="default"/>
        </w:rPr>
        <w:t>1</w:t>
      </w:r>
      <w:r>
        <w:rPr/>
        <w:t>）放弃了对该金融资产控制的，终止确认该金融资产。</w:t>
      </w:r>
    </w:p>
    <w:p>
      <w:pPr>
        <w:pStyle w:val="BodyText"/>
        <w:spacing w:line="460" w:lineRule="atLeast" w:before="8"/>
        <w:ind w:right="1057" w:firstLine="480"/>
        <w:jc w:val="left"/>
      </w:pPr>
      <w:r>
        <w:rPr/>
        <w:t>（</w:t>
      </w:r>
      <w:r>
        <w:rPr>
          <w:rFonts w:ascii="宋体" w:hAnsi="宋体" w:cs="宋体" w:eastAsia="宋体" w:hint="default"/>
        </w:rPr>
        <w:t>2</w:t>
      </w:r>
      <w:r>
        <w:rPr/>
        <w:t>）未放弃对该金融资产控制的，按照其继续涉入所转移金融资产的程度确认有关金融 资产，并相应确认有关负债。</w:t>
      </w:r>
    </w:p>
    <w:p>
      <w:pPr>
        <w:spacing w:after="0" w:line="460" w:lineRule="atLeast"/>
        <w:jc w:val="left"/>
        <w:sectPr>
          <w:headerReference w:type="default" r:id="rId64"/>
          <w:footerReference w:type="default" r:id="rId65"/>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spacing w:line="357" w:lineRule="auto" w:before="26"/>
        <w:ind w:left="620" w:right="1057" w:firstLine="6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64"/>
          <w:sz w:val="24"/>
          <w:szCs w:val="24"/>
        </w:rPr>
        <w:t> </w:t>
      </w:r>
      <w:r>
        <w:rPr>
          <w:rFonts w:ascii="宋体" w:hAnsi="宋体" w:cs="宋体" w:eastAsia="宋体" w:hint="default"/>
          <w:b/>
          <w:bCs/>
          <w:sz w:val="24"/>
          <w:szCs w:val="24"/>
        </w:rPr>
        <w:t>金融负债终止确认条件</w:t>
      </w:r>
      <w:r>
        <w:rPr>
          <w:rFonts w:ascii="宋体" w:hAnsi="宋体" w:cs="宋体" w:eastAsia="宋体" w:hint="default"/>
          <w:b/>
          <w:bCs/>
          <w:w w:val="99"/>
          <w:sz w:val="24"/>
          <w:szCs w:val="24"/>
        </w:rPr>
        <w:t> </w:t>
      </w:r>
      <w:r>
        <w:rPr>
          <w:rFonts w:ascii="宋体" w:hAnsi="宋体" w:cs="宋体" w:eastAsia="宋体" w:hint="default"/>
          <w:spacing w:val="-3"/>
          <w:sz w:val="24"/>
          <w:szCs w:val="24"/>
        </w:rPr>
        <w:t>金融负债的现时义务全部或部分已经解除的，终止确认该金融负债或其一部分。金融负债</w:t>
      </w:r>
    </w:p>
    <w:p>
      <w:pPr>
        <w:pStyle w:val="BodyText"/>
        <w:spacing w:line="357" w:lineRule="auto"/>
        <w:ind w:right="1080"/>
        <w:jc w:val="both"/>
      </w:pPr>
      <w:r>
        <w:rPr>
          <w:spacing w:val="-3"/>
        </w:rPr>
        <w:t>全部或部分终止确认的，将终止确认部分的账面价值与支付的对价（包括转出的非现金资产或</w:t>
      </w:r>
      <w:r>
        <w:rPr>
          <w:spacing w:val="-93"/>
        </w:rPr>
        <w:t> </w:t>
      </w:r>
      <w:r>
        <w:rPr>
          <w:spacing w:val="-93"/>
        </w:rPr>
      </w:r>
      <w:r>
        <w:rPr/>
        <w:t>承担的新金融负债）之间的差额，计入当期损益。</w:t>
      </w:r>
    </w:p>
    <w:p>
      <w:pPr>
        <w:spacing w:line="355" w:lineRule="auto" w:before="115"/>
        <w:ind w:left="620" w:right="1057" w:firstLine="6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64"/>
          <w:sz w:val="24"/>
          <w:szCs w:val="24"/>
        </w:rPr>
        <w:t> </w:t>
      </w:r>
      <w:r>
        <w:rPr>
          <w:rFonts w:ascii="宋体" w:hAnsi="宋体" w:cs="宋体" w:eastAsia="宋体" w:hint="default"/>
          <w:b/>
          <w:bCs/>
          <w:sz w:val="24"/>
          <w:szCs w:val="24"/>
        </w:rPr>
        <w:t>金融工具的公允价值确定方法</w:t>
      </w:r>
      <w:r>
        <w:rPr>
          <w:rFonts w:ascii="宋体" w:hAnsi="宋体" w:cs="宋体" w:eastAsia="宋体" w:hint="default"/>
          <w:b/>
          <w:bCs/>
          <w:w w:val="99"/>
          <w:sz w:val="24"/>
          <w:szCs w:val="24"/>
        </w:rPr>
        <w:t> </w:t>
      </w:r>
      <w:r>
        <w:rPr>
          <w:rFonts w:ascii="宋体" w:hAnsi="宋体" w:cs="宋体" w:eastAsia="宋体" w:hint="default"/>
          <w:spacing w:val="-3"/>
          <w:sz w:val="24"/>
          <w:szCs w:val="24"/>
        </w:rPr>
        <w:t>存在活跃市场的金融工具，以活跃市场中的报价确定其公允价值。不存在活跃市场的金融</w:t>
      </w:r>
    </w:p>
    <w:p>
      <w:pPr>
        <w:pStyle w:val="BodyText"/>
        <w:spacing w:line="357" w:lineRule="auto" w:before="38"/>
        <w:ind w:right="1080"/>
        <w:jc w:val="both"/>
      </w:pPr>
      <w:r>
        <w:rPr>
          <w:spacing w:val="-3"/>
        </w:rPr>
        <w:t>工具，采用估值技术确定其公允价值。估值技术包括参考熟悉情况并自愿交易的各方最近进行</w:t>
      </w:r>
      <w:r>
        <w:rPr>
          <w:spacing w:val="-93"/>
        </w:rPr>
        <w:t> </w:t>
      </w:r>
      <w:r>
        <w:rPr>
          <w:spacing w:val="-93"/>
        </w:rPr>
      </w:r>
      <w:r>
        <w:rPr>
          <w:spacing w:val="-3"/>
        </w:rPr>
        <w:t>的市场交易中使用的价格、参照实质上相同的其他金融资产的当前公允价值、现金流量折现法</w:t>
      </w:r>
      <w:r>
        <w:rPr>
          <w:spacing w:val="-93"/>
        </w:rPr>
        <w:t> </w:t>
      </w:r>
      <w:r>
        <w:rPr>
          <w:spacing w:val="-93"/>
        </w:rPr>
      </w:r>
      <w:r>
        <w:rPr/>
        <w:t>等。采用估值技术时，尽可能最大程度使用市场参数，减少使用与本公司特定相关的参数。</w:t>
      </w:r>
    </w:p>
    <w:p>
      <w:pPr>
        <w:spacing w:line="355" w:lineRule="auto" w:before="118"/>
        <w:ind w:left="620" w:right="1057" w:firstLine="6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pacing w:val="-64"/>
          <w:sz w:val="24"/>
          <w:szCs w:val="24"/>
        </w:rPr>
        <w:t> </w:t>
      </w:r>
      <w:r>
        <w:rPr>
          <w:rFonts w:ascii="宋体" w:hAnsi="宋体" w:cs="宋体" w:eastAsia="宋体" w:hint="default"/>
          <w:b/>
          <w:bCs/>
          <w:sz w:val="24"/>
          <w:szCs w:val="24"/>
        </w:rPr>
        <w:t>金融资产减值测试方法、减值准备计提方法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资产负债表日，本公司对以公允价值计量且其变动计入当期损益的金融资产以外的金融资</w:t>
      </w:r>
    </w:p>
    <w:p>
      <w:pPr>
        <w:pStyle w:val="BodyText"/>
        <w:spacing w:line="357" w:lineRule="auto" w:before="36"/>
        <w:ind w:left="620" w:right="1057" w:hanging="481"/>
        <w:jc w:val="left"/>
      </w:pPr>
      <w:r>
        <w:rPr/>
        <w:t>产的账面价值进行检查。 </w:t>
      </w:r>
      <w:r>
        <w:rPr>
          <w:spacing w:val="-3"/>
        </w:rPr>
        <w:t>对于持有至到期投资，有客观证据表明其发生了减值的，根据其账面价值与预计未来现金</w:t>
      </w:r>
    </w:p>
    <w:p>
      <w:pPr>
        <w:pStyle w:val="BodyText"/>
        <w:spacing w:line="357" w:lineRule="auto"/>
        <w:ind w:right="1080"/>
        <w:jc w:val="both"/>
      </w:pPr>
      <w:r>
        <w:rPr>
          <w:spacing w:val="-3"/>
        </w:rPr>
        <w:t>流量现值之间差额计算确认减值损失；计提后如有证据表明其价值已恢复，原确认的减值损失</w:t>
      </w:r>
      <w:r>
        <w:rPr>
          <w:spacing w:val="-93"/>
        </w:rPr>
        <w:t> </w:t>
      </w:r>
      <w:r>
        <w:rPr>
          <w:spacing w:val="-93"/>
        </w:rPr>
      </w:r>
      <w:r>
        <w:rPr>
          <w:spacing w:val="-3"/>
        </w:rPr>
        <w:t>可予以转回，记入当期损益，但该转回的账面价值不超过假定不计提减值准备情况下该金融资</w:t>
      </w:r>
      <w:r>
        <w:rPr>
          <w:spacing w:val="-93"/>
        </w:rPr>
        <w:t> </w:t>
      </w:r>
      <w:r>
        <w:rPr>
          <w:spacing w:val="-93"/>
        </w:rPr>
      </w:r>
      <w:r>
        <w:rPr/>
        <w:t>产在转回日的摊余成本。</w:t>
      </w:r>
    </w:p>
    <w:p>
      <w:pPr>
        <w:pStyle w:val="BodyText"/>
        <w:spacing w:line="357" w:lineRule="auto" w:before="36"/>
        <w:ind w:right="1079" w:firstLine="480"/>
        <w:jc w:val="both"/>
      </w:pPr>
      <w:r>
        <w:rPr>
          <w:spacing w:val="-3"/>
        </w:rPr>
        <w:t>对于可供出售金融资产，如果其公允价值出现持续大幅度下降，且预期该下降为非暂时性</w:t>
      </w:r>
      <w:r>
        <w:rPr/>
        <w:t> </w:t>
      </w:r>
      <w:r>
        <w:rPr>
          <w:spacing w:val="-3"/>
        </w:rPr>
        <w:t>的，则根据其初始投资成本扣除已收回本金和已摊销金额及当期公允价值后的差额计算确认减</w:t>
      </w:r>
      <w:r>
        <w:rPr>
          <w:spacing w:val="-91"/>
        </w:rPr>
        <w:t> </w:t>
      </w:r>
      <w:r>
        <w:rPr>
          <w:spacing w:val="-91"/>
        </w:rPr>
      </w:r>
      <w:r>
        <w:rPr>
          <w:spacing w:val="3"/>
        </w:rPr>
        <w:t>值损失；在计提减值损失时将原直接计入所有者权益的公允价值下降形成的累计损失一并转</w:t>
      </w:r>
      <w:r>
        <w:rPr>
          <w:spacing w:val="-115"/>
        </w:rPr>
        <w:t> </w:t>
      </w:r>
      <w:r>
        <w:rPr>
          <w:spacing w:val="-115"/>
        </w:rPr>
      </w:r>
      <w:r>
        <w:rPr>
          <w:spacing w:val="-10"/>
        </w:rPr>
        <w:t>出，计入“资产减值损失”。</w:t>
      </w:r>
    </w:p>
    <w:p>
      <w:pPr>
        <w:pStyle w:val="BodyText"/>
        <w:spacing w:line="417" w:lineRule="auto" w:before="115"/>
        <w:ind w:left="620" w:right="966" w:hanging="60"/>
        <w:jc w:val="left"/>
      </w:pPr>
      <w:r>
        <w:rPr>
          <w:rFonts w:ascii="宋体" w:hAnsi="宋体" w:cs="宋体" w:eastAsia="宋体" w:hint="default"/>
          <w:b/>
          <w:bCs/>
        </w:rPr>
        <w:t>（十）</w:t>
      </w:r>
      <w:r>
        <w:rPr>
          <w:rFonts w:ascii="宋体" w:hAnsi="宋体" w:cs="宋体" w:eastAsia="宋体" w:hint="default"/>
          <w:b/>
          <w:bCs/>
          <w:spacing w:val="-4"/>
        </w:rPr>
        <w:t> </w:t>
      </w:r>
      <w:r>
        <w:rPr>
          <w:rFonts w:ascii="宋体" w:hAnsi="宋体" w:cs="宋体" w:eastAsia="宋体" w:hint="default"/>
          <w:b/>
          <w:bCs/>
        </w:rPr>
        <w:t>应收款项</w:t>
      </w:r>
      <w:r>
        <w:rPr>
          <w:rFonts w:ascii="宋体" w:hAnsi="宋体" w:cs="宋体" w:eastAsia="宋体" w:hint="default"/>
          <w:b/>
          <w:bCs/>
          <w:w w:val="99"/>
        </w:rPr>
        <w:t> </w:t>
      </w:r>
      <w:r>
        <w:rPr/>
        <w:t>本公司应收款项（包括应收账款和其他应收款等）按合同或协议价款作为初始入账金额。</w:t>
      </w:r>
    </w:p>
    <w:p>
      <w:pPr>
        <w:pStyle w:val="BodyText"/>
        <w:spacing w:line="290" w:lineRule="exact" w:before="0"/>
        <w:ind w:right="0"/>
        <w:jc w:val="both"/>
      </w:pPr>
      <w:r>
        <w:rPr>
          <w:spacing w:val="-6"/>
        </w:rPr>
        <w:t>凡因债务人破产，依照法律清偿程序清偿后仍无法收回；或因债务人死亡，既无遗产可供清偿，</w:t>
      </w:r>
    </w:p>
    <w:p>
      <w:pPr>
        <w:pStyle w:val="BodyText"/>
        <w:spacing w:line="357" w:lineRule="auto" w:before="152"/>
        <w:ind w:right="984"/>
        <w:jc w:val="both"/>
      </w:pPr>
      <w:r>
        <w:rPr/>
        <w:t>又无义务承担人，确实无法收回；或因债务人逾期未能履行偿债义务，经法定程序审核批准， 该等应收账款列为坏账损失。</w:t>
      </w:r>
    </w:p>
    <w:p>
      <w:pPr>
        <w:pStyle w:val="BodyText"/>
        <w:spacing w:line="357" w:lineRule="auto" w:before="197"/>
        <w:ind w:right="1079" w:firstLine="480"/>
        <w:jc w:val="both"/>
      </w:pPr>
      <w:r>
        <w:rPr>
          <w:spacing w:val="-3"/>
        </w:rPr>
        <w:t>本公司以应收债权向银行等金融机构转让、质押或贴现等方式融资时，根据相关合同的约</w:t>
      </w:r>
      <w:r>
        <w:rPr/>
        <w:t> </w:t>
      </w:r>
      <w:r>
        <w:rPr>
          <w:spacing w:val="-3"/>
        </w:rPr>
        <w:t>定，当债务人到期未偿还该项债务时，若本公司负有向金融机构还款的责任，则该应收债权作</w:t>
      </w:r>
      <w:r>
        <w:rPr>
          <w:spacing w:val="-93"/>
        </w:rPr>
        <w:t> </w:t>
      </w:r>
      <w:r>
        <w:rPr>
          <w:spacing w:val="-93"/>
        </w:rPr>
      </w:r>
      <w:r>
        <w:rPr>
          <w:spacing w:val="-3"/>
        </w:rPr>
        <w:t>为质押贷款处理；若本公司没有向金融机构还款的责任，则该应收债权作为转让处理，并确认</w:t>
      </w:r>
      <w:r>
        <w:rPr>
          <w:spacing w:val="-93"/>
        </w:rPr>
        <w:t> </w:t>
      </w:r>
      <w:r>
        <w:rPr>
          <w:spacing w:val="-93"/>
        </w:rPr>
      </w:r>
      <w:r>
        <w:rPr/>
        <w:t>债权的转让损益。</w:t>
      </w:r>
    </w:p>
    <w:p>
      <w:pPr>
        <w:spacing w:after="0" w:line="357" w:lineRule="auto"/>
        <w:jc w:val="both"/>
        <w:sectPr>
          <w:footerReference w:type="default" r:id="rId66"/>
          <w:pgSz w:w="11910" w:h="16840"/>
          <w:pgMar w:footer="1195" w:header="873" w:top="1060" w:bottom="1380" w:left="940" w:right="0"/>
          <w:pgNumType w:start="82"/>
        </w:sectPr>
      </w:pPr>
    </w:p>
    <w:p>
      <w:pPr>
        <w:spacing w:line="240" w:lineRule="auto" w:before="13"/>
        <w:rPr>
          <w:rFonts w:ascii="宋体" w:hAnsi="宋体" w:cs="宋体" w:eastAsia="宋体" w:hint="default"/>
          <w:sz w:val="29"/>
          <w:szCs w:val="29"/>
        </w:rPr>
      </w:pPr>
    </w:p>
    <w:p>
      <w:pPr>
        <w:spacing w:line="367" w:lineRule="auto" w:before="26"/>
        <w:ind w:left="660" w:right="1326" w:hanging="60"/>
        <w:jc w:val="left"/>
        <w:rPr>
          <w:rFonts w:ascii="宋体" w:hAnsi="宋体" w:cs="宋体" w:eastAsia="宋体" w:hint="default"/>
          <w:sz w:val="24"/>
          <w:szCs w:val="24"/>
        </w:rPr>
      </w:pPr>
      <w:r>
        <w:rPr>
          <w:rFonts w:ascii="宋体" w:hAnsi="宋体" w:cs="宋体" w:eastAsia="宋体" w:hint="default"/>
          <w:sz w:val="24"/>
          <w:szCs w:val="24"/>
        </w:rPr>
        <w:t>本公司收回应收款项时，将取得的价款和应收款项账面价值之间的差额计入当期损益。 </w:t>
      </w:r>
      <w:r>
        <w:rPr>
          <w:rFonts w:ascii="宋体" w:hAnsi="宋体" w:cs="宋体" w:eastAsia="宋体" w:hint="default"/>
          <w:b/>
          <w:bCs/>
          <w:sz w:val="24"/>
          <w:szCs w:val="24"/>
        </w:rPr>
        <w:t>1.</w:t>
      </w:r>
      <w:r>
        <w:rPr>
          <w:rFonts w:ascii="宋体" w:hAnsi="宋体" w:cs="宋体" w:eastAsia="宋体" w:hint="default"/>
          <w:b/>
          <w:bCs/>
          <w:spacing w:val="-86"/>
          <w:sz w:val="24"/>
          <w:szCs w:val="24"/>
        </w:rPr>
        <w:t> </w:t>
      </w:r>
      <w:r>
        <w:rPr>
          <w:rFonts w:ascii="宋体" w:hAnsi="宋体" w:cs="宋体" w:eastAsia="宋体" w:hint="default"/>
          <w:b/>
          <w:bCs/>
          <w:sz w:val="24"/>
          <w:szCs w:val="24"/>
        </w:rPr>
        <w:t>单项金额重大并单项计提坏账准备的应收款项</w:t>
      </w:r>
      <w:r>
        <w:rPr>
          <w:rFonts w:ascii="宋体" w:hAnsi="宋体" w:cs="宋体" w:eastAsia="宋体" w:hint="default"/>
          <w:sz w:val="24"/>
          <w:szCs w:val="24"/>
        </w:rPr>
      </w:r>
    </w:p>
    <w:p>
      <w:pPr>
        <w:pStyle w:val="BodyText"/>
        <w:spacing w:line="417" w:lineRule="auto" w:before="106"/>
        <w:ind w:left="720" w:right="406" w:firstLine="4"/>
        <w:jc w:val="left"/>
      </w:pPr>
      <w:r>
        <w:rPr/>
        <w:t>本公司将单笔金额 </w:t>
      </w:r>
      <w:r>
        <w:rPr>
          <w:rFonts w:ascii="宋体" w:hAnsi="宋体" w:cs="宋体" w:eastAsia="宋体" w:hint="default"/>
        </w:rPr>
        <w:t>100</w:t>
      </w:r>
      <w:r>
        <w:rPr>
          <w:rFonts w:ascii="宋体" w:hAnsi="宋体" w:cs="宋体" w:eastAsia="宋体" w:hint="default"/>
          <w:spacing w:val="-63"/>
        </w:rPr>
        <w:t> </w:t>
      </w:r>
      <w:r>
        <w:rPr/>
        <w:t>万元以上的应收账款，确定为单项金额重大的应收款项。 </w:t>
      </w:r>
      <w:r>
        <w:rPr>
          <w:spacing w:val="-3"/>
        </w:rPr>
        <w:t>在资产负债表日，本公司对单项金额重大的应收款项单独进行减值测试，经测试发生了减</w:t>
      </w:r>
    </w:p>
    <w:p>
      <w:pPr>
        <w:pStyle w:val="BodyText"/>
        <w:spacing w:line="290" w:lineRule="exact" w:before="0"/>
        <w:ind w:left="240" w:right="406"/>
        <w:jc w:val="left"/>
      </w:pPr>
      <w:r>
        <w:rPr>
          <w:spacing w:val="-3"/>
        </w:rPr>
        <w:t>值的，按其未来现金流量现值低于其帐面价值的差额确定减值损失，计提坏帐准备；如单独测</w:t>
      </w:r>
    </w:p>
    <w:p>
      <w:pPr>
        <w:pStyle w:val="BodyText"/>
        <w:spacing w:line="357" w:lineRule="auto" w:before="151"/>
        <w:ind w:left="240" w:right="406"/>
        <w:jc w:val="left"/>
      </w:pPr>
      <w:r>
        <w:rPr>
          <w:spacing w:val="-3"/>
        </w:rPr>
        <w:t>试未发生减值情形，汇同对单项金额非重大的应收款项，按类似的信用风险特征划分为若干组</w:t>
      </w:r>
      <w:r>
        <w:rPr>
          <w:spacing w:val="-93"/>
        </w:rPr>
        <w:t> </w:t>
      </w:r>
      <w:r>
        <w:rPr>
          <w:spacing w:val="-93"/>
        </w:rPr>
      </w:r>
      <w:r>
        <w:rPr>
          <w:spacing w:val="-6"/>
        </w:rPr>
        <w:t>合，再按这些应收款项组合在资产负债表日余额的一定比例计算确定减值损失，计提坏账准备。</w:t>
      </w:r>
    </w:p>
    <w:p>
      <w:pPr>
        <w:spacing w:line="367" w:lineRule="auto" w:before="125"/>
        <w:ind w:left="662" w:right="3667" w:hanging="3"/>
        <w:jc w:val="left"/>
        <w:rPr>
          <w:rFonts w:ascii="宋体" w:hAnsi="宋体" w:cs="宋体" w:eastAsia="宋体" w:hint="default"/>
          <w:sz w:val="24"/>
          <w:szCs w:val="24"/>
        </w:rPr>
      </w:pPr>
      <w:r>
        <w:rPr>
          <w:rFonts w:ascii="宋体" w:hAnsi="宋体" w:cs="宋体" w:eastAsia="宋体" w:hint="default"/>
          <w:sz w:val="24"/>
          <w:szCs w:val="24"/>
        </w:rPr>
        <w:t>本公司本年度无单项金额重大并单项计提坏账准备的应收账款。 </w:t>
      </w:r>
      <w:r>
        <w:rPr>
          <w:rFonts w:ascii="宋体" w:hAnsi="宋体" w:cs="宋体" w:eastAsia="宋体" w:hint="default"/>
          <w:b/>
          <w:bCs/>
          <w:sz w:val="24"/>
          <w:szCs w:val="24"/>
        </w:rPr>
        <w:t>2.</w:t>
      </w:r>
      <w:r>
        <w:rPr>
          <w:rFonts w:ascii="宋体" w:hAnsi="宋体" w:cs="宋体" w:eastAsia="宋体" w:hint="default"/>
          <w:b/>
          <w:bCs/>
          <w:spacing w:val="-87"/>
          <w:sz w:val="24"/>
          <w:szCs w:val="24"/>
        </w:rPr>
        <w:t> </w:t>
      </w:r>
      <w:r>
        <w:rPr>
          <w:rFonts w:ascii="宋体" w:hAnsi="宋体" w:cs="宋体" w:eastAsia="宋体" w:hint="default"/>
          <w:b/>
          <w:bCs/>
          <w:sz w:val="24"/>
          <w:szCs w:val="24"/>
        </w:rPr>
        <w:t>按组合计提坏账准备的应收款项</w:t>
      </w:r>
      <w:r>
        <w:rPr>
          <w:rFonts w:ascii="宋体" w:hAnsi="宋体" w:cs="宋体" w:eastAsia="宋体" w:hint="default"/>
          <w:sz w:val="24"/>
          <w:szCs w:val="24"/>
        </w:rPr>
      </w:r>
    </w:p>
    <w:p>
      <w:pPr>
        <w:pStyle w:val="BodyText"/>
        <w:spacing w:line="357" w:lineRule="auto" w:before="106"/>
        <w:ind w:left="240" w:right="1076" w:firstLine="480"/>
        <w:jc w:val="both"/>
      </w:pPr>
      <w:r>
        <w:rPr>
          <w:spacing w:val="-3"/>
        </w:rPr>
        <w:t>本公司将应收款项按款项性质分为提供增值电信业务等服务及销售货款、应收保证金、押</w:t>
      </w:r>
      <w:r>
        <w:rPr/>
        <w:t> </w:t>
      </w:r>
      <w:r>
        <w:rPr>
          <w:spacing w:val="-3"/>
        </w:rPr>
        <w:t>金、备用金等其他应收款。本公司对集团合并范围内的应收款项不计提坏账准备，对提供增值</w:t>
      </w:r>
      <w:r>
        <w:rPr>
          <w:spacing w:val="-92"/>
        </w:rPr>
        <w:t> </w:t>
      </w:r>
      <w:r>
        <w:rPr>
          <w:spacing w:val="-92"/>
        </w:rPr>
      </w:r>
      <w:r>
        <w:rPr>
          <w:spacing w:val="-3"/>
        </w:rPr>
        <w:t>电信业务等服务及销售货款、备用金等其他应收款采用账龄分析法组合计提坏帐准备，对保证</w:t>
      </w:r>
      <w:r>
        <w:rPr>
          <w:spacing w:val="-93"/>
        </w:rPr>
        <w:t> </w:t>
      </w:r>
      <w:r>
        <w:rPr>
          <w:spacing w:val="-93"/>
        </w:rPr>
      </w:r>
      <w:r>
        <w:rPr/>
        <w:t>金、押金采用余额百分比法计提坏账准备。</w:t>
      </w:r>
    </w:p>
    <w:p>
      <w:pPr>
        <w:pStyle w:val="BodyText"/>
        <w:spacing w:line="240" w:lineRule="auto" w:before="115"/>
        <w:ind w:left="720" w:right="1326"/>
        <w:jc w:val="left"/>
      </w:pPr>
      <w:r>
        <w:rPr/>
        <w:t>组合中，采用账龄分析法计提坏账准备的：</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553"/>
        <w:gridCol w:w="1385"/>
        <w:gridCol w:w="1376"/>
        <w:gridCol w:w="1190"/>
        <w:gridCol w:w="1105"/>
        <w:gridCol w:w="1370"/>
      </w:tblGrid>
      <w:tr>
        <w:trPr>
          <w:trHeight w:val="365" w:hRule="exact"/>
        </w:trPr>
        <w:tc>
          <w:tcPr>
            <w:tcW w:w="3553" w:type="dxa"/>
            <w:vMerge w:val="restart"/>
            <w:tcBorders>
              <w:top w:val="single" w:sz="12" w:space="0" w:color="000000"/>
              <w:left w:val="nil" w:sz="6" w:space="0" w:color="auto"/>
              <w:right w:val="single" w:sz="6" w:space="0" w:color="000000"/>
            </w:tcBorders>
          </w:tcPr>
          <w:p>
            <w:pPr>
              <w:pStyle w:val="TableParagraph"/>
              <w:spacing w:line="240" w:lineRule="auto" w:before="180"/>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426"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4"/>
              <w:jc w:val="center"/>
              <w:rPr>
                <w:rFonts w:ascii="宋体" w:hAnsi="宋体" w:cs="宋体" w:eastAsia="宋体" w:hint="default"/>
                <w:sz w:val="21"/>
                <w:szCs w:val="21"/>
              </w:rPr>
            </w:pPr>
            <w:r>
              <w:rPr>
                <w:rFonts w:ascii="宋体" w:hAnsi="宋体" w:cs="宋体" w:eastAsia="宋体" w:hint="default"/>
                <w:sz w:val="21"/>
                <w:szCs w:val="21"/>
              </w:rPr>
              <w:t>风险特征</w:t>
            </w:r>
          </w:p>
        </w:tc>
      </w:tr>
      <w:tr>
        <w:trPr>
          <w:trHeight w:val="353" w:hRule="exact"/>
        </w:trPr>
        <w:tc>
          <w:tcPr>
            <w:tcW w:w="3553" w:type="dxa"/>
            <w:vMerge/>
            <w:tcBorders>
              <w:left w:val="nil" w:sz="6" w:space="0" w:color="auto"/>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r>
      <w:tr>
        <w:trPr>
          <w:trHeight w:val="355" w:hRule="exact"/>
        </w:trPr>
        <w:tc>
          <w:tcPr>
            <w:tcW w:w="35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30%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50%</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sz w:val="21"/>
              </w:rPr>
              <w:t>100%</w:t>
            </w:r>
          </w:p>
        </w:tc>
      </w:tr>
      <w:tr>
        <w:trPr>
          <w:trHeight w:val="365" w:hRule="exact"/>
        </w:trPr>
        <w:tc>
          <w:tcPr>
            <w:tcW w:w="35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sz w:val="21"/>
              </w:rPr>
              <w:t>5%</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30%</w:t>
            </w:r>
          </w:p>
        </w:tc>
        <w:tc>
          <w:tcPr>
            <w:tcW w:w="11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50%</w:t>
            </w: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sz w:val="21"/>
              </w:rPr>
              <w:t>100%</w:t>
            </w:r>
          </w:p>
        </w:tc>
      </w:tr>
    </w:tbl>
    <w:p>
      <w:pPr>
        <w:spacing w:before="45"/>
        <w:ind w:left="660" w:right="1326"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991"/>
        <w:gridCol w:w="4988"/>
      </w:tblGrid>
      <w:tr>
        <w:trPr>
          <w:trHeight w:val="331" w:hRule="exact"/>
        </w:trPr>
        <w:tc>
          <w:tcPr>
            <w:tcW w:w="4991"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4"/>
                <w:szCs w:val="24"/>
              </w:rPr>
            </w:pPr>
            <w:r>
              <w:rPr>
                <w:rFonts w:ascii="宋体" w:hAnsi="宋体" w:cs="宋体" w:eastAsia="宋体" w:hint="default"/>
                <w:sz w:val="24"/>
                <w:szCs w:val="24"/>
              </w:rPr>
              <w:t>组合</w:t>
            </w:r>
          </w:p>
        </w:tc>
        <w:tc>
          <w:tcPr>
            <w:tcW w:w="498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341" w:hRule="exact"/>
        </w:trPr>
        <w:tc>
          <w:tcPr>
            <w:tcW w:w="4991"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与电信运营商的通信业务的保证金</w:t>
            </w:r>
          </w:p>
        </w:tc>
        <w:tc>
          <w:tcPr>
            <w:tcW w:w="4988" w:type="dxa"/>
            <w:tcBorders>
              <w:top w:val="single" w:sz="6" w:space="0" w:color="000000"/>
              <w:left w:val="single" w:sz="6" w:space="0" w:color="000000"/>
              <w:bottom w:val="single" w:sz="6" w:space="0" w:color="000000"/>
              <w:right w:val="nil" w:sz="6" w:space="0" w:color="auto"/>
            </w:tcBorders>
          </w:tcPr>
          <w:p>
            <w:pPr>
              <w:pStyle w:val="TableParagraph"/>
              <w:spacing w:line="283" w:lineRule="exact"/>
              <w:ind w:right="5"/>
              <w:jc w:val="center"/>
              <w:rPr>
                <w:rFonts w:ascii="宋体" w:hAnsi="宋体" w:cs="宋体" w:eastAsia="宋体" w:hint="default"/>
                <w:sz w:val="24"/>
                <w:szCs w:val="24"/>
              </w:rPr>
            </w:pPr>
            <w:r>
              <w:rPr>
                <w:rFonts w:ascii="宋体"/>
                <w:sz w:val="24"/>
              </w:rPr>
              <w:t>2%</w:t>
            </w:r>
          </w:p>
        </w:tc>
      </w:tr>
      <w:tr>
        <w:trPr>
          <w:trHeight w:val="348" w:hRule="exact"/>
        </w:trPr>
        <w:tc>
          <w:tcPr>
            <w:tcW w:w="4991"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房租等押金</w:t>
            </w:r>
          </w:p>
        </w:tc>
        <w:tc>
          <w:tcPr>
            <w:tcW w:w="498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r>
              <w:rPr>
                <w:rFonts w:ascii="宋体"/>
                <w:sz w:val="24"/>
              </w:rPr>
              <w:t>5%</w:t>
            </w:r>
          </w:p>
        </w:tc>
      </w:tr>
    </w:tbl>
    <w:p>
      <w:pPr>
        <w:spacing w:line="240" w:lineRule="auto" w:before="5"/>
        <w:rPr>
          <w:rFonts w:ascii="宋体" w:hAnsi="宋体" w:cs="宋体" w:eastAsia="宋体" w:hint="default"/>
          <w:sz w:val="7"/>
          <w:szCs w:val="7"/>
        </w:rPr>
      </w:pPr>
    </w:p>
    <w:p>
      <w:pPr>
        <w:spacing w:line="417" w:lineRule="auto" w:before="26"/>
        <w:ind w:left="720" w:right="3126" w:hanging="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86"/>
          <w:sz w:val="24"/>
          <w:szCs w:val="24"/>
        </w:rPr>
        <w:t> </w:t>
      </w:r>
      <w:r>
        <w:rPr>
          <w:rFonts w:ascii="宋体" w:hAnsi="宋体" w:cs="宋体" w:eastAsia="宋体" w:hint="default"/>
          <w:b/>
          <w:bCs/>
          <w:sz w:val="24"/>
          <w:szCs w:val="24"/>
        </w:rPr>
        <w:t>单项金额虽不重大但单项计提坏账准备的应收款项</w:t>
      </w:r>
      <w:r>
        <w:rPr>
          <w:rFonts w:ascii="宋体" w:hAnsi="宋体" w:cs="宋体" w:eastAsia="宋体" w:hint="default"/>
          <w:b/>
          <w:bCs/>
          <w:w w:val="99"/>
          <w:sz w:val="24"/>
          <w:szCs w:val="24"/>
        </w:rPr>
        <w:t> </w:t>
      </w:r>
      <w:r>
        <w:rPr>
          <w:rFonts w:ascii="宋体" w:hAnsi="宋体" w:cs="宋体" w:eastAsia="宋体" w:hint="default"/>
          <w:sz w:val="24"/>
          <w:szCs w:val="24"/>
        </w:rPr>
        <w:t>本公司本年度无单项金额虽不重大但单项计提坏账准备的应收款项。</w:t>
      </w:r>
    </w:p>
    <w:p>
      <w:pPr>
        <w:pStyle w:val="Heading2"/>
        <w:spacing w:line="417" w:lineRule="auto" w:before="58"/>
        <w:ind w:left="662" w:right="8884" w:hanging="3"/>
        <w:jc w:val="left"/>
        <w:rPr>
          <w:b w:val="0"/>
          <w:bCs w:val="0"/>
        </w:rPr>
      </w:pPr>
      <w:r>
        <w:rPr/>
        <w:t>（十一）</w:t>
      </w:r>
      <w:r>
        <w:rPr>
          <w:spacing w:val="-64"/>
        </w:rPr>
        <w:t> </w:t>
      </w:r>
      <w:r>
        <w:rPr/>
        <w:t>存货</w:t>
      </w:r>
      <w:r>
        <w:rPr>
          <w:spacing w:val="2"/>
          <w:w w:val="99"/>
        </w:rPr>
        <w:t> </w:t>
      </w:r>
      <w:r>
        <w:rPr>
          <w:rFonts w:ascii="宋体" w:hAnsi="宋体" w:cs="宋体" w:eastAsia="宋体" w:hint="default"/>
        </w:rPr>
        <w:t>1.</w:t>
      </w:r>
      <w:r>
        <w:rPr>
          <w:rFonts w:ascii="宋体" w:hAnsi="宋体" w:cs="宋体" w:eastAsia="宋体" w:hint="default"/>
          <w:spacing w:val="-86"/>
        </w:rPr>
        <w:t> </w:t>
      </w:r>
      <w:r>
        <w:rPr/>
        <w:t>存货的分类</w:t>
      </w:r>
      <w:r>
        <w:rPr>
          <w:b w:val="0"/>
          <w:bCs w:val="0"/>
        </w:rPr>
      </w:r>
    </w:p>
    <w:p>
      <w:pPr>
        <w:pStyle w:val="BodyText"/>
        <w:spacing w:line="357" w:lineRule="auto" w:before="55"/>
        <w:ind w:left="240" w:right="966" w:firstLine="480"/>
        <w:jc w:val="left"/>
      </w:pPr>
      <w:r>
        <w:rPr/>
        <w:t>本公司在日常活动中持有以备提供劳务过程中耗用的材料和物料等。主要包括库存商品、 低值易耗品等。</w:t>
      </w:r>
    </w:p>
    <w:p>
      <w:pPr>
        <w:pStyle w:val="Heading2"/>
        <w:spacing w:line="240" w:lineRule="auto" w:before="115"/>
        <w:ind w:left="662" w:right="1326"/>
        <w:jc w:val="left"/>
        <w:rPr>
          <w:b w:val="0"/>
          <w:bCs w:val="0"/>
        </w:rPr>
      </w:pPr>
      <w:r>
        <w:rPr>
          <w:rFonts w:ascii="宋体" w:hAnsi="宋体" w:cs="宋体" w:eastAsia="宋体" w:hint="default"/>
        </w:rPr>
        <w:t>2.</w:t>
      </w:r>
      <w:r>
        <w:rPr>
          <w:rFonts w:ascii="宋体" w:hAnsi="宋体" w:cs="宋体" w:eastAsia="宋体" w:hint="default"/>
          <w:spacing w:val="-86"/>
        </w:rPr>
        <w:t> </w:t>
      </w:r>
      <w:r>
        <w:rPr/>
        <w:t>发出存货的计价方法</w:t>
      </w:r>
      <w:r>
        <w:rPr>
          <w:b w:val="0"/>
          <w:bCs w:val="0"/>
        </w:rPr>
      </w:r>
    </w:p>
    <w:p>
      <w:pPr>
        <w:spacing w:after="0" w:line="240" w:lineRule="auto"/>
        <w:jc w:val="left"/>
        <w:sectPr>
          <w:pgSz w:w="11910" w:h="16840"/>
          <w:pgMar w:header="873" w:footer="1195" w:top="1060" w:bottom="1380" w:left="840" w:right="0"/>
        </w:sectPr>
      </w:pPr>
    </w:p>
    <w:p>
      <w:pPr>
        <w:spacing w:line="240" w:lineRule="auto" w:before="13"/>
        <w:rPr>
          <w:rFonts w:ascii="宋体" w:hAnsi="宋体" w:cs="宋体" w:eastAsia="宋体" w:hint="default"/>
          <w:b/>
          <w:bCs/>
          <w:sz w:val="22"/>
          <w:szCs w:val="22"/>
        </w:rPr>
      </w:pPr>
    </w:p>
    <w:p>
      <w:pPr>
        <w:pStyle w:val="BodyText"/>
        <w:spacing w:line="357" w:lineRule="auto" w:before="26"/>
        <w:ind w:left="620" w:right="1057"/>
        <w:jc w:val="left"/>
      </w:pPr>
      <w:r>
        <w:rPr/>
        <w:t>各类存货取得时按实际成本计价</w:t>
      </w:r>
      <w:r>
        <w:rPr>
          <w:rFonts w:ascii="宋体" w:hAnsi="宋体" w:cs="宋体" w:eastAsia="宋体" w:hint="default"/>
        </w:rPr>
        <w:t>, </w:t>
      </w:r>
      <w:r>
        <w:rPr/>
        <w:t>发出按加权平均法计价。 </w:t>
      </w:r>
      <w:r>
        <w:rPr>
          <w:spacing w:val="-3"/>
        </w:rPr>
        <w:t>本公司的存货盘存制度为永续盘存制。本公司定期对存货进行清查，盘盈利得和盘亏损失</w:t>
      </w:r>
    </w:p>
    <w:p>
      <w:pPr>
        <w:pStyle w:val="BodyText"/>
        <w:spacing w:line="240" w:lineRule="auto"/>
        <w:ind w:right="1057"/>
        <w:jc w:val="left"/>
      </w:pPr>
      <w:r>
        <w:rPr/>
        <w:t>计入当期损益。</w:t>
      </w:r>
    </w:p>
    <w:p>
      <w:pPr>
        <w:spacing w:line="240" w:lineRule="auto" w:before="13"/>
        <w:rPr>
          <w:rFonts w:ascii="宋体" w:hAnsi="宋体" w:cs="宋体" w:eastAsia="宋体" w:hint="default"/>
          <w:sz w:val="17"/>
          <w:szCs w:val="17"/>
        </w:rPr>
      </w:pPr>
    </w:p>
    <w:p>
      <w:pPr>
        <w:spacing w:line="417" w:lineRule="auto" w:before="0"/>
        <w:ind w:left="620" w:right="1057" w:hanging="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86"/>
          <w:sz w:val="24"/>
          <w:szCs w:val="24"/>
        </w:rPr>
        <w:t> </w:t>
      </w:r>
      <w:r>
        <w:rPr>
          <w:rFonts w:ascii="宋体" w:hAnsi="宋体" w:cs="宋体" w:eastAsia="宋体" w:hint="default"/>
          <w:b/>
          <w:bCs/>
          <w:sz w:val="24"/>
          <w:szCs w:val="24"/>
        </w:rPr>
        <w:t>存货可变现净值的确定依据及存货跌价准备的计提方法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资产负债表日，存货按照成本与可变现净值孰低计量。年末，在对存货进行全面盘点的基</w:t>
      </w:r>
    </w:p>
    <w:p>
      <w:pPr>
        <w:pStyle w:val="BodyText"/>
        <w:spacing w:line="288" w:lineRule="exact" w:before="0"/>
        <w:ind w:right="1057"/>
        <w:jc w:val="left"/>
      </w:pPr>
      <w:r>
        <w:rPr>
          <w:spacing w:val="-3"/>
        </w:rPr>
        <w:t>础上，对于存货因被淘汰、全部或部分陈旧过时或销售价格低于成本等原因导致成本高于可变</w:t>
      </w:r>
    </w:p>
    <w:p>
      <w:pPr>
        <w:pStyle w:val="BodyText"/>
        <w:spacing w:line="357" w:lineRule="auto" w:before="154"/>
        <w:ind w:right="862"/>
        <w:jc w:val="left"/>
      </w:pPr>
      <w:r>
        <w:rPr>
          <w:spacing w:val="-3"/>
        </w:rPr>
        <w:t>现净值的部分，提取存货跌价准备。存货跌价准备按单个（或类别）存货项目的成本高于其可</w:t>
      </w:r>
      <w:r>
        <w:rPr>
          <w:spacing w:val="-93"/>
        </w:rPr>
        <w:t> </w:t>
      </w:r>
      <w:r>
        <w:rPr>
          <w:spacing w:val="-93"/>
        </w:rPr>
      </w:r>
      <w:r>
        <w:rPr>
          <w:spacing w:val="-6"/>
        </w:rPr>
        <w:t>变现净值的差额提取。其中：对于产成品、商品和用于出售的材料等直接用于出售的商品存货，</w:t>
      </w:r>
      <w:r>
        <w:rPr>
          <w:spacing w:val="-82"/>
        </w:rPr>
        <w:t> </w:t>
      </w:r>
      <w:r>
        <w:rPr>
          <w:spacing w:val="-82"/>
        </w:rPr>
      </w:r>
      <w:r>
        <w:rPr>
          <w:spacing w:val="-3"/>
        </w:rPr>
        <w:t>在正常生产经营过程中，以该存货的估计售价减去估计的销售费用和相关税费后的金额，确定</w:t>
      </w:r>
      <w:r>
        <w:rPr>
          <w:spacing w:val="-93"/>
        </w:rPr>
        <w:t> </w:t>
      </w:r>
      <w:r>
        <w:rPr>
          <w:spacing w:val="-93"/>
        </w:rPr>
      </w:r>
      <w:r>
        <w:rPr>
          <w:spacing w:val="-3"/>
        </w:rPr>
        <w:t>其可变现净值；对于需要经过加工的材料存货，在正常生产经营过程中，以所生产的产成品的</w:t>
      </w:r>
      <w:r>
        <w:rPr>
          <w:spacing w:val="-93"/>
        </w:rPr>
        <w:t> </w:t>
      </w:r>
      <w:r>
        <w:rPr>
          <w:spacing w:val="-93"/>
        </w:rPr>
      </w:r>
      <w:r>
        <w:rPr>
          <w:spacing w:val="-3"/>
        </w:rPr>
        <w:t>估计售价减去至完工时估计将要发生的成本、估计销售费用和相关税费后的金额，确定其可变</w:t>
      </w:r>
      <w:r>
        <w:rPr>
          <w:spacing w:val="-93"/>
        </w:rPr>
        <w:t> </w:t>
      </w:r>
      <w:r>
        <w:rPr>
          <w:spacing w:val="-93"/>
        </w:rPr>
      </w:r>
      <w:r>
        <w:rPr>
          <w:spacing w:val="-3"/>
        </w:rPr>
        <w:t>现净值；对于资产负债表日，同一项存货中一部分有合同价格约定、其他部分不存在合同价格</w:t>
      </w:r>
      <w:r>
        <w:rPr>
          <w:spacing w:val="-93"/>
        </w:rPr>
        <w:t> </w:t>
      </w:r>
      <w:r>
        <w:rPr>
          <w:spacing w:val="-93"/>
        </w:rPr>
      </w:r>
      <w:r>
        <w:rPr/>
        <w:t>的，分别确定其可变现净值。</w:t>
      </w:r>
    </w:p>
    <w:p>
      <w:pPr>
        <w:pStyle w:val="BodyText"/>
        <w:spacing w:line="374" w:lineRule="auto" w:before="125"/>
        <w:ind w:right="980" w:firstLine="466"/>
        <w:jc w:val="left"/>
      </w:pPr>
      <w:r>
        <w:rPr/>
        <w:t>本公司在发生存货毁损时，将处置收入扣除账面价值和相关税费后的金额计入当期损益。 存货盘亏造成的损失，直接计入当期损益。</w:t>
      </w:r>
    </w:p>
    <w:p>
      <w:pPr>
        <w:spacing w:line="417" w:lineRule="auto" w:before="32"/>
        <w:ind w:left="562" w:right="6102"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85"/>
          <w:sz w:val="24"/>
          <w:szCs w:val="24"/>
        </w:rPr>
        <w:t> </w:t>
      </w:r>
      <w:r>
        <w:rPr>
          <w:rFonts w:ascii="宋体" w:hAnsi="宋体" w:cs="宋体" w:eastAsia="宋体" w:hint="default"/>
          <w:b/>
          <w:bCs/>
          <w:sz w:val="24"/>
          <w:szCs w:val="24"/>
        </w:rPr>
        <w:t>存货的盘存制度</w:t>
      </w:r>
      <w:r>
        <w:rPr>
          <w:rFonts w:ascii="宋体" w:hAnsi="宋体" w:cs="宋体" w:eastAsia="宋体" w:hint="default"/>
          <w:b/>
          <w:bCs/>
          <w:w w:val="99"/>
          <w:sz w:val="24"/>
          <w:szCs w:val="24"/>
        </w:rPr>
        <w:t> </w:t>
      </w:r>
      <w:r>
        <w:rPr>
          <w:rFonts w:ascii="宋体" w:hAnsi="宋体" w:cs="宋体" w:eastAsia="宋体" w:hint="default"/>
          <w:sz w:val="24"/>
          <w:szCs w:val="24"/>
        </w:rPr>
        <w:t>公司的存货盘存制度采用永续盘存法。 </w:t>
      </w:r>
      <w:r>
        <w:rPr>
          <w:rFonts w:ascii="宋体" w:hAnsi="宋体" w:cs="宋体" w:eastAsia="宋体" w:hint="default"/>
          <w:b/>
          <w:bCs/>
          <w:sz w:val="24"/>
          <w:szCs w:val="24"/>
        </w:rPr>
        <w:t>5.</w:t>
      </w:r>
      <w:r>
        <w:rPr>
          <w:rFonts w:ascii="宋体" w:hAnsi="宋体" w:cs="宋体" w:eastAsia="宋体" w:hint="default"/>
          <w:b/>
          <w:bCs/>
          <w:spacing w:val="-87"/>
          <w:sz w:val="24"/>
          <w:szCs w:val="24"/>
        </w:rPr>
        <w:t> </w:t>
      </w:r>
      <w:r>
        <w:rPr>
          <w:rFonts w:ascii="宋体" w:hAnsi="宋体" w:cs="宋体" w:eastAsia="宋体" w:hint="default"/>
          <w:b/>
          <w:bCs/>
          <w:sz w:val="24"/>
          <w:szCs w:val="24"/>
        </w:rPr>
        <w:t>低值易耗品的摊销方法</w:t>
      </w:r>
      <w:r>
        <w:rPr>
          <w:rFonts w:ascii="宋体" w:hAnsi="宋体" w:cs="宋体" w:eastAsia="宋体" w:hint="default"/>
          <w:sz w:val="24"/>
          <w:szCs w:val="24"/>
        </w:rPr>
      </w:r>
    </w:p>
    <w:p>
      <w:pPr>
        <w:pStyle w:val="BodyText"/>
        <w:spacing w:line="240" w:lineRule="auto" w:before="55"/>
        <w:ind w:left="620" w:right="1057"/>
        <w:jc w:val="left"/>
      </w:pPr>
      <w:r>
        <w:rPr/>
        <w:t>低值易耗品的摊销方法：低值易耗品采用一次转销法摊销。</w:t>
      </w:r>
    </w:p>
    <w:p>
      <w:pPr>
        <w:spacing w:line="240" w:lineRule="auto" w:before="13"/>
        <w:rPr>
          <w:rFonts w:ascii="宋体" w:hAnsi="宋体" w:cs="宋体" w:eastAsia="宋体" w:hint="default"/>
          <w:sz w:val="17"/>
          <w:szCs w:val="17"/>
        </w:rPr>
      </w:pPr>
    </w:p>
    <w:p>
      <w:pPr>
        <w:tabs>
          <w:tab w:pos="1820" w:val="left" w:leader="none"/>
        </w:tabs>
        <w:spacing w:line="417" w:lineRule="auto" w:before="0"/>
        <w:ind w:left="620" w:right="1079" w:hanging="60"/>
        <w:jc w:val="left"/>
        <w:rPr>
          <w:rFonts w:ascii="宋体" w:hAnsi="宋体" w:cs="宋体" w:eastAsia="宋体" w:hint="default"/>
          <w:sz w:val="24"/>
          <w:szCs w:val="24"/>
        </w:rPr>
      </w:pPr>
      <w:r>
        <w:rPr>
          <w:rFonts w:ascii="宋体" w:hAnsi="宋体" w:cs="宋体" w:eastAsia="宋体" w:hint="default"/>
          <w:b/>
          <w:bCs/>
          <w:sz w:val="24"/>
          <w:szCs w:val="24"/>
        </w:rPr>
        <w:t>（十二）</w:t>
        <w:tab/>
        <w:t>长期股权投资</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本公司的长期股权投资包括对子公司的投资、对合营企业、联营企业的投资和其他长期股</w:t>
      </w:r>
    </w:p>
    <w:p>
      <w:pPr>
        <w:pStyle w:val="BodyText"/>
        <w:spacing w:line="290" w:lineRule="exact" w:before="0"/>
        <w:ind w:right="1057"/>
        <w:jc w:val="left"/>
      </w:pPr>
      <w:r>
        <w:rPr/>
        <w:t>权投资。</w:t>
      </w:r>
    </w:p>
    <w:p>
      <w:pPr>
        <w:spacing w:line="240" w:lineRule="auto" w:before="11"/>
        <w:rPr>
          <w:rFonts w:ascii="宋体" w:hAnsi="宋体" w:cs="宋体" w:eastAsia="宋体" w:hint="default"/>
          <w:sz w:val="17"/>
          <w:szCs w:val="17"/>
        </w:rPr>
      </w:pPr>
    </w:p>
    <w:p>
      <w:pPr>
        <w:spacing w:line="417" w:lineRule="auto" w:before="0"/>
        <w:ind w:left="620" w:right="1057" w:hanging="58"/>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85"/>
          <w:sz w:val="24"/>
          <w:szCs w:val="24"/>
        </w:rPr>
        <w:t> </w:t>
      </w:r>
      <w:r>
        <w:rPr>
          <w:rFonts w:ascii="宋体" w:hAnsi="宋体" w:cs="宋体" w:eastAsia="宋体" w:hint="default"/>
          <w:b/>
          <w:bCs/>
          <w:sz w:val="24"/>
          <w:szCs w:val="24"/>
        </w:rPr>
        <w:t>投资成本的确定</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本公司对子公司的投资按照初始投资成本计价，控股合并形成的长期股权投资的初始计量</w:t>
      </w:r>
    </w:p>
    <w:p>
      <w:pPr>
        <w:pStyle w:val="BodyText"/>
        <w:spacing w:line="290" w:lineRule="exact" w:before="0"/>
        <w:ind w:right="1057"/>
        <w:jc w:val="left"/>
      </w:pPr>
      <w:r>
        <w:rPr>
          <w:spacing w:val="-3"/>
        </w:rPr>
        <w:t>参见本附注二之（五）同一控制下和非同一控制下企业合并的会计处理方法。追加或收回投资</w:t>
      </w:r>
    </w:p>
    <w:p>
      <w:pPr>
        <w:pStyle w:val="BodyText"/>
        <w:spacing w:line="357" w:lineRule="auto" w:before="151"/>
        <w:ind w:left="620" w:right="1057" w:hanging="481"/>
        <w:jc w:val="left"/>
      </w:pPr>
      <w:r>
        <w:rPr/>
        <w:t>调整长期股权投资的成本。 </w:t>
      </w:r>
      <w:r>
        <w:rPr>
          <w:spacing w:val="-3"/>
        </w:rPr>
        <w:t>本公司对被投资单位具有共同控制或重大影响的长期股权投资，以及对被投资单位不具有</w:t>
      </w:r>
    </w:p>
    <w:p>
      <w:pPr>
        <w:pStyle w:val="BodyText"/>
        <w:spacing w:line="240" w:lineRule="auto"/>
        <w:ind w:right="862"/>
        <w:jc w:val="left"/>
      </w:pPr>
      <w:r>
        <w:rPr/>
        <w:t>共同控制或重大影响，并且在活跃市场中没有报价、公允价值不能可靠计量的长期股权投资，</w:t>
      </w:r>
    </w:p>
    <w:p>
      <w:pPr>
        <w:spacing w:after="0" w:line="240" w:lineRule="auto"/>
        <w:jc w:val="left"/>
        <w:sectPr>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pStyle w:val="BodyText"/>
        <w:spacing w:line="240" w:lineRule="auto" w:before="26"/>
        <w:ind w:right="0"/>
        <w:jc w:val="both"/>
      </w:pPr>
      <w:r>
        <w:rPr/>
        <w:t>均按照初始投资成本计价。</w:t>
      </w:r>
    </w:p>
    <w:p>
      <w:pPr>
        <w:spacing w:line="638" w:lineRule="exact" w:before="6"/>
        <w:ind w:left="620" w:right="1057" w:hanging="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85"/>
          <w:sz w:val="24"/>
          <w:szCs w:val="24"/>
        </w:rPr>
        <w:t> </w:t>
      </w:r>
      <w:r>
        <w:rPr>
          <w:rFonts w:ascii="宋体" w:hAnsi="宋体" w:cs="宋体" w:eastAsia="宋体" w:hint="default"/>
          <w:b/>
          <w:bCs/>
          <w:sz w:val="24"/>
          <w:szCs w:val="24"/>
        </w:rPr>
        <w:t>后续计量及损益确认方法</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本公司对纳入合并报表范围内的子公司投资的后续计量采用成本法核算，编制合并财务报</w:t>
      </w:r>
    </w:p>
    <w:p>
      <w:pPr>
        <w:pStyle w:val="BodyText"/>
        <w:spacing w:line="374" w:lineRule="auto" w:before="79"/>
        <w:ind w:right="1079"/>
        <w:jc w:val="both"/>
      </w:pPr>
      <w:r>
        <w:rPr>
          <w:spacing w:val="-3"/>
        </w:rPr>
        <w:t>表时按照权益法进行调整。除取得投资时实际支付的价款或对价中包含的已宣告但尚未发放的</w:t>
      </w:r>
      <w:r>
        <w:rPr>
          <w:spacing w:val="-91"/>
        </w:rPr>
        <w:t> </w:t>
      </w:r>
      <w:r>
        <w:rPr>
          <w:spacing w:val="-91"/>
        </w:rPr>
      </w:r>
      <w:r>
        <w:rPr/>
        <w:t>现金股利或利润外，按照享有被投资单位宣告发放的现金股利或利润确认投资收益。</w:t>
      </w:r>
    </w:p>
    <w:p>
      <w:pPr>
        <w:pStyle w:val="BodyText"/>
        <w:spacing w:line="264" w:lineRule="exact" w:before="0"/>
        <w:ind w:right="1057" w:firstLine="480"/>
        <w:jc w:val="left"/>
      </w:pPr>
      <w:r>
        <w:rPr>
          <w:spacing w:val="3"/>
        </w:rPr>
        <w:t>本公司对被投资单位具有共同控制或重大影响的长期股权投资，后续计量采用权益法核</w:t>
      </w:r>
    </w:p>
    <w:p>
      <w:pPr>
        <w:pStyle w:val="BodyText"/>
        <w:spacing w:line="357" w:lineRule="auto" w:before="151"/>
        <w:ind w:right="862"/>
        <w:jc w:val="left"/>
      </w:pPr>
      <w:r>
        <w:rPr>
          <w:spacing w:val="3"/>
        </w:rPr>
        <w:t>算。长期股权投资的初始投资成本大于投资时应享有被投资单位可辨认净资产公允价值份额</w:t>
      </w:r>
      <w:r>
        <w:rPr>
          <w:spacing w:val="-115"/>
        </w:rPr>
        <w:t> </w:t>
      </w:r>
      <w:r>
        <w:rPr>
          <w:spacing w:val="-115"/>
        </w:rPr>
      </w:r>
      <w:r>
        <w:rPr>
          <w:spacing w:val="-3"/>
        </w:rPr>
        <w:t>的，不调整长期股权投资的初始投资成本；长期股权投资的初始投资成本小于投资时应享有被</w:t>
      </w:r>
      <w:r>
        <w:rPr>
          <w:spacing w:val="-93"/>
        </w:rPr>
        <w:t> </w:t>
      </w:r>
      <w:r>
        <w:rPr>
          <w:spacing w:val="-93"/>
        </w:rPr>
      </w:r>
      <w:r>
        <w:rPr>
          <w:spacing w:val="-6"/>
        </w:rPr>
        <w:t>投资单位可辨认净资产公允价值份额的，其差额计入当期损益，同时调整长期股权投资的成本。</w:t>
      </w:r>
      <w:r>
        <w:rPr>
          <w:spacing w:val="-84"/>
        </w:rPr>
        <w:t> </w:t>
      </w:r>
      <w:r>
        <w:rPr>
          <w:spacing w:val="-84"/>
        </w:rPr>
      </w:r>
      <w:r>
        <w:rPr>
          <w:spacing w:val="-3"/>
        </w:rPr>
        <w:t>取得长期股权投资后，按照应享有或应分担的被投资单位实现的净损益的份额，确认投资损益</w:t>
      </w:r>
      <w:r>
        <w:rPr>
          <w:spacing w:val="-93"/>
        </w:rPr>
        <w:t> </w:t>
      </w:r>
      <w:r>
        <w:rPr>
          <w:spacing w:val="-93"/>
        </w:rPr>
      </w:r>
      <w:r>
        <w:rPr>
          <w:spacing w:val="-3"/>
        </w:rPr>
        <w:t>并调整长期股权投资的账面价值。本公司按照被投资单位宣告分派的利润或现金股利计算应分</w:t>
      </w:r>
      <w:r>
        <w:rPr>
          <w:spacing w:val="-90"/>
        </w:rPr>
        <w:t> </w:t>
      </w:r>
      <w:r>
        <w:rPr>
          <w:spacing w:val="-90"/>
        </w:rPr>
      </w:r>
      <w:r>
        <w:rPr/>
        <w:t>得的部分，相应减少长期股权投资的账面价值。</w:t>
      </w:r>
    </w:p>
    <w:p>
      <w:pPr>
        <w:pStyle w:val="BodyText"/>
        <w:spacing w:line="355" w:lineRule="auto" w:before="36"/>
        <w:ind w:right="1057" w:firstLine="480"/>
        <w:jc w:val="left"/>
      </w:pPr>
      <w:r>
        <w:rPr>
          <w:spacing w:val="-3"/>
        </w:rPr>
        <w:t>本公司对被投资单位不具有共同控制或重大影响，并且在活跃市场中没有报价、公允价值</w:t>
      </w:r>
      <w:r>
        <w:rPr/>
        <w:t> 不能可靠计量的长期股权投资，后续计量采用成本法核算。</w:t>
      </w:r>
    </w:p>
    <w:p>
      <w:pPr>
        <w:spacing w:line="417" w:lineRule="auto" w:before="120"/>
        <w:ind w:left="620" w:right="1057" w:hanging="58"/>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86"/>
          <w:sz w:val="24"/>
          <w:szCs w:val="24"/>
        </w:rPr>
        <w:t> </w:t>
      </w:r>
      <w:r>
        <w:rPr>
          <w:rFonts w:ascii="宋体" w:hAnsi="宋体" w:cs="宋体" w:eastAsia="宋体" w:hint="default"/>
          <w:b/>
          <w:bCs/>
          <w:sz w:val="24"/>
          <w:szCs w:val="24"/>
        </w:rPr>
        <w:t>确定对被投资单位具有共同控制、重大影响的依据</w:t>
      </w:r>
      <w:r>
        <w:rPr>
          <w:rFonts w:ascii="宋体" w:hAnsi="宋体" w:cs="宋体" w:eastAsia="宋体" w:hint="default"/>
          <w:b/>
          <w:bCs/>
          <w:w w:val="99"/>
          <w:sz w:val="24"/>
          <w:szCs w:val="24"/>
        </w:rPr>
        <w:t> </w:t>
      </w:r>
      <w:r>
        <w:rPr>
          <w:rFonts w:ascii="宋体" w:hAnsi="宋体" w:cs="宋体" w:eastAsia="宋体" w:hint="default"/>
          <w:spacing w:val="-3"/>
          <w:sz w:val="24"/>
          <w:szCs w:val="24"/>
        </w:rPr>
        <w:t>共同控制，是指按照合同约定对某项经济活动所共有的控制，仅在与该项经济活动相关的</w:t>
      </w:r>
    </w:p>
    <w:p>
      <w:pPr>
        <w:pStyle w:val="BodyText"/>
        <w:spacing w:line="288" w:lineRule="exact" w:before="0"/>
        <w:ind w:right="0"/>
        <w:jc w:val="both"/>
      </w:pPr>
      <w:r>
        <w:rPr>
          <w:spacing w:val="-3"/>
        </w:rPr>
        <w:t>重要财务和经营决策需要分享控制权的投资方一致同意时存在。投资企业与其他方对被投资单</w:t>
      </w:r>
    </w:p>
    <w:p>
      <w:pPr>
        <w:pStyle w:val="BodyText"/>
        <w:spacing w:line="357" w:lineRule="auto" w:before="154"/>
        <w:ind w:right="1078"/>
        <w:jc w:val="both"/>
      </w:pPr>
      <w:r>
        <w:rPr>
          <w:spacing w:val="-3"/>
        </w:rPr>
        <w:t>位实施共同控制的，被投资单位为其合营企业；重大影响，是指对一个企业的财务和经营政策</w:t>
      </w:r>
      <w:r>
        <w:rPr>
          <w:spacing w:val="-92"/>
        </w:rPr>
        <w:t> </w:t>
      </w:r>
      <w:r>
        <w:rPr>
          <w:spacing w:val="-92"/>
        </w:rPr>
      </w:r>
      <w:r>
        <w:rPr>
          <w:spacing w:val="-3"/>
        </w:rPr>
        <w:t>有参与决策的权力，但并不能够控制或者与其他方一起共同控制这些政策的制定。投资企业能</w:t>
      </w:r>
      <w:r>
        <w:rPr>
          <w:spacing w:val="-93"/>
        </w:rPr>
        <w:t> </w:t>
      </w:r>
      <w:r>
        <w:rPr>
          <w:spacing w:val="-93"/>
        </w:rPr>
      </w:r>
      <w:r>
        <w:rPr/>
        <w:t>够对被投资单位施加重大影响的，被投资单位为其联营企业。</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spacing w:line="417" w:lineRule="auto" w:before="0"/>
        <w:ind w:left="620" w:right="1057" w:hanging="5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85"/>
          <w:sz w:val="24"/>
          <w:szCs w:val="24"/>
        </w:rPr>
        <w:t> </w:t>
      </w:r>
      <w:r>
        <w:rPr>
          <w:rFonts w:ascii="宋体" w:hAnsi="宋体" w:cs="宋体" w:eastAsia="宋体" w:hint="default"/>
          <w:b/>
          <w:bCs/>
          <w:sz w:val="24"/>
          <w:szCs w:val="24"/>
        </w:rPr>
        <w:t>减值测试方法及减值准备计提方法</w:t>
      </w:r>
      <w:r>
        <w:rPr>
          <w:rFonts w:ascii="宋体" w:hAnsi="宋体" w:cs="宋体" w:eastAsia="宋体" w:hint="default"/>
          <w:b/>
          <w:bCs/>
          <w:w w:val="99"/>
          <w:sz w:val="24"/>
          <w:szCs w:val="24"/>
        </w:rPr>
        <w:t> </w:t>
      </w:r>
      <w:r>
        <w:rPr>
          <w:rFonts w:ascii="宋体" w:hAnsi="宋体" w:cs="宋体" w:eastAsia="宋体" w:hint="default"/>
          <w:spacing w:val="-3"/>
          <w:sz w:val="24"/>
          <w:szCs w:val="24"/>
        </w:rPr>
        <w:t>资产负债表日，若因市价持续下跌或被投资单位经营状况恶化等原因使长期股权投资存在</w:t>
      </w:r>
    </w:p>
    <w:p>
      <w:pPr>
        <w:pStyle w:val="BodyText"/>
        <w:spacing w:line="288" w:lineRule="exact" w:before="0"/>
        <w:ind w:right="0"/>
        <w:jc w:val="both"/>
      </w:pPr>
      <w:r>
        <w:rPr>
          <w:spacing w:val="-3"/>
        </w:rPr>
        <w:t>减值迹象时，根据长期股权投资的公允价值减去处置费用后的净额与长期股权投资预计未来现</w:t>
      </w:r>
    </w:p>
    <w:p>
      <w:pPr>
        <w:pStyle w:val="BodyText"/>
        <w:spacing w:line="355" w:lineRule="auto" w:before="154"/>
        <w:ind w:right="1076"/>
        <w:jc w:val="both"/>
      </w:pPr>
      <w:r>
        <w:rPr>
          <w:spacing w:val="-3"/>
        </w:rPr>
        <w:t>金流量的现值两者之间较高者确定长期股权投资的可收回金额。长期股权投资的可收回金额低</w:t>
      </w:r>
      <w:r>
        <w:rPr>
          <w:spacing w:val="-90"/>
        </w:rPr>
        <w:t> </w:t>
      </w:r>
      <w:r>
        <w:rPr>
          <w:spacing w:val="-90"/>
        </w:rPr>
      </w:r>
      <w:r>
        <w:rPr>
          <w:spacing w:val="-3"/>
        </w:rPr>
        <w:t>于账面价值时，将资产的账面价值减记至可收回金额，减记的金额确认为资产减值损失，计入</w:t>
      </w:r>
      <w:r>
        <w:rPr>
          <w:spacing w:val="-93"/>
        </w:rPr>
        <w:t> </w:t>
      </w:r>
      <w:r>
        <w:rPr>
          <w:spacing w:val="-93"/>
        </w:rPr>
      </w:r>
      <w:r>
        <w:rPr>
          <w:spacing w:val="-3"/>
        </w:rPr>
        <w:t>当期损益，同时计提相应的资产减值准备。长期股权投资减值损失一经确认，在以后会计期间</w:t>
      </w:r>
      <w:r>
        <w:rPr>
          <w:spacing w:val="-92"/>
        </w:rPr>
        <w:t> </w:t>
      </w:r>
      <w:r>
        <w:rPr>
          <w:spacing w:val="-92"/>
        </w:rPr>
      </w:r>
      <w:r>
        <w:rPr/>
        <w:t>不再转回。</w:t>
      </w:r>
    </w:p>
    <w:p>
      <w:pPr>
        <w:spacing w:after="0" w:line="355" w:lineRule="auto"/>
        <w:jc w:val="both"/>
        <w:sectPr>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pStyle w:val="Heading2"/>
        <w:tabs>
          <w:tab w:pos="1920" w:val="left" w:leader="none"/>
        </w:tabs>
        <w:spacing w:line="417" w:lineRule="auto"/>
        <w:ind w:left="662" w:right="7954" w:hanging="3"/>
        <w:jc w:val="left"/>
        <w:rPr>
          <w:b w:val="0"/>
          <w:bCs w:val="0"/>
        </w:rPr>
      </w:pPr>
      <w:r>
        <w:rPr/>
        <w:t>（十三）</w:t>
        <w:tab/>
        <w:t>固定资产</w:t>
      </w:r>
      <w:r>
        <w:rPr>
          <w:w w:val="99"/>
        </w:rPr>
        <w:t> </w:t>
      </w:r>
      <w:r>
        <w:rPr>
          <w:rFonts w:ascii="宋体" w:hAnsi="宋体" w:cs="宋体" w:eastAsia="宋体" w:hint="default"/>
        </w:rPr>
        <w:t>1.</w:t>
      </w:r>
      <w:r>
        <w:rPr>
          <w:rFonts w:ascii="宋体" w:hAnsi="宋体" w:cs="宋体" w:eastAsia="宋体" w:hint="default"/>
          <w:spacing w:val="-86"/>
        </w:rPr>
        <w:t> </w:t>
      </w:r>
      <w:r>
        <w:rPr/>
        <w:t>固定资产的确认条件</w:t>
      </w:r>
      <w:r>
        <w:rPr>
          <w:b w:val="0"/>
          <w:bCs w:val="0"/>
        </w:rPr>
      </w:r>
    </w:p>
    <w:p>
      <w:pPr>
        <w:pStyle w:val="BodyText"/>
        <w:spacing w:line="357" w:lineRule="auto" w:before="58"/>
        <w:ind w:left="240" w:right="1079" w:firstLine="480"/>
        <w:jc w:val="both"/>
      </w:pPr>
      <w:r>
        <w:rPr>
          <w:spacing w:val="3"/>
        </w:rPr>
        <w:t>固定资产指同时满足与该固定资产有关的经济利益很可能流入企业和该固定资产的成本</w:t>
      </w:r>
      <w:r>
        <w:rPr/>
        <w:t> </w:t>
      </w:r>
      <w:r>
        <w:rPr>
          <w:spacing w:val="-3"/>
        </w:rPr>
        <w:t>能够可靠地计量条件的，为生产商品、提供劳务、出租或经营管理而持有的使用寿命超过一个</w:t>
      </w:r>
      <w:r>
        <w:rPr>
          <w:spacing w:val="-93"/>
        </w:rPr>
        <w:t> </w:t>
      </w:r>
      <w:r>
        <w:rPr>
          <w:spacing w:val="-93"/>
        </w:rPr>
      </w:r>
      <w:r>
        <w:rPr/>
        <w:t>会计年度的有形资产。</w:t>
      </w:r>
    </w:p>
    <w:p>
      <w:pPr>
        <w:pStyle w:val="BodyText"/>
        <w:spacing w:line="357" w:lineRule="auto"/>
        <w:ind w:left="240" w:right="966" w:firstLine="480"/>
        <w:jc w:val="left"/>
      </w:pPr>
      <w:r>
        <w:rPr/>
        <w:t>本公司固定资产按成本进行初始计量。其中，外购的固定资产的成本包括买价、增值税、 </w:t>
      </w:r>
      <w:r>
        <w:rPr>
          <w:spacing w:val="-3"/>
        </w:rPr>
        <w:t>进口关税等相关税费，以及为使固定资产达到预定可使用状态前所发生的可直接归属于该资产</w:t>
      </w:r>
      <w:r>
        <w:rPr>
          <w:spacing w:val="-91"/>
        </w:rPr>
        <w:t> </w:t>
      </w:r>
      <w:r>
        <w:rPr>
          <w:spacing w:val="-91"/>
        </w:rPr>
      </w:r>
      <w:r>
        <w:rPr>
          <w:spacing w:val="-3"/>
        </w:rPr>
        <w:t>的其他支出。自行建造固定资产的成本，由建造该项资产达到预定可使用状态前所发生的必要</w:t>
      </w:r>
      <w:r>
        <w:rPr>
          <w:spacing w:val="-91"/>
        </w:rPr>
        <w:t> </w:t>
      </w:r>
      <w:r>
        <w:rPr>
          <w:spacing w:val="-91"/>
        </w:rPr>
      </w:r>
      <w:r>
        <w:rPr>
          <w:spacing w:val="-3"/>
        </w:rPr>
        <w:t>支出构成。投资者投入的固定资产，按投资合同或协议约定的价值作为入账价值，但合同或协</w:t>
      </w:r>
      <w:r>
        <w:rPr>
          <w:spacing w:val="-91"/>
        </w:rPr>
        <w:t> </w:t>
      </w:r>
      <w:r>
        <w:rPr>
          <w:spacing w:val="-91"/>
        </w:rPr>
      </w:r>
      <w:r>
        <w:rPr>
          <w:spacing w:val="-3"/>
        </w:rPr>
        <w:t>议约定价值不公允的按公允价值入账。融资租赁租入的固定资产，按租赁开始日租赁资产公允</w:t>
      </w:r>
      <w:r>
        <w:rPr>
          <w:spacing w:val="-93"/>
        </w:rPr>
        <w:t> </w:t>
      </w:r>
      <w:r>
        <w:rPr>
          <w:spacing w:val="-93"/>
        </w:rPr>
      </w:r>
      <w:r>
        <w:rPr>
          <w:spacing w:val="-3"/>
        </w:rPr>
        <w:t>价值与最低租赁付款额的现值两者中较低者，作为入账价值。购买固定资产的价款超过正常信</w:t>
      </w:r>
      <w:r>
        <w:rPr>
          <w:spacing w:val="-93"/>
        </w:rPr>
        <w:t> </w:t>
      </w:r>
      <w:r>
        <w:rPr>
          <w:spacing w:val="-93"/>
        </w:rPr>
      </w:r>
      <w:r>
        <w:rPr>
          <w:spacing w:val="-3"/>
        </w:rPr>
        <w:t>用条件延期支付，实质上具有融资性质的，固定资产的成本以购买价款的现值为基础确定。实</w:t>
      </w:r>
      <w:r>
        <w:rPr>
          <w:spacing w:val="-93"/>
        </w:rPr>
        <w:t> </w:t>
      </w:r>
      <w:r>
        <w:rPr>
          <w:spacing w:val="-93"/>
        </w:rPr>
      </w:r>
      <w:r>
        <w:rPr>
          <w:spacing w:val="-3"/>
        </w:rPr>
        <w:t>际支付的价款与购买价款的现值之间的差额，除应予资本化的以外，在信用期间内计入当期损</w:t>
      </w:r>
      <w:r>
        <w:rPr>
          <w:spacing w:val="-93"/>
        </w:rPr>
        <w:t> </w:t>
      </w:r>
      <w:r>
        <w:rPr>
          <w:spacing w:val="-93"/>
        </w:rPr>
      </w:r>
      <w:r>
        <w:rPr/>
        <w:t>益。</w:t>
      </w:r>
    </w:p>
    <w:p>
      <w:pPr>
        <w:spacing w:line="417" w:lineRule="auto" w:before="118"/>
        <w:ind w:left="720" w:right="406" w:hanging="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85"/>
          <w:sz w:val="24"/>
          <w:szCs w:val="24"/>
        </w:rPr>
        <w:t> </w:t>
      </w:r>
      <w:r>
        <w:rPr>
          <w:rFonts w:ascii="宋体" w:hAnsi="宋体" w:cs="宋体" w:eastAsia="宋体" w:hint="default"/>
          <w:b/>
          <w:bCs/>
          <w:sz w:val="24"/>
          <w:szCs w:val="24"/>
        </w:rPr>
        <w:t>各类固定资产的折旧方法</w:t>
      </w:r>
      <w:r>
        <w:rPr>
          <w:rFonts w:ascii="宋体" w:hAnsi="宋体" w:cs="宋体" w:eastAsia="宋体" w:hint="default"/>
          <w:b/>
          <w:bCs/>
          <w:w w:val="99"/>
          <w:sz w:val="24"/>
          <w:szCs w:val="24"/>
        </w:rPr>
        <w:t> </w:t>
      </w:r>
      <w:r>
        <w:rPr>
          <w:rFonts w:ascii="宋体" w:hAnsi="宋体" w:cs="宋体" w:eastAsia="宋体" w:hint="default"/>
          <w:spacing w:val="-3"/>
          <w:sz w:val="24"/>
          <w:szCs w:val="24"/>
        </w:rPr>
        <w:t>除已提足折旧仍继续使用的固定资产和单独计价入账的土地之外，本公司对所有固定资产</w:t>
      </w:r>
    </w:p>
    <w:p>
      <w:pPr>
        <w:pStyle w:val="BodyText"/>
        <w:spacing w:line="290" w:lineRule="exact" w:before="0"/>
        <w:ind w:left="240" w:right="1326"/>
        <w:jc w:val="left"/>
      </w:pPr>
      <w:r>
        <w:rPr/>
        <w:t>计提折旧。折旧方法采用年限平均法。</w:t>
      </w:r>
    </w:p>
    <w:p>
      <w:pPr>
        <w:pStyle w:val="BodyText"/>
        <w:spacing w:line="357" w:lineRule="auto" w:before="151"/>
        <w:ind w:left="240" w:right="1079" w:firstLine="480"/>
        <w:jc w:val="both"/>
      </w:pPr>
      <w:r>
        <w:rPr>
          <w:spacing w:val="-3"/>
        </w:rPr>
        <w:t>本公司根据固定资产的性质和使用情况，确定固定资产的使用寿命和预计净残值。并在年</w:t>
      </w:r>
      <w:r>
        <w:rPr/>
        <w:t> </w:t>
      </w:r>
      <w:r>
        <w:rPr>
          <w:spacing w:val="-3"/>
        </w:rPr>
        <w:t>度终了，对固定资产的使用寿命、预计净残值和折旧方法进行复核，如与原先估计数存在差异</w:t>
      </w:r>
      <w:r>
        <w:rPr>
          <w:spacing w:val="-93"/>
        </w:rPr>
        <w:t> </w:t>
      </w:r>
      <w:r>
        <w:rPr>
          <w:spacing w:val="-93"/>
        </w:rPr>
      </w:r>
      <w:r>
        <w:rPr/>
        <w:t>的，进行相应的调整。</w:t>
      </w:r>
    </w:p>
    <w:p>
      <w:pPr>
        <w:pStyle w:val="BodyText"/>
        <w:spacing w:line="240" w:lineRule="auto" w:before="36"/>
        <w:ind w:left="720" w:right="1326"/>
        <w:jc w:val="left"/>
      </w:pPr>
      <w:r>
        <w:rPr/>
        <w:t>本公司的固定资产类别、预计使用寿命、预计净残值率和年折旧率如下：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36"/>
        <w:gridCol w:w="2720"/>
        <w:gridCol w:w="2030"/>
        <w:gridCol w:w="2492"/>
      </w:tblGrid>
      <w:tr>
        <w:trPr>
          <w:trHeight w:val="362" w:hRule="exact"/>
        </w:trPr>
        <w:tc>
          <w:tcPr>
            <w:tcW w:w="2736"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895" w:right="0"/>
              <w:jc w:val="left"/>
              <w:rPr>
                <w:rFonts w:ascii="宋体" w:hAnsi="宋体" w:cs="宋体" w:eastAsia="宋体" w:hint="default"/>
                <w:sz w:val="24"/>
                <w:szCs w:val="24"/>
              </w:rPr>
            </w:pPr>
            <w:r>
              <w:rPr>
                <w:rFonts w:ascii="宋体" w:hAnsi="宋体" w:cs="宋体" w:eastAsia="宋体" w:hint="default"/>
                <w:sz w:val="24"/>
                <w:szCs w:val="24"/>
              </w:rPr>
              <w:t>资产类别</w:t>
            </w:r>
          </w:p>
        </w:tc>
        <w:tc>
          <w:tcPr>
            <w:tcW w:w="2720"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预计使用寿命（年）</w:t>
            </w:r>
          </w:p>
        </w:tc>
        <w:tc>
          <w:tcPr>
            <w:tcW w:w="2030"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预计净残值率</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right="4"/>
              <w:jc w:val="center"/>
              <w:rPr>
                <w:rFonts w:ascii="宋体" w:hAnsi="宋体" w:cs="宋体" w:eastAsia="宋体" w:hint="default"/>
                <w:sz w:val="24"/>
                <w:szCs w:val="24"/>
              </w:rPr>
            </w:pPr>
            <w:r>
              <w:rPr>
                <w:rFonts w:ascii="宋体" w:hAnsi="宋体" w:cs="宋体" w:eastAsia="宋体" w:hint="default"/>
                <w:sz w:val="24"/>
                <w:szCs w:val="24"/>
              </w:rPr>
              <w:t>年折旧率</w:t>
            </w:r>
          </w:p>
        </w:tc>
      </w:tr>
      <w:tr>
        <w:trPr>
          <w:trHeight w:val="355" w:hRule="exact"/>
        </w:trPr>
        <w:tc>
          <w:tcPr>
            <w:tcW w:w="273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房屋及建筑物、构筑物</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sz w:val="24"/>
              </w:rPr>
              <w:t>5-50</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sz w:val="24"/>
              </w:rPr>
              <w:t>5%</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4"/>
              <w:jc w:val="center"/>
              <w:rPr>
                <w:rFonts w:ascii="宋体" w:hAnsi="宋体" w:cs="宋体" w:eastAsia="宋体" w:hint="default"/>
                <w:sz w:val="24"/>
                <w:szCs w:val="24"/>
              </w:rPr>
            </w:pPr>
            <w:r>
              <w:rPr>
                <w:rFonts w:ascii="宋体"/>
                <w:sz w:val="24"/>
              </w:rPr>
              <w:t>1.90%-19.00%</w:t>
            </w:r>
          </w:p>
        </w:tc>
      </w:tr>
      <w:tr>
        <w:trPr>
          <w:trHeight w:val="356" w:hRule="exact"/>
        </w:trPr>
        <w:tc>
          <w:tcPr>
            <w:tcW w:w="273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4"/>
                <w:szCs w:val="24"/>
              </w:rPr>
            </w:pPr>
            <w:r>
              <w:rPr>
                <w:rFonts w:ascii="宋体"/>
                <w:sz w:val="24"/>
              </w:rPr>
              <w:t>5</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0"/>
              <w:jc w:val="center"/>
              <w:rPr>
                <w:rFonts w:ascii="宋体" w:hAnsi="宋体" w:cs="宋体" w:eastAsia="宋体" w:hint="default"/>
                <w:sz w:val="24"/>
                <w:szCs w:val="24"/>
              </w:rPr>
            </w:pPr>
            <w:r>
              <w:rPr>
                <w:rFonts w:ascii="宋体"/>
                <w:sz w:val="24"/>
              </w:rPr>
              <w:t>5%</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89" w:lineRule="exact"/>
              <w:ind w:right="4"/>
              <w:jc w:val="center"/>
              <w:rPr>
                <w:rFonts w:ascii="宋体" w:hAnsi="宋体" w:cs="宋体" w:eastAsia="宋体" w:hint="default"/>
                <w:sz w:val="24"/>
                <w:szCs w:val="24"/>
              </w:rPr>
            </w:pPr>
            <w:r>
              <w:rPr>
                <w:rFonts w:ascii="宋体"/>
                <w:sz w:val="24"/>
              </w:rPr>
              <w:t>19.00%</w:t>
            </w:r>
          </w:p>
        </w:tc>
      </w:tr>
      <w:tr>
        <w:trPr>
          <w:trHeight w:val="355" w:hRule="exact"/>
        </w:trPr>
        <w:tc>
          <w:tcPr>
            <w:tcW w:w="2736"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sz w:val="24"/>
              </w:rPr>
              <w:t>5</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sz w:val="24"/>
              </w:rPr>
              <w:t>5%</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4"/>
              <w:jc w:val="center"/>
              <w:rPr>
                <w:rFonts w:ascii="宋体" w:hAnsi="宋体" w:cs="宋体" w:eastAsia="宋体" w:hint="default"/>
                <w:sz w:val="24"/>
                <w:szCs w:val="24"/>
              </w:rPr>
            </w:pPr>
            <w:r>
              <w:rPr>
                <w:rFonts w:ascii="宋体"/>
                <w:sz w:val="24"/>
              </w:rPr>
              <w:t>19.00%</w:t>
            </w:r>
          </w:p>
        </w:tc>
      </w:tr>
      <w:tr>
        <w:trPr>
          <w:trHeight w:val="362" w:hRule="exact"/>
        </w:trPr>
        <w:tc>
          <w:tcPr>
            <w:tcW w:w="2736"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720"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sz w:val="24"/>
              </w:rPr>
              <w:t>5</w:t>
            </w:r>
          </w:p>
        </w:tc>
        <w:tc>
          <w:tcPr>
            <w:tcW w:w="2030"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sz w:val="24"/>
              </w:rPr>
              <w:t>5%</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88" w:lineRule="exact"/>
              <w:ind w:right="4"/>
              <w:jc w:val="center"/>
              <w:rPr>
                <w:rFonts w:ascii="宋体" w:hAnsi="宋体" w:cs="宋体" w:eastAsia="宋体" w:hint="default"/>
                <w:sz w:val="24"/>
                <w:szCs w:val="24"/>
              </w:rPr>
            </w:pPr>
            <w:r>
              <w:rPr>
                <w:rFonts w:ascii="宋体"/>
                <w:sz w:val="24"/>
              </w:rPr>
              <w:t>19.00%</w:t>
            </w:r>
          </w:p>
        </w:tc>
      </w:tr>
    </w:tbl>
    <w:p>
      <w:pPr>
        <w:pStyle w:val="Heading2"/>
        <w:spacing w:line="240" w:lineRule="auto" w:before="41"/>
        <w:ind w:left="662" w:right="1326"/>
        <w:jc w:val="left"/>
        <w:rPr>
          <w:b w:val="0"/>
          <w:bCs w:val="0"/>
        </w:rPr>
      </w:pPr>
      <w:r>
        <w:rPr>
          <w:rFonts w:ascii="宋体" w:hAnsi="宋体" w:cs="宋体" w:eastAsia="宋体" w:hint="default"/>
        </w:rPr>
        <w:t>3.</w:t>
      </w:r>
      <w:r>
        <w:rPr>
          <w:rFonts w:ascii="宋体" w:hAnsi="宋体" w:cs="宋体" w:eastAsia="宋体" w:hint="default"/>
          <w:spacing w:val="-88"/>
        </w:rPr>
        <w:t> </w:t>
      </w:r>
      <w:r>
        <w:rPr/>
        <w:t>固定资产的减值测试方法、减值准备计提方法</w:t>
      </w:r>
      <w:r>
        <w:rPr>
          <w:b w:val="0"/>
          <w:bCs w:val="0"/>
        </w:rPr>
      </w:r>
    </w:p>
    <w:p>
      <w:pPr>
        <w:spacing w:line="240" w:lineRule="auto" w:before="3"/>
        <w:rPr>
          <w:rFonts w:ascii="宋体" w:hAnsi="宋体" w:cs="宋体" w:eastAsia="宋体" w:hint="default"/>
          <w:b/>
          <w:bCs/>
          <w:sz w:val="24"/>
          <w:szCs w:val="24"/>
        </w:rPr>
      </w:pPr>
    </w:p>
    <w:p>
      <w:pPr>
        <w:pStyle w:val="BodyText"/>
        <w:spacing w:line="357" w:lineRule="auto" w:before="0"/>
        <w:ind w:left="240" w:right="1078" w:firstLine="480"/>
        <w:jc w:val="both"/>
      </w:pPr>
      <w:r>
        <w:rPr>
          <w:spacing w:val="-3"/>
        </w:rPr>
        <w:t>资产负债表日，固定资产按照账面价值与可收回金额孰低计价。若固定资产的可收回金额</w:t>
      </w:r>
      <w:r>
        <w:rPr/>
        <w:t> </w:t>
      </w:r>
      <w:r>
        <w:rPr>
          <w:spacing w:val="-3"/>
        </w:rPr>
        <w:t>低于账面价值，将资产的账面价值减记至可收回金额，减记的金额确认为资产减值损失，计入</w:t>
      </w:r>
      <w:r>
        <w:rPr>
          <w:spacing w:val="-93"/>
        </w:rPr>
        <w:t> </w:t>
      </w:r>
      <w:r>
        <w:rPr>
          <w:spacing w:val="-93"/>
        </w:rPr>
      </w:r>
      <w:r>
        <w:rPr>
          <w:spacing w:val="-3"/>
        </w:rPr>
        <w:t>当期损益，同时计提相应的资产减值准备。固定资产减值损失一经确认，在以后会计期间不再</w:t>
      </w:r>
    </w:p>
    <w:p>
      <w:pPr>
        <w:spacing w:after="0" w:line="357" w:lineRule="auto"/>
        <w:jc w:val="both"/>
        <w:sectPr>
          <w:pgSz w:w="11910" w:h="16840"/>
          <w:pgMar w:header="873" w:footer="1195" w:top="1060" w:bottom="1380" w:left="840" w:right="0"/>
        </w:sectPr>
      </w:pPr>
    </w:p>
    <w:p>
      <w:pPr>
        <w:spacing w:line="240" w:lineRule="auto" w:before="13"/>
        <w:rPr>
          <w:rFonts w:ascii="宋体" w:hAnsi="宋体" w:cs="宋体" w:eastAsia="宋体" w:hint="default"/>
          <w:sz w:val="22"/>
          <w:szCs w:val="22"/>
        </w:rPr>
      </w:pPr>
    </w:p>
    <w:p>
      <w:pPr>
        <w:pStyle w:val="BodyText"/>
        <w:spacing w:line="240" w:lineRule="auto" w:before="26"/>
        <w:ind w:right="0"/>
        <w:jc w:val="both"/>
      </w:pPr>
      <w:r>
        <w:rPr/>
        <w:t>转回。</w:t>
      </w:r>
    </w:p>
    <w:p>
      <w:pPr>
        <w:spacing w:line="240" w:lineRule="auto" w:before="10"/>
        <w:rPr>
          <w:rFonts w:ascii="宋体" w:hAnsi="宋体" w:cs="宋体" w:eastAsia="宋体" w:hint="default"/>
          <w:sz w:val="18"/>
          <w:szCs w:val="18"/>
        </w:rPr>
      </w:pPr>
    </w:p>
    <w:p>
      <w:pPr>
        <w:pStyle w:val="BodyText"/>
        <w:spacing w:line="374" w:lineRule="auto" w:before="0"/>
        <w:ind w:right="984" w:firstLine="360"/>
        <w:jc w:val="both"/>
      </w:pPr>
      <w:r>
        <w:rPr>
          <w:spacing w:val="-3"/>
        </w:rPr>
        <w:t>对于持有待售的固定资产</w:t>
      </w:r>
      <w:r>
        <w:rPr>
          <w:rFonts w:ascii="宋体" w:hAnsi="宋体" w:cs="宋体" w:eastAsia="宋体" w:hint="default"/>
          <w:spacing w:val="-3"/>
        </w:rPr>
        <w:t>,</w:t>
      </w:r>
      <w:r>
        <w:rPr>
          <w:spacing w:val="-3"/>
        </w:rPr>
        <w:t>本公司调整该项固定资产的预计净残值，使该固定资产的预计净</w:t>
      </w:r>
      <w:r>
        <w:rPr/>
        <w:t> </w:t>
      </w:r>
      <w:r>
        <w:rPr>
          <w:spacing w:val="-3"/>
        </w:rPr>
        <w:t>残值反映其公允价值减去处置费用后的金额，但不得超过符合持有待售条件时该项固定资产的</w:t>
      </w:r>
      <w:r>
        <w:rPr>
          <w:spacing w:val="-91"/>
        </w:rPr>
        <w:t> </w:t>
      </w:r>
      <w:r>
        <w:rPr>
          <w:spacing w:val="-91"/>
        </w:rPr>
      </w:r>
      <w:r>
        <w:rPr/>
        <w:t>原账面价值，原账面价值高于调整后预计净残值的差额，应作为资产减值损失计入当期损益。</w:t>
      </w:r>
    </w:p>
    <w:p>
      <w:pPr>
        <w:pStyle w:val="BodyText"/>
        <w:spacing w:line="264" w:lineRule="exact" w:before="0"/>
        <w:ind w:left="620" w:right="862"/>
        <w:jc w:val="left"/>
      </w:pPr>
      <w:r>
        <w:rPr/>
        <w:t>当固定资产被处置</w:t>
      </w:r>
      <w:r>
        <w:rPr>
          <w:spacing w:val="-108"/>
        </w:rPr>
        <w:t>、</w:t>
      </w:r>
      <w:r>
        <w:rPr/>
        <w:t>或者预期通过使用或处置不能产生经济利益时</w:t>
      </w:r>
      <w:r>
        <w:rPr>
          <w:spacing w:val="-108"/>
        </w:rPr>
        <w:t>，</w:t>
      </w:r>
      <w:r>
        <w:rPr/>
        <w:t>终止确认该固定资产。</w:t>
      </w:r>
    </w:p>
    <w:p>
      <w:pPr>
        <w:pStyle w:val="BodyText"/>
        <w:spacing w:line="357" w:lineRule="auto" w:before="151"/>
        <w:ind w:right="1079"/>
        <w:jc w:val="both"/>
      </w:pPr>
      <w:r>
        <w:rPr>
          <w:spacing w:val="-3"/>
        </w:rPr>
        <w:t>固定资产出售、转让、报废或毁损的处置收入扣除其账面价值和相关税费后的金额计入当期损</w:t>
      </w:r>
      <w:r>
        <w:rPr>
          <w:spacing w:val="-91"/>
        </w:rPr>
        <w:t> </w:t>
      </w:r>
      <w:r>
        <w:rPr>
          <w:spacing w:val="-91"/>
        </w:rPr>
      </w:r>
      <w:r>
        <w:rPr/>
        <w:t>益。</w:t>
      </w:r>
    </w:p>
    <w:p>
      <w:pPr>
        <w:spacing w:line="417" w:lineRule="auto" w:before="115"/>
        <w:ind w:left="620" w:right="1686" w:hanging="5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pacing w:val="-86"/>
          <w:sz w:val="24"/>
          <w:szCs w:val="24"/>
        </w:rPr>
        <w:t> </w:t>
      </w:r>
      <w:r>
        <w:rPr>
          <w:rFonts w:ascii="宋体" w:hAnsi="宋体" w:cs="宋体" w:eastAsia="宋体" w:hint="default"/>
          <w:b/>
          <w:bCs/>
          <w:sz w:val="24"/>
          <w:szCs w:val="24"/>
        </w:rPr>
        <w:t>融资租入固定资产的认定依据、计价方法</w:t>
      </w:r>
      <w:r>
        <w:rPr>
          <w:rFonts w:ascii="宋体" w:hAnsi="宋体" w:cs="宋体" w:eastAsia="宋体" w:hint="default"/>
          <w:b/>
          <w:bCs/>
          <w:w w:val="99"/>
          <w:sz w:val="24"/>
          <w:szCs w:val="24"/>
        </w:rPr>
        <w:t> </w:t>
      </w:r>
      <w:r>
        <w:rPr>
          <w:rFonts w:ascii="宋体" w:hAnsi="宋体" w:cs="宋体" w:eastAsia="宋体" w:hint="default"/>
          <w:sz w:val="24"/>
          <w:szCs w:val="24"/>
        </w:rPr>
        <w:t>当本公司租入的固定资产符合下列一项或数项标准时，确认为融资租入固定资产：</w:t>
      </w:r>
    </w:p>
    <w:p>
      <w:pPr>
        <w:pStyle w:val="BodyText"/>
        <w:spacing w:line="290" w:lineRule="exact" w:before="0"/>
        <w:ind w:left="620" w:right="1057"/>
        <w:jc w:val="left"/>
      </w:pPr>
      <w:r>
        <w:rPr/>
        <w:t>（</w:t>
      </w:r>
      <w:r>
        <w:rPr>
          <w:rFonts w:ascii="宋体" w:hAnsi="宋体" w:cs="宋体" w:eastAsia="宋体" w:hint="default"/>
        </w:rPr>
        <w:t>1</w:t>
      </w:r>
      <w:r>
        <w:rPr/>
        <w:t>）在租赁期届满时，租赁资产的所有权转移给本公司。</w:t>
      </w:r>
    </w:p>
    <w:p>
      <w:pPr>
        <w:pStyle w:val="BodyText"/>
        <w:spacing w:line="357" w:lineRule="auto" w:before="151"/>
        <w:ind w:right="1057" w:firstLine="480"/>
        <w:jc w:val="left"/>
      </w:pPr>
      <w:r>
        <w:rPr/>
        <w:t>（</w:t>
      </w:r>
      <w:r>
        <w:rPr>
          <w:rFonts w:ascii="宋体" w:hAnsi="宋体" w:cs="宋体" w:eastAsia="宋体" w:hint="default"/>
        </w:rPr>
        <w:t>2</w:t>
      </w:r>
      <w:r>
        <w:rPr/>
        <w:t>）本公司有购买租赁资产的选择权，所订立的购买价款预计将远低于行使选择权时租 赁资产的公允价值，因而在租赁开始日就可以合理确定本公司将会行使这种选择权。</w:t>
      </w:r>
    </w:p>
    <w:p>
      <w:pPr>
        <w:pStyle w:val="BodyText"/>
        <w:spacing w:line="240" w:lineRule="auto" w:before="36"/>
        <w:ind w:left="620" w:right="1057"/>
        <w:jc w:val="left"/>
      </w:pPr>
      <w:r>
        <w:rPr/>
        <w:t>（</w:t>
      </w:r>
      <w:r>
        <w:rPr>
          <w:rFonts w:ascii="宋体" w:hAnsi="宋体" w:cs="宋体" w:eastAsia="宋体" w:hint="default"/>
        </w:rPr>
        <w:t>3</w:t>
      </w:r>
      <w:r>
        <w:rPr/>
        <w:t>）即使资产的所有权不转移，但租赁期占租赁资产使用寿命的大部分。</w:t>
      </w:r>
    </w:p>
    <w:p>
      <w:pPr>
        <w:pStyle w:val="BodyText"/>
        <w:spacing w:line="357" w:lineRule="auto" w:before="151"/>
        <w:ind w:right="1057" w:firstLine="480"/>
        <w:jc w:val="left"/>
      </w:pPr>
      <w:r>
        <w:rPr/>
        <w:t>（</w:t>
      </w:r>
      <w:r>
        <w:rPr>
          <w:rFonts w:ascii="宋体" w:hAnsi="宋体" w:cs="宋体" w:eastAsia="宋体" w:hint="default"/>
        </w:rPr>
        <w:t>4</w:t>
      </w:r>
      <w:r>
        <w:rPr/>
        <w:t>）本公司在租赁开始日的最低租赁付款额现值，几乎相当于租赁开始日租赁资产公允 价值。</w:t>
      </w:r>
    </w:p>
    <w:p>
      <w:pPr>
        <w:pStyle w:val="BodyText"/>
        <w:spacing w:line="357" w:lineRule="auto"/>
        <w:ind w:left="620" w:right="1057"/>
        <w:jc w:val="left"/>
      </w:pPr>
      <w:r>
        <w:rPr/>
        <w:t>（</w:t>
      </w:r>
      <w:r>
        <w:rPr>
          <w:rFonts w:ascii="宋体" w:hAnsi="宋体" w:cs="宋体" w:eastAsia="宋体" w:hint="default"/>
        </w:rPr>
        <w:t>5</w:t>
      </w:r>
      <w:r>
        <w:rPr/>
        <w:t>）租赁资产性质特殊，如果不作较大改造，只有本公司才能使用。 </w:t>
      </w:r>
      <w:r>
        <w:rPr>
          <w:spacing w:val="-3"/>
        </w:rPr>
        <w:t>融资租赁租入的固定资产，按租赁开始日租赁资产公允价值与最低租赁付款额的现值两者</w:t>
      </w:r>
    </w:p>
    <w:p>
      <w:pPr>
        <w:pStyle w:val="BodyText"/>
        <w:spacing w:line="357" w:lineRule="auto"/>
        <w:ind w:right="1078"/>
        <w:jc w:val="both"/>
      </w:pPr>
      <w:r>
        <w:rPr>
          <w:spacing w:val="-3"/>
        </w:rPr>
        <w:t>中较低者，作为入账价值。最低租赁付款额作为长期应付款的入账价值，其差额作为未确认融</w:t>
      </w:r>
      <w:r>
        <w:rPr>
          <w:spacing w:val="-93"/>
        </w:rPr>
        <w:t> </w:t>
      </w:r>
      <w:r>
        <w:rPr>
          <w:spacing w:val="-93"/>
        </w:rPr>
      </w:r>
      <w:r>
        <w:rPr>
          <w:spacing w:val="-3"/>
        </w:rPr>
        <w:t>资费用。在租赁谈判和签订租赁合同过程中发生的，可归属于租赁项目的手续费、律师费、差</w:t>
      </w:r>
      <w:r>
        <w:rPr>
          <w:spacing w:val="-93"/>
        </w:rPr>
        <w:t> </w:t>
      </w:r>
      <w:r>
        <w:rPr>
          <w:spacing w:val="-93"/>
        </w:rPr>
      </w:r>
      <w:r>
        <w:rPr>
          <w:spacing w:val="-3"/>
        </w:rPr>
        <w:t>旅费、印花税等初始直接费用，计入租入资产价值。未确认融资费用在租赁期内各个期间采用</w:t>
      </w:r>
      <w:r>
        <w:rPr>
          <w:spacing w:val="-92"/>
        </w:rPr>
        <w:t> </w:t>
      </w:r>
      <w:r>
        <w:rPr>
          <w:spacing w:val="-92"/>
        </w:rPr>
      </w:r>
      <w:r>
        <w:rPr/>
        <w:t>实际利率法进行分摊。</w:t>
      </w:r>
    </w:p>
    <w:p>
      <w:pPr>
        <w:pStyle w:val="BodyText"/>
        <w:spacing w:line="357" w:lineRule="auto"/>
        <w:ind w:right="1077" w:firstLine="480"/>
        <w:jc w:val="both"/>
      </w:pPr>
      <w:r>
        <w:rPr>
          <w:spacing w:val="-3"/>
        </w:rPr>
        <w:t>本公司采用与自有固定资产相一致的折旧政策计提融资租入固定资产折旧。能够合理确定</w:t>
      </w:r>
      <w:r>
        <w:rPr/>
        <w:t> </w:t>
      </w:r>
      <w:r>
        <w:rPr>
          <w:spacing w:val="-3"/>
        </w:rPr>
        <w:t>租赁期届满时取得租赁资产所有权的，在租赁资产使用寿命内计提折旧。无法合理确定租赁期</w:t>
      </w:r>
      <w:r>
        <w:rPr>
          <w:spacing w:val="-93"/>
        </w:rPr>
        <w:t> </w:t>
      </w:r>
      <w:r>
        <w:rPr>
          <w:spacing w:val="-93"/>
        </w:rPr>
      </w:r>
      <w:r>
        <w:rPr>
          <w:spacing w:val="-3"/>
        </w:rPr>
        <w:t>届满时能够取得租赁资产所有权的，在租赁期与租赁资产使用寿命两者中较短的期间内计提折</w:t>
      </w:r>
      <w:r>
        <w:rPr>
          <w:spacing w:val="-91"/>
        </w:rPr>
        <w:t> </w:t>
      </w:r>
      <w:r>
        <w:rPr>
          <w:spacing w:val="-91"/>
        </w:rPr>
      </w:r>
      <w:r>
        <w:rPr/>
        <w:t>旧。</w:t>
      </w:r>
    </w:p>
    <w:p>
      <w:pPr>
        <w:pStyle w:val="BodyText"/>
        <w:spacing w:line="417" w:lineRule="auto" w:before="115"/>
        <w:ind w:left="620" w:right="1057" w:hanging="58"/>
        <w:jc w:val="left"/>
      </w:pPr>
      <w:r>
        <w:rPr>
          <w:rFonts w:ascii="宋体" w:hAnsi="宋体" w:cs="宋体" w:eastAsia="宋体" w:hint="default"/>
          <w:b/>
          <w:bCs/>
        </w:rPr>
        <w:t>5.</w:t>
      </w:r>
      <w:r>
        <w:rPr>
          <w:rFonts w:ascii="宋体" w:hAnsi="宋体" w:cs="宋体" w:eastAsia="宋体" w:hint="default"/>
          <w:b/>
          <w:bCs/>
          <w:spacing w:val="-85"/>
        </w:rPr>
        <w:t> </w:t>
      </w:r>
      <w:r>
        <w:rPr>
          <w:rFonts w:ascii="宋体" w:hAnsi="宋体" w:cs="宋体" w:eastAsia="宋体" w:hint="default"/>
          <w:b/>
          <w:bCs/>
        </w:rPr>
        <w:t>其他说明</w:t>
      </w:r>
      <w:r>
        <w:rPr>
          <w:rFonts w:ascii="宋体" w:hAnsi="宋体" w:cs="宋体" w:eastAsia="宋体" w:hint="default"/>
          <w:b/>
          <w:bCs/>
          <w:w w:val="99"/>
        </w:rPr>
        <w:t> </w:t>
      </w:r>
      <w:r>
        <w:rPr>
          <w:spacing w:val="-3"/>
        </w:rPr>
        <w:t>本公司固定资产按成本进行初始计量。其中，外购的固定资产的成本包括买价、进口关税</w:t>
      </w:r>
    </w:p>
    <w:p>
      <w:pPr>
        <w:pStyle w:val="BodyText"/>
        <w:spacing w:line="290" w:lineRule="exact" w:before="0"/>
        <w:ind w:right="0"/>
        <w:jc w:val="both"/>
      </w:pPr>
      <w:r>
        <w:rPr>
          <w:spacing w:val="-3"/>
        </w:rPr>
        <w:t>等相关税费，以及为使固定资产达到预定可使用状态前所发生的可直接归属于该资产的其他支</w:t>
      </w:r>
    </w:p>
    <w:p>
      <w:pPr>
        <w:spacing w:after="0" w:line="290" w:lineRule="exact"/>
        <w:jc w:val="both"/>
        <w:sectPr>
          <w:footerReference w:type="default" r:id="rId67"/>
          <w:pgSz w:w="11910" w:h="16840"/>
          <w:pgMar w:footer="1699" w:header="873" w:top="1060" w:bottom="1880" w:left="940" w:right="0"/>
          <w:pgNumType w:start="87"/>
        </w:sectPr>
      </w:pPr>
    </w:p>
    <w:p>
      <w:pPr>
        <w:spacing w:line="240" w:lineRule="auto" w:before="11"/>
        <w:rPr>
          <w:rFonts w:ascii="宋体" w:hAnsi="宋体" w:cs="宋体" w:eastAsia="宋体" w:hint="default"/>
          <w:sz w:val="9"/>
          <w:szCs w:val="9"/>
        </w:rPr>
      </w:pPr>
    </w:p>
    <w:p>
      <w:pPr>
        <w:pStyle w:val="BodyText"/>
        <w:spacing w:line="357" w:lineRule="auto" w:before="26"/>
        <w:ind w:right="1081"/>
        <w:jc w:val="both"/>
      </w:pPr>
      <w:r>
        <w:rPr>
          <w:spacing w:val="-3"/>
        </w:rPr>
        <w:t>不公允的按公允价值入账。购买固定资产的价款超过正常信用条件延期支付，实质上具有融资</w:t>
      </w:r>
      <w:r>
        <w:rPr>
          <w:spacing w:val="-93"/>
        </w:rPr>
        <w:t> </w:t>
      </w:r>
      <w:r>
        <w:rPr>
          <w:spacing w:val="-93"/>
        </w:rPr>
      </w:r>
      <w:r>
        <w:rPr>
          <w:spacing w:val="-3"/>
        </w:rPr>
        <w:t>性质的，固定资产的成本以购买价款的现值为基础确定。实际支付的价款与购买价款的现值之</w:t>
      </w:r>
      <w:r>
        <w:rPr>
          <w:spacing w:val="-93"/>
        </w:rPr>
        <w:t> </w:t>
      </w:r>
      <w:r>
        <w:rPr>
          <w:spacing w:val="-93"/>
        </w:rPr>
      </w:r>
      <w:r>
        <w:rPr/>
        <w:t>间的差额，除应予资本化的以外，在信用期间内计入当期损益。</w:t>
      </w:r>
    </w:p>
    <w:p>
      <w:pPr>
        <w:pStyle w:val="BodyText"/>
        <w:spacing w:line="357" w:lineRule="auto"/>
        <w:ind w:right="862" w:firstLine="480"/>
        <w:jc w:val="left"/>
      </w:pPr>
      <w:r>
        <w:rPr>
          <w:spacing w:val="-6"/>
        </w:rPr>
        <w:t>当固定资产被处置、或者预期通过使用或处置不能产生经济利益时，终止确认该固定资产。</w:t>
      </w:r>
      <w:r>
        <w:rPr/>
        <w:t> </w:t>
      </w:r>
      <w:r>
        <w:rPr>
          <w:spacing w:val="-3"/>
        </w:rPr>
        <w:t>固定资产出售、转让、报废或毁损的处置收入扣除其账面价值和相关税费后的金额计入当期损</w:t>
      </w:r>
      <w:r>
        <w:rPr>
          <w:spacing w:val="-89"/>
        </w:rPr>
        <w:t> </w:t>
      </w:r>
      <w:r>
        <w:rPr>
          <w:spacing w:val="-89"/>
        </w:rPr>
      </w:r>
      <w:r>
        <w:rPr/>
        <w:t>益。</w:t>
      </w:r>
    </w:p>
    <w:p>
      <w:pPr>
        <w:tabs>
          <w:tab w:pos="1820" w:val="left" w:leader="none"/>
        </w:tabs>
        <w:spacing w:line="417" w:lineRule="auto" w:before="118"/>
        <w:ind w:left="620" w:right="1077" w:hanging="60"/>
        <w:jc w:val="left"/>
        <w:rPr>
          <w:rFonts w:ascii="宋体" w:hAnsi="宋体" w:cs="宋体" w:eastAsia="宋体" w:hint="default"/>
          <w:sz w:val="24"/>
          <w:szCs w:val="24"/>
        </w:rPr>
      </w:pPr>
      <w:r>
        <w:rPr>
          <w:rFonts w:ascii="宋体" w:hAnsi="宋体" w:cs="宋体" w:eastAsia="宋体" w:hint="default"/>
          <w:b/>
          <w:bCs/>
          <w:sz w:val="24"/>
          <w:szCs w:val="24"/>
        </w:rPr>
        <w:t>（十四）</w:t>
        <w:tab/>
        <w:t>在建工程</w:t>
      </w:r>
      <w:r>
        <w:rPr>
          <w:rFonts w:ascii="宋体" w:hAnsi="宋体" w:cs="宋体" w:eastAsia="宋体" w:hint="default"/>
          <w:b/>
          <w:bCs/>
          <w:w w:val="99"/>
          <w:sz w:val="24"/>
          <w:szCs w:val="24"/>
        </w:rPr>
        <w:t> </w:t>
      </w:r>
      <w:r>
        <w:rPr>
          <w:rFonts w:ascii="宋体" w:hAnsi="宋体" w:cs="宋体" w:eastAsia="宋体" w:hint="default"/>
          <w:spacing w:val="-3"/>
          <w:sz w:val="24"/>
          <w:szCs w:val="24"/>
        </w:rPr>
        <w:t>本公司自行建造的在建工程按实际成本计价，实际成本由建造该项资产达到预定可使用状</w:t>
      </w:r>
    </w:p>
    <w:p>
      <w:pPr>
        <w:pStyle w:val="BodyText"/>
        <w:spacing w:line="288" w:lineRule="exact" w:before="0"/>
        <w:ind w:right="0"/>
        <w:jc w:val="both"/>
      </w:pPr>
      <w:r>
        <w:rPr/>
        <w:t>态前所发生的必要支出构成。</w:t>
      </w:r>
    </w:p>
    <w:p>
      <w:pPr>
        <w:pStyle w:val="BodyText"/>
        <w:spacing w:line="355" w:lineRule="auto" w:before="154"/>
        <w:ind w:right="862" w:firstLine="480"/>
        <w:jc w:val="left"/>
      </w:pPr>
      <w:r>
        <w:rPr>
          <w:spacing w:val="-3"/>
        </w:rPr>
        <w:t>已达到预定可使用状态但尚未办理竣工决算的固定资产，按照估计价值确定其成本，并计</w:t>
      </w:r>
      <w:r>
        <w:rPr/>
        <w:t> </w:t>
      </w:r>
      <w:r>
        <w:rPr>
          <w:spacing w:val="-6"/>
        </w:rPr>
        <w:t>提折旧；待办理竣工决算后，再按实际成本调整原来的暂估价值，但不调整原已计提的折旧额。</w:t>
      </w:r>
    </w:p>
    <w:p>
      <w:pPr>
        <w:pStyle w:val="BodyText"/>
        <w:spacing w:line="357" w:lineRule="auto" w:before="38"/>
        <w:ind w:right="1076" w:firstLine="480"/>
        <w:jc w:val="both"/>
      </w:pPr>
      <w:r>
        <w:rPr>
          <w:spacing w:val="-3"/>
        </w:rPr>
        <w:t>资产负债表日，本公司对在建工程按照账面价值与可收回金额孰低计量，按单项工程可收</w:t>
      </w:r>
      <w:r>
        <w:rPr/>
        <w:t> </w:t>
      </w:r>
      <w:r>
        <w:rPr>
          <w:spacing w:val="-3"/>
        </w:rPr>
        <w:t>回金额低于账面价值的差额，计提在建工程减值准备，计入当期损益，同时计提相应的资产减</w:t>
      </w:r>
      <w:r>
        <w:rPr>
          <w:spacing w:val="-92"/>
        </w:rPr>
        <w:t> </w:t>
      </w:r>
      <w:r>
        <w:rPr>
          <w:spacing w:val="-92"/>
        </w:rPr>
      </w:r>
      <w:r>
        <w:rPr/>
        <w:t>值准备。在建工程减值损失一经确认，在以后会计期间不再转回。</w:t>
      </w:r>
    </w:p>
    <w:p>
      <w:pPr>
        <w:tabs>
          <w:tab w:pos="1820" w:val="left" w:leader="none"/>
        </w:tabs>
        <w:spacing w:line="420" w:lineRule="auto" w:before="116"/>
        <w:ind w:left="620" w:right="1079" w:hanging="60"/>
        <w:jc w:val="left"/>
        <w:rPr>
          <w:rFonts w:ascii="宋体" w:hAnsi="宋体" w:cs="宋体" w:eastAsia="宋体" w:hint="default"/>
          <w:sz w:val="24"/>
          <w:szCs w:val="24"/>
        </w:rPr>
      </w:pPr>
      <w:r>
        <w:rPr>
          <w:rFonts w:ascii="宋体" w:hAnsi="宋体" w:cs="宋体" w:eastAsia="宋体" w:hint="default"/>
          <w:b/>
          <w:bCs/>
          <w:sz w:val="24"/>
          <w:szCs w:val="24"/>
        </w:rPr>
        <w:t>（十五）</w:t>
        <w:tab/>
        <w:t>借款费用</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本公司发生的借款费用，可直接归属于符合资本化条件的资产的购建或者生产的，予以资</w:t>
      </w:r>
    </w:p>
    <w:p>
      <w:pPr>
        <w:pStyle w:val="BodyText"/>
        <w:spacing w:line="286" w:lineRule="exact" w:before="0"/>
        <w:ind w:right="0"/>
        <w:jc w:val="both"/>
      </w:pPr>
      <w:r>
        <w:rPr>
          <w:spacing w:val="-6"/>
        </w:rPr>
        <w:t>本化，计入相关资产成本；其他借款费用，在发生时根据其发生额确认为费用，计入当期损益。</w:t>
      </w:r>
    </w:p>
    <w:p>
      <w:pPr>
        <w:pStyle w:val="BodyText"/>
        <w:spacing w:line="355" w:lineRule="auto" w:before="154"/>
        <w:ind w:right="1079"/>
        <w:jc w:val="both"/>
      </w:pPr>
      <w:r>
        <w:rPr>
          <w:spacing w:val="-3"/>
        </w:rPr>
        <w:t>符合资本化条件的资产，是指需要经过相当长时间的购建或者生产活动才能达到预定可使用或</w:t>
      </w:r>
      <w:r>
        <w:rPr>
          <w:spacing w:val="-91"/>
        </w:rPr>
        <w:t> </w:t>
      </w:r>
      <w:r>
        <w:rPr>
          <w:spacing w:val="-91"/>
        </w:rPr>
      </w:r>
      <w:r>
        <w:rPr/>
        <w:t>者可销售状态的固定资产、投资性房地产和存货等资产。</w:t>
      </w:r>
    </w:p>
    <w:p>
      <w:pPr>
        <w:pStyle w:val="BodyText"/>
        <w:spacing w:line="357" w:lineRule="auto" w:before="38"/>
        <w:ind w:right="1079" w:firstLine="480"/>
        <w:jc w:val="both"/>
      </w:pPr>
      <w:r>
        <w:rPr>
          <w:spacing w:val="-6"/>
        </w:rPr>
        <w:t>同时满足下列条件时，借款费用开始资本化：（</w:t>
      </w:r>
      <w:r>
        <w:rPr>
          <w:rFonts w:ascii="宋体" w:hAnsi="宋体" w:cs="宋体" w:eastAsia="宋体" w:hint="default"/>
          <w:spacing w:val="-6"/>
        </w:rPr>
        <w:t>1</w:t>
      </w:r>
      <w:r>
        <w:rPr>
          <w:spacing w:val="-6"/>
        </w:rPr>
        <w:t>）资产支出已经发生，资产支出包括为购</w:t>
      </w:r>
      <w:r>
        <w:rPr/>
        <w:t> </w:t>
      </w:r>
      <w:r>
        <w:rPr>
          <w:spacing w:val="-3"/>
        </w:rPr>
        <w:t>建或者生产符合资本化条件的资产而以支付现金、转移非现金资产或者承担带息债务形式发生</w:t>
      </w:r>
      <w:r>
        <w:rPr>
          <w:spacing w:val="-91"/>
        </w:rPr>
        <w:t> </w:t>
      </w:r>
      <w:r>
        <w:rPr>
          <w:spacing w:val="-91"/>
        </w:rPr>
      </w:r>
      <w:r>
        <w:rPr>
          <w:spacing w:val="-8"/>
        </w:rPr>
        <w:t>的支出；（</w:t>
      </w:r>
      <w:r>
        <w:rPr>
          <w:rFonts w:ascii="宋体" w:hAnsi="宋体" w:cs="宋体" w:eastAsia="宋体" w:hint="default"/>
          <w:spacing w:val="-8"/>
        </w:rPr>
        <w:t>2</w:t>
      </w:r>
      <w:r>
        <w:rPr>
          <w:spacing w:val="-8"/>
        </w:rPr>
        <w:t>）借款费用已经发生；（</w:t>
      </w:r>
      <w:r>
        <w:rPr>
          <w:rFonts w:ascii="宋体" w:hAnsi="宋体" w:cs="宋体" w:eastAsia="宋体" w:hint="default"/>
          <w:spacing w:val="-8"/>
        </w:rPr>
        <w:t>3</w:t>
      </w:r>
      <w:r>
        <w:rPr>
          <w:spacing w:val="-8"/>
        </w:rPr>
        <w:t>）为使资产达到预定可使用或者可销售状态所必要的购建</w:t>
      </w:r>
      <w:r>
        <w:rPr>
          <w:spacing w:val="-112"/>
        </w:rPr>
        <w:t> </w:t>
      </w:r>
      <w:r>
        <w:rPr>
          <w:spacing w:val="-112"/>
        </w:rPr>
      </w:r>
      <w:r>
        <w:rPr/>
        <w:t>或者生产活动已经开始。</w:t>
      </w:r>
    </w:p>
    <w:p>
      <w:pPr>
        <w:pStyle w:val="BodyText"/>
        <w:spacing w:line="357" w:lineRule="auto" w:before="36"/>
        <w:ind w:right="1079" w:firstLine="480"/>
        <w:jc w:val="both"/>
      </w:pPr>
      <w:r>
        <w:rPr>
          <w:spacing w:val="-3"/>
        </w:rPr>
        <w:t>在资本化期间内，每一会计期间的资本化金额，为购建或者生产符合资本化条件的资产而</w:t>
      </w:r>
      <w:r>
        <w:rPr/>
        <w:t> </w:t>
      </w:r>
      <w:r>
        <w:rPr>
          <w:spacing w:val="-3"/>
        </w:rPr>
        <w:t>借入专门借款的，以专门借款当期实际发生的利息费用，减去将尚未动用的借款资金存入银行</w:t>
      </w:r>
      <w:r>
        <w:rPr>
          <w:spacing w:val="-93"/>
        </w:rPr>
        <w:t> </w:t>
      </w:r>
      <w:r>
        <w:rPr>
          <w:spacing w:val="-93"/>
        </w:rPr>
      </w:r>
      <w:r>
        <w:rPr>
          <w:spacing w:val="-3"/>
        </w:rPr>
        <w:t>取得的利息收入或进行暂时性投资取得的投资收益后的金额确定。为购建或者生产符合资本化</w:t>
      </w:r>
    </w:p>
    <w:p>
      <w:pPr>
        <w:pStyle w:val="BodyText"/>
        <w:spacing w:line="240" w:lineRule="auto"/>
        <w:ind w:right="0"/>
        <w:jc w:val="both"/>
      </w:pPr>
      <w:r>
        <w:rPr>
          <w:spacing w:val="-3"/>
        </w:rPr>
        <w:t>条件的资产而占用了一般借款的，根据累计资产支出超过专门借款部分的资产支出加权平均数</w:t>
      </w:r>
    </w:p>
    <w:p>
      <w:pPr>
        <w:spacing w:after="0" w:line="240" w:lineRule="auto"/>
        <w:jc w:val="both"/>
        <w:sectPr>
          <w:headerReference w:type="default" r:id="rId68"/>
          <w:footerReference w:type="default" r:id="rId69"/>
          <w:pgSz w:w="11910" w:h="16840"/>
          <w:pgMar w:header="1058" w:footer="1893" w:top="1700" w:bottom="2080" w:left="940" w:right="0"/>
          <w:pgNumType w:start="88"/>
        </w:sectPr>
      </w:pPr>
    </w:p>
    <w:p>
      <w:pPr>
        <w:spacing w:line="240" w:lineRule="auto" w:before="11"/>
        <w:rPr>
          <w:rFonts w:ascii="宋体" w:hAnsi="宋体" w:cs="宋体" w:eastAsia="宋体" w:hint="default"/>
          <w:sz w:val="9"/>
          <w:szCs w:val="9"/>
        </w:rPr>
      </w:pPr>
    </w:p>
    <w:p>
      <w:pPr>
        <w:pStyle w:val="BodyText"/>
        <w:spacing w:line="357" w:lineRule="auto" w:before="26"/>
        <w:ind w:left="240" w:right="1071" w:firstLine="480"/>
        <w:jc w:val="both"/>
      </w:pPr>
      <w:r>
        <w:rPr>
          <w:spacing w:val="3"/>
        </w:rPr>
        <w:t>符合资本化条件的资产在购建或者生产过程中发生非正常中断、且中断时间连续超过</w:t>
      </w:r>
      <w:r>
        <w:rPr>
          <w:spacing w:val="22"/>
        </w:rPr>
        <w:t> </w:t>
      </w:r>
      <w:r>
        <w:rPr>
          <w:rFonts w:ascii="宋体" w:hAnsi="宋体" w:cs="宋体" w:eastAsia="宋体" w:hint="default"/>
        </w:rPr>
        <w:t>3 </w:t>
      </w:r>
      <w:r>
        <w:rPr>
          <w:spacing w:val="-3"/>
        </w:rPr>
        <w:t>个月的，暂停借款费用的资本化。在中断期间发生的借款费用确认为费用，计入当期损益，直</w:t>
      </w:r>
      <w:r>
        <w:rPr>
          <w:spacing w:val="-93"/>
        </w:rPr>
        <w:t> </w:t>
      </w:r>
      <w:r>
        <w:rPr>
          <w:spacing w:val="-93"/>
        </w:rPr>
      </w:r>
      <w:r>
        <w:rPr>
          <w:spacing w:val="-3"/>
        </w:rPr>
        <w:t>至资产的购建或者生产活动重新开始。如果中断是所购建或者生产的符合资本化条件的资产达</w:t>
      </w:r>
      <w:r>
        <w:rPr>
          <w:spacing w:val="-91"/>
        </w:rPr>
        <w:t> </w:t>
      </w:r>
      <w:r>
        <w:rPr>
          <w:spacing w:val="-91"/>
        </w:rPr>
      </w:r>
      <w:r>
        <w:rPr/>
        <w:t>到预定可使用或者可销售状态必要的程序，借款费用继续资本化。</w:t>
      </w:r>
    </w:p>
    <w:p>
      <w:pPr>
        <w:pStyle w:val="BodyText"/>
        <w:spacing w:line="355" w:lineRule="auto" w:before="36"/>
        <w:ind w:left="240" w:right="1077" w:firstLine="480"/>
        <w:jc w:val="both"/>
      </w:pPr>
      <w:r>
        <w:rPr>
          <w:spacing w:val="-3"/>
        </w:rPr>
        <w:t>购建或者生产符合资本化条件的资产达到预定可使用或者可销售状态时，停止借款费用资</w:t>
      </w:r>
      <w:r>
        <w:rPr/>
        <w:t> 本化。</w:t>
      </w:r>
    </w:p>
    <w:p>
      <w:pPr>
        <w:tabs>
          <w:tab w:pos="1920" w:val="left" w:leader="none"/>
        </w:tabs>
        <w:spacing w:line="417" w:lineRule="auto" w:before="120"/>
        <w:ind w:left="720" w:right="1077" w:hanging="60"/>
        <w:jc w:val="left"/>
        <w:rPr>
          <w:rFonts w:ascii="宋体" w:hAnsi="宋体" w:cs="宋体" w:eastAsia="宋体" w:hint="default"/>
          <w:sz w:val="24"/>
          <w:szCs w:val="24"/>
        </w:rPr>
      </w:pPr>
      <w:r>
        <w:rPr>
          <w:rFonts w:ascii="宋体" w:hAnsi="宋体" w:cs="宋体" w:eastAsia="宋体" w:hint="default"/>
          <w:b/>
          <w:bCs/>
          <w:sz w:val="24"/>
          <w:szCs w:val="24"/>
        </w:rPr>
        <w:t>（十六）</w:t>
        <w:tab/>
        <w:t>无形资产与开发支出</w:t>
      </w:r>
      <w:r>
        <w:rPr>
          <w:rFonts w:ascii="宋体" w:hAnsi="宋体" w:cs="宋体" w:eastAsia="宋体" w:hint="default"/>
          <w:b/>
          <w:bCs/>
          <w:w w:val="99"/>
          <w:sz w:val="24"/>
          <w:szCs w:val="24"/>
        </w:rPr>
        <w:t> </w:t>
      </w:r>
      <w:r>
        <w:rPr>
          <w:rFonts w:ascii="宋体" w:hAnsi="宋体" w:cs="宋体" w:eastAsia="宋体" w:hint="default"/>
          <w:spacing w:val="-3"/>
          <w:sz w:val="24"/>
          <w:szCs w:val="24"/>
        </w:rPr>
        <w:t>无形资产是指本公司拥有或者控制的没有实物形态的可辨认非货币性资产，包括土地使用</w:t>
      </w:r>
    </w:p>
    <w:p>
      <w:pPr>
        <w:pStyle w:val="BodyText"/>
        <w:spacing w:line="288" w:lineRule="exact" w:before="0"/>
        <w:ind w:left="240" w:right="1326"/>
        <w:jc w:val="left"/>
      </w:pPr>
      <w:r>
        <w:rPr/>
        <w:t>权和软件等。</w:t>
      </w:r>
    </w:p>
    <w:p>
      <w:pPr>
        <w:pStyle w:val="BodyText"/>
        <w:spacing w:line="357" w:lineRule="auto" w:before="154"/>
        <w:ind w:left="240" w:right="1079" w:firstLine="480"/>
        <w:jc w:val="both"/>
      </w:pPr>
      <w:r>
        <w:rPr>
          <w:spacing w:val="-3"/>
        </w:rPr>
        <w:t>无形资产按照成本进行初始计量。购入的无形资产，按实际支付的价款和相关支出作为实</w:t>
      </w:r>
      <w:r>
        <w:rPr/>
        <w:t> </w:t>
      </w:r>
      <w:r>
        <w:rPr>
          <w:spacing w:val="-3"/>
        </w:rPr>
        <w:t>际成本。投资者投入的无形资产，按投资合同或协议约定的价值确定实际成本，但合同或协议</w:t>
      </w:r>
      <w:r>
        <w:rPr>
          <w:spacing w:val="-93"/>
        </w:rPr>
        <w:t> </w:t>
      </w:r>
      <w:r>
        <w:rPr>
          <w:spacing w:val="-93"/>
        </w:rPr>
      </w:r>
      <w:r>
        <w:rPr/>
        <w:t>约定价值不公允的，按公允价值确定实际成本。</w:t>
      </w:r>
    </w:p>
    <w:p>
      <w:pPr>
        <w:pStyle w:val="BodyText"/>
        <w:spacing w:line="357" w:lineRule="auto"/>
        <w:ind w:left="240" w:right="1077" w:firstLine="480"/>
        <w:jc w:val="both"/>
      </w:pPr>
      <w:r>
        <w:rPr>
          <w:spacing w:val="-3"/>
        </w:rPr>
        <w:t>本公司在取得无形资产时分析判断其使用寿命，划分为使用寿命有限和使用寿命不确定的</w:t>
      </w:r>
      <w:r>
        <w:rPr/>
        <w:t> 无形资产。</w:t>
      </w:r>
    </w:p>
    <w:p>
      <w:pPr>
        <w:pStyle w:val="BodyText"/>
        <w:spacing w:line="357" w:lineRule="auto"/>
        <w:ind w:left="240" w:right="1077" w:firstLine="480"/>
        <w:jc w:val="both"/>
      </w:pPr>
      <w:r>
        <w:rPr>
          <w:spacing w:val="-3"/>
        </w:rPr>
        <w:t>使用寿命有限的无形资产，在使用寿命内采用直线法摊销，并在年度终了，对无形资产的</w:t>
      </w:r>
      <w:r>
        <w:rPr/>
        <w:t> </w:t>
      </w:r>
      <w:r>
        <w:rPr>
          <w:spacing w:val="-3"/>
        </w:rPr>
        <w:t>使用寿命和摊销方法进行复核，如与原先估计数存在差异的，进行相应的调整。使用寿命有限</w:t>
      </w:r>
      <w:r>
        <w:rPr>
          <w:spacing w:val="-93"/>
        </w:rPr>
        <w:t> </w:t>
      </w:r>
      <w:r>
        <w:rPr>
          <w:spacing w:val="-93"/>
        </w:rPr>
      </w:r>
      <w:r>
        <w:rPr/>
        <w:t>的无形资产摊销方法如下：</w:t>
      </w: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279"/>
        <w:gridCol w:w="2168"/>
        <w:gridCol w:w="2537"/>
        <w:gridCol w:w="1994"/>
      </w:tblGrid>
      <w:tr>
        <w:trPr>
          <w:trHeight w:val="362" w:hRule="exact"/>
        </w:trPr>
        <w:tc>
          <w:tcPr>
            <w:tcW w:w="3279"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2168"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使用寿命</w:t>
            </w:r>
          </w:p>
        </w:tc>
        <w:tc>
          <w:tcPr>
            <w:tcW w:w="2537"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 w:right="0"/>
              <w:jc w:val="center"/>
              <w:rPr>
                <w:rFonts w:ascii="宋体" w:hAnsi="宋体" w:cs="宋体" w:eastAsia="宋体" w:hint="default"/>
                <w:sz w:val="24"/>
                <w:szCs w:val="24"/>
              </w:rPr>
            </w:pPr>
            <w:r>
              <w:rPr>
                <w:rFonts w:ascii="宋体" w:hAnsi="宋体" w:cs="宋体" w:eastAsia="宋体" w:hint="default"/>
                <w:sz w:val="24"/>
                <w:szCs w:val="24"/>
              </w:rPr>
              <w:t>摊销方法</w:t>
            </w:r>
          </w:p>
        </w:tc>
        <w:tc>
          <w:tcPr>
            <w:tcW w:w="1994"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right="7"/>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55" w:hRule="exact"/>
        </w:trPr>
        <w:tc>
          <w:tcPr>
            <w:tcW w:w="3279"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21" w:right="0"/>
              <w:jc w:val="center"/>
              <w:rPr>
                <w:rFonts w:ascii="宋体" w:hAnsi="宋体" w:cs="宋体" w:eastAsia="宋体" w:hint="default"/>
                <w:sz w:val="24"/>
                <w:szCs w:val="24"/>
              </w:rPr>
            </w:pPr>
            <w:r>
              <w:rPr>
                <w:rFonts w:ascii="宋体" w:hAnsi="宋体" w:cs="宋体" w:eastAsia="宋体" w:hint="default"/>
                <w:sz w:val="24"/>
                <w:szCs w:val="24"/>
              </w:rPr>
              <w:t>土地使用权</w:t>
            </w:r>
          </w:p>
        </w:tc>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依法律规定</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4"/>
                <w:szCs w:val="24"/>
              </w:rPr>
            </w:pPr>
            <w:r>
              <w:rPr>
                <w:rFonts w:ascii="宋体" w:hAnsi="宋体" w:cs="宋体" w:eastAsia="宋体" w:hint="default"/>
                <w:sz w:val="24"/>
                <w:szCs w:val="24"/>
              </w:rPr>
              <w:t>直线法</w:t>
            </w:r>
          </w:p>
        </w:tc>
        <w:tc>
          <w:tcPr>
            <w:tcW w:w="1994"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279"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1" w:right="0"/>
              <w:jc w:val="center"/>
              <w:rPr>
                <w:rFonts w:ascii="宋体" w:hAnsi="宋体" w:cs="宋体" w:eastAsia="宋体" w:hint="default"/>
                <w:sz w:val="24"/>
                <w:szCs w:val="24"/>
              </w:rPr>
            </w:pPr>
            <w:r>
              <w:rPr>
                <w:rFonts w:ascii="宋体" w:hAnsi="宋体" w:cs="宋体" w:eastAsia="宋体" w:hint="default"/>
                <w:sz w:val="24"/>
                <w:szCs w:val="24"/>
              </w:rPr>
              <w:t>软件</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537"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left="1" w:right="0"/>
              <w:jc w:val="center"/>
              <w:rPr>
                <w:rFonts w:ascii="宋体" w:hAnsi="宋体" w:cs="宋体" w:eastAsia="宋体" w:hint="default"/>
                <w:sz w:val="24"/>
                <w:szCs w:val="24"/>
              </w:rPr>
            </w:pPr>
            <w:r>
              <w:rPr>
                <w:rFonts w:ascii="宋体" w:hAnsi="宋体" w:cs="宋体" w:eastAsia="宋体" w:hint="default"/>
                <w:sz w:val="24"/>
                <w:szCs w:val="24"/>
              </w:rPr>
              <w:t>直线法</w:t>
            </w:r>
          </w:p>
        </w:tc>
        <w:tc>
          <w:tcPr>
            <w:tcW w:w="199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7"/>
          <w:szCs w:val="7"/>
        </w:rPr>
      </w:pPr>
    </w:p>
    <w:p>
      <w:pPr>
        <w:pStyle w:val="BodyText"/>
        <w:spacing w:line="355" w:lineRule="auto" w:before="26"/>
        <w:ind w:left="240" w:right="1077" w:firstLine="480"/>
        <w:jc w:val="both"/>
      </w:pPr>
      <w:r>
        <w:rPr>
          <w:spacing w:val="-3"/>
        </w:rPr>
        <w:t>使用寿命有限的无形资产，在使用寿命内采用直线法摊销，并在年度终了，对无形资产的</w:t>
      </w:r>
      <w:r>
        <w:rPr/>
        <w:t> 使用寿命和摊销方法进行复核，如与原先估计数存在差异的，进行相应的调整。</w:t>
      </w:r>
    </w:p>
    <w:p>
      <w:pPr>
        <w:pStyle w:val="BodyText"/>
        <w:spacing w:line="357" w:lineRule="auto" w:before="202"/>
        <w:ind w:left="240" w:right="1077" w:firstLine="480"/>
        <w:jc w:val="both"/>
      </w:pPr>
      <w:r>
        <w:rPr>
          <w:spacing w:val="-3"/>
        </w:rPr>
        <w:t>使用寿命不确定的无形资产不予摊销。本公司在每个会计期间对使用寿命不确定的无形资</w:t>
      </w:r>
      <w:r>
        <w:rPr/>
        <w:t> </w:t>
      </w:r>
      <w:r>
        <w:rPr>
          <w:spacing w:val="-3"/>
        </w:rPr>
        <w:t>产的使用寿命进行复核，当有确凿证据表明其使用寿命是有限的，则估计其使用寿命，按直线</w:t>
      </w:r>
      <w:r>
        <w:rPr>
          <w:spacing w:val="-93"/>
        </w:rPr>
        <w:t> </w:t>
      </w:r>
      <w:r>
        <w:rPr>
          <w:spacing w:val="-93"/>
        </w:rPr>
      </w:r>
      <w:r>
        <w:rPr/>
        <w:t>法进行摊销。使用寿命不确定的无形资产，无论是否存在减值迹象，每年都进行减值测试。</w:t>
      </w:r>
    </w:p>
    <w:p>
      <w:pPr>
        <w:pStyle w:val="BodyText"/>
        <w:spacing w:line="357" w:lineRule="auto"/>
        <w:ind w:left="240" w:right="1078" w:firstLine="480"/>
        <w:jc w:val="both"/>
      </w:pPr>
      <w:r>
        <w:rPr>
          <w:spacing w:val="-3"/>
        </w:rPr>
        <w:t>资产负债表日，本公司对无形资产按照其账面价值与可收回金额孰低计量，按单项资产可</w:t>
      </w:r>
      <w:r>
        <w:rPr/>
        <w:t> </w:t>
      </w:r>
      <w:r>
        <w:rPr>
          <w:spacing w:val="-3"/>
        </w:rPr>
        <w:t>收回金额低于账面价值的差额计提无形资产减值准备，相应的资产减值损失计入当期损益。无</w:t>
      </w:r>
    </w:p>
    <w:p>
      <w:pPr>
        <w:spacing w:after="0" w:line="357" w:lineRule="auto"/>
        <w:jc w:val="both"/>
        <w:sectPr>
          <w:headerReference w:type="default" r:id="rId70"/>
          <w:footerReference w:type="default" r:id="rId71"/>
          <w:pgSz w:w="11910" w:h="16840"/>
          <w:pgMar w:header="1058" w:footer="1893" w:top="1700" w:bottom="2080" w:left="840" w:right="0"/>
          <w:pgNumType w:start="89"/>
        </w:sectPr>
      </w:pPr>
    </w:p>
    <w:p>
      <w:pPr>
        <w:spacing w:line="240" w:lineRule="auto" w:before="11"/>
        <w:rPr>
          <w:rFonts w:ascii="宋体" w:hAnsi="宋体" w:cs="宋体" w:eastAsia="宋体" w:hint="default"/>
          <w:sz w:val="9"/>
          <w:szCs w:val="9"/>
        </w:rPr>
      </w:pPr>
    </w:p>
    <w:p>
      <w:pPr>
        <w:pStyle w:val="BodyText"/>
        <w:spacing w:line="357" w:lineRule="auto" w:before="26"/>
        <w:ind w:right="1080"/>
        <w:jc w:val="both"/>
      </w:pPr>
      <w:r>
        <w:rPr>
          <w:spacing w:val="3"/>
        </w:rPr>
        <w:t>获取并理解相应技术及其相关的新的科学或技术知识而进行的独创性的有计划调查期间确认</w:t>
      </w:r>
      <w:r>
        <w:rPr>
          <w:spacing w:val="-115"/>
        </w:rPr>
        <w:t> </w:t>
      </w:r>
      <w:r>
        <w:rPr>
          <w:spacing w:val="-115"/>
        </w:rPr>
      </w:r>
      <w:r>
        <w:rPr>
          <w:spacing w:val="-3"/>
        </w:rPr>
        <w:t>为研究阶段；将进行商业性生产（或使用）前，将研究成果或其他知识应用于计划或设计，以</w:t>
      </w:r>
      <w:r>
        <w:rPr>
          <w:spacing w:val="-97"/>
        </w:rPr>
        <w:t> </w:t>
      </w:r>
      <w:r>
        <w:rPr>
          <w:spacing w:val="-97"/>
        </w:rPr>
      </w:r>
      <w:r>
        <w:rPr/>
        <w:t>生产出新的或具有实质性改进的材料（装置或产品）期间确认为开发阶段。</w:t>
      </w:r>
    </w:p>
    <w:p>
      <w:pPr>
        <w:pStyle w:val="BodyText"/>
        <w:spacing w:line="357" w:lineRule="auto"/>
        <w:ind w:right="972" w:firstLine="480"/>
        <w:jc w:val="left"/>
      </w:pPr>
      <w:r>
        <w:rPr>
          <w:spacing w:val="-3"/>
        </w:rPr>
        <w:t>内部研究开发项目研究阶段的支出，于发生时计入当期损益；内部研究开发项目开发阶段</w:t>
      </w:r>
      <w:r>
        <w:rPr/>
        <w:t> </w:t>
      </w:r>
      <w:r>
        <w:rPr>
          <w:spacing w:val="-6"/>
        </w:rPr>
        <w:t>的支出，同时满足下列条件的确认为无形资产，否则于发生时计入当期损益：（</w:t>
      </w:r>
      <w:r>
        <w:rPr>
          <w:rFonts w:ascii="宋体" w:hAnsi="宋体" w:cs="宋体" w:eastAsia="宋体" w:hint="default"/>
          <w:spacing w:val="-6"/>
        </w:rPr>
        <w:t>1</w:t>
      </w:r>
      <w:r>
        <w:rPr>
          <w:spacing w:val="-6"/>
        </w:rPr>
        <w:t>）完成该无形</w:t>
      </w:r>
      <w:r>
        <w:rPr>
          <w:spacing w:val="-82"/>
        </w:rPr>
        <w:t> </w:t>
      </w:r>
      <w:r>
        <w:rPr>
          <w:spacing w:val="-82"/>
        </w:rPr>
      </w:r>
      <w:r>
        <w:rPr>
          <w:spacing w:val="-6"/>
        </w:rPr>
        <w:t>资产以使其能够使用或出售在技术上具有可行性；（</w:t>
      </w:r>
      <w:r>
        <w:rPr>
          <w:rFonts w:ascii="宋体" w:hAnsi="宋体" w:cs="宋体" w:eastAsia="宋体" w:hint="default"/>
          <w:spacing w:val="-6"/>
        </w:rPr>
        <w:t>2</w:t>
      </w:r>
      <w:r>
        <w:rPr>
          <w:spacing w:val="-6"/>
        </w:rPr>
        <w:t>）具有完成该无形资产并使用或出售的意</w:t>
      </w:r>
      <w:r>
        <w:rPr>
          <w:spacing w:val="-81"/>
        </w:rPr>
        <w:t> </w:t>
      </w:r>
      <w:r>
        <w:rPr>
          <w:spacing w:val="-81"/>
        </w:rPr>
      </w:r>
      <w:r>
        <w:rPr>
          <w:spacing w:val="-6"/>
        </w:rPr>
        <w:t>图；（</w:t>
      </w:r>
      <w:r>
        <w:rPr>
          <w:rFonts w:ascii="宋体" w:hAnsi="宋体" w:cs="宋体" w:eastAsia="宋体" w:hint="default"/>
          <w:spacing w:val="-6"/>
        </w:rPr>
        <w:t>3</w:t>
      </w:r>
      <w:r>
        <w:rPr>
          <w:spacing w:val="-6"/>
        </w:rPr>
        <w:t>）无形资产产生经济利益的方式，包括能够证明运用该无形资产生产的产品存在市场或</w:t>
      </w:r>
      <w:r>
        <w:rPr>
          <w:spacing w:val="-84"/>
        </w:rPr>
        <w:t> </w:t>
      </w:r>
      <w:r>
        <w:rPr>
          <w:spacing w:val="-84"/>
        </w:rPr>
      </w:r>
      <w:r>
        <w:rPr>
          <w:spacing w:val="-3"/>
        </w:rPr>
        <w:t>无形资产自身存在市场，无形资产将在内部使用的，应当证明其有用性；（</w:t>
      </w:r>
      <w:r>
        <w:rPr>
          <w:rFonts w:ascii="宋体" w:hAnsi="宋体" w:cs="宋体" w:eastAsia="宋体" w:hint="default"/>
          <w:spacing w:val="-3"/>
        </w:rPr>
        <w:t>4</w:t>
      </w:r>
      <w:r>
        <w:rPr>
          <w:spacing w:val="-3"/>
        </w:rPr>
        <w:t>）有足够的技术、</w:t>
      </w:r>
      <w:r>
        <w:rPr>
          <w:spacing w:val="-112"/>
        </w:rPr>
        <w:t> </w:t>
      </w:r>
      <w:r>
        <w:rPr>
          <w:spacing w:val="-3"/>
        </w:rPr>
        <w:t>财务资源和其他资源支持，以完成该无形资产的开发，并有能力使用或出售该无形资产；（</w:t>
      </w:r>
      <w:r>
        <w:rPr>
          <w:rFonts w:ascii="宋体" w:hAnsi="宋体" w:cs="宋体" w:eastAsia="宋体" w:hint="default"/>
          <w:spacing w:val="-3"/>
        </w:rPr>
        <w:t>5</w:t>
      </w:r>
      <w:r>
        <w:rPr>
          <w:spacing w:val="-3"/>
        </w:rPr>
        <w:t>）</w:t>
      </w:r>
      <w:r>
        <w:rPr>
          <w:spacing w:val="-112"/>
        </w:rPr>
        <w:t> </w:t>
      </w:r>
      <w:r>
        <w:rPr>
          <w:spacing w:val="-3"/>
        </w:rPr>
        <w:t>归属于该无形资产开发阶段的支出能够可靠地计量。前期已计入损益的开发支出不在以后期间</w:t>
      </w:r>
      <w:r>
        <w:rPr>
          <w:spacing w:val="-89"/>
        </w:rPr>
        <w:t> </w:t>
      </w:r>
      <w:r>
        <w:rPr>
          <w:spacing w:val="-89"/>
        </w:rPr>
      </w:r>
      <w:r>
        <w:rPr>
          <w:spacing w:val="-3"/>
        </w:rPr>
        <w:t>确认为资产。已资本化的开发阶段的支出在资产负债表上列示为开发支出，自该项目达到预定</w:t>
      </w:r>
      <w:r>
        <w:rPr>
          <w:spacing w:val="-93"/>
        </w:rPr>
        <w:t> </w:t>
      </w:r>
      <w:r>
        <w:rPr>
          <w:spacing w:val="-93"/>
        </w:rPr>
      </w:r>
      <w:r>
        <w:rPr/>
        <w:t>可使用状态之日起转为无形资产。</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2"/>
        <w:tabs>
          <w:tab w:pos="1820" w:val="left" w:leader="none"/>
        </w:tabs>
        <w:spacing w:line="240" w:lineRule="auto" w:before="0"/>
        <w:ind w:left="560" w:right="1057"/>
        <w:jc w:val="left"/>
        <w:rPr>
          <w:b w:val="0"/>
          <w:bCs w:val="0"/>
        </w:rPr>
      </w:pPr>
      <w:r>
        <w:rPr/>
        <w:t>（十七）</w:t>
        <w:tab/>
        <w:t>长期待摊费用</w:t>
      </w:r>
      <w:r>
        <w:rPr>
          <w:b w:val="0"/>
          <w:bCs w:val="0"/>
        </w:rPr>
      </w:r>
    </w:p>
    <w:p>
      <w:pPr>
        <w:spacing w:line="240" w:lineRule="auto" w:before="11"/>
        <w:rPr>
          <w:rFonts w:ascii="宋体" w:hAnsi="宋体" w:cs="宋体" w:eastAsia="宋体" w:hint="default"/>
          <w:b/>
          <w:bCs/>
          <w:sz w:val="17"/>
          <w:szCs w:val="17"/>
        </w:rPr>
      </w:pPr>
    </w:p>
    <w:p>
      <w:pPr>
        <w:pStyle w:val="BodyText"/>
        <w:spacing w:line="360" w:lineRule="auto" w:before="0"/>
        <w:ind w:left="620" w:right="1206"/>
        <w:jc w:val="left"/>
      </w:pPr>
      <w:r>
        <w:rPr/>
        <w:t>本公司长期待摊费用是指已经支出，但受益期限在一年以上（不含一年）的各项费用。 摊销方法：平均年限法。摊销期限：受益期间。</w:t>
      </w:r>
    </w:p>
    <w:p>
      <w:pPr>
        <w:tabs>
          <w:tab w:pos="1820" w:val="left" w:leader="none"/>
        </w:tabs>
        <w:spacing w:line="417" w:lineRule="auto" w:before="36"/>
        <w:ind w:left="620" w:right="983" w:hanging="60"/>
        <w:jc w:val="left"/>
        <w:rPr>
          <w:rFonts w:ascii="宋体" w:hAnsi="宋体" w:cs="宋体" w:eastAsia="宋体" w:hint="default"/>
          <w:sz w:val="24"/>
          <w:szCs w:val="24"/>
        </w:rPr>
      </w:pPr>
      <w:r>
        <w:rPr>
          <w:rFonts w:ascii="宋体" w:hAnsi="宋体" w:cs="宋体" w:eastAsia="宋体" w:hint="default"/>
          <w:b/>
          <w:bCs/>
          <w:sz w:val="24"/>
          <w:szCs w:val="24"/>
        </w:rPr>
        <w:t>（十八）</w:t>
        <w:tab/>
        <w:t>应付职工薪酬</w:t>
      </w:r>
      <w:r>
        <w:rPr>
          <w:rFonts w:ascii="宋体" w:hAnsi="宋体" w:cs="宋体" w:eastAsia="宋体" w:hint="default"/>
          <w:b/>
          <w:bCs/>
          <w:w w:val="99"/>
          <w:sz w:val="24"/>
          <w:szCs w:val="24"/>
        </w:rPr>
        <w:t> </w:t>
      </w:r>
      <w:r>
        <w:rPr>
          <w:rFonts w:ascii="宋体" w:hAnsi="宋体" w:cs="宋体" w:eastAsia="宋体" w:hint="default"/>
          <w:sz w:val="24"/>
          <w:szCs w:val="24"/>
        </w:rPr>
        <w:t>职工薪酬，是指本公司为获得职工提供的服务而给予各种形式的报酬以及其他相关支出。</w:t>
      </w:r>
    </w:p>
    <w:p>
      <w:pPr>
        <w:pStyle w:val="BodyText"/>
        <w:spacing w:line="290" w:lineRule="exact" w:before="0"/>
        <w:ind w:right="0"/>
        <w:jc w:val="both"/>
      </w:pPr>
      <w:r>
        <w:rPr>
          <w:spacing w:val="-3"/>
        </w:rPr>
        <w:t>主要包括工资、奖金、津贴和补贴、职工福利费、社会保险费及住房公积金、工会经费、职工</w:t>
      </w:r>
    </w:p>
    <w:p>
      <w:pPr>
        <w:pStyle w:val="BodyText"/>
        <w:spacing w:line="417" w:lineRule="auto" w:before="154"/>
        <w:ind w:left="560" w:right="2407" w:hanging="421"/>
        <w:jc w:val="left"/>
      </w:pPr>
      <w:r>
        <w:rPr/>
        <w:t>教育经费、非货币性福利、辞退福利和其他与获得职工提供的服务相关的支出。 </w:t>
      </w:r>
      <w:r>
        <w:rPr>
          <w:rFonts w:ascii="宋体" w:hAnsi="宋体" w:cs="宋体" w:eastAsia="宋体" w:hint="default"/>
          <w:b/>
          <w:bCs/>
          <w:sz w:val="21"/>
          <w:szCs w:val="21"/>
        </w:rPr>
        <w:t>1.</w:t>
      </w:r>
      <w:r>
        <w:rPr>
          <w:rFonts w:ascii="宋体" w:hAnsi="宋体" w:cs="宋体" w:eastAsia="宋体" w:hint="default"/>
          <w:b/>
          <w:bCs/>
          <w:spacing w:val="-49"/>
          <w:sz w:val="21"/>
          <w:szCs w:val="21"/>
        </w:rPr>
        <w:t> </w:t>
      </w:r>
      <w:r>
        <w:rPr>
          <w:rFonts w:ascii="宋体" w:hAnsi="宋体" w:cs="宋体" w:eastAsia="宋体" w:hint="default"/>
          <w:b/>
          <w:bCs/>
        </w:rPr>
        <w:t>以股份为基础的薪酬</w:t>
      </w:r>
      <w:r>
        <w:rPr>
          <w:rFonts w:ascii="宋体" w:hAnsi="宋体" w:cs="宋体" w:eastAsia="宋体" w:hint="default"/>
          <w:b/>
          <w:bCs/>
          <w:w w:val="99"/>
        </w:rPr>
        <w:t> </w:t>
      </w:r>
      <w:r>
        <w:rPr/>
        <w:t>本公司的股份支付分为以权益结算的股份支付和以现金结算的股份支付。</w:t>
      </w:r>
    </w:p>
    <w:p>
      <w:pPr>
        <w:pStyle w:val="BodyText"/>
        <w:spacing w:line="291" w:lineRule="exact" w:before="0"/>
        <w:ind w:right="1057" w:firstLine="480"/>
        <w:jc w:val="left"/>
      </w:pPr>
      <w:r>
        <w:rPr>
          <w:spacing w:val="-3"/>
        </w:rPr>
        <w:t>以权益结算的股份支付，按授予职工权益工具的公允价值计量。授予后立即可行权的，在</w:t>
      </w:r>
    </w:p>
    <w:p>
      <w:pPr>
        <w:pStyle w:val="BodyText"/>
        <w:spacing w:line="357" w:lineRule="auto" w:before="151"/>
        <w:ind w:right="1080"/>
        <w:jc w:val="both"/>
      </w:pPr>
      <w:r>
        <w:rPr>
          <w:spacing w:val="-3"/>
        </w:rPr>
        <w:t>授予日按照权益工具的公允价值计入相关成本或费用，相应增加资本公积。在完成等待期内的</w:t>
      </w:r>
      <w:r>
        <w:rPr>
          <w:spacing w:val="-93"/>
        </w:rPr>
        <w:t> </w:t>
      </w:r>
      <w:r>
        <w:rPr>
          <w:spacing w:val="-93"/>
        </w:rPr>
      </w:r>
      <w:r>
        <w:rPr>
          <w:spacing w:val="-3"/>
        </w:rPr>
        <w:t>服务或达到规定业绩条件才可行权的，在等待期内的每个资产负债表日，以对可行权权益工具</w:t>
      </w:r>
      <w:r>
        <w:rPr>
          <w:spacing w:val="-93"/>
        </w:rPr>
        <w:t> </w:t>
      </w:r>
      <w:r>
        <w:rPr>
          <w:spacing w:val="-93"/>
        </w:rPr>
      </w:r>
      <w:r>
        <w:rPr>
          <w:spacing w:val="-3"/>
        </w:rPr>
        <w:t>数量的最佳估计为基础，按照权益工具授予日的公允价值，将当期取得的服务计入相关成本或</w:t>
      </w:r>
      <w:r>
        <w:rPr>
          <w:spacing w:val="-93"/>
        </w:rPr>
        <w:t> </w:t>
      </w:r>
      <w:r>
        <w:rPr>
          <w:spacing w:val="-93"/>
        </w:rPr>
      </w:r>
      <w:r>
        <w:rPr>
          <w:spacing w:val="3"/>
        </w:rPr>
        <w:t>费用和资本公积。在可行权日之后不再对已确认的相关成本或费用和所有者权益总额进行调</w:t>
      </w:r>
      <w:r>
        <w:rPr>
          <w:spacing w:val="-115"/>
        </w:rPr>
        <w:t> </w:t>
      </w:r>
      <w:r>
        <w:rPr>
          <w:spacing w:val="-115"/>
        </w:rPr>
      </w:r>
      <w:r>
        <w:rPr/>
        <w:t>整。</w:t>
      </w:r>
    </w:p>
    <w:p>
      <w:pPr>
        <w:spacing w:after="0" w:line="357" w:lineRule="auto"/>
        <w:jc w:val="both"/>
        <w:sectPr>
          <w:headerReference w:type="default" r:id="rId72"/>
          <w:footerReference w:type="default" r:id="rId73"/>
          <w:pgSz w:w="11910" w:h="16840"/>
          <w:pgMar w:header="1058" w:footer="1195" w:top="1700" w:bottom="1380" w:left="940" w:right="0"/>
          <w:pgNumType w:start="90"/>
        </w:sectPr>
      </w:pPr>
    </w:p>
    <w:p>
      <w:pPr>
        <w:spacing w:line="240" w:lineRule="auto" w:before="11"/>
        <w:rPr>
          <w:rFonts w:ascii="宋体" w:hAnsi="宋体" w:cs="宋体" w:eastAsia="宋体" w:hint="default"/>
          <w:sz w:val="9"/>
          <w:szCs w:val="9"/>
        </w:rPr>
      </w:pPr>
    </w:p>
    <w:p>
      <w:pPr>
        <w:pStyle w:val="BodyText"/>
        <w:spacing w:line="357" w:lineRule="auto" w:before="26"/>
        <w:ind w:right="984"/>
        <w:jc w:val="both"/>
      </w:pPr>
      <w:r>
        <w:rPr>
          <w:spacing w:val="-3"/>
        </w:rPr>
        <w:t>的公允价值计量。授予后立即可行权的，在授予日以本公司承担负债的公允价值计入相关成本</w:t>
      </w:r>
      <w:r>
        <w:rPr>
          <w:spacing w:val="-93"/>
        </w:rPr>
        <w:t> </w:t>
      </w:r>
      <w:r>
        <w:rPr>
          <w:spacing w:val="-93"/>
        </w:rPr>
      </w:r>
      <w:r>
        <w:rPr>
          <w:spacing w:val="-3"/>
        </w:rPr>
        <w:t>或费用，相应增加负债。在完成等待期内的服务或达到规定业绩条件以后才可行权的以现金结</w:t>
      </w:r>
      <w:r>
        <w:rPr>
          <w:spacing w:val="-93"/>
        </w:rPr>
        <w:t> </w:t>
      </w:r>
      <w:r>
        <w:rPr>
          <w:spacing w:val="-93"/>
        </w:rPr>
      </w:r>
      <w:r>
        <w:rPr>
          <w:spacing w:val="-3"/>
        </w:rPr>
        <w:t>算的股份支付，在等待期内的每个资产负债表日，以对可行权情况的最佳估计为基础，按照本</w:t>
      </w:r>
      <w:r>
        <w:rPr>
          <w:spacing w:val="-93"/>
        </w:rPr>
        <w:t> </w:t>
      </w:r>
      <w:r>
        <w:rPr>
          <w:spacing w:val="-93"/>
        </w:rPr>
      </w:r>
      <w:r>
        <w:rPr>
          <w:spacing w:val="-3"/>
        </w:rPr>
        <w:t>公司承担负债的公允价值金额，将当期取得的服务计入成本或费用和相应的负债。在相关负债</w:t>
      </w:r>
      <w:r>
        <w:rPr>
          <w:spacing w:val="-93"/>
        </w:rPr>
        <w:t> </w:t>
      </w:r>
      <w:r>
        <w:rPr>
          <w:spacing w:val="-93"/>
        </w:rPr>
      </w:r>
      <w:r>
        <w:rPr/>
        <w:t>结算前的每个资产负债表日以及结算日，对负债的公允价值重新计量，其变动计入当期损益。</w:t>
      </w:r>
    </w:p>
    <w:p>
      <w:pPr>
        <w:pStyle w:val="BodyText"/>
        <w:spacing w:line="374" w:lineRule="auto" w:before="125"/>
        <w:ind w:right="1078" w:firstLine="480"/>
        <w:jc w:val="both"/>
      </w:pPr>
      <w:r>
        <w:rPr>
          <w:spacing w:val="-3"/>
        </w:rPr>
        <w:t>若在等待期内取消了授予的权益工具，本公司对取消所授予的权益性工具作为加速行权处</w:t>
      </w:r>
      <w:r>
        <w:rPr/>
        <w:t> </w:t>
      </w:r>
      <w:r>
        <w:rPr>
          <w:spacing w:val="-3"/>
        </w:rPr>
        <w:t>理，将剩余等待期内应确认的金额立即计入当期损益，同时确认资本公积。职工或其他方能够</w:t>
      </w:r>
      <w:r>
        <w:rPr>
          <w:spacing w:val="-93"/>
        </w:rPr>
        <w:t> </w:t>
      </w:r>
      <w:r>
        <w:rPr>
          <w:spacing w:val="-93"/>
        </w:rPr>
      </w:r>
      <w:r>
        <w:rPr/>
        <w:t>选择满足非可行权条件但在等待期内未满足的，本公司将其作为授予权益工具的取消处理。</w:t>
      </w:r>
    </w:p>
    <w:p>
      <w:pPr>
        <w:pStyle w:val="BodyText"/>
        <w:spacing w:line="417" w:lineRule="auto" w:before="29"/>
        <w:ind w:left="620" w:right="1057" w:hanging="60"/>
        <w:jc w:val="left"/>
      </w:pPr>
      <w:r>
        <w:rPr>
          <w:rFonts w:ascii="宋体" w:hAnsi="宋体" w:cs="宋体" w:eastAsia="宋体" w:hint="default"/>
          <w:b/>
          <w:bCs/>
          <w:sz w:val="21"/>
          <w:szCs w:val="21"/>
        </w:rPr>
        <w:t>2.</w:t>
      </w:r>
      <w:r>
        <w:rPr>
          <w:rFonts w:ascii="宋体" w:hAnsi="宋体" w:cs="宋体" w:eastAsia="宋体" w:hint="default"/>
          <w:b/>
          <w:bCs/>
          <w:spacing w:val="-49"/>
          <w:sz w:val="21"/>
          <w:szCs w:val="21"/>
        </w:rPr>
        <w:t> </w:t>
      </w:r>
      <w:r>
        <w:rPr>
          <w:rFonts w:ascii="宋体" w:hAnsi="宋体" w:cs="宋体" w:eastAsia="宋体" w:hint="default"/>
          <w:b/>
          <w:bCs/>
        </w:rPr>
        <w:t>辞退福利</w:t>
      </w:r>
      <w:r>
        <w:rPr>
          <w:rFonts w:ascii="宋体" w:hAnsi="宋体" w:cs="宋体" w:eastAsia="宋体" w:hint="default"/>
          <w:b/>
          <w:bCs/>
          <w:w w:val="99"/>
        </w:rPr>
        <w:t> </w:t>
      </w:r>
      <w:r>
        <w:rPr>
          <w:spacing w:val="-3"/>
        </w:rPr>
        <w:t>本公司在职工劳动合同到期之前解除与职工的劳动关系，或者为鼓励职工自愿接受裁减而</w:t>
      </w:r>
    </w:p>
    <w:p>
      <w:pPr>
        <w:pStyle w:val="BodyText"/>
        <w:spacing w:line="290" w:lineRule="exact" w:before="0"/>
        <w:ind w:right="0"/>
        <w:jc w:val="both"/>
      </w:pPr>
      <w:r>
        <w:rPr>
          <w:spacing w:val="-3"/>
        </w:rPr>
        <w:t>提出给予补偿的建议，当本公司已经制定正式的解除劳动关系计划（或提出自愿裁减建议）并</w:t>
      </w:r>
    </w:p>
    <w:p>
      <w:pPr>
        <w:pStyle w:val="BodyText"/>
        <w:spacing w:line="355" w:lineRule="auto" w:before="154"/>
        <w:ind w:right="1080"/>
        <w:jc w:val="both"/>
      </w:pPr>
      <w:r>
        <w:rPr>
          <w:spacing w:val="-3"/>
        </w:rPr>
        <w:t>即将实施，且本公司不能单方面撤回解除劳动关系计划或裁减建议的，确认因解除与职工的劳</w:t>
      </w:r>
      <w:r>
        <w:rPr>
          <w:spacing w:val="-93"/>
        </w:rPr>
        <w:t> </w:t>
      </w:r>
      <w:r>
        <w:rPr>
          <w:spacing w:val="-93"/>
        </w:rPr>
      </w:r>
      <w:r>
        <w:rPr/>
        <w:t>动关系给予补偿而产生的预计负债，同时计入当期损益。</w:t>
      </w:r>
    </w:p>
    <w:p>
      <w:pPr>
        <w:spacing w:line="417" w:lineRule="auto" w:before="120"/>
        <w:ind w:left="620" w:right="1057" w:hanging="6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pacing w:val="-49"/>
          <w:sz w:val="21"/>
          <w:szCs w:val="21"/>
        </w:rPr>
        <w:t> </w:t>
      </w:r>
      <w:r>
        <w:rPr>
          <w:rFonts w:ascii="宋体" w:hAnsi="宋体" w:cs="宋体" w:eastAsia="宋体" w:hint="default"/>
          <w:b/>
          <w:bCs/>
          <w:sz w:val="24"/>
          <w:szCs w:val="24"/>
        </w:rPr>
        <w:t>其他方式的职工薪酬</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本公司在职工提供服务的会计期间，将应付的职工薪酬确认为负债，除辞退福利外，根据</w:t>
      </w:r>
    </w:p>
    <w:p>
      <w:pPr>
        <w:pStyle w:val="BodyText"/>
        <w:spacing w:line="288" w:lineRule="exact" w:before="0"/>
        <w:ind w:right="0"/>
        <w:jc w:val="both"/>
      </w:pPr>
      <w:r>
        <w:rPr/>
        <w:t>职工提供服务的受益对象计入相应的产品成本、劳务成本、资产成本及当期损益。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tabs>
          <w:tab w:pos="1820" w:val="left" w:leader="none"/>
        </w:tabs>
        <w:spacing w:line="417" w:lineRule="auto" w:before="0"/>
        <w:ind w:left="620" w:right="1077" w:hanging="60"/>
        <w:jc w:val="left"/>
        <w:rPr>
          <w:rFonts w:ascii="宋体" w:hAnsi="宋体" w:cs="宋体" w:eastAsia="宋体" w:hint="default"/>
          <w:sz w:val="24"/>
          <w:szCs w:val="24"/>
        </w:rPr>
      </w:pPr>
      <w:r>
        <w:rPr>
          <w:rFonts w:ascii="宋体" w:hAnsi="宋体" w:cs="宋体" w:eastAsia="宋体" w:hint="default"/>
          <w:b/>
          <w:bCs/>
          <w:sz w:val="24"/>
          <w:szCs w:val="24"/>
        </w:rPr>
        <w:t>（十九）</w:t>
        <w:tab/>
        <w:t>预计负债</w:t>
      </w:r>
      <w:r>
        <w:rPr>
          <w:rFonts w:ascii="宋体" w:hAnsi="宋体" w:cs="宋体" w:eastAsia="宋体" w:hint="default"/>
          <w:b/>
          <w:bCs/>
          <w:w w:val="99"/>
          <w:sz w:val="24"/>
          <w:szCs w:val="24"/>
        </w:rPr>
        <w:t> </w:t>
      </w:r>
      <w:r>
        <w:rPr>
          <w:rFonts w:ascii="宋体" w:hAnsi="宋体" w:cs="宋体" w:eastAsia="宋体" w:hint="default"/>
          <w:spacing w:val="-3"/>
          <w:sz w:val="24"/>
          <w:szCs w:val="24"/>
        </w:rPr>
        <w:t>本公司发生与或有事项相关的义务并同时符合以下条件时，在资产负债表中确认为预计负</w:t>
      </w:r>
    </w:p>
    <w:p>
      <w:pPr>
        <w:pStyle w:val="BodyText"/>
        <w:spacing w:line="290" w:lineRule="exact" w:before="0"/>
        <w:ind w:right="0"/>
        <w:jc w:val="both"/>
      </w:pPr>
      <w:r>
        <w:rPr/>
        <w:t>债</w:t>
      </w:r>
      <w:r>
        <w:rPr>
          <w:spacing w:val="-120"/>
        </w:rPr>
        <w:t>：</w:t>
      </w:r>
      <w:r>
        <w:rPr/>
        <w:t>（</w:t>
      </w:r>
      <w:r>
        <w:rPr>
          <w:rFonts w:ascii="宋体" w:hAnsi="宋体" w:cs="宋体" w:eastAsia="宋体" w:hint="default"/>
        </w:rPr>
        <w:t>1</w:t>
      </w:r>
      <w:r>
        <w:rPr>
          <w:spacing w:val="2"/>
        </w:rPr>
        <w:t>）</w:t>
      </w:r>
      <w:r>
        <w:rPr/>
        <w:t>该义务</w:t>
      </w:r>
      <w:r>
        <w:rPr>
          <w:spacing w:val="2"/>
        </w:rPr>
        <w:t>是</w:t>
      </w:r>
      <w:r>
        <w:rPr/>
        <w:t>本</w:t>
      </w:r>
      <w:r>
        <w:rPr>
          <w:spacing w:val="2"/>
        </w:rPr>
        <w:t>公</w:t>
      </w:r>
      <w:r>
        <w:rPr/>
        <w:t>司承担的</w:t>
      </w:r>
      <w:r>
        <w:rPr>
          <w:spacing w:val="2"/>
        </w:rPr>
        <w:t>现</w:t>
      </w:r>
      <w:r>
        <w:rPr/>
        <w:t>时义务</w:t>
      </w:r>
      <w:r>
        <w:rPr>
          <w:spacing w:val="-118"/>
        </w:rPr>
        <w:t>；</w:t>
      </w:r>
      <w:r>
        <w:rPr>
          <w:spacing w:val="1"/>
        </w:rPr>
        <w:t>（</w:t>
      </w:r>
      <w:r>
        <w:rPr>
          <w:rFonts w:ascii="宋体" w:hAnsi="宋体" w:cs="宋体" w:eastAsia="宋体" w:hint="default"/>
          <w:spacing w:val="2"/>
        </w:rPr>
        <w:t>2</w:t>
      </w:r>
      <w:r>
        <w:rPr/>
        <w:t>）该义务</w:t>
      </w:r>
      <w:r>
        <w:rPr>
          <w:spacing w:val="2"/>
        </w:rPr>
        <w:t>的</w:t>
      </w:r>
      <w:r>
        <w:rPr/>
        <w:t>履行很</w:t>
      </w:r>
      <w:r>
        <w:rPr>
          <w:spacing w:val="2"/>
        </w:rPr>
        <w:t>可能</w:t>
      </w:r>
      <w:r>
        <w:rPr/>
        <w:t>导致经济</w:t>
      </w:r>
      <w:r>
        <w:rPr>
          <w:spacing w:val="2"/>
        </w:rPr>
        <w:t>利</w:t>
      </w:r>
      <w:r>
        <w:rPr/>
        <w:t>益流出</w:t>
      </w:r>
      <w:r>
        <w:rPr>
          <w:spacing w:val="2"/>
        </w:rPr>
        <w:t>企业</w:t>
      </w:r>
      <w:r>
        <w:rPr/>
        <w:t>；</w:t>
      </w:r>
    </w:p>
    <w:p>
      <w:pPr>
        <w:pStyle w:val="BodyText"/>
        <w:spacing w:line="357" w:lineRule="auto" w:before="151"/>
        <w:ind w:left="620" w:right="1057" w:hanging="481"/>
        <w:jc w:val="left"/>
      </w:pPr>
      <w:r>
        <w:rPr/>
        <w:t>（</w:t>
      </w:r>
      <w:r>
        <w:rPr>
          <w:rFonts w:ascii="宋体" w:hAnsi="宋体" w:cs="宋体" w:eastAsia="宋体" w:hint="default"/>
        </w:rPr>
        <w:t>3</w:t>
      </w:r>
      <w:r>
        <w:rPr/>
        <w:t>）该义务的金额能够可靠地计量。 </w:t>
      </w:r>
      <w:r>
        <w:rPr>
          <w:spacing w:val="-3"/>
        </w:rPr>
        <w:t>预计负债按照履行相关现时义务所需支出的最佳估计数进行初始计量，并综合考虑与或有</w:t>
      </w:r>
    </w:p>
    <w:p>
      <w:pPr>
        <w:pStyle w:val="BodyText"/>
        <w:spacing w:line="357" w:lineRule="auto"/>
        <w:ind w:right="1076"/>
        <w:jc w:val="both"/>
      </w:pPr>
      <w:r>
        <w:rPr>
          <w:spacing w:val="-3"/>
        </w:rPr>
        <w:t>事项有关的风险、不确定性和货币时间价值等因素。货币时间价值影响重大的，通过对相关未</w:t>
      </w:r>
      <w:r>
        <w:rPr>
          <w:spacing w:val="-92"/>
        </w:rPr>
        <w:t> </w:t>
      </w:r>
      <w:r>
        <w:rPr>
          <w:spacing w:val="-92"/>
        </w:rPr>
      </w:r>
      <w:r>
        <w:rPr>
          <w:spacing w:val="-3"/>
        </w:rPr>
        <w:t>来现金流出进行折现后确定最佳估计数。本公司于资产负债表日对预计负债的账面价值进行复</w:t>
      </w:r>
      <w:r>
        <w:rPr>
          <w:spacing w:val="-91"/>
        </w:rPr>
        <w:t> </w:t>
      </w:r>
      <w:r>
        <w:rPr>
          <w:spacing w:val="-91"/>
        </w:rPr>
      </w:r>
      <w:r>
        <w:rPr>
          <w:spacing w:val="-3"/>
        </w:rPr>
        <w:t>核，并对账面价值进行调整以反映当前最佳估计数。因时间推移导致的预计负债账面价值的增</w:t>
      </w:r>
      <w:r>
        <w:rPr>
          <w:spacing w:val="-93"/>
        </w:rPr>
        <w:t> </w:t>
      </w:r>
      <w:r>
        <w:rPr>
          <w:spacing w:val="-93"/>
        </w:rPr>
      </w:r>
      <w:r>
        <w:rPr/>
        <w:t>加金额，确认为利息费用。</w:t>
      </w:r>
    </w:p>
    <w:p>
      <w:pPr>
        <w:pStyle w:val="Heading2"/>
        <w:tabs>
          <w:tab w:pos="1820" w:val="left" w:leader="none"/>
        </w:tabs>
        <w:spacing w:line="240" w:lineRule="auto" w:before="115"/>
        <w:ind w:left="560" w:right="1057"/>
        <w:jc w:val="left"/>
        <w:rPr>
          <w:b w:val="0"/>
          <w:bCs w:val="0"/>
        </w:rPr>
      </w:pPr>
      <w:r>
        <w:rPr/>
        <w:t>（二十）</w:t>
        <w:tab/>
        <w:t>股份支付及权益工具</w:t>
      </w:r>
      <w:r>
        <w:rPr>
          <w:b w:val="0"/>
          <w:bCs w:val="0"/>
        </w:rPr>
      </w:r>
    </w:p>
    <w:p>
      <w:pPr>
        <w:spacing w:after="0" w:line="240" w:lineRule="auto"/>
        <w:jc w:val="left"/>
        <w:sectPr>
          <w:headerReference w:type="default" r:id="rId74"/>
          <w:pgSz w:w="11910" w:h="16840"/>
          <w:pgMar w:header="1058" w:footer="1195" w:top="1700" w:bottom="1380" w:left="940" w:right="0"/>
        </w:sectPr>
      </w:pPr>
    </w:p>
    <w:p>
      <w:pPr>
        <w:spacing w:line="240" w:lineRule="auto" w:before="13"/>
        <w:rPr>
          <w:rFonts w:ascii="宋体" w:hAnsi="宋体" w:cs="宋体" w:eastAsia="宋体" w:hint="default"/>
          <w:b/>
          <w:bCs/>
          <w:sz w:val="22"/>
          <w:szCs w:val="22"/>
        </w:rPr>
      </w:pPr>
    </w:p>
    <w:p>
      <w:pPr>
        <w:spacing w:line="420" w:lineRule="auto" w:before="26"/>
        <w:ind w:left="560" w:right="1079"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97"/>
          <w:sz w:val="24"/>
          <w:szCs w:val="24"/>
        </w:rPr>
        <w:t> </w:t>
      </w:r>
      <w:r>
        <w:rPr>
          <w:rFonts w:ascii="宋体" w:hAnsi="宋体" w:cs="宋体" w:eastAsia="宋体" w:hint="default"/>
          <w:b/>
          <w:bCs/>
          <w:sz w:val="24"/>
          <w:szCs w:val="24"/>
        </w:rPr>
        <w:t>股份支付的种类</w:t>
      </w:r>
      <w:r>
        <w:rPr>
          <w:rFonts w:ascii="宋体" w:hAnsi="宋体" w:cs="宋体" w:eastAsia="宋体" w:hint="default"/>
          <w:b/>
          <w:bCs/>
          <w:w w:val="99"/>
          <w:sz w:val="24"/>
          <w:szCs w:val="24"/>
        </w:rPr>
        <w:t> </w:t>
      </w:r>
      <w:r>
        <w:rPr>
          <w:rFonts w:ascii="宋体" w:hAnsi="宋体" w:cs="宋体" w:eastAsia="宋体" w:hint="default"/>
          <w:sz w:val="24"/>
          <w:szCs w:val="24"/>
        </w:rPr>
        <w:t>本公司的股份支付分为以权益结算的股份支付和以现金结算的股份支付。 </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pacing w:val="-97"/>
          <w:sz w:val="24"/>
          <w:szCs w:val="24"/>
        </w:rPr>
        <w:t> </w:t>
      </w:r>
      <w:r>
        <w:rPr>
          <w:rFonts w:ascii="宋体" w:hAnsi="宋体" w:cs="宋体" w:eastAsia="宋体" w:hint="default"/>
          <w:b/>
          <w:bCs/>
          <w:sz w:val="24"/>
          <w:szCs w:val="24"/>
        </w:rPr>
        <w:t>权益工具公允价值的确定方法</w:t>
      </w:r>
      <w:r>
        <w:rPr>
          <w:rFonts w:ascii="宋体" w:hAnsi="宋体" w:cs="宋体" w:eastAsia="宋体" w:hint="default"/>
          <w:b/>
          <w:bCs/>
          <w:w w:val="99"/>
          <w:sz w:val="24"/>
          <w:szCs w:val="24"/>
        </w:rPr>
        <w:t> </w:t>
      </w:r>
      <w:r>
        <w:rPr>
          <w:rFonts w:ascii="宋体" w:hAnsi="宋体" w:cs="宋体" w:eastAsia="宋体" w:hint="default"/>
          <w:spacing w:val="-3"/>
          <w:sz w:val="24"/>
          <w:szCs w:val="24"/>
        </w:rPr>
        <w:t>对于授予的存在活跃市场的期权等权益工具，按照活跃市场中的报价确定其公允价值。对</w:t>
      </w:r>
    </w:p>
    <w:p>
      <w:pPr>
        <w:pStyle w:val="BodyText"/>
        <w:spacing w:line="286" w:lineRule="exact" w:before="0"/>
        <w:ind w:right="1057"/>
        <w:jc w:val="left"/>
      </w:pPr>
      <w:r>
        <w:rPr>
          <w:spacing w:val="-3"/>
        </w:rPr>
        <w:t>于授予的不存在活跃市场的期权等权益工具，采用期权定价模型等确定其公允价值，选用的期</w:t>
      </w:r>
    </w:p>
    <w:p>
      <w:pPr>
        <w:pStyle w:val="BodyText"/>
        <w:spacing w:line="355" w:lineRule="auto" w:before="154"/>
        <w:ind w:right="1062"/>
        <w:jc w:val="left"/>
      </w:pPr>
      <w:r>
        <w:rPr/>
        <w:t>权定价模型考虑以下因素</w:t>
      </w:r>
      <w:r>
        <w:rPr>
          <w:spacing w:val="-137"/>
        </w:rPr>
        <w:t>：</w:t>
      </w:r>
      <w:r>
        <w:rPr/>
        <w:t>（</w:t>
      </w:r>
      <w:r>
        <w:rPr>
          <w:rFonts w:ascii="宋体" w:hAnsi="宋体" w:cs="宋体" w:eastAsia="宋体" w:hint="default"/>
        </w:rPr>
        <w:t>1</w:t>
      </w:r>
      <w:r>
        <w:rPr>
          <w:spacing w:val="-17"/>
        </w:rPr>
        <w:t>）</w:t>
      </w:r>
      <w:r>
        <w:rPr/>
        <w:t>期权的行权</w:t>
      </w:r>
      <w:r>
        <w:rPr>
          <w:spacing w:val="2"/>
        </w:rPr>
        <w:t>价</w:t>
      </w:r>
      <w:r>
        <w:rPr/>
        <w:t>格</w:t>
      </w:r>
      <w:r>
        <w:rPr>
          <w:spacing w:val="-137"/>
        </w:rPr>
        <w:t>；</w:t>
      </w:r>
      <w:r>
        <w:rPr/>
        <w:t>（</w:t>
      </w:r>
      <w:r>
        <w:rPr>
          <w:rFonts w:ascii="宋体" w:hAnsi="宋体" w:cs="宋体" w:eastAsia="宋体" w:hint="default"/>
        </w:rPr>
        <w:t>2</w:t>
      </w:r>
      <w:r>
        <w:rPr>
          <w:spacing w:val="-17"/>
        </w:rPr>
        <w:t>）</w:t>
      </w:r>
      <w:r>
        <w:rPr/>
        <w:t>期权的有效</w:t>
      </w:r>
      <w:r>
        <w:rPr>
          <w:spacing w:val="2"/>
        </w:rPr>
        <w:t>期</w:t>
      </w:r>
      <w:r>
        <w:rPr>
          <w:spacing w:val="-137"/>
        </w:rPr>
        <w:t>；</w:t>
      </w:r>
      <w:r>
        <w:rPr/>
        <w:t>（</w:t>
      </w:r>
      <w:r>
        <w:rPr>
          <w:rFonts w:ascii="宋体" w:hAnsi="宋体" w:cs="宋体" w:eastAsia="宋体" w:hint="default"/>
        </w:rPr>
        <w:t>3</w:t>
      </w:r>
      <w:r>
        <w:rPr>
          <w:spacing w:val="-17"/>
        </w:rPr>
        <w:t>）</w:t>
      </w:r>
      <w:r>
        <w:rPr/>
        <w:t>标的股份的现</w:t>
      </w:r>
      <w:r>
        <w:rPr>
          <w:spacing w:val="2"/>
        </w:rPr>
        <w:t>行</w:t>
      </w:r>
      <w:r>
        <w:rPr/>
        <w:t>价</w:t>
      </w:r>
      <w:r>
        <w:rPr/>
        <w:t> 格</w:t>
      </w:r>
      <w:r>
        <w:rPr>
          <w:spacing w:val="-120"/>
        </w:rPr>
        <w:t>；</w:t>
      </w:r>
      <w:r>
        <w:rPr/>
        <w:t>（</w:t>
      </w:r>
      <w:r>
        <w:rPr>
          <w:rFonts w:ascii="宋体" w:hAnsi="宋体" w:cs="宋体" w:eastAsia="宋体" w:hint="default"/>
        </w:rPr>
        <w:t>4</w:t>
      </w:r>
      <w:r>
        <w:rPr/>
        <w:t>）股价预计波动率</w:t>
      </w:r>
      <w:r>
        <w:rPr>
          <w:spacing w:val="-120"/>
        </w:rPr>
        <w:t>；</w:t>
      </w:r>
      <w:r>
        <w:rPr/>
        <w:t>（</w:t>
      </w:r>
      <w:r>
        <w:rPr>
          <w:rFonts w:ascii="宋体" w:hAnsi="宋体" w:cs="宋体" w:eastAsia="宋体" w:hint="default"/>
        </w:rPr>
        <w:t>5</w:t>
      </w:r>
      <w:r>
        <w:rPr/>
        <w:t>）股份的预计股利</w:t>
      </w:r>
      <w:r>
        <w:rPr>
          <w:spacing w:val="-120"/>
        </w:rPr>
        <w:t>；</w:t>
      </w:r>
      <w:r>
        <w:rPr/>
        <w:t>（</w:t>
      </w:r>
      <w:r>
        <w:rPr>
          <w:rFonts w:ascii="宋体" w:hAnsi="宋体" w:cs="宋体" w:eastAsia="宋体" w:hint="default"/>
        </w:rPr>
        <w:t>6</w:t>
      </w:r>
      <w:r>
        <w:rPr/>
        <w:t>）期权有效期内的无风险利率。</w:t>
      </w:r>
    </w:p>
    <w:p>
      <w:pPr>
        <w:pStyle w:val="BodyText"/>
        <w:spacing w:line="357" w:lineRule="auto" w:before="38"/>
        <w:ind w:right="1077" w:firstLine="480"/>
        <w:jc w:val="both"/>
      </w:pPr>
      <w:r>
        <w:rPr>
          <w:spacing w:val="-3"/>
        </w:rPr>
        <w:t>在确定权益工具授予日的公允价值时，考虑股份支付协议规定的可行权条件中的市场条件</w:t>
      </w:r>
      <w:r>
        <w:rPr/>
        <w:t> </w:t>
      </w:r>
      <w:r>
        <w:rPr>
          <w:spacing w:val="-3"/>
        </w:rPr>
        <w:t>和非可行权条件的影响。股份支付存在非可行权条件的，只要职工或其他方满足了所有可行权</w:t>
      </w:r>
      <w:r>
        <w:rPr>
          <w:spacing w:val="-93"/>
        </w:rPr>
        <w:t> </w:t>
      </w:r>
      <w:r>
        <w:rPr>
          <w:spacing w:val="-93"/>
        </w:rPr>
      </w:r>
      <w:r>
        <w:rPr>
          <w:spacing w:val="-4"/>
        </w:rPr>
        <w:t>条件中的非市场条件（如服务期限等），即确认已得到服务相对应的成本费用。</w:t>
      </w:r>
    </w:p>
    <w:p>
      <w:pPr>
        <w:spacing w:line="417" w:lineRule="auto" w:before="118"/>
        <w:ind w:left="620" w:right="1057" w:hanging="6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97"/>
          <w:sz w:val="24"/>
          <w:szCs w:val="24"/>
        </w:rPr>
        <w:t> </w:t>
      </w:r>
      <w:r>
        <w:rPr>
          <w:rFonts w:ascii="宋体" w:hAnsi="宋体" w:cs="宋体" w:eastAsia="宋体" w:hint="default"/>
          <w:b/>
          <w:bCs/>
          <w:sz w:val="24"/>
          <w:szCs w:val="24"/>
        </w:rPr>
        <w:t>确定可行权权益工具最佳估计的依据</w:t>
      </w:r>
      <w:r>
        <w:rPr>
          <w:rFonts w:ascii="宋体" w:hAnsi="宋体" w:cs="宋体" w:eastAsia="宋体" w:hint="default"/>
          <w:b/>
          <w:bCs/>
          <w:w w:val="99"/>
          <w:sz w:val="24"/>
          <w:szCs w:val="24"/>
        </w:rPr>
        <w:t> </w:t>
      </w:r>
      <w:r>
        <w:rPr>
          <w:rFonts w:ascii="宋体" w:hAnsi="宋体" w:cs="宋体" w:eastAsia="宋体" w:hint="default"/>
          <w:spacing w:val="-3"/>
          <w:sz w:val="24"/>
          <w:szCs w:val="24"/>
        </w:rPr>
        <w:t>等待期内每个资产负债表日，根据最新取得的可行权职工人数变动等后续信息作出最佳估</w:t>
      </w:r>
    </w:p>
    <w:p>
      <w:pPr>
        <w:pStyle w:val="BodyText"/>
        <w:spacing w:line="288" w:lineRule="exact" w:before="0"/>
        <w:ind w:right="1057"/>
        <w:jc w:val="left"/>
      </w:pPr>
      <w:r>
        <w:rPr>
          <w:spacing w:val="-3"/>
        </w:rPr>
        <w:t>计，修正预计可行权的权益工具数量。在可行权日，最终预计可行权权益工具的数量与实际可</w:t>
      </w:r>
    </w:p>
    <w:p>
      <w:pPr>
        <w:spacing w:line="417" w:lineRule="auto" w:before="154"/>
        <w:ind w:left="560" w:right="5080" w:hanging="421"/>
        <w:jc w:val="left"/>
        <w:rPr>
          <w:rFonts w:ascii="宋体" w:hAnsi="宋体" w:cs="宋体" w:eastAsia="宋体" w:hint="default"/>
          <w:sz w:val="24"/>
          <w:szCs w:val="24"/>
        </w:rPr>
      </w:pPr>
      <w:r>
        <w:rPr>
          <w:rFonts w:ascii="宋体" w:hAnsi="宋体" w:cs="宋体" w:eastAsia="宋体" w:hint="default"/>
          <w:sz w:val="24"/>
          <w:szCs w:val="24"/>
        </w:rPr>
        <w:t>行权数量一致。                                </w:t>
      </w:r>
      <w:r>
        <w:rPr>
          <w:rFonts w:ascii="宋体" w:hAnsi="宋体" w:cs="宋体" w:eastAsia="宋体" w:hint="default"/>
          <w:b/>
          <w:bCs/>
          <w:sz w:val="24"/>
          <w:szCs w:val="24"/>
        </w:rPr>
        <w:t>4.</w:t>
      </w:r>
      <w:r>
        <w:rPr>
          <w:rFonts w:ascii="宋体" w:hAnsi="宋体" w:cs="宋体" w:eastAsia="宋体" w:hint="default"/>
          <w:b/>
          <w:bCs/>
          <w:spacing w:val="-101"/>
          <w:sz w:val="24"/>
          <w:szCs w:val="24"/>
        </w:rPr>
        <w:t> </w:t>
      </w:r>
      <w:r>
        <w:rPr>
          <w:rFonts w:ascii="宋体" w:hAnsi="宋体" w:cs="宋体" w:eastAsia="宋体" w:hint="default"/>
          <w:b/>
          <w:bCs/>
          <w:sz w:val="24"/>
          <w:szCs w:val="24"/>
        </w:rPr>
        <w:t>实施、修改、终止股份支付计划的相关会计处理</w:t>
      </w:r>
      <w:r>
        <w:rPr>
          <w:rFonts w:ascii="宋体" w:hAnsi="宋体" w:cs="宋体" w:eastAsia="宋体" w:hint="default"/>
          <w:sz w:val="24"/>
          <w:szCs w:val="24"/>
        </w:rPr>
      </w:r>
    </w:p>
    <w:p>
      <w:pPr>
        <w:pStyle w:val="BodyText"/>
        <w:spacing w:line="357" w:lineRule="auto" w:before="56"/>
        <w:ind w:right="1075" w:firstLine="480"/>
        <w:jc w:val="both"/>
      </w:pPr>
      <w:r>
        <w:rPr>
          <w:spacing w:val="-3"/>
        </w:rPr>
        <w:t>以权益结算的股份支付，按授予职工权益工具的公允价值计量。授予后立即可行权的，在</w:t>
      </w:r>
      <w:r>
        <w:rPr/>
        <w:t> </w:t>
      </w:r>
      <w:r>
        <w:rPr>
          <w:spacing w:val="-3"/>
        </w:rPr>
        <w:t>授予日按照权益工具的公允价值计入相关成本或费用，相应增加资本公积。在完成等待期内的</w:t>
      </w:r>
      <w:r>
        <w:rPr>
          <w:spacing w:val="-93"/>
        </w:rPr>
        <w:t> </w:t>
      </w:r>
      <w:r>
        <w:rPr>
          <w:spacing w:val="-93"/>
        </w:rPr>
      </w:r>
      <w:r>
        <w:rPr>
          <w:spacing w:val="-3"/>
        </w:rPr>
        <w:t>服务或达到规定业绩条件才可行权的，在等待期内的每个资产负债表日，以对可行权权益工具</w:t>
      </w:r>
      <w:r>
        <w:rPr>
          <w:spacing w:val="-93"/>
        </w:rPr>
        <w:t> </w:t>
      </w:r>
      <w:r>
        <w:rPr>
          <w:spacing w:val="-93"/>
        </w:rPr>
      </w:r>
      <w:r>
        <w:rPr>
          <w:spacing w:val="-3"/>
        </w:rPr>
        <w:t>数量的最佳估计为基础，按照权益工具授予日的公允价值，将当期取得的服务计入相关成本或</w:t>
      </w:r>
      <w:r>
        <w:rPr>
          <w:spacing w:val="-93"/>
        </w:rPr>
        <w:t> </w:t>
      </w:r>
      <w:r>
        <w:rPr>
          <w:spacing w:val="-93"/>
        </w:rPr>
      </w:r>
      <w:r>
        <w:rPr>
          <w:spacing w:val="3"/>
        </w:rPr>
        <w:t>费用和资本公积。在可行权日之后不再对已确认的相关成本或费用和所有者权益总额进行调</w:t>
      </w:r>
      <w:r>
        <w:rPr>
          <w:spacing w:val="-108"/>
        </w:rPr>
        <w:t> </w:t>
      </w:r>
      <w:r>
        <w:rPr>
          <w:spacing w:val="-108"/>
        </w:rPr>
      </w:r>
      <w:r>
        <w:rPr/>
        <w:t>整。</w:t>
      </w:r>
    </w:p>
    <w:p>
      <w:pPr>
        <w:pStyle w:val="BodyText"/>
        <w:spacing w:line="357" w:lineRule="auto"/>
        <w:ind w:right="983" w:firstLine="480"/>
        <w:jc w:val="both"/>
      </w:pPr>
      <w:r>
        <w:rPr>
          <w:spacing w:val="-3"/>
        </w:rPr>
        <w:t>以现金结算的股份支付，按照本公司承担的以股份或其他权益工具为基础计算确定的负债</w:t>
      </w:r>
      <w:r>
        <w:rPr/>
        <w:t> </w:t>
      </w:r>
      <w:r>
        <w:rPr>
          <w:spacing w:val="-3"/>
        </w:rPr>
        <w:t>的公允价值计量。授予后立即可行权的，在授予日以本公司承担负债的公允价值计入相关成本</w:t>
      </w:r>
      <w:r>
        <w:rPr>
          <w:spacing w:val="-93"/>
        </w:rPr>
        <w:t> </w:t>
      </w:r>
      <w:r>
        <w:rPr>
          <w:spacing w:val="-93"/>
        </w:rPr>
      </w:r>
      <w:r>
        <w:rPr>
          <w:spacing w:val="-3"/>
        </w:rPr>
        <w:t>或费用，相应增加负债。在完成等待期内的服务或达到规定业绩条件以后才可行权的以现金结</w:t>
      </w:r>
      <w:r>
        <w:rPr>
          <w:spacing w:val="-93"/>
        </w:rPr>
        <w:t> </w:t>
      </w:r>
      <w:r>
        <w:rPr>
          <w:spacing w:val="-93"/>
        </w:rPr>
      </w:r>
      <w:r>
        <w:rPr>
          <w:spacing w:val="-3"/>
        </w:rPr>
        <w:t>算的股份支付，在等待期内的每个资产负债表日，以对可行权情况的最佳估计为基础，按照本</w:t>
      </w:r>
      <w:r>
        <w:rPr>
          <w:spacing w:val="-93"/>
        </w:rPr>
        <w:t> </w:t>
      </w:r>
      <w:r>
        <w:rPr>
          <w:spacing w:val="-93"/>
        </w:rPr>
      </w:r>
      <w:r>
        <w:rPr>
          <w:spacing w:val="-3"/>
        </w:rPr>
        <w:t>公司承担负债的公允价值金额，将当期取得的服务计入成本或费用和相应的负债。在相关负债</w:t>
      </w:r>
      <w:r>
        <w:rPr>
          <w:spacing w:val="-93"/>
        </w:rPr>
        <w:t> </w:t>
      </w:r>
      <w:r>
        <w:rPr>
          <w:spacing w:val="-93"/>
        </w:rPr>
      </w:r>
      <w:r>
        <w:rPr/>
        <w:t>结算前的每个资产负债表日以及结算日，对负债的公允价值重新计量，其变动计入当期损益。</w:t>
      </w:r>
    </w:p>
    <w:p>
      <w:pPr>
        <w:pStyle w:val="BodyText"/>
        <w:spacing w:line="240" w:lineRule="auto" w:before="36"/>
        <w:ind w:right="0" w:firstLine="480"/>
        <w:jc w:val="both"/>
      </w:pPr>
      <w:r>
        <w:rPr>
          <w:spacing w:val="-3"/>
        </w:rPr>
        <w:t>若在等待期内取消了授予的权益工具，本公司对取消所授予的权益性工具作为加速行权处</w:t>
      </w:r>
    </w:p>
    <w:p>
      <w:pPr>
        <w:pStyle w:val="BodyText"/>
        <w:spacing w:line="240" w:lineRule="auto" w:before="151"/>
        <w:ind w:right="1057"/>
        <w:jc w:val="left"/>
      </w:pPr>
      <w:r>
        <w:rPr>
          <w:spacing w:val="-3"/>
        </w:rPr>
        <w:t>理，将剩余等待期内应确认的金额立即计入当期损益，同时确认资本公积。职工或其他方能够</w:t>
      </w:r>
    </w:p>
    <w:p>
      <w:pPr>
        <w:spacing w:after="0" w:line="240" w:lineRule="auto"/>
        <w:jc w:val="left"/>
        <w:sectPr>
          <w:headerReference w:type="default" r:id="rId75"/>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pStyle w:val="BodyText"/>
        <w:spacing w:line="240" w:lineRule="auto" w:before="26"/>
        <w:ind w:right="1057"/>
        <w:jc w:val="left"/>
      </w:pPr>
      <w:r>
        <w:rPr/>
        <w:t>选择满足非可行权条件但在等待期内未满足的，本公司将其作为授予权益工具的取消处理。</w:t>
      </w:r>
    </w:p>
    <w:p>
      <w:pPr>
        <w:spacing w:line="240" w:lineRule="auto" w:before="0"/>
        <w:rPr>
          <w:rFonts w:ascii="宋体" w:hAnsi="宋体" w:cs="宋体" w:eastAsia="宋体" w:hint="default"/>
          <w:sz w:val="18"/>
          <w:szCs w:val="18"/>
        </w:rPr>
      </w:pPr>
    </w:p>
    <w:p>
      <w:pPr>
        <w:spacing w:line="417" w:lineRule="auto" w:before="0"/>
        <w:ind w:left="620" w:right="966" w:hanging="60"/>
        <w:jc w:val="left"/>
        <w:rPr>
          <w:rFonts w:ascii="宋体" w:hAnsi="宋体" w:cs="宋体" w:eastAsia="宋体" w:hint="default"/>
          <w:sz w:val="24"/>
          <w:szCs w:val="24"/>
        </w:rPr>
      </w:pPr>
      <w:r>
        <w:rPr>
          <w:rFonts w:ascii="宋体" w:hAnsi="宋体" w:cs="宋体" w:eastAsia="宋体" w:hint="default"/>
          <w:b/>
          <w:bCs/>
          <w:sz w:val="24"/>
          <w:szCs w:val="24"/>
        </w:rPr>
        <w:t>（二十一）</w:t>
      </w:r>
      <w:r>
        <w:rPr>
          <w:rFonts w:ascii="宋体" w:hAnsi="宋体" w:cs="宋体" w:eastAsia="宋体" w:hint="default"/>
          <w:b/>
          <w:bCs/>
          <w:spacing w:val="-66"/>
          <w:sz w:val="24"/>
          <w:szCs w:val="24"/>
        </w:rPr>
        <w:t> </w:t>
      </w:r>
      <w:r>
        <w:rPr>
          <w:rFonts w:ascii="宋体" w:hAnsi="宋体" w:cs="宋体" w:eastAsia="宋体" w:hint="default"/>
          <w:b/>
          <w:bCs/>
          <w:sz w:val="24"/>
          <w:szCs w:val="24"/>
        </w:rPr>
        <w:t>递延收益</w:t>
      </w:r>
      <w:r>
        <w:rPr>
          <w:rFonts w:ascii="宋体" w:hAnsi="宋体" w:cs="宋体" w:eastAsia="宋体" w:hint="default"/>
          <w:b/>
          <w:bCs/>
          <w:w w:val="99"/>
          <w:sz w:val="24"/>
          <w:szCs w:val="24"/>
        </w:rPr>
        <w:t> </w:t>
      </w:r>
      <w:r>
        <w:rPr>
          <w:rFonts w:ascii="宋体" w:hAnsi="宋体" w:cs="宋体" w:eastAsia="宋体" w:hint="default"/>
          <w:sz w:val="24"/>
          <w:szCs w:val="24"/>
        </w:rPr>
        <w:t>本公司递延收益为应在以后期间计入当期损益的政府补助和售后租回业务的未实现收益，</w:t>
      </w:r>
    </w:p>
    <w:p>
      <w:pPr>
        <w:pStyle w:val="BodyText"/>
        <w:spacing w:line="288" w:lineRule="exact" w:before="0"/>
        <w:ind w:right="1057"/>
        <w:jc w:val="left"/>
      </w:pPr>
      <w:r>
        <w:rPr/>
        <w:t>其中售后租回业务的未实现收益的摊销方法为实际利率法。</w:t>
      </w:r>
    </w:p>
    <w:p>
      <w:pPr>
        <w:pStyle w:val="BodyText"/>
        <w:spacing w:line="240" w:lineRule="auto" w:before="154"/>
        <w:ind w:left="620" w:right="1057"/>
        <w:jc w:val="left"/>
      </w:pPr>
      <w:r>
        <w:rPr/>
        <w:t>与政府补助相关的递延收益的核算方法见本附注二之（二十三）政府补助。</w:t>
      </w:r>
    </w:p>
    <w:p>
      <w:pPr>
        <w:spacing w:line="240" w:lineRule="auto" w:before="11"/>
        <w:rPr>
          <w:rFonts w:ascii="宋体" w:hAnsi="宋体" w:cs="宋体" w:eastAsia="宋体" w:hint="default"/>
          <w:sz w:val="17"/>
          <w:szCs w:val="17"/>
        </w:rPr>
      </w:pPr>
    </w:p>
    <w:p>
      <w:pPr>
        <w:pStyle w:val="Heading2"/>
        <w:tabs>
          <w:tab w:pos="1400" w:val="left" w:leader="none"/>
        </w:tabs>
        <w:spacing w:line="417" w:lineRule="auto" w:before="0"/>
        <w:ind w:left="754" w:right="8599" w:hanging="195"/>
        <w:jc w:val="left"/>
        <w:rPr>
          <w:b w:val="0"/>
          <w:bCs w:val="0"/>
        </w:rPr>
      </w:pPr>
      <w:r>
        <w:rPr/>
        <w:t>（二十二）</w:t>
      </w:r>
      <w:r>
        <w:rPr>
          <w:spacing w:val="-66"/>
        </w:rPr>
        <w:t> </w:t>
      </w:r>
      <w:r>
        <w:rPr/>
        <w:t>收入</w:t>
      </w:r>
      <w:r>
        <w:rPr>
          <w:spacing w:val="2"/>
          <w:w w:val="99"/>
        </w:rPr>
        <w:t> </w:t>
      </w:r>
      <w:r>
        <w:rPr>
          <w:rFonts w:ascii="宋体" w:hAnsi="宋体" w:cs="宋体" w:eastAsia="宋体" w:hint="default"/>
        </w:rPr>
        <w:t>1.</w:t>
        <w:tab/>
      </w:r>
      <w:r>
        <w:rPr/>
        <w:t>销售商品</w:t>
      </w:r>
      <w:r>
        <w:rPr>
          <w:b w:val="0"/>
          <w:bCs w:val="0"/>
        </w:rPr>
      </w:r>
    </w:p>
    <w:p>
      <w:pPr>
        <w:pStyle w:val="BodyText"/>
        <w:spacing w:line="290" w:lineRule="exact" w:before="0"/>
        <w:ind w:left="620" w:right="1057"/>
        <w:jc w:val="left"/>
      </w:pPr>
      <w:r>
        <w:rPr>
          <w:spacing w:val="-3"/>
        </w:rPr>
        <w:t>本公司销售的商品在同时满足下列条件时，按从购货方已收或应收的合同或协议价款的金</w:t>
      </w:r>
    </w:p>
    <w:p>
      <w:pPr>
        <w:pStyle w:val="BodyText"/>
        <w:spacing w:line="240" w:lineRule="auto" w:before="152"/>
        <w:ind w:right="1057"/>
        <w:jc w:val="left"/>
      </w:pPr>
      <w:r>
        <w:rPr/>
        <w:t>额确认销售商品收入：</w:t>
      </w:r>
    </w:p>
    <w:p>
      <w:pPr>
        <w:pStyle w:val="BodyText"/>
        <w:spacing w:line="240" w:lineRule="auto" w:before="154"/>
        <w:ind w:left="620" w:right="1057"/>
        <w:jc w:val="left"/>
      </w:pPr>
      <w:r>
        <w:rPr/>
        <w:t>（</w:t>
      </w:r>
      <w:r>
        <w:rPr>
          <w:rFonts w:ascii="宋体" w:hAnsi="宋体" w:cs="宋体" w:eastAsia="宋体" w:hint="default"/>
        </w:rPr>
        <w:t>1</w:t>
      </w:r>
      <w:r>
        <w:rPr/>
        <w:t>）已将商品所有权上的主要风险和报酬转移给购货方；</w:t>
      </w:r>
    </w:p>
    <w:p>
      <w:pPr>
        <w:pStyle w:val="BodyText"/>
        <w:spacing w:line="240" w:lineRule="auto" w:before="151"/>
        <w:ind w:left="620" w:right="1057"/>
        <w:jc w:val="left"/>
      </w:pPr>
      <w:r>
        <w:rPr/>
        <w:t>（</w:t>
      </w:r>
      <w:r>
        <w:rPr>
          <w:rFonts w:ascii="宋体" w:hAnsi="宋体" w:cs="宋体" w:eastAsia="宋体" w:hint="default"/>
        </w:rPr>
        <w:t>2</w:t>
      </w:r>
      <w:r>
        <w:rPr/>
        <w:t>）既没有保留通常与所有权相联系的继续管理权，也没有对已售出的商品实施有效控</w:t>
      </w:r>
    </w:p>
    <w:p>
      <w:pPr>
        <w:spacing w:line="240" w:lineRule="auto" w:before="10"/>
        <w:rPr>
          <w:rFonts w:ascii="宋体" w:hAnsi="宋体" w:cs="宋体" w:eastAsia="宋体" w:hint="default"/>
          <w:sz w:val="9"/>
          <w:szCs w:val="9"/>
        </w:rPr>
      </w:pPr>
    </w:p>
    <w:p>
      <w:pPr>
        <w:pStyle w:val="BodyText"/>
        <w:spacing w:line="240" w:lineRule="auto" w:before="26"/>
        <w:ind w:right="1057"/>
        <w:jc w:val="left"/>
      </w:pPr>
      <w:r>
        <w:rPr/>
        <w:t>制；</w:t>
      </w:r>
    </w:p>
    <w:p>
      <w:pPr>
        <w:pStyle w:val="BodyText"/>
        <w:spacing w:line="240" w:lineRule="auto" w:before="151"/>
        <w:ind w:left="620" w:right="1057"/>
        <w:jc w:val="left"/>
      </w:pPr>
      <w:r>
        <w:rPr/>
        <w:t>（</w:t>
      </w:r>
      <w:r>
        <w:rPr>
          <w:rFonts w:ascii="宋体" w:hAnsi="宋体" w:cs="宋体" w:eastAsia="宋体" w:hint="default"/>
        </w:rPr>
        <w:t>3</w:t>
      </w:r>
      <w:r>
        <w:rPr/>
        <w:t>）收入的金额能够可靠地计量；</w:t>
      </w:r>
    </w:p>
    <w:p>
      <w:pPr>
        <w:pStyle w:val="BodyText"/>
        <w:spacing w:line="240" w:lineRule="auto" w:before="154"/>
        <w:ind w:left="620" w:right="1057"/>
        <w:jc w:val="left"/>
      </w:pPr>
      <w:r>
        <w:rPr/>
        <w:t>（</w:t>
      </w:r>
      <w:r>
        <w:rPr>
          <w:rFonts w:ascii="宋体" w:hAnsi="宋体" w:cs="宋体" w:eastAsia="宋体" w:hint="default"/>
        </w:rPr>
        <w:t>4</w:t>
      </w:r>
      <w:r>
        <w:rPr/>
        <w:t>）相关的经济利益很可能流入企业；</w:t>
      </w:r>
    </w:p>
    <w:p>
      <w:pPr>
        <w:pStyle w:val="BodyText"/>
        <w:spacing w:line="357" w:lineRule="auto" w:before="151"/>
        <w:ind w:left="620" w:right="1057"/>
        <w:jc w:val="left"/>
      </w:pPr>
      <w:r>
        <w:rPr/>
        <w:t>（</w:t>
      </w:r>
      <w:r>
        <w:rPr>
          <w:rFonts w:ascii="宋体" w:hAnsi="宋体" w:cs="宋体" w:eastAsia="宋体" w:hint="default"/>
        </w:rPr>
        <w:t>5</w:t>
      </w:r>
      <w:r>
        <w:rPr/>
        <w:t>）相关的已发生或将发生的成本能够可靠地计量。 </w:t>
      </w:r>
      <w:r>
        <w:rPr>
          <w:spacing w:val="-3"/>
        </w:rPr>
        <w:t>合同或协议价款的收取采用递延方式，实质上具有融资性质的，按照应收的合同或协议价</w:t>
      </w:r>
    </w:p>
    <w:p>
      <w:pPr>
        <w:tabs>
          <w:tab w:pos="1400" w:val="left" w:leader="none"/>
        </w:tabs>
        <w:spacing w:line="355" w:lineRule="auto" w:before="36"/>
        <w:ind w:left="754" w:right="6744" w:hanging="615"/>
        <w:jc w:val="left"/>
        <w:rPr>
          <w:rFonts w:ascii="宋体" w:hAnsi="宋体" w:cs="宋体" w:eastAsia="宋体" w:hint="default"/>
          <w:sz w:val="24"/>
          <w:szCs w:val="24"/>
        </w:rPr>
      </w:pPr>
      <w:r>
        <w:rPr>
          <w:rFonts w:ascii="宋体" w:hAnsi="宋体" w:cs="宋体" w:eastAsia="宋体" w:hint="default"/>
          <w:sz w:val="24"/>
          <w:szCs w:val="24"/>
        </w:rPr>
        <w:t>款的公允价值确定销售商品收入金额。 </w:t>
      </w:r>
      <w:r>
        <w:rPr>
          <w:rFonts w:ascii="宋体" w:hAnsi="宋体" w:cs="宋体" w:eastAsia="宋体" w:hint="default"/>
          <w:b/>
          <w:bCs/>
          <w:sz w:val="24"/>
          <w:szCs w:val="24"/>
        </w:rPr>
        <w:t>2.</w:t>
        <w:tab/>
      </w:r>
      <w:r>
        <w:rPr>
          <w:rFonts w:ascii="宋体" w:hAnsi="宋体" w:cs="宋体" w:eastAsia="宋体" w:hint="default"/>
          <w:b/>
          <w:bCs/>
          <w:sz w:val="24"/>
          <w:szCs w:val="24"/>
        </w:rPr>
        <w:t>提供劳务</w:t>
      </w:r>
      <w:r>
        <w:rPr>
          <w:rFonts w:ascii="宋体" w:hAnsi="宋体" w:cs="宋体" w:eastAsia="宋体" w:hint="default"/>
          <w:sz w:val="24"/>
          <w:szCs w:val="24"/>
        </w:rPr>
      </w:r>
    </w:p>
    <w:p>
      <w:pPr>
        <w:tabs>
          <w:tab w:pos="1400" w:val="left" w:leader="none"/>
        </w:tabs>
        <w:spacing w:line="355" w:lineRule="auto" w:before="38"/>
        <w:ind w:left="754" w:right="3623" w:hanging="135"/>
        <w:jc w:val="left"/>
        <w:rPr>
          <w:rFonts w:ascii="宋体" w:hAnsi="宋体" w:cs="宋体" w:eastAsia="宋体" w:hint="default"/>
          <w:sz w:val="24"/>
          <w:szCs w:val="24"/>
        </w:rPr>
      </w:pPr>
      <w:r>
        <w:rPr>
          <w:rFonts w:ascii="宋体" w:hAnsi="宋体" w:cs="宋体" w:eastAsia="宋体" w:hint="default"/>
          <w:sz w:val="24"/>
          <w:szCs w:val="24"/>
        </w:rPr>
        <w:t>本公司提供服务后，于收取款项或取得收款的权力时确认收入。 </w:t>
      </w:r>
      <w:r>
        <w:rPr>
          <w:rFonts w:ascii="宋体" w:hAnsi="宋体" w:cs="宋体" w:eastAsia="宋体" w:hint="default"/>
          <w:b/>
          <w:bCs/>
          <w:sz w:val="24"/>
          <w:szCs w:val="24"/>
        </w:rPr>
        <w:t>3.</w:t>
        <w:tab/>
      </w:r>
      <w:r>
        <w:rPr>
          <w:rFonts w:ascii="宋体" w:hAnsi="宋体" w:cs="宋体" w:eastAsia="宋体" w:hint="default"/>
          <w:b/>
          <w:bCs/>
          <w:sz w:val="24"/>
          <w:szCs w:val="24"/>
        </w:rPr>
        <w:t>让渡资产使用权</w:t>
      </w:r>
      <w:r>
        <w:rPr>
          <w:rFonts w:ascii="宋体" w:hAnsi="宋体" w:cs="宋体" w:eastAsia="宋体" w:hint="default"/>
          <w:sz w:val="24"/>
          <w:szCs w:val="24"/>
        </w:rPr>
      </w:r>
    </w:p>
    <w:p>
      <w:pPr>
        <w:pStyle w:val="BodyText"/>
        <w:spacing w:line="355" w:lineRule="auto" w:before="38"/>
        <w:ind w:right="1081" w:firstLine="480"/>
        <w:jc w:val="both"/>
      </w:pPr>
      <w:r>
        <w:rPr>
          <w:spacing w:val="3"/>
        </w:rPr>
        <w:t>本公司在与让渡资产使用权相关的经济利益能够流入和收入的金额能够可靠的计量时确</w:t>
      </w:r>
      <w:r>
        <w:rPr/>
        <w:t> 认让渡资产使用权收入。</w:t>
      </w:r>
    </w:p>
    <w:p>
      <w:pPr>
        <w:pStyle w:val="BodyText"/>
        <w:spacing w:line="355" w:lineRule="auto" w:before="38"/>
        <w:ind w:right="1079" w:firstLine="480"/>
        <w:jc w:val="both"/>
      </w:pPr>
      <w:r>
        <w:rPr>
          <w:spacing w:val="-3"/>
        </w:rPr>
        <w:t>利息收入按使用货币资金的使用时间和适用利率计算确定。使用费收入金额，按照有关合</w:t>
      </w:r>
      <w:r>
        <w:rPr/>
        <w:t> 同或协议约定的收费时间和方法计算确定。</w:t>
      </w:r>
    </w:p>
    <w:p>
      <w:pPr>
        <w:pStyle w:val="BodyText"/>
        <w:spacing w:line="374" w:lineRule="auto" w:before="130"/>
        <w:ind w:right="1076" w:firstLine="480"/>
        <w:jc w:val="both"/>
      </w:pPr>
      <w:r>
        <w:rPr>
          <w:spacing w:val="-3"/>
        </w:rPr>
        <w:t>本公司收入主要来源于增值电信业务，包括语音通信服务、语音增值服务、数据通信服务</w:t>
      </w:r>
      <w:r>
        <w:rPr/>
        <w:t> </w:t>
      </w:r>
      <w:r>
        <w:rPr>
          <w:spacing w:val="-3"/>
        </w:rPr>
        <w:t>及其他。语音通信服务为</w:t>
      </w:r>
      <w:r>
        <w:rPr>
          <w:spacing w:val="-57"/>
        </w:rPr>
        <w:t> </w:t>
      </w:r>
      <w:r>
        <w:rPr>
          <w:rFonts w:ascii="宋体" w:hAnsi="宋体" w:cs="宋体" w:eastAsia="宋体" w:hint="default"/>
        </w:rPr>
        <w:t>96446IP</w:t>
      </w:r>
      <w:r>
        <w:rPr>
          <w:rFonts w:ascii="宋体" w:hAnsi="宋体" w:cs="宋体" w:eastAsia="宋体" w:hint="default"/>
          <w:spacing w:val="-57"/>
        </w:rPr>
        <w:t> </w:t>
      </w:r>
      <w:r>
        <w:rPr>
          <w:spacing w:val="-3"/>
        </w:rPr>
        <w:t>长途转售业务；语音增值服务为</w:t>
      </w:r>
      <w:r>
        <w:rPr>
          <w:spacing w:val="-57"/>
        </w:rPr>
        <w:t> </w:t>
      </w:r>
      <w:r>
        <w:rPr>
          <w:rFonts w:ascii="宋体" w:hAnsi="宋体" w:cs="宋体" w:eastAsia="宋体" w:hint="default"/>
        </w:rPr>
        <w:t>95050</w:t>
      </w:r>
      <w:r>
        <w:rPr>
          <w:rFonts w:ascii="宋体" w:hAnsi="宋体" w:cs="宋体" w:eastAsia="宋体" w:hint="default"/>
          <w:spacing w:val="-57"/>
        </w:rPr>
        <w:t> </w:t>
      </w:r>
      <w:r>
        <w:rPr>
          <w:spacing w:val="-4"/>
        </w:rPr>
        <w:t>多方通话业务、便利</w:t>
      </w:r>
      <w:r>
        <w:rPr/>
        <w:t> </w:t>
      </w:r>
      <w:r>
        <w:rPr>
          <w:spacing w:val="-3"/>
        </w:rPr>
        <w:t>电话会议业务；数据通信服务包括个人邮箱、企业邮件及相关技术服务；其他包括主叫计费拨</w:t>
      </w:r>
      <w:r>
        <w:rPr>
          <w:spacing w:val="-92"/>
        </w:rPr>
        <w:t> </w:t>
      </w:r>
      <w:r>
        <w:rPr>
          <w:spacing w:val="-92"/>
        </w:rPr>
      </w:r>
      <w:r>
        <w:rPr/>
        <w:t>号上网接入服务、立体宽带、</w:t>
      </w:r>
      <w:r>
        <w:rPr>
          <w:rFonts w:ascii="宋体" w:hAnsi="宋体" w:cs="宋体" w:eastAsia="宋体" w:hint="default"/>
        </w:rPr>
        <w:t>IDC</w:t>
      </w:r>
      <w:r>
        <w:rPr/>
        <w:t>（服务器托管及专线接入）等；另有让渡资产使用权及商品 销售业务。</w:t>
      </w:r>
    </w:p>
    <w:p>
      <w:pPr>
        <w:spacing w:after="0" w:line="374" w:lineRule="auto"/>
        <w:jc w:val="both"/>
        <w:sectPr>
          <w:footerReference w:type="default" r:id="rId76"/>
          <w:pgSz w:w="11910" w:h="16840"/>
          <w:pgMar w:footer="1195" w:header="873" w:top="1060" w:bottom="1380" w:left="940" w:right="0"/>
          <w:pgNumType w:start="93"/>
        </w:sectPr>
      </w:pPr>
    </w:p>
    <w:p>
      <w:pPr>
        <w:spacing w:line="240" w:lineRule="auto" w:before="13"/>
        <w:rPr>
          <w:rFonts w:ascii="宋体" w:hAnsi="宋体" w:cs="宋体" w:eastAsia="宋体" w:hint="default"/>
          <w:sz w:val="29"/>
          <w:szCs w:val="29"/>
        </w:rPr>
      </w:pPr>
    </w:p>
    <w:p>
      <w:pPr>
        <w:pStyle w:val="BodyText"/>
        <w:spacing w:line="240" w:lineRule="auto" w:before="26"/>
        <w:ind w:left="606" w:right="1057"/>
        <w:jc w:val="left"/>
      </w:pPr>
      <w:r>
        <w:rPr/>
        <w:t>具体如下：</w:t>
      </w:r>
    </w:p>
    <w:p>
      <w:pPr>
        <w:pStyle w:val="BodyText"/>
        <w:spacing w:line="240" w:lineRule="auto" w:before="176"/>
        <w:ind w:left="500" w:right="1057"/>
        <w:jc w:val="left"/>
      </w:pPr>
      <w:r>
        <w:rPr/>
        <w:t>（</w:t>
      </w:r>
      <w:r>
        <w:rPr>
          <w:rFonts w:ascii="宋体" w:hAnsi="宋体" w:cs="宋体" w:eastAsia="宋体" w:hint="default"/>
        </w:rPr>
        <w:t>1</w:t>
      </w:r>
      <w:r>
        <w:rPr/>
        <w:t>）语音通信服务</w:t>
      </w:r>
    </w:p>
    <w:p>
      <w:pPr>
        <w:pStyle w:val="BodyText"/>
        <w:spacing w:line="374" w:lineRule="auto" w:before="173"/>
        <w:ind w:right="1078" w:firstLine="480"/>
        <w:jc w:val="both"/>
      </w:pPr>
      <w:r>
        <w:rPr>
          <w:rFonts w:ascii="宋体" w:hAnsi="宋体" w:cs="宋体" w:eastAsia="宋体" w:hint="default"/>
        </w:rPr>
        <w:t>96446IP</w:t>
      </w:r>
      <w:r>
        <w:rPr>
          <w:rFonts w:ascii="宋体" w:hAnsi="宋体" w:cs="宋体" w:eastAsia="宋体" w:hint="default"/>
          <w:spacing w:val="-92"/>
        </w:rPr>
        <w:t> </w:t>
      </w:r>
      <w:r>
        <w:rPr/>
        <w:t>长途转售业务系委托合作基础运营商代收话费，采用权责发生制作账务处理。每 </w:t>
      </w:r>
      <w:r>
        <w:rPr>
          <w:spacing w:val="-3"/>
        </w:rPr>
        <w:t>月终了，公司根据自身计费系统反映的当期已经发生的业务量，在与合作基础运营商营帐数据</w:t>
      </w:r>
      <w:r>
        <w:rPr>
          <w:spacing w:val="-93"/>
        </w:rPr>
        <w:t> </w:t>
      </w:r>
      <w:r>
        <w:rPr>
          <w:spacing w:val="-93"/>
        </w:rPr>
      </w:r>
      <w:r>
        <w:rPr>
          <w:spacing w:val="-3"/>
        </w:rPr>
        <w:t>核对确认后，根据收款的经验数据估计回款率，将估计能够回款的金额确认为当期收入，在实</w:t>
      </w:r>
      <w:r>
        <w:rPr>
          <w:spacing w:val="-92"/>
        </w:rPr>
        <w:t> </w:t>
      </w:r>
      <w:r>
        <w:rPr>
          <w:spacing w:val="-92"/>
        </w:rPr>
      </w:r>
      <w:r>
        <w:rPr>
          <w:spacing w:val="-3"/>
        </w:rPr>
        <w:t>际收到合作基础运营商款项时再对已确认收入金额作相应调整，回款率每季度复核并根据实际</w:t>
      </w:r>
      <w:r>
        <w:rPr>
          <w:spacing w:val="-91"/>
        </w:rPr>
        <w:t> </w:t>
      </w:r>
      <w:r>
        <w:rPr>
          <w:spacing w:val="-91"/>
        </w:rPr>
      </w:r>
      <w:r>
        <w:rPr/>
        <w:t>情况调整。</w:t>
      </w:r>
    </w:p>
    <w:p>
      <w:pPr>
        <w:pStyle w:val="BodyText"/>
        <w:spacing w:line="240" w:lineRule="auto" w:before="41"/>
        <w:ind w:left="500" w:right="1057"/>
        <w:jc w:val="left"/>
      </w:pPr>
      <w:r>
        <w:rPr/>
        <w:t>（</w:t>
      </w:r>
      <w:r>
        <w:rPr>
          <w:rFonts w:ascii="宋体" w:hAnsi="宋体" w:cs="宋体" w:eastAsia="宋体" w:hint="default"/>
        </w:rPr>
        <w:t>2</w:t>
      </w:r>
      <w:r>
        <w:rPr/>
        <w:t>）语音增值服务</w:t>
      </w:r>
    </w:p>
    <w:p>
      <w:pPr>
        <w:pStyle w:val="BodyText"/>
        <w:spacing w:line="374" w:lineRule="auto" w:before="176"/>
        <w:ind w:right="1077" w:firstLine="530"/>
        <w:jc w:val="both"/>
      </w:pPr>
      <w:r>
        <w:rPr>
          <w:rFonts w:ascii="宋体" w:hAnsi="宋体" w:cs="宋体" w:eastAsia="宋体" w:hint="default"/>
        </w:rPr>
        <w:t>95050</w:t>
      </w:r>
      <w:r>
        <w:rPr>
          <w:rFonts w:ascii="宋体" w:hAnsi="宋体" w:cs="宋体" w:eastAsia="宋体" w:hint="default"/>
          <w:spacing w:val="-43"/>
        </w:rPr>
        <w:t> </w:t>
      </w:r>
      <w:r>
        <w:rPr>
          <w:spacing w:val="-3"/>
        </w:rPr>
        <w:t>多方通话业务系委托合作基础运营商代收话费，采用权责发生制作账务处理。每月</w:t>
      </w:r>
      <w:r>
        <w:rPr/>
        <w:t> </w:t>
      </w:r>
      <w:r>
        <w:rPr>
          <w:spacing w:val="-3"/>
        </w:rPr>
        <w:t>终了，公司根据自身计费系统反映的当期已经发生的业务量，并根据收款的经验数据估计回款</w:t>
      </w:r>
      <w:r>
        <w:rPr>
          <w:spacing w:val="-92"/>
        </w:rPr>
        <w:t> </w:t>
      </w:r>
      <w:r>
        <w:rPr>
          <w:spacing w:val="-92"/>
        </w:rPr>
      </w:r>
      <w:r>
        <w:rPr>
          <w:spacing w:val="-3"/>
        </w:rPr>
        <w:t>率，将估计能够回款的金额确认为当期收入（在部分开展业务的地区，因与合作基础运营商按</w:t>
      </w:r>
      <w:r>
        <w:rPr>
          <w:spacing w:val="-93"/>
        </w:rPr>
        <w:t> </w:t>
      </w:r>
      <w:r>
        <w:rPr>
          <w:spacing w:val="-93"/>
        </w:rPr>
      </w:r>
      <w:r>
        <w:rPr>
          <w:spacing w:val="-3"/>
        </w:rPr>
        <w:t>扣减话务结算成本及其他合作成本后的净额进行结算，故将估计能够回款的金额扣减相应话务</w:t>
      </w:r>
      <w:r>
        <w:rPr>
          <w:spacing w:val="-91"/>
        </w:rPr>
        <w:t> </w:t>
      </w:r>
      <w:r>
        <w:rPr>
          <w:spacing w:val="-91"/>
        </w:rPr>
      </w:r>
      <w:r>
        <w:rPr>
          <w:spacing w:val="-3"/>
        </w:rPr>
        <w:t>结算成本及合作成本后的净额确认为当期收入），在实际收到合作基础运营商代收款项时对已</w:t>
      </w:r>
      <w:r>
        <w:rPr>
          <w:spacing w:val="-94"/>
        </w:rPr>
        <w:t> </w:t>
      </w:r>
      <w:r>
        <w:rPr>
          <w:spacing w:val="-94"/>
        </w:rPr>
      </w:r>
      <w:r>
        <w:rPr/>
        <w:t>确认收入金额作相应调整，回款率每季度复核并根据实际情况调整。</w:t>
      </w:r>
    </w:p>
    <w:p>
      <w:pPr>
        <w:pStyle w:val="BodyText"/>
        <w:spacing w:line="374" w:lineRule="auto" w:before="38"/>
        <w:ind w:right="1057" w:firstLine="360"/>
        <w:jc w:val="left"/>
      </w:pPr>
      <w:r>
        <w:rPr/>
        <w:t>便利电话会议业务，用户预付一定金额的话费，每月根据实际使用的计费情况分月确认收 入。</w:t>
      </w:r>
    </w:p>
    <w:p>
      <w:pPr>
        <w:pStyle w:val="BodyText"/>
        <w:spacing w:line="374" w:lineRule="auto" w:before="41"/>
        <w:ind w:left="560" w:right="4146" w:hanging="60"/>
        <w:jc w:val="left"/>
      </w:pPr>
      <w:r>
        <w:rPr/>
        <w:t>（</w:t>
      </w:r>
      <w:r>
        <w:rPr>
          <w:rFonts w:ascii="宋体" w:hAnsi="宋体" w:cs="宋体" w:eastAsia="宋体" w:hint="default"/>
        </w:rPr>
        <w:t>3</w:t>
      </w:r>
      <w:r>
        <w:rPr/>
        <w:t>）数据通信服务 个人邮箱业务，在实际收到相关款项当月确认为当月收入。</w:t>
      </w:r>
    </w:p>
    <w:p>
      <w:pPr>
        <w:pStyle w:val="BodyText"/>
        <w:spacing w:line="374" w:lineRule="auto" w:before="38"/>
        <w:ind w:left="670" w:right="1876"/>
        <w:jc w:val="left"/>
      </w:pPr>
      <w:r>
        <w:rPr/>
        <w:t>企业邮件业务，按年收取服务费，在每月提供邮箱服务后按月结转确认收入。 技术服务，在合同约定的期间内提供相关技术服务，在服务期间分月确认收入。</w:t>
      </w:r>
    </w:p>
    <w:p>
      <w:pPr>
        <w:pStyle w:val="BodyText"/>
        <w:spacing w:line="374" w:lineRule="auto" w:before="41"/>
        <w:ind w:left="500" w:right="5646"/>
        <w:jc w:val="left"/>
      </w:pPr>
      <w:r>
        <w:rPr/>
        <w:t>（</w:t>
      </w:r>
      <w:r>
        <w:rPr>
          <w:rFonts w:ascii="宋体" w:hAnsi="宋体" w:cs="宋体" w:eastAsia="宋体" w:hint="default"/>
        </w:rPr>
        <w:t>4</w:t>
      </w:r>
      <w:r>
        <w:rPr/>
        <w:t>）其他业务 主叫计费拨号上网接入服务和立体宽带业务：</w:t>
      </w:r>
    </w:p>
    <w:p>
      <w:pPr>
        <w:pStyle w:val="BodyText"/>
        <w:spacing w:line="374" w:lineRule="auto" w:before="39"/>
        <w:ind w:right="1057" w:firstLine="360"/>
        <w:jc w:val="left"/>
      </w:pPr>
      <w:r>
        <w:rPr/>
        <w:t>按期根据本公司的经管计费系统反映的业务量，根据收款的经验数据估计回款率后确认收 入额，在实际收到电信运营商代收款项时作相应调整。</w:t>
      </w:r>
    </w:p>
    <w:p>
      <w:pPr>
        <w:pStyle w:val="BodyText"/>
        <w:spacing w:line="374" w:lineRule="auto" w:before="41"/>
        <w:ind w:left="500" w:right="3726"/>
        <w:jc w:val="left"/>
      </w:pPr>
      <w:r>
        <w:rPr>
          <w:rFonts w:ascii="宋体" w:hAnsi="宋体" w:cs="宋体" w:eastAsia="宋体" w:hint="default"/>
        </w:rPr>
        <w:t>IDC</w:t>
      </w:r>
      <w:r>
        <w:rPr/>
        <w:t>（服务器托管及专线接入）业务： 在已经提供服务，收到相关款项或获得收款的权利时确认收入。</w:t>
      </w:r>
    </w:p>
    <w:p>
      <w:pPr>
        <w:spacing w:line="417" w:lineRule="auto" w:before="29"/>
        <w:ind w:left="620" w:right="1057" w:hanging="60"/>
        <w:jc w:val="left"/>
        <w:rPr>
          <w:rFonts w:ascii="宋体" w:hAnsi="宋体" w:cs="宋体" w:eastAsia="宋体" w:hint="default"/>
          <w:sz w:val="24"/>
          <w:szCs w:val="24"/>
        </w:rPr>
      </w:pPr>
      <w:r>
        <w:rPr>
          <w:rFonts w:ascii="宋体" w:hAnsi="宋体" w:cs="宋体" w:eastAsia="宋体" w:hint="default"/>
          <w:b/>
          <w:bCs/>
          <w:sz w:val="24"/>
          <w:szCs w:val="24"/>
        </w:rPr>
        <w:t>（二十三）</w:t>
      </w:r>
      <w:r>
        <w:rPr>
          <w:rFonts w:ascii="宋体" w:hAnsi="宋体" w:cs="宋体" w:eastAsia="宋体" w:hint="default"/>
          <w:b/>
          <w:bCs/>
          <w:spacing w:val="-66"/>
          <w:sz w:val="24"/>
          <w:szCs w:val="24"/>
        </w:rPr>
        <w:t> </w:t>
      </w:r>
      <w:r>
        <w:rPr>
          <w:rFonts w:ascii="宋体" w:hAnsi="宋体" w:cs="宋体" w:eastAsia="宋体" w:hint="default"/>
          <w:b/>
          <w:bCs/>
          <w:sz w:val="24"/>
          <w:szCs w:val="24"/>
        </w:rPr>
        <w:t>政府补助</w:t>
      </w:r>
      <w:r>
        <w:rPr>
          <w:rFonts w:ascii="宋体" w:hAnsi="宋体" w:cs="宋体" w:eastAsia="宋体" w:hint="default"/>
          <w:b/>
          <w:bCs/>
          <w:w w:val="99"/>
          <w:sz w:val="24"/>
          <w:szCs w:val="24"/>
        </w:rPr>
        <w:t> </w:t>
      </w:r>
      <w:r>
        <w:rPr>
          <w:rFonts w:ascii="宋体" w:hAnsi="宋体" w:cs="宋体" w:eastAsia="宋体" w:hint="default"/>
          <w:spacing w:val="-3"/>
          <w:sz w:val="24"/>
          <w:szCs w:val="24"/>
        </w:rPr>
        <w:t>政府补助，是指本公司从政府无偿取得货币性资产或非货币性资产，但不包括政府作为企</w:t>
      </w:r>
    </w:p>
    <w:p>
      <w:pPr>
        <w:spacing w:after="0" w:line="417" w:lineRule="auto"/>
        <w:jc w:val="left"/>
        <w:rPr>
          <w:rFonts w:ascii="宋体" w:hAnsi="宋体" w:cs="宋体" w:eastAsia="宋体" w:hint="default"/>
          <w:sz w:val="24"/>
          <w:szCs w:val="24"/>
        </w:rPr>
        <w:sectPr>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pStyle w:val="BodyText"/>
        <w:spacing w:line="357" w:lineRule="auto" w:before="26"/>
        <w:ind w:left="620" w:right="1057" w:hanging="481"/>
        <w:jc w:val="left"/>
      </w:pPr>
      <w:r>
        <w:rPr/>
        <w:t>业所有者投入的资本。 </w:t>
      </w:r>
      <w:r>
        <w:rPr>
          <w:spacing w:val="-3"/>
        </w:rPr>
        <w:t>政府补助为货币性资产的，按照收到或应收的金额计量；政府补助为非货币性资产的，按</w:t>
      </w:r>
    </w:p>
    <w:p>
      <w:pPr>
        <w:pStyle w:val="BodyText"/>
        <w:spacing w:line="357" w:lineRule="auto"/>
        <w:ind w:left="620" w:right="1057" w:hanging="481"/>
        <w:jc w:val="left"/>
      </w:pPr>
      <w:r>
        <w:rPr/>
        <w:t>照公允价值计量；公允价值不能可靠取得的，按照名义金额（人民币</w:t>
      </w:r>
      <w:r>
        <w:rPr>
          <w:spacing w:val="-59"/>
        </w:rPr>
        <w:t> </w:t>
      </w:r>
      <w:r>
        <w:rPr>
          <w:rFonts w:ascii="宋体" w:hAnsi="宋体" w:cs="宋体" w:eastAsia="宋体" w:hint="default"/>
        </w:rPr>
        <w:t>1</w:t>
      </w:r>
      <w:r>
        <w:rPr>
          <w:rFonts w:ascii="宋体" w:hAnsi="宋体" w:cs="宋体" w:eastAsia="宋体" w:hint="default"/>
          <w:spacing w:val="-60"/>
        </w:rPr>
        <w:t> </w:t>
      </w:r>
      <w:r>
        <w:rPr/>
        <w:t>元）计量。 </w:t>
      </w:r>
      <w:r>
        <w:rPr>
          <w:spacing w:val="-3"/>
        </w:rPr>
        <w:t>与资产相关的政府补助，本公司确认为递延收益，并在相关资产使用寿命内平均分配，计</w:t>
      </w:r>
    </w:p>
    <w:p>
      <w:pPr>
        <w:pStyle w:val="BodyText"/>
        <w:spacing w:line="357" w:lineRule="auto"/>
        <w:ind w:left="620" w:right="862" w:hanging="481"/>
        <w:jc w:val="left"/>
      </w:pPr>
      <w:r>
        <w:rPr/>
        <w:t>入当期损益。但是，按照名义金额计量的政府补助，直接计入当期损益。 </w:t>
      </w:r>
      <w:r>
        <w:rPr>
          <w:spacing w:val="-6"/>
        </w:rPr>
        <w:t>与收益相关的政府补助，用于补偿本公司以后期间的相关费用或损失的，确认为递延收益，</w:t>
      </w:r>
    </w:p>
    <w:p>
      <w:pPr>
        <w:pStyle w:val="BodyText"/>
        <w:spacing w:line="357" w:lineRule="auto"/>
        <w:ind w:right="1057"/>
        <w:jc w:val="left"/>
      </w:pPr>
      <w:r>
        <w:rPr>
          <w:spacing w:val="-3"/>
        </w:rPr>
        <w:t>并在确认相关费用的期间，计入当期损益；用于补偿本公司已发生的相关费用或损失的，直接</w:t>
      </w:r>
      <w:r>
        <w:rPr>
          <w:spacing w:val="-92"/>
        </w:rPr>
        <w:t> </w:t>
      </w:r>
      <w:r>
        <w:rPr>
          <w:spacing w:val="-92"/>
        </w:rPr>
      </w:r>
      <w:r>
        <w:rPr/>
        <w:t>计入当期损益。</w:t>
      </w:r>
    </w:p>
    <w:p>
      <w:pPr>
        <w:pStyle w:val="BodyText"/>
        <w:spacing w:line="357" w:lineRule="auto"/>
        <w:ind w:right="1077" w:firstLine="480"/>
        <w:jc w:val="both"/>
      </w:pPr>
      <w:r>
        <w:rPr>
          <w:spacing w:val="-3"/>
        </w:rPr>
        <w:t>已确认的政府补助需要返还的，存在相关递延收益的，冲减相关递延收益账面余额，超出</w:t>
      </w:r>
      <w:r>
        <w:rPr/>
        <w:t> 部分计入当期损益；不存在相关递延收益的，直接计入当期损益。</w:t>
      </w:r>
    </w:p>
    <w:p>
      <w:pPr>
        <w:spacing w:line="417" w:lineRule="auto" w:before="115"/>
        <w:ind w:left="620" w:right="1057" w:hanging="60"/>
        <w:jc w:val="left"/>
        <w:rPr>
          <w:rFonts w:ascii="宋体" w:hAnsi="宋体" w:cs="宋体" w:eastAsia="宋体" w:hint="default"/>
          <w:sz w:val="24"/>
          <w:szCs w:val="24"/>
        </w:rPr>
      </w:pPr>
      <w:r>
        <w:rPr>
          <w:rFonts w:ascii="宋体" w:hAnsi="宋体" w:cs="宋体" w:eastAsia="宋体" w:hint="default"/>
          <w:b/>
          <w:bCs/>
          <w:sz w:val="24"/>
          <w:szCs w:val="24"/>
        </w:rPr>
        <w:t>（二十四）</w:t>
      </w:r>
      <w:r>
        <w:rPr>
          <w:rFonts w:ascii="宋体" w:hAnsi="宋体" w:cs="宋体" w:eastAsia="宋体" w:hint="default"/>
          <w:b/>
          <w:bCs/>
          <w:spacing w:val="-67"/>
          <w:sz w:val="24"/>
          <w:szCs w:val="24"/>
        </w:rPr>
        <w:t> </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pacing w:val="-3"/>
          <w:sz w:val="24"/>
          <w:szCs w:val="24"/>
        </w:rPr>
        <w:t>本公司的所得税采用资产负债表债务法核算。资产、负债的账面价值与其计税基础存在差</w:t>
      </w:r>
    </w:p>
    <w:p>
      <w:pPr>
        <w:pStyle w:val="BodyText"/>
        <w:spacing w:line="290" w:lineRule="exact" w:before="0"/>
        <w:ind w:right="1057"/>
        <w:jc w:val="left"/>
      </w:pPr>
      <w:r>
        <w:rPr/>
        <w:t>异的，按照规定确认所产生的递延所得税资产和递延所得税负债。</w:t>
      </w:r>
    </w:p>
    <w:p>
      <w:pPr>
        <w:pStyle w:val="BodyText"/>
        <w:spacing w:line="357" w:lineRule="auto" w:before="151"/>
        <w:ind w:right="1079" w:firstLine="480"/>
        <w:jc w:val="both"/>
      </w:pPr>
      <w:r>
        <w:rPr>
          <w:spacing w:val="-3"/>
        </w:rPr>
        <w:t>在资产负债表日，对于当期和以前期间形成的当期所得税负债（或资产），按照税法规定</w:t>
      </w:r>
      <w:r>
        <w:rPr/>
        <w:t> </w:t>
      </w:r>
      <w:r>
        <w:rPr>
          <w:spacing w:val="-3"/>
        </w:rPr>
        <w:t>计算的预期应交纳（或返还）的所得税金额计量；对于递延所得税资产和递延所得税负债，根</w:t>
      </w:r>
      <w:r>
        <w:rPr>
          <w:spacing w:val="-92"/>
        </w:rPr>
        <w:t> </w:t>
      </w:r>
      <w:r>
        <w:rPr>
          <w:spacing w:val="-92"/>
        </w:rPr>
      </w:r>
      <w:r>
        <w:rPr/>
        <w:t>据税法规定，按照预期收回该资产或清偿该负债期间的适用税率计量。</w:t>
      </w:r>
    </w:p>
    <w:p>
      <w:pPr>
        <w:pStyle w:val="BodyText"/>
        <w:spacing w:line="357" w:lineRule="auto" w:before="36"/>
        <w:ind w:right="1077" w:firstLine="480"/>
        <w:jc w:val="both"/>
      </w:pPr>
      <w:r>
        <w:rPr>
          <w:spacing w:val="-3"/>
        </w:rPr>
        <w:t>递延所得税资产的确认以本公司很可能取得用来抵扣可抵扣暂时性差异、可抵扣亏损和税</w:t>
      </w:r>
      <w:r>
        <w:rPr/>
        <w:t> </w:t>
      </w:r>
      <w:r>
        <w:rPr>
          <w:spacing w:val="-3"/>
        </w:rPr>
        <w:t>款抵减的应纳税所得额为限。对子公司、联营企业及合营企业投资相关的应纳税暂时性差异产</w:t>
      </w:r>
      <w:r>
        <w:rPr>
          <w:spacing w:val="-91"/>
        </w:rPr>
        <w:t> </w:t>
      </w:r>
      <w:r>
        <w:rPr>
          <w:spacing w:val="-91"/>
        </w:rPr>
      </w:r>
      <w:r>
        <w:rPr>
          <w:spacing w:val="-3"/>
        </w:rPr>
        <w:t>生的递延所得税负债，予以确认，但同时满足能够控制应纳税暂时性差异转回的时间且该暂时</w:t>
      </w:r>
      <w:r>
        <w:rPr>
          <w:spacing w:val="-93"/>
        </w:rPr>
        <w:t> </w:t>
      </w:r>
      <w:r>
        <w:rPr>
          <w:spacing w:val="-93"/>
        </w:rPr>
      </w:r>
      <w:r>
        <w:rPr>
          <w:spacing w:val="-3"/>
        </w:rPr>
        <w:t>性差异在可预见的未来很可能不会转回的，不予确认；对子公司、联营企业及合营企业投资相</w:t>
      </w:r>
      <w:r>
        <w:rPr>
          <w:spacing w:val="-93"/>
        </w:rPr>
        <w:t> </w:t>
      </w:r>
      <w:r>
        <w:rPr>
          <w:spacing w:val="-93"/>
        </w:rPr>
      </w:r>
      <w:r>
        <w:rPr>
          <w:spacing w:val="-3"/>
        </w:rPr>
        <w:t>关的可抵扣暂时性差异产生的递延所得税资产，该可抵扣暂时性差异同时满足在可预见的未来</w:t>
      </w:r>
      <w:r>
        <w:rPr>
          <w:spacing w:val="-91"/>
        </w:rPr>
        <w:t> </w:t>
      </w:r>
      <w:r>
        <w:rPr>
          <w:spacing w:val="-91"/>
        </w:rPr>
      </w:r>
      <w:r>
        <w:rPr>
          <w:spacing w:val="-3"/>
        </w:rPr>
        <w:t>很可能转回即在可预见的将来有处置该项投资的明确计划，且预计在处置该项投资时，除了有</w:t>
      </w:r>
      <w:r>
        <w:rPr>
          <w:spacing w:val="-92"/>
        </w:rPr>
        <w:t> </w:t>
      </w:r>
      <w:r>
        <w:rPr>
          <w:spacing w:val="-92"/>
        </w:rPr>
      </w:r>
      <w:r>
        <w:rPr/>
        <w:t>足够的应纳税所得以外，还有足够的投资收益用以抵扣可抵扣暂时性差异时，予以确认。</w:t>
      </w:r>
    </w:p>
    <w:p>
      <w:pPr>
        <w:pStyle w:val="BodyText"/>
        <w:spacing w:line="357" w:lineRule="auto" w:before="37"/>
        <w:ind w:right="1077" w:firstLine="480"/>
        <w:jc w:val="both"/>
      </w:pPr>
      <w:r>
        <w:rPr>
          <w:spacing w:val="-3"/>
        </w:rPr>
        <w:t>资产负债表日，对递延所得税资产的账面价值进行复核。除企业合并、直接在所有者权益</w:t>
      </w:r>
      <w:r>
        <w:rPr/>
        <w:t> </w:t>
      </w:r>
      <w:r>
        <w:rPr>
          <w:spacing w:val="-3"/>
        </w:rPr>
        <w:t>中确认的交易或者事项产生的所得税外，本公司将当期所得税和递延所得税作为所得税费用或</w:t>
      </w:r>
      <w:r>
        <w:rPr>
          <w:spacing w:val="-91"/>
        </w:rPr>
        <w:t> </w:t>
      </w:r>
      <w:r>
        <w:rPr>
          <w:spacing w:val="-91"/>
        </w:rPr>
      </w:r>
      <w:r>
        <w:rPr/>
        <w:t>收益计入当期损益。</w:t>
      </w:r>
    </w:p>
    <w:p>
      <w:pPr>
        <w:pStyle w:val="BodyText"/>
        <w:spacing w:line="357" w:lineRule="auto"/>
        <w:ind w:right="1077" w:firstLine="480"/>
        <w:jc w:val="both"/>
      </w:pPr>
      <w:r>
        <w:rPr>
          <w:spacing w:val="-3"/>
        </w:rPr>
        <w:t>本公司将当期所得税和递延所得税作为所得税费用或收益计入当期损益，但不包括以下情</w:t>
      </w:r>
      <w:r>
        <w:rPr/>
        <w:t> 况产生的所得税：企业合并和直接在所有者权益中确认的交易或事项。</w:t>
      </w:r>
    </w:p>
    <w:p>
      <w:pPr>
        <w:pStyle w:val="Heading2"/>
        <w:spacing w:line="240" w:lineRule="auto" w:before="115"/>
        <w:ind w:left="560" w:right="1057"/>
        <w:jc w:val="left"/>
        <w:rPr>
          <w:b w:val="0"/>
          <w:bCs w:val="0"/>
        </w:rPr>
      </w:pPr>
      <w:r>
        <w:rPr/>
        <w:t>（二十五）</w:t>
      </w:r>
      <w:r>
        <w:rPr>
          <w:spacing w:val="-68"/>
        </w:rPr>
        <w:t> </w:t>
      </w:r>
      <w:r>
        <w:rPr/>
        <w:t>经营租赁、融资租赁</w:t>
      </w:r>
      <w:r>
        <w:rPr>
          <w:b w:val="0"/>
          <w:bCs w:val="0"/>
        </w:rPr>
      </w:r>
    </w:p>
    <w:p>
      <w:pPr>
        <w:spacing w:after="0" w:line="240" w:lineRule="auto"/>
        <w:jc w:val="left"/>
        <w:sectPr>
          <w:pgSz w:w="11910" w:h="16840"/>
          <w:pgMar w:header="873" w:footer="1195" w:top="1060" w:bottom="1380" w:left="940" w:right="0"/>
        </w:sectPr>
      </w:pPr>
    </w:p>
    <w:p>
      <w:pPr>
        <w:spacing w:line="240" w:lineRule="auto" w:before="13"/>
        <w:rPr>
          <w:rFonts w:ascii="宋体" w:hAnsi="宋体" w:cs="宋体" w:eastAsia="宋体" w:hint="default"/>
          <w:b/>
          <w:bCs/>
          <w:sz w:val="22"/>
          <w:szCs w:val="22"/>
        </w:rPr>
      </w:pPr>
    </w:p>
    <w:p>
      <w:pPr>
        <w:pStyle w:val="BodyText"/>
        <w:spacing w:line="357" w:lineRule="auto" w:before="26"/>
        <w:ind w:left="160" w:right="0" w:firstLine="480"/>
        <w:jc w:val="left"/>
      </w:pPr>
      <w:r>
        <w:rPr>
          <w:spacing w:val="-3"/>
        </w:rPr>
        <w:t>如果租赁条款在实质上将与租赁资产所有权有关的全部风险和报酬转移给承租人，该租赁</w:t>
      </w:r>
      <w:r>
        <w:rPr/>
        <w:t> 为融资租赁，其他租赁则为经营租赁。</w:t>
      </w:r>
    </w:p>
    <w:p>
      <w:pPr>
        <w:spacing w:line="417" w:lineRule="auto" w:before="115"/>
        <w:ind w:left="640" w:right="0" w:hanging="6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83"/>
          <w:sz w:val="24"/>
          <w:szCs w:val="24"/>
        </w:rPr>
        <w:t> </w:t>
      </w:r>
      <w:r>
        <w:rPr>
          <w:rFonts w:ascii="宋体" w:hAnsi="宋体" w:cs="宋体" w:eastAsia="宋体" w:hint="default"/>
          <w:b/>
          <w:bCs/>
          <w:sz w:val="24"/>
          <w:szCs w:val="24"/>
        </w:rPr>
        <w:t>本公司作为出租人</w:t>
      </w:r>
      <w:r>
        <w:rPr>
          <w:rFonts w:ascii="宋体" w:hAnsi="宋体" w:cs="宋体" w:eastAsia="宋体" w:hint="default"/>
          <w:b/>
          <w:bCs/>
          <w:w w:val="99"/>
          <w:sz w:val="24"/>
          <w:szCs w:val="24"/>
        </w:rPr>
        <w:t> </w:t>
      </w:r>
      <w:r>
        <w:rPr>
          <w:rFonts w:ascii="宋体" w:hAnsi="宋体" w:cs="宋体" w:eastAsia="宋体" w:hint="default"/>
          <w:spacing w:val="-3"/>
          <w:sz w:val="24"/>
          <w:szCs w:val="24"/>
        </w:rPr>
        <w:t>融资租赁中，在租赁开始日本公司按最低租赁收款额与初始直接费用之和作为应收融资租</w:t>
      </w:r>
    </w:p>
    <w:p>
      <w:pPr>
        <w:pStyle w:val="BodyText"/>
        <w:spacing w:line="290" w:lineRule="exact" w:before="0"/>
        <w:ind w:left="160" w:right="0"/>
        <w:jc w:val="both"/>
      </w:pPr>
      <w:r>
        <w:rPr>
          <w:spacing w:val="-3"/>
        </w:rPr>
        <w:t>赁款的入账价值，同时记录未担保余值；将最低租赁收款额、初始直接费用及未担保余值之和</w:t>
      </w:r>
    </w:p>
    <w:p>
      <w:pPr>
        <w:pStyle w:val="BodyText"/>
        <w:spacing w:line="357" w:lineRule="auto" w:before="151"/>
        <w:ind w:left="160" w:right="1079"/>
        <w:jc w:val="both"/>
      </w:pPr>
      <w:r>
        <w:rPr>
          <w:spacing w:val="-3"/>
        </w:rPr>
        <w:t>与其现值之和的差额确认为未实现融资收益。未实现融资收益在租赁期内各个期间采用实际利</w:t>
      </w:r>
      <w:r>
        <w:rPr>
          <w:spacing w:val="-91"/>
        </w:rPr>
        <w:t> </w:t>
      </w:r>
      <w:r>
        <w:rPr>
          <w:spacing w:val="-91"/>
        </w:rPr>
      </w:r>
      <w:r>
        <w:rPr/>
        <w:t>率法计算确认当期的融资收入。</w:t>
      </w:r>
    </w:p>
    <w:p>
      <w:pPr>
        <w:pStyle w:val="BodyText"/>
        <w:spacing w:line="357" w:lineRule="auto"/>
        <w:ind w:left="160" w:right="0" w:firstLine="480"/>
        <w:jc w:val="left"/>
      </w:pPr>
      <w:r>
        <w:rPr>
          <w:spacing w:val="-3"/>
        </w:rPr>
        <w:t>经营租赁中的租金，本公司在租赁期内各个期间按照直线法确认当期损益。发生的初始直</w:t>
      </w:r>
      <w:r>
        <w:rPr/>
        <w:t> 接费用，计入当期损益。</w:t>
      </w:r>
    </w:p>
    <w:p>
      <w:pPr>
        <w:spacing w:line="417" w:lineRule="auto" w:before="115"/>
        <w:ind w:left="640" w:right="0" w:hanging="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97"/>
          <w:sz w:val="24"/>
          <w:szCs w:val="24"/>
        </w:rPr>
        <w:t> </w:t>
      </w:r>
      <w:r>
        <w:rPr>
          <w:rFonts w:ascii="宋体" w:hAnsi="宋体" w:cs="宋体" w:eastAsia="宋体" w:hint="default"/>
          <w:b/>
          <w:bCs/>
          <w:sz w:val="24"/>
          <w:szCs w:val="24"/>
        </w:rPr>
        <w:t>本公司作为承租人</w:t>
      </w:r>
      <w:r>
        <w:rPr>
          <w:rFonts w:ascii="宋体" w:hAnsi="宋体" w:cs="宋体" w:eastAsia="宋体" w:hint="default"/>
          <w:b/>
          <w:bCs/>
          <w:w w:val="99"/>
          <w:sz w:val="24"/>
          <w:szCs w:val="24"/>
        </w:rPr>
        <w:t> </w:t>
      </w:r>
      <w:r>
        <w:rPr>
          <w:rFonts w:ascii="宋体" w:hAnsi="宋体" w:cs="宋体" w:eastAsia="宋体" w:hint="default"/>
          <w:spacing w:val="-3"/>
          <w:sz w:val="24"/>
          <w:szCs w:val="24"/>
        </w:rPr>
        <w:t>融资租赁中，在租赁开始日本公司将租赁资产公允价值与最低租赁付款额现值两者中较低</w:t>
      </w:r>
    </w:p>
    <w:p>
      <w:pPr>
        <w:pStyle w:val="BodyText"/>
        <w:spacing w:line="290" w:lineRule="exact" w:before="0"/>
        <w:ind w:left="160" w:right="0"/>
        <w:jc w:val="both"/>
      </w:pPr>
      <w:r>
        <w:rPr>
          <w:spacing w:val="-3"/>
        </w:rPr>
        <w:t>者作为租入资产的入账价值，将最低租赁付款额作为长期应付款的入账价值，其差额作为未确</w:t>
      </w:r>
    </w:p>
    <w:p>
      <w:pPr>
        <w:pStyle w:val="BodyText"/>
        <w:spacing w:line="357" w:lineRule="auto" w:before="151"/>
        <w:ind w:left="160" w:right="1079"/>
        <w:jc w:val="both"/>
      </w:pPr>
      <w:r>
        <w:rPr>
          <w:spacing w:val="-3"/>
        </w:rPr>
        <w:t>认融资费用。初始直接费用计入租入资产价值。未确认融资费用在租赁期内各个期间采用实际</w:t>
      </w:r>
      <w:r>
        <w:rPr>
          <w:spacing w:val="-93"/>
        </w:rPr>
        <w:t> </w:t>
      </w:r>
      <w:r>
        <w:rPr>
          <w:spacing w:val="-93"/>
        </w:rPr>
      </w:r>
      <w:r>
        <w:rPr>
          <w:spacing w:val="-3"/>
        </w:rPr>
        <w:t>利率法计算确认当期的融资费用。本公司采用与自有固定资产相一致的折旧政策计提租赁资产</w:t>
      </w:r>
      <w:r>
        <w:rPr>
          <w:spacing w:val="-91"/>
        </w:rPr>
        <w:t> </w:t>
      </w:r>
      <w:r>
        <w:rPr>
          <w:spacing w:val="-91"/>
        </w:rPr>
      </w:r>
      <w:r>
        <w:rPr/>
        <w:t>折旧。</w:t>
      </w:r>
    </w:p>
    <w:p>
      <w:pPr>
        <w:pStyle w:val="BodyText"/>
        <w:spacing w:line="357" w:lineRule="auto" w:before="36"/>
        <w:ind w:left="160" w:right="0" w:firstLine="480"/>
        <w:jc w:val="left"/>
      </w:pPr>
      <w:r>
        <w:rPr>
          <w:spacing w:val="3"/>
        </w:rPr>
        <w:t>经营租赁中的租金，本公司在租赁期内各个期间按照直线法计入相关资产成本或当期损</w:t>
      </w:r>
      <w:r>
        <w:rPr/>
        <w:t> 益；发生的初始直接费用，计入当期损益。</w:t>
      </w:r>
    </w:p>
    <w:p>
      <w:pPr>
        <w:spacing w:line="480" w:lineRule="auto" w:before="115"/>
        <w:ind w:left="587" w:right="0" w:hanging="8"/>
        <w:jc w:val="left"/>
        <w:rPr>
          <w:rFonts w:ascii="宋体" w:hAnsi="宋体" w:cs="宋体" w:eastAsia="宋体" w:hint="default"/>
          <w:sz w:val="24"/>
          <w:szCs w:val="24"/>
        </w:rPr>
      </w:pPr>
      <w:r>
        <w:rPr>
          <w:rFonts w:ascii="宋体" w:hAnsi="宋体" w:cs="宋体" w:eastAsia="宋体" w:hint="default"/>
          <w:b/>
          <w:bCs/>
          <w:sz w:val="24"/>
          <w:szCs w:val="24"/>
        </w:rPr>
        <w:t>（二十六）</w:t>
      </w:r>
      <w:r>
        <w:rPr>
          <w:rFonts w:ascii="宋体" w:hAnsi="宋体" w:cs="宋体" w:eastAsia="宋体" w:hint="default"/>
          <w:b/>
          <w:bCs/>
          <w:spacing w:val="-67"/>
          <w:sz w:val="24"/>
          <w:szCs w:val="24"/>
        </w:rPr>
        <w:t> </w:t>
      </w:r>
      <w:r>
        <w:rPr>
          <w:rFonts w:ascii="宋体" w:hAnsi="宋体" w:cs="宋体" w:eastAsia="宋体" w:hint="default"/>
          <w:b/>
          <w:bCs/>
          <w:sz w:val="24"/>
          <w:szCs w:val="24"/>
        </w:rPr>
        <w:t>主要会计政策、会计估计的变更和前期差错更正</w:t>
      </w:r>
      <w:r>
        <w:rPr>
          <w:rFonts w:ascii="宋体" w:hAnsi="宋体" w:cs="宋体" w:eastAsia="宋体" w:hint="default"/>
          <w:b/>
          <w:bCs/>
          <w:w w:val="99"/>
          <w:sz w:val="24"/>
          <w:szCs w:val="24"/>
        </w:rPr>
        <w:t> </w:t>
      </w:r>
      <w:r>
        <w:rPr>
          <w:rFonts w:ascii="宋体" w:hAnsi="宋体" w:cs="宋体" w:eastAsia="宋体" w:hint="default"/>
          <w:sz w:val="24"/>
          <w:szCs w:val="24"/>
        </w:rPr>
        <w:t>本公司报告期内无会计政策变更、会计估计变更和前期会计差错更正事项。</w:t>
      </w:r>
    </w:p>
    <w:p>
      <w:pPr>
        <w:spacing w:line="240" w:lineRule="auto" w:before="5"/>
        <w:rPr>
          <w:rFonts w:ascii="宋体" w:hAnsi="宋体" w:cs="宋体" w:eastAsia="宋体" w:hint="default"/>
          <w:sz w:val="18"/>
          <w:szCs w:val="18"/>
        </w:rPr>
      </w:pPr>
    </w:p>
    <w:p>
      <w:pPr>
        <w:pStyle w:val="Heading2"/>
        <w:spacing w:line="240" w:lineRule="auto" w:before="0"/>
        <w:ind w:left="587" w:right="0"/>
        <w:jc w:val="left"/>
        <w:rPr>
          <w:b w:val="0"/>
          <w:bCs w:val="0"/>
        </w:rPr>
      </w:pPr>
      <w:r>
        <w:rPr/>
        <w:t>三、</w:t>
      </w:r>
      <w:r>
        <w:rPr>
          <w:spacing w:val="-83"/>
        </w:rPr>
        <w:t> </w:t>
      </w:r>
      <w:r>
        <w:rPr/>
        <w:t>税项</w:t>
      </w:r>
      <w:r>
        <w:rPr>
          <w:b w:val="0"/>
          <w:bCs w:val="0"/>
        </w:rPr>
      </w:r>
    </w:p>
    <w:p>
      <w:pPr>
        <w:spacing w:line="240" w:lineRule="auto" w:before="1"/>
        <w:rPr>
          <w:rFonts w:ascii="宋体" w:hAnsi="宋体" w:cs="宋体" w:eastAsia="宋体" w:hint="default"/>
          <w:b/>
          <w:bCs/>
          <w:sz w:val="24"/>
          <w:szCs w:val="24"/>
        </w:rPr>
      </w:pPr>
    </w:p>
    <w:p>
      <w:pPr>
        <w:pStyle w:val="Heading2"/>
        <w:spacing w:line="240" w:lineRule="auto" w:before="0"/>
        <w:ind w:left="580" w:right="0"/>
        <w:jc w:val="left"/>
        <w:rPr>
          <w:b w:val="0"/>
          <w:bCs w:val="0"/>
        </w:rPr>
      </w:pPr>
      <w:r>
        <w:rPr/>
        <w:t>（一）</w:t>
      </w:r>
      <w:r>
        <w:rPr>
          <w:spacing w:val="-6"/>
        </w:rPr>
        <w:t> </w:t>
      </w:r>
      <w:r>
        <w:rPr/>
        <w:t>流转税及附加税费</w:t>
      </w:r>
      <w:r>
        <w:rPr>
          <w:b w:val="0"/>
          <w:bCs w:val="0"/>
        </w:rPr>
      </w:r>
    </w:p>
    <w:p>
      <w:pPr>
        <w:spacing w:line="240" w:lineRule="auto" w:before="12"/>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3284"/>
        <w:gridCol w:w="3267"/>
        <w:gridCol w:w="3269"/>
      </w:tblGrid>
      <w:tr>
        <w:trPr>
          <w:trHeight w:val="363" w:hRule="exact"/>
        </w:trPr>
        <w:tc>
          <w:tcPr>
            <w:tcW w:w="3284" w:type="dxa"/>
            <w:tcBorders>
              <w:top w:val="single" w:sz="12" w:space="0" w:color="000000"/>
              <w:left w:val="nil" w:sz="6" w:space="0" w:color="auto"/>
              <w:bottom w:val="single" w:sz="6" w:space="0" w:color="000000"/>
              <w:right w:val="single" w:sz="6" w:space="0" w:color="000000"/>
            </w:tcBorders>
          </w:tcPr>
          <w:p>
            <w:pPr>
              <w:pStyle w:val="TableParagraph"/>
              <w:spacing w:line="294" w:lineRule="exact"/>
              <w:ind w:left="21" w:right="0"/>
              <w:jc w:val="center"/>
              <w:rPr>
                <w:rFonts w:ascii="宋体" w:hAnsi="宋体" w:cs="宋体" w:eastAsia="宋体" w:hint="default"/>
                <w:sz w:val="24"/>
                <w:szCs w:val="24"/>
              </w:rPr>
            </w:pPr>
            <w:r>
              <w:rPr>
                <w:rFonts w:ascii="宋体" w:hAnsi="宋体" w:cs="宋体" w:eastAsia="宋体" w:hint="default"/>
                <w:sz w:val="24"/>
                <w:szCs w:val="24"/>
              </w:rPr>
              <w:t>税目</w:t>
            </w:r>
          </w:p>
        </w:tc>
        <w:tc>
          <w:tcPr>
            <w:tcW w:w="3267" w:type="dxa"/>
            <w:tcBorders>
              <w:top w:val="single" w:sz="12" w:space="0" w:color="000000"/>
              <w:left w:val="single" w:sz="6" w:space="0" w:color="000000"/>
              <w:bottom w:val="single" w:sz="6" w:space="0" w:color="000000"/>
              <w:right w:val="single" w:sz="6" w:space="0" w:color="000000"/>
            </w:tcBorders>
          </w:tcPr>
          <w:p>
            <w:pPr>
              <w:pStyle w:val="TableParagraph"/>
              <w:spacing w:line="294" w:lineRule="exact"/>
              <w:ind w:left="784" w:right="0"/>
              <w:jc w:val="left"/>
              <w:rPr>
                <w:rFonts w:ascii="宋体" w:hAnsi="宋体" w:cs="宋体" w:eastAsia="宋体" w:hint="default"/>
                <w:sz w:val="24"/>
                <w:szCs w:val="24"/>
              </w:rPr>
            </w:pPr>
            <w:r>
              <w:rPr>
                <w:rFonts w:ascii="宋体" w:hAnsi="宋体" w:cs="宋体" w:eastAsia="宋体" w:hint="default"/>
                <w:sz w:val="24"/>
                <w:szCs w:val="24"/>
              </w:rPr>
              <w:t>纳税（费）基础</w:t>
            </w:r>
          </w:p>
        </w:tc>
        <w:tc>
          <w:tcPr>
            <w:tcW w:w="3269" w:type="dxa"/>
            <w:tcBorders>
              <w:top w:val="single" w:sz="12" w:space="0" w:color="000000"/>
              <w:left w:val="single" w:sz="6" w:space="0" w:color="000000"/>
              <w:bottom w:val="single" w:sz="6" w:space="0" w:color="000000"/>
              <w:right w:val="nil" w:sz="6" w:space="0" w:color="auto"/>
            </w:tcBorders>
          </w:tcPr>
          <w:p>
            <w:pPr>
              <w:pStyle w:val="TableParagraph"/>
              <w:spacing w:line="294" w:lineRule="exact"/>
              <w:ind w:right="5"/>
              <w:jc w:val="center"/>
              <w:rPr>
                <w:rFonts w:ascii="宋体" w:hAnsi="宋体" w:cs="宋体" w:eastAsia="宋体" w:hint="default"/>
                <w:sz w:val="24"/>
                <w:szCs w:val="24"/>
              </w:rPr>
            </w:pPr>
            <w:r>
              <w:rPr>
                <w:rFonts w:ascii="宋体" w:hAnsi="宋体" w:cs="宋体" w:eastAsia="宋体" w:hint="default"/>
                <w:sz w:val="24"/>
                <w:szCs w:val="24"/>
              </w:rPr>
              <w:t>税（费）率</w:t>
            </w:r>
          </w:p>
        </w:tc>
      </w:tr>
      <w:tr>
        <w:trPr>
          <w:trHeight w:val="355"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63" w:right="0"/>
              <w:jc w:val="left"/>
              <w:rPr>
                <w:rFonts w:ascii="宋体" w:hAnsi="宋体" w:cs="宋体" w:eastAsia="宋体" w:hint="default"/>
                <w:sz w:val="24"/>
                <w:szCs w:val="24"/>
              </w:rPr>
            </w:pPr>
            <w:r>
              <w:rPr>
                <w:rFonts w:ascii="宋体" w:hAnsi="宋体" w:cs="宋体" w:eastAsia="宋体" w:hint="default"/>
                <w:sz w:val="24"/>
                <w:szCs w:val="24"/>
              </w:rPr>
              <w:t>营业税 </w:t>
            </w:r>
            <w:r>
              <w:rPr>
                <w:rFonts w:ascii="宋体" w:hAnsi="宋体" w:cs="宋体" w:eastAsia="宋体" w:hint="default"/>
                <w:sz w:val="24"/>
                <w:szCs w:val="24"/>
              </w:rPr>
              <w:t>*1</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139" w:right="0"/>
              <w:jc w:val="left"/>
              <w:rPr>
                <w:rFonts w:ascii="宋体" w:hAnsi="宋体" w:cs="宋体" w:eastAsia="宋体" w:hint="default"/>
                <w:sz w:val="24"/>
                <w:szCs w:val="24"/>
              </w:rPr>
            </w:pPr>
            <w:r>
              <w:rPr>
                <w:rFonts w:ascii="宋体" w:hAnsi="宋体" w:cs="宋体" w:eastAsia="宋体" w:hint="default"/>
                <w:sz w:val="24"/>
                <w:szCs w:val="24"/>
              </w:rPr>
              <w:t>劳务收入</w:t>
            </w:r>
          </w:p>
        </w:tc>
        <w:tc>
          <w:tcPr>
            <w:tcW w:w="3269"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4"/>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3%</w:t>
            </w:r>
          </w:p>
        </w:tc>
      </w:tr>
      <w:tr>
        <w:trPr>
          <w:trHeight w:val="355"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63" w:right="0"/>
              <w:jc w:val="left"/>
              <w:rPr>
                <w:rFonts w:ascii="宋体" w:hAnsi="宋体" w:cs="宋体" w:eastAsia="宋体" w:hint="default"/>
                <w:sz w:val="24"/>
                <w:szCs w:val="24"/>
              </w:rPr>
            </w:pPr>
            <w:r>
              <w:rPr>
                <w:rFonts w:ascii="宋体" w:hAnsi="宋体" w:cs="宋体" w:eastAsia="宋体" w:hint="default"/>
                <w:sz w:val="24"/>
                <w:szCs w:val="24"/>
              </w:rPr>
              <w:t>增值税 </w:t>
            </w:r>
            <w:r>
              <w:rPr>
                <w:rFonts w:ascii="宋体" w:hAnsi="宋体" w:cs="宋体" w:eastAsia="宋体" w:hint="default"/>
                <w:sz w:val="24"/>
                <w:szCs w:val="24"/>
              </w:rPr>
              <w:t>*2</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139" w:right="0"/>
              <w:jc w:val="left"/>
              <w:rPr>
                <w:rFonts w:ascii="宋体" w:hAnsi="宋体" w:cs="宋体" w:eastAsia="宋体" w:hint="default"/>
                <w:sz w:val="24"/>
                <w:szCs w:val="24"/>
              </w:rPr>
            </w:pPr>
            <w:r>
              <w:rPr>
                <w:rFonts w:ascii="宋体" w:hAnsi="宋体" w:cs="宋体" w:eastAsia="宋体" w:hint="default"/>
                <w:sz w:val="24"/>
                <w:szCs w:val="24"/>
              </w:rPr>
              <w:t>产品或商品销售收入</w:t>
            </w:r>
          </w:p>
        </w:tc>
        <w:tc>
          <w:tcPr>
            <w:tcW w:w="3269"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4"/>
              <w:jc w:val="center"/>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3%</w:t>
            </w:r>
          </w:p>
        </w:tc>
      </w:tr>
      <w:tr>
        <w:trPr>
          <w:trHeight w:val="355"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63" w:right="0"/>
              <w:jc w:val="left"/>
              <w:rPr>
                <w:rFonts w:ascii="宋体" w:hAnsi="宋体" w:cs="宋体" w:eastAsia="宋体" w:hint="default"/>
                <w:sz w:val="24"/>
                <w:szCs w:val="24"/>
              </w:rPr>
            </w:pPr>
            <w:r>
              <w:rPr>
                <w:rFonts w:ascii="宋体" w:hAnsi="宋体" w:cs="宋体" w:eastAsia="宋体" w:hint="default"/>
                <w:sz w:val="24"/>
                <w:szCs w:val="24"/>
              </w:rPr>
              <w:t>文化事业建设费</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39" w:right="0"/>
              <w:jc w:val="left"/>
              <w:rPr>
                <w:rFonts w:ascii="宋体" w:hAnsi="宋体" w:cs="宋体" w:eastAsia="宋体" w:hint="default"/>
                <w:sz w:val="24"/>
                <w:szCs w:val="24"/>
              </w:rPr>
            </w:pPr>
            <w:r>
              <w:rPr>
                <w:rFonts w:ascii="宋体" w:hAnsi="宋体" w:cs="宋体" w:eastAsia="宋体" w:hint="default"/>
                <w:sz w:val="24"/>
                <w:szCs w:val="24"/>
              </w:rPr>
              <w:t>广告收入</w:t>
            </w:r>
          </w:p>
        </w:tc>
        <w:tc>
          <w:tcPr>
            <w:tcW w:w="3269"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4"/>
              <w:jc w:val="center"/>
              <w:rPr>
                <w:rFonts w:ascii="宋体" w:hAnsi="宋体" w:cs="宋体" w:eastAsia="宋体" w:hint="default"/>
                <w:sz w:val="24"/>
                <w:szCs w:val="24"/>
              </w:rPr>
            </w:pPr>
            <w:r>
              <w:rPr>
                <w:rFonts w:ascii="宋体"/>
                <w:sz w:val="24"/>
              </w:rPr>
              <w:t>3%</w:t>
            </w:r>
          </w:p>
        </w:tc>
      </w:tr>
      <w:tr>
        <w:trPr>
          <w:trHeight w:val="355"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63" w:right="0"/>
              <w:jc w:val="left"/>
              <w:rPr>
                <w:rFonts w:ascii="宋体" w:hAnsi="宋体" w:cs="宋体" w:eastAsia="宋体" w:hint="default"/>
                <w:sz w:val="24"/>
                <w:szCs w:val="24"/>
              </w:rPr>
            </w:pPr>
            <w:r>
              <w:rPr>
                <w:rFonts w:ascii="宋体" w:hAnsi="宋体" w:cs="宋体" w:eastAsia="宋体" w:hint="default"/>
                <w:sz w:val="24"/>
                <w:szCs w:val="24"/>
              </w:rPr>
              <w:t>城建税</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39" w:right="0"/>
              <w:jc w:val="left"/>
              <w:rPr>
                <w:rFonts w:ascii="宋体" w:hAnsi="宋体" w:cs="宋体" w:eastAsia="宋体" w:hint="default"/>
                <w:sz w:val="24"/>
                <w:szCs w:val="24"/>
              </w:rPr>
            </w:pPr>
            <w:r>
              <w:rPr>
                <w:rFonts w:ascii="宋体" w:hAnsi="宋体" w:cs="宋体" w:eastAsia="宋体" w:hint="default"/>
                <w:sz w:val="24"/>
                <w:szCs w:val="24"/>
              </w:rPr>
              <w:t>应交流转税额</w:t>
            </w:r>
          </w:p>
        </w:tc>
        <w:tc>
          <w:tcPr>
            <w:tcW w:w="3269"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4"/>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7%</w:t>
            </w:r>
          </w:p>
        </w:tc>
      </w:tr>
      <w:tr>
        <w:trPr>
          <w:trHeight w:val="365" w:hRule="exact"/>
        </w:trPr>
        <w:tc>
          <w:tcPr>
            <w:tcW w:w="3284"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6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26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left="139" w:right="0"/>
              <w:jc w:val="left"/>
              <w:rPr>
                <w:rFonts w:ascii="宋体" w:hAnsi="宋体" w:cs="宋体" w:eastAsia="宋体" w:hint="default"/>
                <w:sz w:val="24"/>
                <w:szCs w:val="24"/>
              </w:rPr>
            </w:pPr>
            <w:r>
              <w:rPr>
                <w:rFonts w:ascii="宋体" w:hAnsi="宋体" w:cs="宋体" w:eastAsia="宋体" w:hint="default"/>
                <w:sz w:val="24"/>
                <w:szCs w:val="24"/>
              </w:rPr>
              <w:t>应交流转税额</w:t>
            </w:r>
          </w:p>
        </w:tc>
        <w:tc>
          <w:tcPr>
            <w:tcW w:w="3269"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4"/>
              <w:jc w:val="center"/>
              <w:rPr>
                <w:rFonts w:ascii="宋体" w:hAnsi="宋体" w:cs="宋体" w:eastAsia="宋体" w:hint="default"/>
                <w:sz w:val="24"/>
                <w:szCs w:val="24"/>
              </w:rPr>
            </w:pPr>
            <w:r>
              <w:rPr>
                <w:rFonts w:ascii="宋体"/>
                <w:sz w:val="24"/>
              </w:rPr>
              <w:t>3%</w:t>
            </w:r>
          </w:p>
        </w:tc>
      </w:tr>
    </w:tbl>
    <w:p>
      <w:pPr>
        <w:spacing w:line="240" w:lineRule="auto" w:before="5"/>
        <w:rPr>
          <w:rFonts w:ascii="宋体" w:hAnsi="宋体" w:cs="宋体" w:eastAsia="宋体" w:hint="default"/>
          <w:b/>
          <w:bCs/>
          <w:sz w:val="14"/>
          <w:szCs w:val="14"/>
        </w:rPr>
      </w:pPr>
    </w:p>
    <w:p>
      <w:pPr>
        <w:pStyle w:val="BodyText"/>
        <w:spacing w:line="240" w:lineRule="auto" w:before="26"/>
        <w:ind w:left="580"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本公司除部分服务收入按</w:t>
      </w:r>
      <w:r>
        <w:rPr>
          <w:spacing w:val="-46"/>
        </w:rPr>
        <w:t> </w:t>
      </w:r>
      <w:r>
        <w:rPr>
          <w:rFonts w:ascii="宋体" w:hAnsi="宋体" w:cs="宋体" w:eastAsia="宋体" w:hint="default"/>
        </w:rPr>
        <w:t>5%</w:t>
      </w:r>
      <w:r>
        <w:rPr/>
        <w:t>计缴营业税外，话音通信服务业务等主要业务收入均按</w:t>
      </w:r>
      <w:r>
        <w:rPr>
          <w:spacing w:val="-45"/>
        </w:rPr>
        <w:t> </w:t>
      </w:r>
      <w:r>
        <w:rPr>
          <w:rFonts w:ascii="宋体" w:hAnsi="宋体" w:cs="宋体" w:eastAsia="宋体" w:hint="default"/>
        </w:rPr>
        <w:t>3%</w:t>
      </w:r>
    </w:p>
    <w:p>
      <w:pPr>
        <w:spacing w:after="0" w:line="240" w:lineRule="auto"/>
        <w:jc w:val="left"/>
        <w:rPr>
          <w:rFonts w:ascii="宋体" w:hAnsi="宋体" w:cs="宋体" w:eastAsia="宋体" w:hint="default"/>
        </w:rPr>
        <w:sectPr>
          <w:pgSz w:w="11910" w:h="16840"/>
          <w:pgMar w:header="873" w:footer="1195" w:top="1060" w:bottom="1380" w:left="920" w:right="0"/>
        </w:sectPr>
      </w:pPr>
    </w:p>
    <w:p>
      <w:pPr>
        <w:spacing w:line="240" w:lineRule="auto" w:before="13"/>
        <w:rPr>
          <w:rFonts w:ascii="宋体" w:hAnsi="宋体" w:cs="宋体" w:eastAsia="宋体" w:hint="default"/>
          <w:sz w:val="29"/>
          <w:szCs w:val="29"/>
        </w:rPr>
      </w:pPr>
    </w:p>
    <w:p>
      <w:pPr>
        <w:pStyle w:val="BodyText"/>
        <w:spacing w:line="240" w:lineRule="auto" w:before="26"/>
        <w:ind w:left="160" w:right="0"/>
        <w:jc w:val="left"/>
      </w:pPr>
      <w:r>
        <w:rPr/>
        <w:t>税率计缴营业税。</w:t>
      </w:r>
    </w:p>
    <w:p>
      <w:pPr>
        <w:spacing w:line="240" w:lineRule="auto" w:before="12"/>
        <w:rPr>
          <w:rFonts w:ascii="宋体" w:hAnsi="宋体" w:cs="宋体" w:eastAsia="宋体" w:hint="default"/>
          <w:sz w:val="25"/>
          <w:szCs w:val="25"/>
        </w:rPr>
      </w:pPr>
    </w:p>
    <w:p>
      <w:pPr>
        <w:pStyle w:val="BodyText"/>
        <w:spacing w:line="374" w:lineRule="auto" w:before="0"/>
        <w:ind w:left="160" w:right="1057" w:firstLine="420"/>
        <w:jc w:val="both"/>
      </w:pPr>
      <w:r>
        <w:rPr>
          <w:spacing w:val="-3"/>
        </w:rPr>
        <w:t>根据财政部、国家税务总局财税（</w:t>
      </w:r>
      <w:r>
        <w:rPr>
          <w:rFonts w:ascii="宋体" w:hAnsi="宋体" w:cs="宋体" w:eastAsia="宋体" w:hint="default"/>
          <w:spacing w:val="-3"/>
        </w:rPr>
        <w:t>2003</w:t>
      </w:r>
      <w:r>
        <w:rPr>
          <w:spacing w:val="-3"/>
        </w:rPr>
        <w:t>）</w:t>
      </w:r>
      <w:r>
        <w:rPr>
          <w:rFonts w:ascii="宋体" w:hAnsi="宋体" w:cs="宋体" w:eastAsia="宋体" w:hint="default"/>
          <w:spacing w:val="-3"/>
        </w:rPr>
        <w:t>16</w:t>
      </w:r>
      <w:r>
        <w:rPr>
          <w:rFonts w:ascii="宋体" w:hAnsi="宋体" w:cs="宋体" w:eastAsia="宋体" w:hint="default"/>
          <w:spacing w:val="-70"/>
        </w:rPr>
        <w:t> </w:t>
      </w:r>
      <w:r>
        <w:rPr/>
        <w:t>号“关于营业税若干政策问题的通知”文的有 关政策规定，本公司及广州分公司与电信运营商合作的 </w:t>
      </w:r>
      <w:r>
        <w:rPr>
          <w:rFonts w:ascii="宋体" w:hAnsi="宋体" w:cs="宋体" w:eastAsia="宋体" w:hint="default"/>
        </w:rPr>
        <w:t>96446</w:t>
      </w:r>
      <w:r>
        <w:rPr/>
        <w:t>、</w:t>
      </w:r>
      <w:r>
        <w:rPr>
          <w:rFonts w:ascii="宋体" w:hAnsi="宋体" w:cs="宋体" w:eastAsia="宋体" w:hint="default"/>
        </w:rPr>
        <w:t>95050</w:t>
      </w:r>
      <w:r>
        <w:rPr>
          <w:rFonts w:ascii="宋体" w:hAnsi="宋体" w:cs="宋体" w:eastAsia="宋体" w:hint="default"/>
          <w:spacing w:val="-78"/>
        </w:rPr>
        <w:t> </w:t>
      </w:r>
      <w:r>
        <w:rPr/>
        <w:t>等业务，以及按照合作 </w:t>
      </w:r>
      <w:r>
        <w:rPr>
          <w:spacing w:val="-2"/>
        </w:rPr>
        <w:t>协议需要支付给合作方合作费用的增值电信业务，以全部收入减去支付给合作方价款后的余额</w:t>
      </w:r>
      <w:r>
        <w:rPr>
          <w:spacing w:val="-114"/>
        </w:rPr>
        <w:t> </w:t>
      </w:r>
      <w:r>
        <w:rPr>
          <w:spacing w:val="-114"/>
        </w:rPr>
      </w:r>
      <w:r>
        <w:rPr/>
        <w:t>为纳税营业额。</w:t>
      </w:r>
    </w:p>
    <w:p>
      <w:pPr>
        <w:pStyle w:val="BodyText"/>
        <w:spacing w:line="372" w:lineRule="auto" w:before="204"/>
        <w:ind w:left="160" w:right="1057" w:firstLine="420"/>
        <w:jc w:val="both"/>
      </w:pPr>
      <w:r>
        <w:rPr>
          <w:rFonts w:ascii="宋体" w:hAnsi="宋体" w:cs="宋体" w:eastAsia="宋体" w:hint="default"/>
        </w:rPr>
        <w:t>*2 </w:t>
      </w:r>
      <w:r>
        <w:rPr/>
        <w:t>本公司为增值税小规模纳税人，销售商品按</w:t>
      </w:r>
      <w:r>
        <w:rPr>
          <w:spacing w:val="-16"/>
        </w:rPr>
        <w:t> </w:t>
      </w:r>
      <w:r>
        <w:rPr>
          <w:rFonts w:ascii="宋体" w:hAnsi="宋体" w:cs="宋体" w:eastAsia="宋体" w:hint="default"/>
        </w:rPr>
        <w:t>3%</w:t>
      </w:r>
      <w:r>
        <w:rPr/>
        <w:t>的增值税率申报纳税，变卖使用过的固 定资产时按</w:t>
      </w:r>
      <w:r>
        <w:rPr>
          <w:spacing w:val="-60"/>
        </w:rPr>
        <w:t> </w:t>
      </w:r>
      <w:r>
        <w:rPr>
          <w:rFonts w:ascii="宋体" w:hAnsi="宋体" w:cs="宋体" w:eastAsia="宋体" w:hint="default"/>
        </w:rPr>
        <w:t>4%</w:t>
      </w:r>
      <w:r>
        <w:rPr/>
        <w:t>的增值税率申报纳税。</w:t>
      </w:r>
    </w:p>
    <w:p>
      <w:pPr>
        <w:spacing w:before="38"/>
        <w:ind w:left="580"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7"/>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3"/>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4803"/>
        <w:gridCol w:w="2753"/>
        <w:gridCol w:w="2264"/>
      </w:tblGrid>
      <w:tr>
        <w:trPr>
          <w:trHeight w:val="362" w:hRule="exact"/>
        </w:trPr>
        <w:tc>
          <w:tcPr>
            <w:tcW w:w="4803"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2753"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1"/>
              <w:jc w:val="center"/>
              <w:rPr>
                <w:rFonts w:ascii="宋体" w:hAnsi="宋体" w:cs="宋体" w:eastAsia="宋体" w:hint="default"/>
                <w:sz w:val="24"/>
                <w:szCs w:val="24"/>
              </w:rPr>
            </w:pPr>
            <w:r>
              <w:rPr>
                <w:rFonts w:ascii="宋体" w:hAnsi="宋体" w:cs="宋体" w:eastAsia="宋体" w:hint="default"/>
                <w:sz w:val="24"/>
                <w:szCs w:val="24"/>
              </w:rPr>
              <w:t>税率</w:t>
            </w:r>
          </w:p>
        </w:tc>
        <w:tc>
          <w:tcPr>
            <w:tcW w:w="2264"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right="6"/>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55" w:hRule="exact"/>
        </w:trPr>
        <w:tc>
          <w:tcPr>
            <w:tcW w:w="48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公司本部</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4"/>
                <w:szCs w:val="24"/>
              </w:rPr>
            </w:pPr>
            <w:r>
              <w:rPr>
                <w:rFonts w:ascii="宋体"/>
                <w:sz w:val="24"/>
              </w:rPr>
              <w:t>15%</w:t>
            </w: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6"/>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tc>
      </w:tr>
      <w:tr>
        <w:trPr>
          <w:trHeight w:val="355" w:hRule="exact"/>
        </w:trPr>
        <w:tc>
          <w:tcPr>
            <w:tcW w:w="4803"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43" w:right="0"/>
              <w:jc w:val="left"/>
              <w:rPr>
                <w:rFonts w:ascii="宋体" w:hAnsi="宋体" w:cs="宋体" w:eastAsia="宋体" w:hint="default"/>
                <w:sz w:val="24"/>
                <w:szCs w:val="24"/>
              </w:rPr>
            </w:pPr>
            <w:r>
              <w:rPr>
                <w:rFonts w:ascii="宋体" w:hAnsi="宋体" w:cs="宋体" w:eastAsia="宋体" w:hint="default"/>
                <w:sz w:val="24"/>
                <w:szCs w:val="24"/>
              </w:rPr>
              <w:t>二六三网络通信股份有限公司上海分公司</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4"/>
                <w:szCs w:val="24"/>
              </w:rPr>
            </w:pPr>
            <w:r>
              <w:rPr>
                <w:rFonts w:ascii="宋体"/>
                <w:sz w:val="24"/>
              </w:rPr>
              <w:t>15%</w:t>
            </w:r>
          </w:p>
        </w:tc>
        <w:tc>
          <w:tcPr>
            <w:tcW w:w="226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tc>
      </w:tr>
      <w:tr>
        <w:trPr>
          <w:trHeight w:val="362" w:hRule="exact"/>
        </w:trPr>
        <w:tc>
          <w:tcPr>
            <w:tcW w:w="4803"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43" w:right="0"/>
              <w:jc w:val="left"/>
              <w:rPr>
                <w:rFonts w:ascii="宋体" w:hAnsi="宋体" w:cs="宋体" w:eastAsia="宋体" w:hint="default"/>
                <w:sz w:val="24"/>
                <w:szCs w:val="24"/>
              </w:rPr>
            </w:pPr>
            <w:r>
              <w:rPr>
                <w:rFonts w:ascii="宋体" w:hAnsi="宋体" w:cs="宋体" w:eastAsia="宋体" w:hint="default"/>
                <w:sz w:val="24"/>
                <w:szCs w:val="24"/>
              </w:rPr>
              <w:t>二六三网络通信股份有限公司广州分公司</w:t>
            </w:r>
          </w:p>
        </w:tc>
        <w:tc>
          <w:tcPr>
            <w:tcW w:w="2753" w:type="dxa"/>
            <w:tcBorders>
              <w:top w:val="single" w:sz="6" w:space="0" w:color="000000"/>
              <w:left w:val="single" w:sz="6" w:space="0" w:color="000000"/>
              <w:bottom w:val="single" w:sz="12" w:space="0" w:color="000000"/>
              <w:right w:val="single" w:sz="6" w:space="0" w:color="000000"/>
            </w:tcBorders>
          </w:tcPr>
          <w:p>
            <w:pPr>
              <w:pStyle w:val="TableParagraph"/>
              <w:spacing w:line="288" w:lineRule="exact"/>
              <w:ind w:right="1"/>
              <w:jc w:val="center"/>
              <w:rPr>
                <w:rFonts w:ascii="宋体" w:hAnsi="宋体" w:cs="宋体" w:eastAsia="宋体" w:hint="default"/>
                <w:sz w:val="24"/>
                <w:szCs w:val="24"/>
              </w:rPr>
            </w:pPr>
            <w:r>
              <w:rPr>
                <w:rFonts w:ascii="宋体"/>
                <w:sz w:val="24"/>
              </w:rPr>
              <w:t>15%</w:t>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6"/>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tc>
      </w:tr>
    </w:tbl>
    <w:p>
      <w:pPr>
        <w:pStyle w:val="BodyText"/>
        <w:spacing w:line="374" w:lineRule="auto" w:before="51"/>
        <w:ind w:left="160" w:right="1078" w:firstLine="420"/>
        <w:jc w:val="both"/>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2011</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14</w:t>
      </w:r>
      <w:r>
        <w:rPr>
          <w:rFonts w:ascii="宋体" w:hAnsi="宋体" w:cs="宋体" w:eastAsia="宋体" w:hint="default"/>
          <w:spacing w:val="-56"/>
        </w:rPr>
        <w:t> </w:t>
      </w:r>
      <w:r>
        <w:rPr>
          <w:spacing w:val="-3"/>
        </w:rPr>
        <w:t>日，本公司换领了北京市科学技术委员会、北京市财政局、北京市国</w:t>
      </w:r>
      <w:r>
        <w:rPr/>
        <w:t> </w:t>
      </w:r>
      <w:r>
        <w:rPr>
          <w:spacing w:val="-3"/>
        </w:rPr>
        <w:t>家税务局、北京市地方税务局共同核发的编号为</w:t>
      </w:r>
      <w:r>
        <w:rPr>
          <w:spacing w:val="-52"/>
        </w:rPr>
        <w:t> </w:t>
      </w:r>
      <w:r>
        <w:rPr>
          <w:rFonts w:ascii="宋体" w:hAnsi="宋体" w:cs="宋体" w:eastAsia="宋体" w:hint="default"/>
        </w:rPr>
        <w:t>GR2011111000228</w:t>
      </w:r>
      <w:r>
        <w:rPr>
          <w:rFonts w:ascii="宋体" w:hAnsi="宋体" w:cs="宋体" w:eastAsia="宋体" w:hint="default"/>
          <w:spacing w:val="-53"/>
        </w:rPr>
        <w:t> </w:t>
      </w:r>
      <w:r>
        <w:rPr>
          <w:spacing w:val="-4"/>
        </w:rPr>
        <w:t>的高新技术企业证书，证书</w:t>
      </w:r>
      <w:r>
        <w:rPr/>
        <w:t> </w:t>
      </w:r>
      <w:r>
        <w:rPr>
          <w:spacing w:val="-3"/>
        </w:rPr>
        <w:t>有效期三年。根据新企业所得税法的相关优惠政策的规定，本公司属国家需要重点扶持的高新</w:t>
      </w:r>
      <w:r>
        <w:rPr>
          <w:spacing w:val="-92"/>
        </w:rPr>
        <w:t> </w:t>
      </w:r>
      <w:r>
        <w:rPr>
          <w:spacing w:val="-92"/>
        </w:rPr>
      </w:r>
      <w:r>
        <w:rPr/>
        <w:t>技术企业，减按</w:t>
      </w:r>
      <w:r>
        <w:rPr>
          <w:spacing w:val="-60"/>
        </w:rPr>
        <w:t> </w:t>
      </w:r>
      <w:r>
        <w:rPr>
          <w:rFonts w:ascii="宋体" w:hAnsi="宋体" w:cs="宋体" w:eastAsia="宋体" w:hint="default"/>
        </w:rPr>
        <w:t>15%</w:t>
      </w:r>
      <w:r>
        <w:rPr/>
        <w:t>的税率征收企业所得税。</w:t>
      </w:r>
    </w:p>
    <w:p>
      <w:pPr>
        <w:pStyle w:val="BodyText"/>
        <w:spacing w:line="374" w:lineRule="auto" w:before="41"/>
        <w:ind w:left="160" w:right="959" w:firstLine="420"/>
        <w:jc w:val="both"/>
      </w:pP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t>日，本公司入选由国家发展改革委、工业和信息化部、商务部、国家税务 总局联合发布的《</w:t>
      </w:r>
      <w:r>
        <w:rPr>
          <w:rFonts w:ascii="宋体" w:hAnsi="宋体" w:cs="宋体" w:eastAsia="宋体" w:hint="default"/>
        </w:rPr>
        <w:t>2010</w:t>
      </w:r>
      <w:r>
        <w:rPr>
          <w:rFonts w:ascii="宋体" w:hAnsi="宋体" w:cs="宋体" w:eastAsia="宋体" w:hint="default"/>
          <w:spacing w:val="2"/>
        </w:rPr>
        <w:t> </w:t>
      </w:r>
      <w:r>
        <w:rPr>
          <w:spacing w:val="-4"/>
        </w:rPr>
        <w:t>年度国家规划布局内重点软件企业认定名单》，根据《财政部</w:t>
      </w:r>
      <w:r>
        <w:rPr>
          <w:spacing w:val="7"/>
        </w:rPr>
        <w:t> </w:t>
      </w:r>
      <w:r>
        <w:rPr/>
        <w:t>国家税</w:t>
      </w:r>
      <w:r>
        <w:rPr>
          <w:spacing w:val="-118"/>
        </w:rPr>
        <w:t> </w:t>
      </w:r>
      <w:r>
        <w:rPr>
          <w:spacing w:val="-118"/>
        </w:rPr>
      </w:r>
      <w:r>
        <w:rPr/>
        <w:t>务总局关于企业所得税若干优惠政策的通知》</w:t>
      </w:r>
      <w:r>
        <w:rPr>
          <w:rFonts w:ascii="宋体" w:hAnsi="宋体" w:cs="宋体" w:eastAsia="宋体" w:hint="default"/>
        </w:rPr>
        <w:t>(</w:t>
      </w:r>
      <w:r>
        <w:rPr/>
        <w:t>财税〔</w:t>
      </w:r>
      <w:r>
        <w:rPr>
          <w:rFonts w:ascii="宋体" w:hAnsi="宋体" w:cs="宋体" w:eastAsia="宋体" w:hint="default"/>
        </w:rPr>
        <w:t>2008</w:t>
      </w:r>
      <w:r>
        <w:rPr/>
        <w:t>〕</w:t>
      </w:r>
      <w:r>
        <w:rPr>
          <w:rFonts w:ascii="宋体" w:hAnsi="宋体" w:cs="宋体" w:eastAsia="宋体" w:hint="default"/>
        </w:rPr>
        <w:t>1</w:t>
      </w:r>
      <w:r>
        <w:rPr>
          <w:rFonts w:ascii="宋体" w:hAnsi="宋体" w:cs="宋体" w:eastAsia="宋体" w:hint="default"/>
          <w:spacing w:val="-71"/>
        </w:rPr>
        <w:t> </w:t>
      </w:r>
      <w:r>
        <w:rPr/>
        <w:t>号</w:t>
      </w:r>
      <w:r>
        <w:rPr>
          <w:rFonts w:ascii="宋体" w:hAnsi="宋体" w:cs="宋体" w:eastAsia="宋体" w:hint="default"/>
        </w:rPr>
        <w:t>)</w:t>
      </w:r>
      <w:r>
        <w:rPr/>
        <w:t>的规定，国家规划布局内重 点软件企业当年未享受低于</w:t>
      </w:r>
      <w:r>
        <w:rPr>
          <w:spacing w:val="-55"/>
        </w:rPr>
        <w:t> </w:t>
      </w:r>
      <w:r>
        <w:rPr>
          <w:rFonts w:ascii="宋体" w:hAnsi="宋体" w:cs="宋体" w:eastAsia="宋体" w:hint="default"/>
        </w:rPr>
        <w:t>10%</w:t>
      </w:r>
      <w:r>
        <w:rPr/>
        <w:t>的税率优惠的，减按</w:t>
      </w:r>
      <w:r>
        <w:rPr>
          <w:spacing w:val="-55"/>
        </w:rPr>
        <w:t> </w:t>
      </w:r>
      <w:r>
        <w:rPr>
          <w:rFonts w:ascii="宋体" w:hAnsi="宋体" w:cs="宋体" w:eastAsia="宋体" w:hint="default"/>
        </w:rPr>
        <w:t>10%</w:t>
      </w:r>
      <w:r>
        <w:rPr/>
        <w:t>的税率征收企业所得。</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8"/>
        </w:rPr>
        <w:t> </w:t>
      </w:r>
      <w:r>
        <w:rPr/>
        <w:t>月</w:t>
      </w:r>
      <w:r>
        <w:rPr>
          <w:spacing w:val="-56"/>
        </w:rPr>
        <w:t> </w:t>
      </w:r>
      <w:r>
        <w:rPr>
          <w:rFonts w:ascii="宋体" w:hAnsi="宋体" w:cs="宋体" w:eastAsia="宋体" w:hint="default"/>
        </w:rPr>
        <w:t>9 </w:t>
      </w:r>
      <w:r>
        <w:rPr/>
        <w:t>日，获税务机关批准，</w:t>
      </w:r>
      <w:r>
        <w:rPr>
          <w:rFonts w:ascii="宋体" w:hAnsi="宋体" w:cs="宋体" w:eastAsia="宋体" w:hint="default"/>
        </w:rPr>
        <w:t>2010</w:t>
      </w:r>
      <w:r>
        <w:rPr>
          <w:rFonts w:ascii="宋体" w:hAnsi="宋体" w:cs="宋体" w:eastAsia="宋体" w:hint="default"/>
          <w:spacing w:val="-67"/>
        </w:rPr>
        <w:t> </w:t>
      </w:r>
      <w:r>
        <w:rPr/>
        <w:t>年企业所得税减按</w:t>
      </w:r>
      <w:r>
        <w:rPr>
          <w:spacing w:val="-67"/>
        </w:rPr>
        <w:t> </w:t>
      </w:r>
      <w:r>
        <w:rPr>
          <w:rFonts w:ascii="宋体" w:hAnsi="宋体" w:cs="宋体" w:eastAsia="宋体" w:hint="default"/>
        </w:rPr>
        <w:t>10%</w:t>
      </w:r>
      <w:r>
        <w:rPr/>
        <w:t>汇算清缴，与预申报时</w:t>
      </w:r>
      <w:r>
        <w:rPr>
          <w:spacing w:val="-67"/>
        </w:rPr>
        <w:t> </w:t>
      </w:r>
      <w:r>
        <w:rPr>
          <w:rFonts w:ascii="宋体" w:hAnsi="宋体" w:cs="宋体" w:eastAsia="宋体" w:hint="default"/>
        </w:rPr>
        <w:t>15%</w:t>
      </w:r>
      <w:r>
        <w:rPr/>
        <w:t>的差异，未调整 </w:t>
      </w:r>
      <w:r>
        <w:rPr>
          <w:spacing w:val="-4"/>
        </w:rPr>
        <w:t>年初未分配利润，直接冲减本年所得税费用。本公司将继续申请</w:t>
      </w:r>
      <w:r>
        <w:rPr>
          <w:spacing w:val="-51"/>
        </w:rPr>
        <w:t> </w:t>
      </w:r>
      <w:r>
        <w:rPr>
          <w:rFonts w:ascii="宋体" w:hAnsi="宋体" w:cs="宋体" w:eastAsia="宋体" w:hint="default"/>
        </w:rPr>
        <w:t>2011</w:t>
      </w:r>
      <w:r>
        <w:rPr>
          <w:rFonts w:ascii="宋体" w:hAnsi="宋体" w:cs="宋体" w:eastAsia="宋体" w:hint="default"/>
          <w:spacing w:val="-53"/>
        </w:rPr>
        <w:t> </w:t>
      </w:r>
      <w:r>
        <w:rPr/>
        <w:t>年度国家重点软件企业。</w:t>
      </w:r>
    </w:p>
    <w:p>
      <w:pPr>
        <w:pStyle w:val="BodyText"/>
        <w:spacing w:line="372" w:lineRule="auto" w:before="41"/>
        <w:ind w:left="160" w:right="959" w:firstLine="420"/>
        <w:jc w:val="both"/>
      </w:pPr>
      <w:r>
        <w:rPr/>
        <w:t>根据所得税法规定，跨省市总分机构所得税统一执行“统一计算、分级管理、就地预缴、 </w:t>
      </w:r>
      <w:r>
        <w:rPr>
          <w:spacing w:val="-6"/>
        </w:rPr>
        <w:t>汇总清算、财政调库”的征收管理办法，本公司所得税中部分所得税由各个分公司在当地预缴。</w:t>
      </w:r>
    </w:p>
    <w:p>
      <w:pPr>
        <w:spacing w:line="417" w:lineRule="auto" w:before="34"/>
        <w:ind w:left="640" w:right="2646" w:hanging="6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4"/>
          <w:sz w:val="24"/>
          <w:szCs w:val="24"/>
        </w:rPr>
        <w:t> </w:t>
      </w:r>
      <w:r>
        <w:rPr>
          <w:rFonts w:ascii="宋体" w:hAnsi="宋体" w:cs="宋体" w:eastAsia="宋体" w:hint="default"/>
          <w:b/>
          <w:bCs/>
          <w:sz w:val="24"/>
          <w:szCs w:val="24"/>
        </w:rPr>
        <w:t>个人所得税</w:t>
      </w:r>
      <w:r>
        <w:rPr>
          <w:rFonts w:ascii="宋体" w:hAnsi="宋体" w:cs="宋体" w:eastAsia="宋体" w:hint="default"/>
          <w:b/>
          <w:bCs/>
          <w:w w:val="99"/>
          <w:sz w:val="24"/>
          <w:szCs w:val="24"/>
        </w:rPr>
        <w:t> </w:t>
      </w:r>
      <w:r>
        <w:rPr>
          <w:rFonts w:ascii="宋体" w:hAnsi="宋体" w:cs="宋体" w:eastAsia="宋体" w:hint="default"/>
          <w:sz w:val="24"/>
          <w:szCs w:val="24"/>
        </w:rPr>
        <w:t>员工从本公司取得的工资薪金所得应缴的个人所得税由本公司代扣代缴。</w:t>
      </w:r>
    </w:p>
    <w:p>
      <w:pPr>
        <w:spacing w:after="0" w:line="417" w:lineRule="auto"/>
        <w:jc w:val="left"/>
        <w:rPr>
          <w:rFonts w:ascii="宋体" w:hAnsi="宋体" w:cs="宋体" w:eastAsia="宋体" w:hint="default"/>
          <w:sz w:val="24"/>
          <w:szCs w:val="24"/>
        </w:rPr>
        <w:sectPr>
          <w:pgSz w:w="11910" w:h="16840"/>
          <w:pgMar w:header="873" w:footer="1195" w:top="1060" w:bottom="1380" w:left="920" w:right="0"/>
        </w:sectPr>
      </w:pPr>
    </w:p>
    <w:p>
      <w:pPr>
        <w:spacing w:line="240" w:lineRule="auto" w:before="13"/>
        <w:rPr>
          <w:rFonts w:ascii="宋体" w:hAnsi="宋体" w:cs="宋体" w:eastAsia="宋体" w:hint="default"/>
          <w:sz w:val="22"/>
          <w:szCs w:val="22"/>
        </w:rPr>
      </w:pPr>
    </w:p>
    <w:p>
      <w:pPr>
        <w:pStyle w:val="Heading2"/>
        <w:spacing w:line="240" w:lineRule="auto"/>
        <w:ind w:left="687" w:right="972"/>
        <w:jc w:val="left"/>
        <w:rPr>
          <w:b w:val="0"/>
          <w:bCs w:val="0"/>
        </w:rPr>
      </w:pPr>
      <w:r>
        <w:rPr/>
        <w:t>四、</w:t>
      </w:r>
      <w:r>
        <w:rPr>
          <w:spacing w:val="-88"/>
        </w:rPr>
        <w:t> </w:t>
      </w:r>
      <w:r>
        <w:rPr/>
        <w:t>企业合并及合并财务报表</w:t>
      </w:r>
      <w:r>
        <w:rPr>
          <w:b w:val="0"/>
          <w:bCs w:val="0"/>
        </w:rPr>
      </w:r>
    </w:p>
    <w:p>
      <w:pPr>
        <w:spacing w:line="240" w:lineRule="auto" w:before="1"/>
        <w:rPr>
          <w:rFonts w:ascii="宋体" w:hAnsi="宋体" w:cs="宋体" w:eastAsia="宋体" w:hint="default"/>
          <w:b/>
          <w:bCs/>
          <w:sz w:val="31"/>
          <w:szCs w:val="31"/>
        </w:rPr>
      </w:pPr>
    </w:p>
    <w:p>
      <w:pPr>
        <w:pStyle w:val="Heading2"/>
        <w:spacing w:line="240" w:lineRule="auto" w:before="0"/>
        <w:ind w:left="785" w:right="4074"/>
        <w:jc w:val="center"/>
        <w:rPr>
          <w:b w:val="0"/>
          <w:bCs w:val="0"/>
        </w:rPr>
      </w:pPr>
      <w:r>
        <w:rPr>
          <w:sz w:val="21"/>
          <w:szCs w:val="21"/>
        </w:rPr>
        <w:t>一、</w:t>
      </w:r>
      <w:r>
        <w:rPr>
          <w:spacing w:val="-2"/>
          <w:sz w:val="21"/>
          <w:szCs w:val="21"/>
        </w:rPr>
        <w:t> </w:t>
      </w:r>
      <w:r>
        <w:rPr/>
        <w:t>截至</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日止，本公司子公司的基本情况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0"/>
        <w:ind w:left="680" w:right="972"/>
        <w:jc w:val="left"/>
      </w:pPr>
      <w:r>
        <w:rPr>
          <w:rFonts w:ascii="宋体" w:hAnsi="宋体" w:cs="宋体" w:eastAsia="宋体" w:hint="default"/>
          <w:b/>
          <w:bCs/>
          <w:sz w:val="21"/>
          <w:szCs w:val="21"/>
        </w:rPr>
        <w:t>1.</w:t>
      </w:r>
      <w:r>
        <w:rPr>
          <w:rFonts w:ascii="宋体" w:hAnsi="宋体" w:cs="宋体" w:eastAsia="宋体" w:hint="default"/>
          <w:b/>
          <w:bCs/>
          <w:spacing w:val="-50"/>
          <w:sz w:val="21"/>
          <w:szCs w:val="21"/>
        </w:rPr>
        <w:t> </w:t>
      </w:r>
      <w:r>
        <w:rPr/>
        <w:t>截至</w:t>
      </w:r>
      <w:r>
        <w:rPr>
          <w:spacing w:val="-62"/>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日止，本公司通过设立取得的子公司</w:t>
      </w:r>
    </w:p>
    <w:p>
      <w:pPr>
        <w:spacing w:line="240" w:lineRule="auto" w:before="11"/>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960"/>
        <w:gridCol w:w="710"/>
        <w:gridCol w:w="1433"/>
        <w:gridCol w:w="1836"/>
        <w:gridCol w:w="1385"/>
        <w:gridCol w:w="980"/>
        <w:gridCol w:w="1508"/>
      </w:tblGrid>
      <w:tr>
        <w:trPr>
          <w:trHeight w:val="722" w:hRule="exact"/>
        </w:trPr>
        <w:tc>
          <w:tcPr>
            <w:tcW w:w="1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子公</w:t>
            </w:r>
          </w:p>
          <w:p>
            <w:pPr>
              <w:pStyle w:val="TableParagraph"/>
              <w:spacing w:line="240" w:lineRule="auto"/>
              <w:ind w:left="256" w:right="167" w:hanging="89"/>
              <w:jc w:val="left"/>
              <w:rPr>
                <w:rFonts w:ascii="宋体" w:hAnsi="宋体" w:cs="宋体" w:eastAsia="宋体" w:hint="default"/>
                <w:sz w:val="18"/>
                <w:szCs w:val="18"/>
              </w:rPr>
            </w:pPr>
            <w:r>
              <w:rPr>
                <w:rFonts w:ascii="宋体" w:hAnsi="宋体" w:cs="宋体" w:eastAsia="宋体" w:hint="default"/>
                <w:sz w:val="18"/>
                <w:szCs w:val="18"/>
              </w:rPr>
              <w:t>司类 型</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5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715" w:hRule="exact"/>
        </w:trPr>
        <w:tc>
          <w:tcPr>
            <w:tcW w:w="1960"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2"/>
              <w:ind w:left="147" w:right="103"/>
              <w:jc w:val="left"/>
              <w:rPr>
                <w:rFonts w:ascii="宋体" w:hAnsi="宋体" w:cs="宋体" w:eastAsia="宋体" w:hint="default"/>
                <w:sz w:val="18"/>
                <w:szCs w:val="18"/>
              </w:rPr>
            </w:pPr>
            <w:r>
              <w:rPr>
                <w:rFonts w:ascii="宋体" w:hAnsi="宋体" w:cs="宋体" w:eastAsia="宋体" w:hint="default"/>
                <w:spacing w:val="8"/>
                <w:sz w:val="18"/>
                <w:szCs w:val="18"/>
              </w:rPr>
              <w:t>北京二六三企业通信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40" w:lineRule="auto"/>
              <w:ind w:left="256" w:right="167" w:hanging="89"/>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因特网信息服务业务</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2" w:right="0"/>
              <w:jc w:val="center"/>
              <w:rPr>
                <w:rFonts w:ascii="宋体" w:hAnsi="宋体" w:cs="宋体" w:eastAsia="宋体" w:hint="default"/>
                <w:sz w:val="18"/>
                <w:szCs w:val="18"/>
              </w:rPr>
            </w:pPr>
            <w:r>
              <w:rPr>
                <w:rFonts w:ascii="宋体"/>
                <w:sz w:val="18"/>
              </w:rPr>
              <w:t>52,501,182.00</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芦兵</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71" w:hRule="exact"/>
        </w:trPr>
        <w:tc>
          <w:tcPr>
            <w:tcW w:w="1960"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0"/>
              <w:ind w:left="167"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43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83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期末实际出资额</w:t>
            </w:r>
          </w:p>
        </w:tc>
        <w:tc>
          <w:tcPr>
            <w:tcW w:w="2365" w:type="dxa"/>
            <w:gridSpan w:val="2"/>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508" w:type="dxa"/>
            <w:vMerge w:val="restart"/>
            <w:tcBorders>
              <w:top w:val="single" w:sz="6" w:space="0" w:color="000000"/>
              <w:left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298" w:hRule="exact"/>
        </w:trPr>
        <w:tc>
          <w:tcPr>
            <w:tcW w:w="1960" w:type="dxa"/>
            <w:vMerge/>
            <w:tcBorders>
              <w:left w:val="nil" w:sz="6" w:space="0" w:color="auto"/>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33" w:type="dxa"/>
            <w:vMerge/>
            <w:tcBorders>
              <w:left w:val="single" w:sz="6" w:space="0" w:color="000000"/>
              <w:bottom w:val="single" w:sz="6" w:space="0" w:color="000000"/>
              <w:right w:val="single" w:sz="6" w:space="0" w:color="000000"/>
            </w:tcBorders>
          </w:tcPr>
          <w:p>
            <w:pPr/>
          </w:p>
        </w:tc>
        <w:tc>
          <w:tcPr>
            <w:tcW w:w="1836" w:type="dxa"/>
            <w:vMerge/>
            <w:tcBorders>
              <w:left w:val="single" w:sz="6" w:space="0" w:color="000000"/>
              <w:bottom w:val="single" w:sz="6" w:space="0" w:color="000000"/>
              <w:right w:val="single" w:sz="6" w:space="0" w:color="000000"/>
            </w:tcBorders>
          </w:tcPr>
          <w:p>
            <w:pPr/>
          </w:p>
        </w:tc>
        <w:tc>
          <w:tcPr>
            <w:tcW w:w="2365" w:type="dxa"/>
            <w:gridSpan w:val="2"/>
            <w:vMerge/>
            <w:tcBorders>
              <w:left w:val="single" w:sz="6" w:space="0" w:color="000000"/>
              <w:bottom w:val="single" w:sz="6" w:space="0" w:color="000000"/>
              <w:right w:val="single" w:sz="6" w:space="0" w:color="000000"/>
            </w:tcBorders>
          </w:tcPr>
          <w:p>
            <w:pPr/>
          </w:p>
        </w:tc>
        <w:tc>
          <w:tcPr>
            <w:tcW w:w="1508" w:type="dxa"/>
            <w:vMerge/>
            <w:tcBorders>
              <w:left w:val="single" w:sz="6" w:space="0" w:color="000000"/>
              <w:bottom w:val="single" w:sz="6" w:space="0" w:color="000000"/>
              <w:right w:val="nil" w:sz="6" w:space="0" w:color="auto"/>
            </w:tcBorders>
          </w:tcPr>
          <w:p>
            <w:pPr/>
          </w:p>
        </w:tc>
      </w:tr>
      <w:tr>
        <w:trPr>
          <w:trHeight w:val="492" w:hRule="exact"/>
        </w:trPr>
        <w:tc>
          <w:tcPr>
            <w:tcW w:w="196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pacing w:val="8"/>
                <w:sz w:val="18"/>
                <w:szCs w:val="18"/>
              </w:rPr>
              <w:t>北京二六三企业通信</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100%</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100%</w:t>
            </w:r>
          </w:p>
        </w:tc>
        <w:tc>
          <w:tcPr>
            <w:tcW w:w="1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70,000,000.00</w:t>
            </w:r>
          </w:p>
        </w:tc>
        <w:tc>
          <w:tcPr>
            <w:tcW w:w="236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31"/>
              <w:jc w:val="center"/>
              <w:rPr>
                <w:rFonts w:ascii="宋体" w:hAnsi="宋体" w:cs="宋体" w:eastAsia="宋体" w:hint="default"/>
                <w:sz w:val="18"/>
                <w:szCs w:val="18"/>
              </w:rPr>
            </w:pPr>
            <w:r>
              <w:rPr>
                <w:rFonts w:ascii="宋体"/>
                <w:sz w:val="18"/>
              </w:rPr>
              <w:t>58581718-9</w:t>
            </w:r>
          </w:p>
        </w:tc>
      </w:tr>
    </w:tbl>
    <w:p>
      <w:pPr>
        <w:spacing w:line="240" w:lineRule="auto" w:before="8"/>
        <w:rPr>
          <w:rFonts w:ascii="宋体" w:hAnsi="宋体" w:cs="宋体" w:eastAsia="宋体" w:hint="default"/>
          <w:sz w:val="6"/>
          <w:szCs w:val="6"/>
        </w:rPr>
      </w:pPr>
    </w:p>
    <w:p>
      <w:pPr>
        <w:spacing w:line="355" w:lineRule="auto" w:before="44"/>
        <w:ind w:left="680" w:right="972" w:firstLine="360"/>
        <w:jc w:val="left"/>
        <w:rPr>
          <w:rFonts w:ascii="宋体" w:hAnsi="宋体" w:cs="宋体" w:eastAsia="宋体" w:hint="default"/>
          <w:sz w:val="18"/>
          <w:szCs w:val="18"/>
        </w:rPr>
      </w:pPr>
      <w:r>
        <w:rPr>
          <w:rFonts w:ascii="宋体" w:hAnsi="宋体" w:cs="宋体" w:eastAsia="宋体" w:hint="default"/>
          <w:spacing w:val="-1"/>
          <w:sz w:val="18"/>
          <w:szCs w:val="18"/>
        </w:rPr>
        <w:t>注：许可经营项目：因特网信息服务业务（除新闻、出版、教育、医疗保健、药品、医疗机械和</w:t>
      </w:r>
      <w:r>
        <w:rPr>
          <w:rFonts w:ascii="宋体" w:hAnsi="宋体" w:cs="宋体" w:eastAsia="宋体" w:hint="default"/>
          <w:spacing w:val="-36"/>
          <w:sz w:val="18"/>
          <w:szCs w:val="18"/>
        </w:rPr>
        <w:t> </w:t>
      </w:r>
      <w:r>
        <w:rPr>
          <w:rFonts w:ascii="宋体" w:hAnsi="宋体" w:cs="宋体" w:eastAsia="宋体" w:hint="default"/>
          <w:spacing w:val="-1"/>
          <w:sz w:val="18"/>
          <w:szCs w:val="18"/>
        </w:rPr>
        <w:t>BBS</w:t>
      </w:r>
      <w:r>
        <w:rPr>
          <w:rFonts w:ascii="宋体" w:hAnsi="宋体" w:cs="宋体" w:eastAsia="宋体" w:hint="default"/>
          <w:spacing w:val="-37"/>
          <w:sz w:val="18"/>
          <w:szCs w:val="18"/>
        </w:rPr>
        <w:t> </w:t>
      </w:r>
      <w:r>
        <w:rPr>
          <w:rFonts w:ascii="宋体" w:hAnsi="宋体" w:cs="宋体" w:eastAsia="宋体" w:hint="default"/>
          <w:spacing w:val="-14"/>
          <w:sz w:val="18"/>
          <w:szCs w:val="18"/>
        </w:rPr>
        <w:t>以外的内容）。</w:t>
      </w:r>
      <w:r>
        <w:rPr>
          <w:rFonts w:ascii="宋体" w:hAnsi="宋体" w:cs="宋体" w:eastAsia="宋体" w:hint="default"/>
          <w:sz w:val="18"/>
          <w:szCs w:val="18"/>
        </w:rPr>
        <w:t> 一般经营项目：技术开发、技术推广、技术转让、技术咨询、技术服务、计算机技术培训；技术中介服务；计算机软件 开发。</w:t>
      </w:r>
    </w:p>
    <w:p>
      <w:pPr>
        <w:pStyle w:val="BodyText"/>
        <w:spacing w:line="357" w:lineRule="auto" w:before="20"/>
        <w:ind w:left="260" w:right="1078" w:firstLine="420"/>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日，本公司三届董事会第十八次会议决议，以自有资金（包括货币资产和 实物资产）</w:t>
      </w:r>
      <w:r>
        <w:rPr>
          <w:rFonts w:ascii="宋体" w:hAnsi="宋体" w:cs="宋体" w:eastAsia="宋体" w:hint="default"/>
        </w:rPr>
        <w:t>7000</w:t>
      </w:r>
      <w:r>
        <w:rPr>
          <w:rFonts w:ascii="宋体" w:hAnsi="宋体" w:cs="宋体" w:eastAsia="宋体" w:hint="default"/>
          <w:spacing w:val="-91"/>
        </w:rPr>
        <w:t> </w:t>
      </w:r>
      <w:r>
        <w:rPr/>
        <w:t>万出资</w:t>
      </w:r>
      <w:r>
        <w:rPr>
          <w:rFonts w:ascii="宋体" w:hAnsi="宋体" w:cs="宋体" w:eastAsia="宋体" w:hint="default"/>
        </w:rPr>
        <w:t>,</w:t>
      </w:r>
      <w:r>
        <w:rPr/>
        <w:t>设立全资子公司——北京二六三企业通信有限公司，主要经营数据通 信及企业会议业务。该子公司初始设立时，注册资本</w:t>
      </w:r>
      <w:r>
        <w:rPr>
          <w:spacing w:val="-67"/>
        </w:rPr>
        <w:t> </w:t>
      </w:r>
      <w:r>
        <w:rPr>
          <w:rFonts w:ascii="宋体" w:hAnsi="宋体" w:cs="宋体" w:eastAsia="宋体" w:hint="default"/>
        </w:rPr>
        <w:t>52,501,182.00</w:t>
      </w:r>
      <w:r>
        <w:rPr>
          <w:rFonts w:ascii="宋体" w:hAnsi="宋体" w:cs="宋体" w:eastAsia="宋体" w:hint="default"/>
          <w:spacing w:val="-68"/>
        </w:rPr>
        <w:t> </w:t>
      </w:r>
      <w:r>
        <w:rPr/>
        <w:t>元，本公司于</w:t>
      </w:r>
      <w:r>
        <w:rPr>
          <w:spacing w:val="-68"/>
        </w:rPr>
        <w:t> </w:t>
      </w:r>
      <w:r>
        <w:rPr>
          <w:rFonts w:ascii="宋体" w:hAnsi="宋体" w:cs="宋体" w:eastAsia="宋体" w:hint="default"/>
        </w:rPr>
        <w:t>2011</w:t>
      </w:r>
      <w:r>
        <w:rPr>
          <w:rFonts w:ascii="宋体" w:hAnsi="宋体" w:cs="宋体" w:eastAsia="宋体" w:hint="default"/>
          <w:spacing w:val="-68"/>
        </w:rPr>
        <w:t> </w:t>
      </w:r>
      <w:r>
        <w:rPr/>
        <w:t>年</w:t>
      </w:r>
      <w:r>
        <w:rPr>
          <w:spacing w:val="-68"/>
        </w:rPr>
        <w:t> </w:t>
      </w:r>
      <w:r>
        <w:rPr>
          <w:rFonts w:ascii="宋体" w:hAnsi="宋体" w:cs="宋体" w:eastAsia="宋体" w:hint="default"/>
        </w:rPr>
        <w:t>10</w:t>
      </w:r>
    </w:p>
    <w:p>
      <w:pPr>
        <w:pStyle w:val="BodyText"/>
        <w:spacing w:line="357" w:lineRule="auto" w:before="36"/>
        <w:ind w:left="260" w:right="1076"/>
        <w:jc w:val="both"/>
      </w:pPr>
      <w:r>
        <w:rPr/>
        <w:t>月以货币资金</w:t>
      </w:r>
      <w:r>
        <w:rPr>
          <w:spacing w:val="-19"/>
        </w:rPr>
        <w:t> </w:t>
      </w:r>
      <w:r>
        <w:rPr>
          <w:rFonts w:ascii="宋体" w:hAnsi="宋体" w:cs="宋体" w:eastAsia="宋体" w:hint="default"/>
        </w:rPr>
        <w:t>52,501,182.00</w:t>
      </w:r>
      <w:r>
        <w:rPr>
          <w:rFonts w:ascii="宋体" w:hAnsi="宋体" w:cs="宋体" w:eastAsia="宋体" w:hint="default"/>
          <w:spacing w:val="-19"/>
        </w:rPr>
        <w:t> </w:t>
      </w:r>
      <w:r>
        <w:rPr/>
        <w:t>元出资，业经利安达会计师事务所有限责任公司于</w:t>
      </w:r>
      <w:r>
        <w:rPr>
          <w:spacing w:val="-19"/>
        </w:rPr>
        <w:t> </w:t>
      </w:r>
      <w:r>
        <w:rPr>
          <w:rFonts w:ascii="宋体" w:hAnsi="宋体" w:cs="宋体" w:eastAsia="宋体" w:hint="default"/>
        </w:rPr>
        <w:t>2011</w:t>
      </w:r>
      <w:r>
        <w:rPr>
          <w:rFonts w:ascii="宋体" w:hAnsi="宋体" w:cs="宋体" w:eastAsia="宋体" w:hint="default"/>
          <w:spacing w:val="-20"/>
        </w:rPr>
        <w:t> </w:t>
      </w:r>
      <w:r>
        <w:rPr/>
        <w:t>年</w:t>
      </w:r>
      <w:r>
        <w:rPr>
          <w:spacing w:val="-20"/>
        </w:rPr>
        <w:t> </w:t>
      </w:r>
      <w:r>
        <w:rPr>
          <w:rFonts w:ascii="宋体" w:hAnsi="宋体" w:cs="宋体" w:eastAsia="宋体" w:hint="default"/>
        </w:rPr>
        <w:t>10 </w:t>
      </w:r>
      <w:r>
        <w:rPr/>
        <w:t>月 </w:t>
      </w:r>
      <w:r>
        <w:rPr>
          <w:rFonts w:ascii="宋体" w:hAnsi="宋体" w:cs="宋体" w:eastAsia="宋体" w:hint="default"/>
        </w:rPr>
        <w:t>31 </w:t>
      </w:r>
      <w:r>
        <w:rPr/>
        <w:t>日以利安达验字</w:t>
      </w:r>
      <w:r>
        <w:rPr>
          <w:rFonts w:ascii="宋体" w:hAnsi="宋体" w:cs="宋体" w:eastAsia="宋体" w:hint="default"/>
        </w:rPr>
        <w:t>[2011]</w:t>
      </w:r>
      <w:r>
        <w:rPr/>
        <w:t>第 </w:t>
      </w:r>
      <w:r>
        <w:rPr>
          <w:rFonts w:ascii="宋体" w:hAnsi="宋体" w:cs="宋体" w:eastAsia="宋体" w:hint="default"/>
        </w:rPr>
        <w:t>A1115-1</w:t>
      </w:r>
      <w:r>
        <w:rPr>
          <w:rFonts w:ascii="宋体" w:hAnsi="宋体" w:cs="宋体" w:eastAsia="宋体" w:hint="default"/>
          <w:spacing w:val="19"/>
        </w:rPr>
        <w:t> </w:t>
      </w:r>
      <w:r>
        <w:rPr/>
        <w:t>号验资报告验证，北京二六三企业通信有限公司于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9"/>
        </w:rPr>
        <w:t> </w:t>
      </w:r>
      <w:r>
        <w:rPr/>
        <w:t>月</w:t>
      </w:r>
      <w:r>
        <w:rPr>
          <w:spacing w:val="-48"/>
        </w:rPr>
        <w:t> </w:t>
      </w:r>
      <w:r>
        <w:rPr>
          <w:rFonts w:ascii="宋体" w:hAnsi="宋体" w:cs="宋体" w:eastAsia="宋体" w:hint="default"/>
        </w:rPr>
        <w:t>25</w:t>
      </w:r>
      <w:r>
        <w:rPr>
          <w:rFonts w:ascii="宋体" w:hAnsi="宋体" w:cs="宋体" w:eastAsia="宋体" w:hint="default"/>
          <w:spacing w:val="-48"/>
        </w:rPr>
        <w:t> </w:t>
      </w:r>
      <w:r>
        <w:rPr/>
        <w:t>日取得注册号为</w:t>
      </w:r>
      <w:r>
        <w:rPr>
          <w:spacing w:val="-48"/>
        </w:rPr>
        <w:t> </w:t>
      </w:r>
      <w:r>
        <w:rPr>
          <w:rFonts w:ascii="宋体" w:hAnsi="宋体" w:cs="宋体" w:eastAsia="宋体" w:hint="default"/>
        </w:rPr>
        <w:t>110000014447601</w:t>
      </w:r>
      <w:r>
        <w:rPr>
          <w:rFonts w:ascii="宋体" w:hAnsi="宋体" w:cs="宋体" w:eastAsia="宋体" w:hint="default"/>
          <w:spacing w:val="-48"/>
        </w:rPr>
        <w:t> </w:t>
      </w:r>
      <w:r>
        <w:rPr/>
        <w:t>的企业法人营业执照，法定代表人芦兵。</w:t>
      </w:r>
    </w:p>
    <w:p>
      <w:pPr>
        <w:pStyle w:val="BodyText"/>
        <w:spacing w:line="424" w:lineRule="auto" w:before="36"/>
        <w:ind w:left="680" w:right="1065" w:hanging="421"/>
        <w:jc w:val="left"/>
      </w:pPr>
      <w:r>
        <w:rPr/>
        <w:t>注册地址：北京市昌平区昌平镇超前路</w:t>
      </w:r>
      <w:r>
        <w:rPr>
          <w:spacing w:val="-59"/>
        </w:rPr>
        <w:t> </w:t>
      </w:r>
      <w:r>
        <w:rPr>
          <w:rFonts w:ascii="宋体" w:hAnsi="宋体" w:cs="宋体" w:eastAsia="宋体" w:hint="default"/>
        </w:rPr>
        <w:t>13</w:t>
      </w:r>
      <w:r>
        <w:rPr>
          <w:rFonts w:ascii="宋体" w:hAnsi="宋体" w:cs="宋体" w:eastAsia="宋体" w:hint="default"/>
          <w:spacing w:val="-60"/>
        </w:rPr>
        <w:t> </w:t>
      </w:r>
      <w:r>
        <w:rPr/>
        <w:t>号</w:t>
      </w:r>
      <w:r>
        <w:rPr>
          <w:spacing w:val="-60"/>
        </w:rPr>
        <w:t> </w:t>
      </w:r>
      <w:r>
        <w:rPr>
          <w:rFonts w:ascii="宋体" w:hAnsi="宋体" w:cs="宋体" w:eastAsia="宋体" w:hint="default"/>
        </w:rPr>
        <w:t>1201</w:t>
      </w:r>
      <w:r>
        <w:rPr>
          <w:rFonts w:ascii="宋体" w:hAnsi="宋体" w:cs="宋体" w:eastAsia="宋体" w:hint="default"/>
          <w:spacing w:val="-60"/>
        </w:rPr>
        <w:t> </w:t>
      </w:r>
      <w:r>
        <w:rPr>
          <w:spacing w:val="-40"/>
        </w:rPr>
        <w:t>室。。</w:t>
      </w:r>
      <w:r>
        <w:rPr/>
        <w:t> </w:t>
      </w:r>
      <w:r>
        <w:rPr>
          <w:spacing w:val="-1"/>
        </w:rPr>
        <w:t>根据本公司董事会决议及北京二六三企业通信有限公司修订后的章程，北京二六三企业通</w:t>
      </w:r>
    </w:p>
    <w:p>
      <w:pPr>
        <w:pStyle w:val="BodyText"/>
        <w:spacing w:line="374" w:lineRule="auto" w:before="0"/>
        <w:ind w:left="260" w:right="1076"/>
        <w:jc w:val="both"/>
      </w:pPr>
      <w:r>
        <w:rPr/>
        <w:t>信有限公司注册资本变更为</w:t>
      </w:r>
      <w:r>
        <w:rPr>
          <w:spacing w:val="-66"/>
        </w:rPr>
        <w:t> </w:t>
      </w:r>
      <w:r>
        <w:rPr>
          <w:rFonts w:ascii="宋体" w:hAnsi="宋体" w:cs="宋体" w:eastAsia="宋体" w:hint="default"/>
        </w:rPr>
        <w:t>7000</w:t>
      </w:r>
      <w:r>
        <w:rPr>
          <w:rFonts w:ascii="宋体" w:hAnsi="宋体" w:cs="宋体" w:eastAsia="宋体" w:hint="default"/>
          <w:spacing w:val="-67"/>
        </w:rPr>
        <w:t> </w:t>
      </w:r>
      <w:r>
        <w:rPr/>
        <w:t>万元，新增注册资本由本公司以固定资产投入，</w:t>
      </w: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 </w:t>
      </w:r>
      <w:r>
        <w:rPr>
          <w:rFonts w:ascii="宋体" w:hAnsi="宋体" w:cs="宋体" w:eastAsia="宋体" w:hint="default"/>
        </w:rPr>
        <w:t>13</w:t>
      </w:r>
      <w:r>
        <w:rPr>
          <w:rFonts w:ascii="宋体" w:hAnsi="宋体" w:cs="宋体" w:eastAsia="宋体" w:hint="default"/>
          <w:spacing w:val="-31"/>
        </w:rPr>
        <w:t> </w:t>
      </w:r>
      <w:r>
        <w:rPr/>
        <w:t>日，利安达会计师事务所有限责任公司以利安达验字</w:t>
      </w:r>
      <w:r>
        <w:rPr>
          <w:rFonts w:ascii="宋体" w:hAnsi="宋体" w:cs="宋体" w:eastAsia="宋体" w:hint="default"/>
        </w:rPr>
        <w:t>[2011]</w:t>
      </w:r>
      <w:r>
        <w:rPr/>
        <w:t>第</w:t>
      </w:r>
      <w:r>
        <w:rPr>
          <w:spacing w:val="-32"/>
        </w:rPr>
        <w:t> </w:t>
      </w:r>
      <w:r>
        <w:rPr>
          <w:rFonts w:ascii="宋体" w:hAnsi="宋体" w:cs="宋体" w:eastAsia="宋体" w:hint="default"/>
        </w:rPr>
        <w:t>A1115-2</w:t>
      </w:r>
      <w:r>
        <w:rPr>
          <w:rFonts w:ascii="宋体" w:hAnsi="宋体" w:cs="宋体" w:eastAsia="宋体" w:hint="default"/>
          <w:spacing w:val="-31"/>
        </w:rPr>
        <w:t> </w:t>
      </w:r>
      <w:r>
        <w:rPr/>
        <w:t>号验资报告验证， 截至</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8"/>
        </w:rPr>
        <w:t> </w:t>
      </w:r>
      <w:r>
        <w:rPr/>
        <w:t>日，本公司实物资产（固定资产）注资已完成，北京二六三企业通信有</w:t>
      </w:r>
    </w:p>
    <w:p>
      <w:pPr>
        <w:pStyle w:val="BodyText"/>
        <w:spacing w:line="240" w:lineRule="auto" w:before="41"/>
        <w:ind w:left="260" w:right="0"/>
        <w:jc w:val="both"/>
      </w:pPr>
      <w:r>
        <w:rPr/>
        <w:t>限公司于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日，完成工商登记变更手续。</w:t>
      </w:r>
    </w:p>
    <w:p>
      <w:pPr>
        <w:pStyle w:val="BodyText"/>
        <w:spacing w:line="355" w:lineRule="auto" w:before="84"/>
        <w:ind w:left="260" w:right="1079" w:firstLine="420"/>
        <w:jc w:val="both"/>
      </w:pPr>
      <w:r>
        <w:rPr>
          <w:rFonts w:ascii="宋体" w:hAnsi="宋体" w:cs="宋体" w:eastAsia="宋体" w:hint="default"/>
          <w:b/>
          <w:bCs/>
          <w:sz w:val="21"/>
          <w:szCs w:val="21"/>
        </w:rPr>
        <w:t>2.</w:t>
      </w:r>
      <w:r>
        <w:rPr>
          <w:rFonts w:ascii="宋体" w:hAnsi="宋体" w:cs="宋体" w:eastAsia="宋体" w:hint="default"/>
          <w:b/>
          <w:bCs/>
          <w:spacing w:val="-50"/>
          <w:sz w:val="21"/>
          <w:szCs w:val="21"/>
        </w:rPr>
        <w:t> </w:t>
      </w:r>
      <w:r>
        <w:rPr/>
        <w:t>截至</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日止，本公司没有通过同一控制下或非同一控制下的企业合并取 得的子公司。</w:t>
      </w:r>
    </w:p>
    <w:p>
      <w:pPr>
        <w:spacing w:line="240" w:lineRule="auto" w:before="5"/>
        <w:rPr>
          <w:rFonts w:ascii="宋体" w:hAnsi="宋体" w:cs="宋体" w:eastAsia="宋体" w:hint="default"/>
          <w:sz w:val="22"/>
          <w:szCs w:val="22"/>
        </w:rPr>
      </w:pPr>
    </w:p>
    <w:p>
      <w:pPr>
        <w:pStyle w:val="Heading2"/>
        <w:spacing w:line="240" w:lineRule="auto" w:before="0"/>
        <w:ind w:left="800" w:right="972"/>
        <w:jc w:val="left"/>
        <w:rPr>
          <w:b w:val="0"/>
          <w:bCs w:val="0"/>
        </w:rPr>
      </w:pPr>
      <w:r>
        <w:rPr>
          <w:sz w:val="21"/>
          <w:szCs w:val="21"/>
        </w:rPr>
        <w:t>二、</w:t>
      </w:r>
      <w:r>
        <w:rPr>
          <w:spacing w:val="-3"/>
          <w:sz w:val="21"/>
          <w:szCs w:val="21"/>
        </w:rPr>
        <w:t> </w:t>
      </w:r>
      <w:r>
        <w:rPr/>
        <w:t>报告期内合并财务报表范围的变化</w:t>
      </w:r>
      <w:r>
        <w:rPr>
          <w:b w:val="0"/>
          <w:bCs w:val="0"/>
        </w:rPr>
      </w:r>
    </w:p>
    <w:p>
      <w:pPr>
        <w:spacing w:line="240" w:lineRule="auto" w:before="11"/>
        <w:rPr>
          <w:rFonts w:ascii="宋体" w:hAnsi="宋体" w:cs="宋体" w:eastAsia="宋体" w:hint="default"/>
          <w:b/>
          <w:bCs/>
          <w:sz w:val="21"/>
          <w:szCs w:val="21"/>
        </w:rPr>
      </w:pPr>
    </w:p>
    <w:tbl>
      <w:tblPr>
        <w:tblW w:w="0" w:type="auto"/>
        <w:jc w:val="left"/>
        <w:tblInd w:w="123" w:type="dxa"/>
        <w:tblLayout w:type="fixed"/>
        <w:tblCellMar>
          <w:top w:w="0" w:type="dxa"/>
          <w:left w:w="0" w:type="dxa"/>
          <w:bottom w:w="0" w:type="dxa"/>
          <w:right w:w="0" w:type="dxa"/>
        </w:tblCellMar>
        <w:tblLook w:val="01E0"/>
      </w:tblPr>
      <w:tblGrid>
        <w:gridCol w:w="6263"/>
        <w:gridCol w:w="1913"/>
        <w:gridCol w:w="1802"/>
      </w:tblGrid>
      <w:tr>
        <w:trPr>
          <w:trHeight w:val="372" w:hRule="exact"/>
        </w:trPr>
        <w:tc>
          <w:tcPr>
            <w:tcW w:w="6263" w:type="dxa"/>
            <w:tcBorders>
              <w:top w:val="single" w:sz="12" w:space="0" w:color="000000"/>
              <w:left w:val="nil" w:sz="6" w:space="0" w:color="auto"/>
              <w:bottom w:val="single" w:sz="12" w:space="0" w:color="000000"/>
              <w:right w:val="single" w:sz="6" w:space="0" w:color="000000"/>
            </w:tcBorders>
          </w:tcPr>
          <w:p>
            <w:pPr>
              <w:pStyle w:val="TableParagraph"/>
              <w:spacing w:line="293" w:lineRule="exact"/>
              <w:ind w:left="1697" w:right="0"/>
              <w:jc w:val="left"/>
              <w:rPr>
                <w:rFonts w:ascii="宋体" w:hAnsi="宋体" w:cs="宋体" w:eastAsia="宋体" w:hint="default"/>
                <w:sz w:val="24"/>
                <w:szCs w:val="24"/>
              </w:rPr>
            </w:pPr>
            <w:r>
              <w:rPr>
                <w:rFonts w:ascii="宋体" w:hAnsi="宋体" w:cs="宋体" w:eastAsia="宋体" w:hint="default"/>
                <w:sz w:val="24"/>
                <w:szCs w:val="24"/>
              </w:rPr>
              <w:t>纳入合并范围的子公司名称</w:t>
            </w:r>
          </w:p>
        </w:tc>
        <w:tc>
          <w:tcPr>
            <w:tcW w:w="1913" w:type="dxa"/>
            <w:tcBorders>
              <w:top w:val="single" w:sz="12" w:space="0" w:color="000000"/>
              <w:left w:val="single" w:sz="6" w:space="0" w:color="000000"/>
              <w:bottom w:val="single" w:sz="12" w:space="0" w:color="000000"/>
              <w:right w:val="single" w:sz="6" w:space="0" w:color="000000"/>
            </w:tcBorders>
          </w:tcPr>
          <w:p>
            <w:pPr>
              <w:pStyle w:val="TableParagraph"/>
              <w:spacing w:line="286" w:lineRule="exact"/>
              <w:ind w:left="439"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802" w:type="dxa"/>
            <w:tcBorders>
              <w:top w:val="single" w:sz="12" w:space="0" w:color="000000"/>
              <w:left w:val="single" w:sz="6" w:space="0" w:color="000000"/>
              <w:bottom w:val="single" w:sz="12" w:space="0" w:color="000000"/>
              <w:right w:val="nil" w:sz="6" w:space="0" w:color="auto"/>
            </w:tcBorders>
          </w:tcPr>
          <w:p>
            <w:pPr>
              <w:pStyle w:val="TableParagraph"/>
              <w:spacing w:line="286" w:lineRule="exact"/>
              <w:ind w:left="381"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tc>
      </w:tr>
    </w:tbl>
    <w:p>
      <w:pPr>
        <w:spacing w:after="0" w:line="286" w:lineRule="exact"/>
        <w:jc w:val="left"/>
        <w:rPr>
          <w:rFonts w:ascii="宋体" w:hAnsi="宋体" w:cs="宋体" w:eastAsia="宋体" w:hint="default"/>
          <w:sz w:val="24"/>
          <w:szCs w:val="24"/>
        </w:rPr>
        <w:sectPr>
          <w:pgSz w:w="11910" w:h="16840"/>
          <w:pgMar w:header="873" w:footer="1195" w:top="1060" w:bottom="1380" w:left="820" w:right="0"/>
        </w:sectPr>
      </w:pPr>
    </w:p>
    <w:p>
      <w:pPr>
        <w:spacing w:line="240" w:lineRule="auto" w:before="1"/>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6263"/>
        <w:gridCol w:w="1913"/>
        <w:gridCol w:w="1802"/>
      </w:tblGrid>
      <w:tr>
        <w:trPr>
          <w:trHeight w:val="363" w:hRule="exact"/>
        </w:trPr>
        <w:tc>
          <w:tcPr>
            <w:tcW w:w="6263"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8" w:right="0"/>
              <w:jc w:val="center"/>
              <w:rPr>
                <w:rFonts w:ascii="宋体" w:hAnsi="宋体" w:cs="宋体" w:eastAsia="宋体" w:hint="default"/>
                <w:sz w:val="24"/>
                <w:szCs w:val="24"/>
              </w:rPr>
            </w:pPr>
            <w:r>
              <w:rPr>
                <w:rFonts w:ascii="宋体" w:hAnsi="宋体" w:cs="宋体" w:eastAsia="宋体" w:hint="default"/>
                <w:sz w:val="24"/>
                <w:szCs w:val="24"/>
              </w:rPr>
              <w:t>纳入合并范围的子公司名称</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802" w:type="dxa"/>
            <w:tcBorders>
              <w:top w:val="single" w:sz="12" w:space="0" w:color="000000"/>
              <w:left w:val="single" w:sz="6" w:space="0" w:color="000000"/>
              <w:bottom w:val="single" w:sz="6" w:space="0" w:color="000000"/>
              <w:right w:val="nil" w:sz="6" w:space="0" w:color="auto"/>
            </w:tcBorders>
          </w:tcPr>
          <w:p>
            <w:pPr>
              <w:pStyle w:val="TableParagraph"/>
              <w:spacing w:line="286" w:lineRule="exact"/>
              <w:ind w:right="11"/>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65" w:hRule="exact"/>
        </w:trPr>
        <w:tc>
          <w:tcPr>
            <w:tcW w:w="6263"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38" w:right="0"/>
              <w:jc w:val="center"/>
              <w:rPr>
                <w:rFonts w:ascii="宋体" w:hAnsi="宋体" w:cs="宋体" w:eastAsia="宋体" w:hint="default"/>
                <w:sz w:val="24"/>
                <w:szCs w:val="24"/>
              </w:rPr>
            </w:pPr>
            <w:r>
              <w:rPr>
                <w:rFonts w:ascii="宋体" w:hAnsi="宋体" w:cs="宋体" w:eastAsia="宋体" w:hint="default"/>
                <w:sz w:val="24"/>
                <w:szCs w:val="24"/>
              </w:rPr>
              <w:t>北京二六三企业通信有限公司</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10"/>
              <w:jc w:val="center"/>
              <w:rPr>
                <w:rFonts w:ascii="宋体" w:hAnsi="宋体" w:cs="宋体" w:eastAsia="宋体" w:hint="default"/>
                <w:sz w:val="24"/>
                <w:szCs w:val="24"/>
              </w:rPr>
            </w:pPr>
            <w:r>
              <w:rPr>
                <w:rFonts w:ascii="宋体" w:hAnsi="宋体" w:cs="宋体" w:eastAsia="宋体" w:hint="default"/>
                <w:sz w:val="24"/>
                <w:szCs w:val="24"/>
              </w:rPr>
              <w:t>合并</w:t>
            </w:r>
          </w:p>
        </w:tc>
        <w:tc>
          <w:tcPr>
            <w:tcW w:w="180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23"/>
              <w:jc w:val="center"/>
              <w:rPr>
                <w:rFonts w:ascii="宋体" w:hAnsi="宋体" w:cs="宋体" w:eastAsia="宋体" w:hint="default"/>
                <w:sz w:val="24"/>
                <w:szCs w:val="24"/>
              </w:rPr>
            </w:pPr>
            <w:r>
              <w:rPr>
                <w:rFonts w:ascii="宋体" w:hAnsi="宋体" w:cs="宋体" w:eastAsia="宋体" w:hint="default"/>
                <w:sz w:val="24"/>
                <w:szCs w:val="24"/>
              </w:rPr>
              <w:t>未设立</w:t>
            </w:r>
          </w:p>
        </w:tc>
      </w:tr>
    </w:tbl>
    <w:p>
      <w:pPr>
        <w:spacing w:line="240" w:lineRule="auto" w:before="12"/>
        <w:rPr>
          <w:rFonts w:ascii="宋体" w:hAnsi="宋体" w:cs="宋体" w:eastAsia="宋体" w:hint="default"/>
          <w:b/>
          <w:bCs/>
          <w:sz w:val="19"/>
          <w:szCs w:val="19"/>
        </w:rPr>
      </w:pPr>
    </w:p>
    <w:p>
      <w:pPr>
        <w:pStyle w:val="Heading2"/>
        <w:spacing w:line="240" w:lineRule="auto"/>
        <w:ind w:right="1326"/>
        <w:jc w:val="left"/>
        <w:rPr>
          <w:b w:val="0"/>
          <w:bCs w:val="0"/>
        </w:rPr>
      </w:pPr>
      <w:r>
        <w:rPr/>
        <w:t>五、</w:t>
      </w:r>
      <w:r>
        <w:rPr>
          <w:spacing w:val="-87"/>
        </w:rPr>
        <w:t> </w:t>
      </w:r>
      <w:r>
        <w:rPr/>
        <w:t>公司财务报表项目注释</w:t>
      </w:r>
      <w:r>
        <w:rPr>
          <w:b w:val="0"/>
          <w:bCs w:val="0"/>
        </w:rPr>
      </w:r>
    </w:p>
    <w:p>
      <w:pPr>
        <w:spacing w:line="240" w:lineRule="auto" w:before="1"/>
        <w:rPr>
          <w:rFonts w:ascii="宋体" w:hAnsi="宋体" w:cs="宋体" w:eastAsia="宋体" w:hint="default"/>
          <w:b/>
          <w:bCs/>
          <w:sz w:val="24"/>
          <w:szCs w:val="24"/>
        </w:rPr>
      </w:pPr>
    </w:p>
    <w:p>
      <w:pPr>
        <w:pStyle w:val="Heading2"/>
        <w:spacing w:line="240" w:lineRule="auto" w:before="0"/>
        <w:ind w:right="1326"/>
        <w:jc w:val="left"/>
        <w:rPr>
          <w:b w:val="0"/>
          <w:bCs w:val="0"/>
        </w:rPr>
      </w:pPr>
      <w:r>
        <w:rPr/>
        <w:t>（一）</w:t>
      </w:r>
      <w:r>
        <w:rPr>
          <w:spacing w:val="-12"/>
        </w:rPr>
        <w:t> </w:t>
      </w:r>
      <w:r>
        <w:rPr/>
        <w:t>货币资金</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3488"/>
        <w:gridCol w:w="3245"/>
        <w:gridCol w:w="3245"/>
      </w:tblGrid>
      <w:tr>
        <w:trPr>
          <w:trHeight w:val="362" w:hRule="exact"/>
        </w:trPr>
        <w:tc>
          <w:tcPr>
            <w:tcW w:w="3488"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right="1490"/>
              <w:jc w:val="right"/>
              <w:rPr>
                <w:rFonts w:ascii="宋体" w:hAnsi="宋体" w:cs="宋体" w:eastAsia="宋体" w:hint="default"/>
                <w:sz w:val="24"/>
                <w:szCs w:val="24"/>
              </w:rPr>
            </w:pPr>
            <w:r>
              <w:rPr>
                <w:rFonts w:ascii="宋体" w:hAnsi="宋体" w:cs="宋体" w:eastAsia="宋体" w:hint="default"/>
                <w:sz w:val="24"/>
                <w:szCs w:val="24"/>
              </w:rPr>
              <w:t>项目</w:t>
            </w:r>
          </w:p>
        </w:tc>
        <w:tc>
          <w:tcPr>
            <w:tcW w:w="3245"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895"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245"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895"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5" w:hRule="exact"/>
        </w:trPr>
        <w:tc>
          <w:tcPr>
            <w:tcW w:w="3488"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85,170.44</w:t>
            </w:r>
          </w:p>
        </w:tc>
        <w:tc>
          <w:tcPr>
            <w:tcW w:w="324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41,218.36</w:t>
            </w:r>
          </w:p>
        </w:tc>
      </w:tr>
      <w:tr>
        <w:trPr>
          <w:trHeight w:val="355" w:hRule="exact"/>
        </w:trPr>
        <w:tc>
          <w:tcPr>
            <w:tcW w:w="3488"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999,606,599.28</w:t>
            </w:r>
          </w:p>
        </w:tc>
        <w:tc>
          <w:tcPr>
            <w:tcW w:w="324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958,728,689.68</w:t>
            </w:r>
          </w:p>
        </w:tc>
      </w:tr>
      <w:tr>
        <w:trPr>
          <w:trHeight w:val="365" w:hRule="exact"/>
        </w:trPr>
        <w:tc>
          <w:tcPr>
            <w:tcW w:w="3488"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right="1490"/>
              <w:jc w:val="right"/>
              <w:rPr>
                <w:rFonts w:ascii="宋体" w:hAnsi="宋体" w:cs="宋体" w:eastAsia="宋体" w:hint="default"/>
                <w:sz w:val="24"/>
                <w:szCs w:val="24"/>
              </w:rPr>
            </w:pPr>
            <w:r>
              <w:rPr>
                <w:rFonts w:ascii="宋体" w:hAnsi="宋体" w:cs="宋体" w:eastAsia="宋体" w:hint="default"/>
                <w:sz w:val="24"/>
                <w:szCs w:val="24"/>
              </w:rPr>
              <w:t>合计</w:t>
            </w:r>
          </w:p>
        </w:tc>
        <w:tc>
          <w:tcPr>
            <w:tcW w:w="3245"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999,691,769.72</w:t>
            </w:r>
          </w:p>
        </w:tc>
        <w:tc>
          <w:tcPr>
            <w:tcW w:w="3245"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958,769,908.04</w:t>
            </w:r>
          </w:p>
        </w:tc>
      </w:tr>
    </w:tbl>
    <w:p>
      <w:pPr>
        <w:spacing w:line="240" w:lineRule="auto" w:before="6"/>
        <w:rPr>
          <w:rFonts w:ascii="宋体" w:hAnsi="宋体" w:cs="宋体" w:eastAsia="宋体" w:hint="default"/>
          <w:b/>
          <w:bCs/>
          <w:sz w:val="7"/>
          <w:szCs w:val="7"/>
        </w:rPr>
      </w:pPr>
    </w:p>
    <w:p>
      <w:pPr>
        <w:pStyle w:val="BodyText"/>
        <w:spacing w:line="240" w:lineRule="auto" w:before="26"/>
        <w:ind w:left="720" w:right="1326"/>
        <w:jc w:val="left"/>
      </w:pPr>
      <w:r>
        <w:rPr/>
        <w:t>截至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日止，本公司不存在质押、冻结，或有潜在收回风险的款项。</w:t>
      </w:r>
    </w:p>
    <w:p>
      <w:pPr>
        <w:pStyle w:val="Heading2"/>
        <w:spacing w:line="240" w:lineRule="auto" w:before="211"/>
        <w:ind w:right="1326"/>
        <w:jc w:val="left"/>
        <w:rPr>
          <w:b w:val="0"/>
          <w:bCs w:val="0"/>
        </w:rPr>
      </w:pPr>
      <w:r>
        <w:rPr/>
        <w:t>（二）</w:t>
      </w:r>
      <w:r>
        <w:rPr>
          <w:spacing w:val="-12"/>
        </w:rPr>
        <w:t> </w:t>
      </w:r>
      <w:r>
        <w:rPr/>
        <w:t>应收利息</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3114"/>
        <w:gridCol w:w="1656"/>
        <w:gridCol w:w="1776"/>
        <w:gridCol w:w="1777"/>
        <w:gridCol w:w="1656"/>
      </w:tblGrid>
      <w:tr>
        <w:trPr>
          <w:trHeight w:val="362" w:hRule="exact"/>
        </w:trPr>
        <w:tc>
          <w:tcPr>
            <w:tcW w:w="3114"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年初账面余额</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本年增加额</w:t>
            </w:r>
          </w:p>
        </w:tc>
        <w:tc>
          <w:tcPr>
            <w:tcW w:w="1777"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本年减少额</w:t>
            </w:r>
          </w:p>
        </w:tc>
        <w:tc>
          <w:tcPr>
            <w:tcW w:w="1656"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100" w:right="0"/>
              <w:jc w:val="lef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65" w:hRule="exact"/>
        </w:trPr>
        <w:tc>
          <w:tcPr>
            <w:tcW w:w="3114"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定期存款</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sz w:val="24"/>
              </w:rPr>
              <w:t>1,886,977.53</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0"/>
              <w:jc w:val="center"/>
              <w:rPr>
                <w:rFonts w:ascii="宋体" w:hAnsi="宋体" w:cs="宋体" w:eastAsia="宋体" w:hint="default"/>
                <w:sz w:val="24"/>
                <w:szCs w:val="24"/>
              </w:rPr>
            </w:pPr>
            <w:r>
              <w:rPr>
                <w:rFonts w:ascii="宋体"/>
                <w:sz w:val="24"/>
              </w:rPr>
              <w:t>15,768,126.00</w:t>
            </w:r>
          </w:p>
        </w:tc>
        <w:tc>
          <w:tcPr>
            <w:tcW w:w="1777"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0"/>
              <w:jc w:val="center"/>
              <w:rPr>
                <w:rFonts w:ascii="宋体" w:hAnsi="宋体" w:cs="宋体" w:eastAsia="宋体" w:hint="default"/>
                <w:sz w:val="24"/>
                <w:szCs w:val="24"/>
              </w:rPr>
            </w:pPr>
            <w:r>
              <w:rPr>
                <w:rFonts w:ascii="宋体"/>
                <w:sz w:val="24"/>
              </w:rPr>
              <w:t>13,530,501.71</w:t>
            </w:r>
          </w:p>
        </w:tc>
        <w:tc>
          <w:tcPr>
            <w:tcW w:w="1656"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left="100" w:right="0"/>
              <w:jc w:val="left"/>
              <w:rPr>
                <w:rFonts w:ascii="宋体" w:hAnsi="宋体" w:cs="宋体" w:eastAsia="宋体" w:hint="default"/>
                <w:sz w:val="24"/>
                <w:szCs w:val="24"/>
              </w:rPr>
            </w:pPr>
            <w:r>
              <w:rPr>
                <w:rFonts w:ascii="宋体"/>
                <w:sz w:val="24"/>
              </w:rPr>
              <w:t>4,124,601.82</w:t>
            </w:r>
          </w:p>
        </w:tc>
      </w:tr>
    </w:tbl>
    <w:p>
      <w:pPr>
        <w:spacing w:line="240" w:lineRule="auto" w:before="5"/>
        <w:rPr>
          <w:rFonts w:ascii="宋体" w:hAnsi="宋体" w:cs="宋体" w:eastAsia="宋体" w:hint="default"/>
          <w:b/>
          <w:bCs/>
          <w:sz w:val="7"/>
          <w:szCs w:val="7"/>
        </w:rPr>
      </w:pPr>
    </w:p>
    <w:p>
      <w:pPr>
        <w:pStyle w:val="Heading2"/>
        <w:spacing w:line="240" w:lineRule="auto"/>
        <w:ind w:right="1326"/>
        <w:jc w:val="left"/>
        <w:rPr>
          <w:b w:val="0"/>
          <w:bCs w:val="0"/>
        </w:rPr>
      </w:pPr>
      <w:r>
        <w:rPr/>
        <w:t>（三）</w:t>
      </w:r>
      <w:r>
        <w:rPr>
          <w:spacing w:val="-12"/>
        </w:rPr>
        <w:t> </w:t>
      </w:r>
      <w:r>
        <w:rPr/>
        <w:t>应收账款</w:t>
      </w:r>
      <w:r>
        <w:rPr>
          <w:b w:val="0"/>
          <w:bCs w:val="0"/>
        </w:rPr>
      </w:r>
    </w:p>
    <w:p>
      <w:pPr>
        <w:pStyle w:val="BodyText"/>
        <w:spacing w:line="240" w:lineRule="auto" w:before="151"/>
        <w:ind w:left="523" w:right="1326"/>
        <w:jc w:val="left"/>
      </w:pPr>
      <w:r>
        <w:rPr/>
        <w:t>（</w:t>
      </w:r>
      <w:r>
        <w:rPr>
          <w:rFonts w:ascii="宋体" w:hAnsi="宋体" w:cs="宋体" w:eastAsia="宋体" w:hint="default"/>
        </w:rPr>
        <w:t>1</w:t>
      </w:r>
      <w:r>
        <w:rPr/>
        <w:t>）</w:t>
      </w:r>
      <w:r>
        <w:rPr>
          <w:spacing w:val="-1"/>
        </w:rPr>
        <w:t> </w:t>
      </w:r>
      <w:r>
        <w:rPr/>
        <w:t>应收账款按种类列示如下：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898"/>
        <w:gridCol w:w="1582"/>
        <w:gridCol w:w="951"/>
        <w:gridCol w:w="1265"/>
        <w:gridCol w:w="742"/>
        <w:gridCol w:w="1582"/>
      </w:tblGrid>
      <w:tr>
        <w:trPr>
          <w:trHeight w:val="360" w:hRule="exact"/>
        </w:trPr>
        <w:tc>
          <w:tcPr>
            <w:tcW w:w="2898"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121" w:type="dxa"/>
            <w:gridSpan w:val="5"/>
            <w:tcBorders>
              <w:top w:val="single" w:sz="12" w:space="0" w:color="000000"/>
              <w:left w:val="single" w:sz="4" w:space="0" w:color="000000"/>
              <w:bottom w:val="single" w:sz="4" w:space="0" w:color="000000"/>
              <w:right w:val="nil" w:sz="6" w:space="0" w:color="auto"/>
            </w:tcBorders>
          </w:tcPr>
          <w:p>
            <w:pPr>
              <w:pStyle w:val="TableParagraph"/>
              <w:spacing w:line="298" w:lineRule="exact"/>
              <w:ind w:right="3"/>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1" w:hRule="exact"/>
        </w:trPr>
        <w:tc>
          <w:tcPr>
            <w:tcW w:w="2898" w:type="dxa"/>
            <w:vMerge/>
            <w:tcBorders>
              <w:left w:val="nil" w:sz="6" w:space="0" w:color="auto"/>
              <w:right w:val="single" w:sz="4" w:space="0" w:color="000000"/>
            </w:tcBorders>
          </w:tcPr>
          <w:p>
            <w:pP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780"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2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51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4"/>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50" w:hRule="exact"/>
        </w:trPr>
        <w:tc>
          <w:tcPr>
            <w:tcW w:w="2898"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230"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38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24"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582" w:type="dxa"/>
            <w:vMerge/>
            <w:tcBorders>
              <w:left w:val="single" w:sz="4" w:space="0" w:color="000000"/>
              <w:bottom w:val="single" w:sz="4" w:space="0" w:color="000000"/>
              <w:right w:val="nil" w:sz="6" w:space="0" w:color="auto"/>
            </w:tcBorders>
          </w:tcPr>
          <w:p>
            <w:pPr/>
          </w:p>
        </w:tc>
      </w:tr>
      <w:tr>
        <w:trPr>
          <w:trHeight w:val="66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单项金额重大并单项计提</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坏账准备的应收账款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95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7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660"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按组合计提坏账准备的应</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33,402,822.</w:t>
            </w:r>
          </w:p>
          <w:p>
            <w:pPr>
              <w:pStyle w:val="TableParagraph"/>
              <w:spacing w:line="240" w:lineRule="auto" w:before="12"/>
              <w:ind w:right="101"/>
              <w:jc w:val="right"/>
              <w:rPr>
                <w:rFonts w:ascii="宋体" w:hAnsi="宋体" w:cs="宋体" w:eastAsia="宋体" w:hint="default"/>
                <w:sz w:val="24"/>
                <w:szCs w:val="24"/>
              </w:rPr>
            </w:pPr>
            <w:r>
              <w:rPr>
                <w:rFonts w:ascii="宋体"/>
                <w:sz w:val="24"/>
              </w:rPr>
              <w:t>55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100.00</w:t>
            </w:r>
          </w:p>
          <w:p>
            <w:pPr>
              <w:pStyle w:val="TableParagraph"/>
              <w:spacing w:line="240" w:lineRule="auto" w:before="12"/>
              <w:ind w:right="101"/>
              <w:jc w:val="right"/>
              <w:rPr>
                <w:rFonts w:ascii="宋体" w:hAnsi="宋体" w:cs="宋体" w:eastAsia="宋体" w:hint="default"/>
                <w:sz w:val="24"/>
                <w:szCs w:val="24"/>
              </w:rPr>
            </w:pPr>
            <w:r>
              <w:rPr>
                <w:rFonts w:ascii="宋体"/>
                <w:sz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674,547.</w:t>
            </w:r>
          </w:p>
          <w:p>
            <w:pPr>
              <w:pStyle w:val="TableParagraph"/>
              <w:spacing w:line="240" w:lineRule="auto" w:before="12"/>
              <w:ind w:right="98"/>
              <w:jc w:val="right"/>
              <w:rPr>
                <w:rFonts w:ascii="宋体" w:hAnsi="宋体" w:cs="宋体" w:eastAsia="宋体" w:hint="default"/>
                <w:sz w:val="24"/>
                <w:szCs w:val="24"/>
              </w:rPr>
            </w:pPr>
            <w:r>
              <w:rPr>
                <w:rFonts w:ascii="宋体"/>
                <w:sz w:val="24"/>
              </w:rPr>
              <w:t>99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2.02</w:t>
            </w:r>
          </w:p>
          <w:p>
            <w:pPr>
              <w:pStyle w:val="TableParagraph"/>
              <w:spacing w:line="240" w:lineRule="auto" w:before="12"/>
              <w:ind w:right="101"/>
              <w:jc w:val="right"/>
              <w:rPr>
                <w:rFonts w:ascii="宋体" w:hAnsi="宋体" w:cs="宋体" w:eastAsia="宋体" w:hint="default"/>
                <w:sz w:val="24"/>
                <w:szCs w:val="24"/>
              </w:rPr>
            </w:pPr>
            <w:r>
              <w:rPr>
                <w:rFonts w:ascii="宋体"/>
                <w:sz w:val="24"/>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right="106"/>
              <w:jc w:val="right"/>
              <w:rPr>
                <w:rFonts w:ascii="宋体" w:hAnsi="宋体" w:cs="宋体" w:eastAsia="宋体" w:hint="default"/>
                <w:sz w:val="24"/>
                <w:szCs w:val="24"/>
              </w:rPr>
            </w:pPr>
            <w:r>
              <w:rPr>
                <w:rFonts w:ascii="宋体"/>
                <w:sz w:val="24"/>
              </w:rPr>
              <w:t>32,728,274.</w:t>
            </w:r>
          </w:p>
          <w:p>
            <w:pPr>
              <w:pStyle w:val="TableParagraph"/>
              <w:spacing w:line="240" w:lineRule="auto" w:before="12"/>
              <w:ind w:right="107"/>
              <w:jc w:val="right"/>
              <w:rPr>
                <w:rFonts w:ascii="宋体" w:hAnsi="宋体" w:cs="宋体" w:eastAsia="宋体" w:hint="default"/>
                <w:sz w:val="24"/>
                <w:szCs w:val="24"/>
              </w:rPr>
            </w:pPr>
            <w:r>
              <w:rPr>
                <w:rFonts w:ascii="宋体"/>
                <w:sz w:val="24"/>
              </w:rPr>
              <w:t>56</w:t>
            </w:r>
          </w:p>
        </w:tc>
      </w:tr>
      <w:tr>
        <w:trPr>
          <w:trHeight w:val="66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z w:val="24"/>
                <w:szCs w:val="24"/>
              </w:rPr>
              <w:t>单项金额虽不重大但单项</w:t>
            </w:r>
          </w:p>
          <w:p>
            <w:pPr>
              <w:pStyle w:val="TableParagraph"/>
              <w:spacing w:line="240" w:lineRule="auto" w:before="10"/>
              <w:ind w:left="122" w:right="0"/>
              <w:jc w:val="left"/>
              <w:rPr>
                <w:rFonts w:ascii="宋体" w:hAnsi="宋体" w:cs="宋体" w:eastAsia="宋体" w:hint="default"/>
                <w:sz w:val="24"/>
                <w:szCs w:val="24"/>
              </w:rPr>
            </w:pPr>
            <w:r>
              <w:rPr>
                <w:rFonts w:ascii="宋体" w:hAnsi="宋体" w:cs="宋体" w:eastAsia="宋体" w:hint="default"/>
                <w:sz w:val="24"/>
                <w:szCs w:val="24"/>
              </w:rPr>
              <w:t>计提坏账准备的应收账款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95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7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674"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496" w:val="left" w:leader="none"/>
              </w:tabs>
              <w:spacing w:line="240" w:lineRule="auto"/>
              <w:ind w:left="16"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33,402,822.</w:t>
            </w:r>
          </w:p>
          <w:p>
            <w:pPr>
              <w:pStyle w:val="TableParagraph"/>
              <w:spacing w:line="240" w:lineRule="auto" w:before="12"/>
              <w:ind w:right="101"/>
              <w:jc w:val="right"/>
              <w:rPr>
                <w:rFonts w:ascii="宋体" w:hAnsi="宋体" w:cs="宋体" w:eastAsia="宋体" w:hint="default"/>
                <w:sz w:val="24"/>
                <w:szCs w:val="24"/>
              </w:rPr>
            </w:pPr>
            <w:r>
              <w:rPr>
                <w:rFonts w:ascii="宋体"/>
                <w:sz w:val="24"/>
              </w:rPr>
              <w:t>55</w:t>
            </w:r>
          </w:p>
        </w:tc>
        <w:tc>
          <w:tcPr>
            <w:tcW w:w="951"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100.00</w:t>
            </w:r>
          </w:p>
          <w:p>
            <w:pPr>
              <w:pStyle w:val="TableParagraph"/>
              <w:spacing w:line="240" w:lineRule="auto" w:before="12"/>
              <w:ind w:right="101"/>
              <w:jc w:val="right"/>
              <w:rPr>
                <w:rFonts w:ascii="宋体" w:hAnsi="宋体" w:cs="宋体" w:eastAsia="宋体" w:hint="default"/>
                <w:sz w:val="24"/>
                <w:szCs w:val="24"/>
              </w:rPr>
            </w:pPr>
            <w:r>
              <w:rPr>
                <w:rFonts w:ascii="宋体"/>
                <w:sz w:val="24"/>
              </w:rPr>
              <w:t>%</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674,547.</w:t>
            </w:r>
          </w:p>
          <w:p>
            <w:pPr>
              <w:pStyle w:val="TableParagraph"/>
              <w:spacing w:line="240" w:lineRule="auto" w:before="12"/>
              <w:ind w:right="98"/>
              <w:jc w:val="right"/>
              <w:rPr>
                <w:rFonts w:ascii="宋体" w:hAnsi="宋体" w:cs="宋体" w:eastAsia="宋体" w:hint="default"/>
                <w:sz w:val="24"/>
                <w:szCs w:val="24"/>
              </w:rPr>
            </w:pPr>
            <w:r>
              <w:rPr>
                <w:rFonts w:ascii="宋体"/>
                <w:sz w:val="24"/>
              </w:rPr>
              <w:t>99</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2.02</w:t>
            </w:r>
          </w:p>
          <w:p>
            <w:pPr>
              <w:pStyle w:val="TableParagraph"/>
              <w:spacing w:line="240" w:lineRule="auto" w:before="12"/>
              <w:ind w:right="101"/>
              <w:jc w:val="right"/>
              <w:rPr>
                <w:rFonts w:ascii="宋体" w:hAnsi="宋体" w:cs="宋体" w:eastAsia="宋体" w:hint="default"/>
                <w:sz w:val="24"/>
                <w:szCs w:val="24"/>
              </w:rPr>
            </w:pPr>
            <w:r>
              <w:rPr>
                <w:rFonts w:ascii="宋体"/>
                <w:sz w:val="24"/>
              </w:rPr>
              <w:t>%</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83" w:lineRule="exact"/>
              <w:ind w:right="106"/>
              <w:jc w:val="right"/>
              <w:rPr>
                <w:rFonts w:ascii="宋体" w:hAnsi="宋体" w:cs="宋体" w:eastAsia="宋体" w:hint="default"/>
                <w:sz w:val="24"/>
                <w:szCs w:val="24"/>
              </w:rPr>
            </w:pPr>
            <w:r>
              <w:rPr>
                <w:rFonts w:ascii="宋体"/>
                <w:sz w:val="24"/>
              </w:rPr>
              <w:t>32,728,274.</w:t>
            </w:r>
          </w:p>
          <w:p>
            <w:pPr>
              <w:pStyle w:val="TableParagraph"/>
              <w:spacing w:line="240" w:lineRule="auto" w:before="12"/>
              <w:ind w:right="107"/>
              <w:jc w:val="right"/>
              <w:rPr>
                <w:rFonts w:ascii="宋体" w:hAnsi="宋体" w:cs="宋体" w:eastAsia="宋体" w:hint="default"/>
                <w:sz w:val="24"/>
                <w:szCs w:val="24"/>
              </w:rPr>
            </w:pPr>
            <w:r>
              <w:rPr>
                <w:rFonts w:ascii="宋体"/>
                <w:sz w:val="24"/>
              </w:rPr>
              <w:t>56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38"/>
        <w:gridCol w:w="1776"/>
        <w:gridCol w:w="1056"/>
        <w:gridCol w:w="1416"/>
        <w:gridCol w:w="817"/>
        <w:gridCol w:w="1776"/>
      </w:tblGrid>
      <w:tr>
        <w:trPr>
          <w:trHeight w:val="380" w:hRule="exact"/>
        </w:trPr>
        <w:tc>
          <w:tcPr>
            <w:tcW w:w="3138"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6"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84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4"/>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0" w:hRule="exact"/>
        </w:trPr>
        <w:tc>
          <w:tcPr>
            <w:tcW w:w="3138" w:type="dxa"/>
            <w:vMerge/>
            <w:tcBorders>
              <w:left w:val="nil" w:sz="6" w:space="0" w:color="auto"/>
              <w:right w:val="single" w:sz="4" w:space="0" w:color="000000"/>
            </w:tcBorders>
          </w:tcPr>
          <w:p>
            <w:pP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31"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3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76"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2" w:hRule="exact"/>
        </w:trPr>
        <w:tc>
          <w:tcPr>
            <w:tcW w:w="3138" w:type="dxa"/>
            <w:vMerge/>
            <w:tcBorders>
              <w:left w:val="nil" w:sz="6" w:space="0" w:color="auto"/>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776" w:type="dxa"/>
            <w:vMerge/>
            <w:tcBorders>
              <w:left w:val="single" w:sz="4" w:space="0" w:color="000000"/>
              <w:bottom w:val="single" w:sz="4" w:space="0" w:color="000000"/>
              <w:right w:val="nil" w:sz="6" w:space="0" w:color="auto"/>
            </w:tcBorders>
          </w:tcPr>
          <w:p>
            <w:pPr/>
          </w:p>
        </w:tc>
      </w:tr>
      <w:tr>
        <w:trPr>
          <w:trHeight w:val="698"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7" w:lineRule="auto" w:before="7"/>
              <w:ind w:left="122" w:right="99"/>
              <w:jc w:val="left"/>
              <w:rPr>
                <w:rFonts w:ascii="宋体" w:hAnsi="宋体" w:cs="宋体" w:eastAsia="宋体" w:hint="default"/>
                <w:sz w:val="24"/>
                <w:szCs w:val="24"/>
              </w:rPr>
            </w:pPr>
            <w:r>
              <w:rPr>
                <w:rFonts w:ascii="宋体" w:hAnsi="宋体" w:cs="宋体" w:eastAsia="宋体" w:hint="default"/>
                <w:spacing w:val="2"/>
                <w:sz w:val="24"/>
                <w:szCs w:val="24"/>
              </w:rPr>
              <w:t>单项金额重大并单项计提坏 </w:t>
            </w:r>
            <w:r>
              <w:rPr>
                <w:rFonts w:ascii="宋体" w:hAnsi="宋体" w:cs="宋体" w:eastAsia="宋体" w:hint="default"/>
                <w:sz w:val="24"/>
                <w:szCs w:val="24"/>
              </w:rPr>
              <w:t>账准备的应收账款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4"/>
                <w:szCs w:val="24"/>
              </w:rPr>
            </w:pPr>
            <w:r>
              <w:rPr>
                <w:rFonts w:ascii="宋体"/>
                <w:sz w:val="24"/>
              </w:rPr>
              <w:t>-</w:t>
            </w:r>
          </w:p>
        </w:tc>
        <w:tc>
          <w:tcPr>
            <w:tcW w:w="10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4"/>
                <w:szCs w:val="24"/>
              </w:rPr>
            </w:pPr>
            <w:r>
              <w:rPr>
                <w:rFonts w:ascii="宋体"/>
                <w:sz w:val="24"/>
              </w:rPr>
              <w:t>-</w:t>
            </w:r>
          </w:p>
        </w:tc>
        <w:tc>
          <w:tcPr>
            <w:tcW w:w="8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7"/>
              <w:jc w:val="right"/>
              <w:rPr>
                <w:rFonts w:ascii="宋体" w:hAnsi="宋体" w:cs="宋体" w:eastAsia="宋体" w:hint="default"/>
                <w:sz w:val="24"/>
                <w:szCs w:val="24"/>
              </w:rPr>
            </w:pPr>
            <w:r>
              <w:rPr>
                <w:rFonts w:ascii="宋体"/>
                <w:sz w:val="24"/>
              </w:rPr>
              <w:t>-</w:t>
            </w:r>
          </w:p>
        </w:tc>
      </w:tr>
      <w:tr>
        <w:trPr>
          <w:trHeight w:val="662"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
                <w:sz w:val="24"/>
                <w:szCs w:val="24"/>
              </w:rPr>
              <w:t>按组合计提坏账准备的应收</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40,337,632.63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886,410.40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2.20%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39,451,222.23</w:t>
            </w:r>
          </w:p>
        </w:tc>
      </w:tr>
    </w:tbl>
    <w:p>
      <w:pPr>
        <w:spacing w:after="0" w:line="240" w:lineRule="auto"/>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3138"/>
        <w:gridCol w:w="1776"/>
        <w:gridCol w:w="1056"/>
        <w:gridCol w:w="1416"/>
        <w:gridCol w:w="817"/>
        <w:gridCol w:w="1776"/>
      </w:tblGrid>
      <w:tr>
        <w:trPr>
          <w:trHeight w:val="663"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
                <w:sz w:val="24"/>
                <w:szCs w:val="24"/>
              </w:rPr>
              <w:t>单项金额虽不重大但单项计</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提坏账准备的应收账款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24"/>
                <w:szCs w:val="24"/>
              </w:rPr>
            </w:pPr>
            <w:r>
              <w:rPr>
                <w:rFonts w:ascii="宋体"/>
                <w:sz w:val="24"/>
              </w:rPr>
              <w:t>-</w:t>
            </w:r>
          </w:p>
        </w:tc>
        <w:tc>
          <w:tcPr>
            <w:tcW w:w="105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24"/>
                <w:szCs w:val="24"/>
              </w:rPr>
            </w:pPr>
            <w:r>
              <w:rPr>
                <w:rFonts w:ascii="宋体"/>
                <w:sz w:val="24"/>
              </w:rPr>
              <w:t>-</w:t>
            </w:r>
          </w:p>
        </w:tc>
        <w:tc>
          <w:tcPr>
            <w:tcW w:w="81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4"/>
                <w:szCs w:val="24"/>
              </w:rPr>
            </w:pPr>
            <w:r>
              <w:rPr>
                <w:rFonts w:ascii="宋体"/>
                <w:sz w:val="24"/>
              </w:rPr>
              <w:t>-</w:t>
            </w:r>
          </w:p>
        </w:tc>
      </w:tr>
      <w:tr>
        <w:trPr>
          <w:trHeight w:val="379" w:hRule="exact"/>
        </w:trPr>
        <w:tc>
          <w:tcPr>
            <w:tcW w:w="3138" w:type="dxa"/>
            <w:tcBorders>
              <w:top w:val="single" w:sz="4" w:space="0" w:color="000000"/>
              <w:left w:val="nil" w:sz="6" w:space="0" w:color="auto"/>
              <w:bottom w:val="single" w:sz="12" w:space="0" w:color="000000"/>
              <w:right w:val="single" w:sz="4" w:space="0" w:color="000000"/>
            </w:tcBorders>
          </w:tcPr>
          <w:p>
            <w:pPr>
              <w:pStyle w:val="TableParagraph"/>
              <w:tabs>
                <w:tab w:pos="496" w:val="left" w:leader="none"/>
              </w:tabs>
              <w:spacing w:line="300" w:lineRule="exact"/>
              <w:ind w:left="16"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40,337,632.63</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886,410.40</w:t>
            </w:r>
          </w:p>
        </w:tc>
        <w:tc>
          <w:tcPr>
            <w:tcW w:w="817"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left="103" w:right="0"/>
              <w:jc w:val="left"/>
              <w:rPr>
                <w:rFonts w:ascii="宋体" w:hAnsi="宋体" w:cs="宋体" w:eastAsia="宋体" w:hint="default"/>
                <w:sz w:val="24"/>
                <w:szCs w:val="24"/>
              </w:rPr>
            </w:pPr>
            <w:r>
              <w:rPr>
                <w:rFonts w:ascii="宋体"/>
                <w:sz w:val="24"/>
              </w:rPr>
              <w:t>2.20%</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39,451,222.23</w:t>
            </w:r>
          </w:p>
        </w:tc>
      </w:tr>
    </w:tbl>
    <w:p>
      <w:pPr>
        <w:spacing w:line="240" w:lineRule="auto" w:before="5"/>
        <w:rPr>
          <w:rFonts w:ascii="宋体" w:hAnsi="宋体" w:cs="宋体" w:eastAsia="宋体" w:hint="default"/>
          <w:sz w:val="7"/>
          <w:szCs w:val="7"/>
        </w:rPr>
      </w:pPr>
    </w:p>
    <w:p>
      <w:pPr>
        <w:pStyle w:val="BodyText"/>
        <w:spacing w:line="357" w:lineRule="auto" w:before="26"/>
        <w:ind w:left="240" w:right="1076" w:firstLine="420"/>
        <w:jc w:val="both"/>
      </w:pPr>
      <w:r>
        <w:rPr>
          <w:rFonts w:ascii="宋体" w:hAnsi="宋体" w:cs="宋体" w:eastAsia="宋体" w:hint="default"/>
        </w:rPr>
        <w:t>2011</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日，本公司应收账款中单项重大的应收账款（单笔金额</w:t>
      </w:r>
      <w:r>
        <w:rPr>
          <w:spacing w:val="-58"/>
        </w:rPr>
        <w:t> </w:t>
      </w:r>
      <w:r>
        <w:rPr>
          <w:rFonts w:ascii="宋体" w:hAnsi="宋体" w:cs="宋体" w:eastAsia="宋体" w:hint="default"/>
        </w:rPr>
        <w:t>100</w:t>
      </w:r>
      <w:r>
        <w:rPr>
          <w:rFonts w:ascii="宋体" w:hAnsi="宋体" w:cs="宋体" w:eastAsia="宋体" w:hint="default"/>
          <w:spacing w:val="-59"/>
        </w:rPr>
        <w:t> </w:t>
      </w:r>
      <w:r>
        <w:rPr>
          <w:spacing w:val="-6"/>
        </w:rPr>
        <w:t>万元以上）单</w:t>
      </w:r>
      <w:r>
        <w:rPr/>
        <w:t> </w:t>
      </w:r>
      <w:r>
        <w:rPr>
          <w:spacing w:val="-3"/>
        </w:rPr>
        <w:t>独减值测试，未有减值的情况，故汇同类似风险特征组合，按照公司的坏账政策计提了相应的</w:t>
      </w:r>
      <w:r>
        <w:rPr>
          <w:spacing w:val="-92"/>
        </w:rPr>
        <w:t> </w:t>
      </w:r>
      <w:r>
        <w:rPr>
          <w:spacing w:val="-92"/>
        </w:rPr>
      </w:r>
      <w:r>
        <w:rPr/>
        <w:t>坏账准备。</w:t>
      </w:r>
    </w:p>
    <w:p>
      <w:pPr>
        <w:pStyle w:val="BodyText"/>
        <w:spacing w:line="240" w:lineRule="auto" w:before="199"/>
        <w:ind w:left="720" w:right="1326"/>
        <w:jc w:val="left"/>
      </w:pPr>
      <w:r>
        <w:rPr/>
        <w:t>组合中，按账龄分析法计提坏账准备的应收账款：</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44"/>
        <w:gridCol w:w="1777"/>
        <w:gridCol w:w="1474"/>
        <w:gridCol w:w="1416"/>
        <w:gridCol w:w="1729"/>
        <w:gridCol w:w="1776"/>
      </w:tblGrid>
      <w:tr>
        <w:trPr>
          <w:trHeight w:val="382" w:hRule="exact"/>
        </w:trPr>
        <w:tc>
          <w:tcPr>
            <w:tcW w:w="1844" w:type="dxa"/>
            <w:vMerge w:val="restart"/>
            <w:tcBorders>
              <w:top w:val="single" w:sz="12" w:space="0" w:color="000000"/>
              <w:left w:val="nil" w:sz="6" w:space="0" w:color="auto"/>
              <w:right w:val="single" w:sz="4" w:space="0" w:color="000000"/>
            </w:tcBorders>
          </w:tcPr>
          <w:p>
            <w:pPr>
              <w:pStyle w:val="TableParagraph"/>
              <w:spacing w:line="240" w:lineRule="auto" w:before="173"/>
              <w:ind w:left="449"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171" w:type="dxa"/>
            <w:gridSpan w:val="5"/>
            <w:tcBorders>
              <w:top w:val="single" w:sz="12" w:space="0" w:color="000000"/>
              <w:left w:val="single" w:sz="4" w:space="0" w:color="000000"/>
              <w:bottom w:val="single" w:sz="4" w:space="0" w:color="000000"/>
              <w:right w:val="nil" w:sz="6" w:space="0" w:color="auto"/>
            </w:tcBorders>
          </w:tcPr>
          <w:p>
            <w:pPr>
              <w:pStyle w:val="TableParagraph"/>
              <w:spacing w:line="303" w:lineRule="exact"/>
              <w:ind w:right="3"/>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70" w:hRule="exact"/>
        </w:trPr>
        <w:tc>
          <w:tcPr>
            <w:tcW w:w="1844" w:type="dxa"/>
            <w:vMerge/>
            <w:tcBorders>
              <w:left w:val="nil" w:sz="6" w:space="0" w:color="auto"/>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51"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23"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137"/>
              <w:jc w:val="right"/>
              <w:rPr>
                <w:rFonts w:ascii="宋体" w:hAnsi="宋体" w:cs="宋体" w:eastAsia="宋体" w:hint="default"/>
                <w:sz w:val="24"/>
                <w:szCs w:val="24"/>
              </w:rPr>
            </w:pPr>
            <w:r>
              <w:rPr>
                <w:rFonts w:ascii="宋体" w:hAnsi="宋体" w:cs="宋体" w:eastAsia="宋体" w:hint="default"/>
                <w:sz w:val="24"/>
                <w:szCs w:val="24"/>
              </w:rPr>
              <w:t>坏帐计提比例</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1" w:lineRule="exact"/>
              <w:ind w:right="2"/>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33,219,413.78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99.46%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664,388.27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32,555,025.51</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7"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181,070.74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0.54%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9,053.54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5.00%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172,017.20</w:t>
            </w:r>
          </w:p>
        </w:tc>
      </w:tr>
      <w:tr>
        <w:trPr>
          <w:trHeight w:val="372"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7" w:right="0"/>
              <w:jc w:val="center"/>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314.17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94.25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30.00%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219.92</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7" w:right="0"/>
              <w:jc w:val="center"/>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2,023.86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1,011.93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1,011.93</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7" w:right="0"/>
              <w:jc w:val="center"/>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w:t>
            </w:r>
          </w:p>
        </w:tc>
      </w:tr>
      <w:tr>
        <w:trPr>
          <w:trHeight w:val="382" w:hRule="exact"/>
        </w:trPr>
        <w:tc>
          <w:tcPr>
            <w:tcW w:w="1844" w:type="dxa"/>
            <w:tcBorders>
              <w:top w:val="single" w:sz="4" w:space="0" w:color="000000"/>
              <w:left w:val="nil" w:sz="6" w:space="0" w:color="auto"/>
              <w:bottom w:val="single" w:sz="12" w:space="0" w:color="000000"/>
              <w:right w:val="single" w:sz="4" w:space="0" w:color="000000"/>
            </w:tcBorders>
          </w:tcPr>
          <w:p>
            <w:pPr>
              <w:pStyle w:val="TableParagraph"/>
              <w:spacing w:line="300"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33,402,822.55</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674,547.99</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2.02%</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32,728,274.56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844"/>
        <w:gridCol w:w="1777"/>
        <w:gridCol w:w="1474"/>
        <w:gridCol w:w="1416"/>
        <w:gridCol w:w="1729"/>
        <w:gridCol w:w="1776"/>
      </w:tblGrid>
      <w:tr>
        <w:trPr>
          <w:trHeight w:val="382" w:hRule="exact"/>
        </w:trPr>
        <w:tc>
          <w:tcPr>
            <w:tcW w:w="1844" w:type="dxa"/>
            <w:vMerge w:val="restart"/>
            <w:tcBorders>
              <w:top w:val="single" w:sz="12" w:space="0" w:color="000000"/>
              <w:left w:val="nil" w:sz="6" w:space="0" w:color="auto"/>
              <w:right w:val="single" w:sz="4" w:space="0" w:color="000000"/>
            </w:tcBorders>
          </w:tcPr>
          <w:p>
            <w:pPr>
              <w:pStyle w:val="TableParagraph"/>
              <w:spacing w:line="240" w:lineRule="auto" w:before="173"/>
              <w:ind w:left="449"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17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0" w:hRule="exact"/>
        </w:trPr>
        <w:tc>
          <w:tcPr>
            <w:tcW w:w="1844" w:type="dxa"/>
            <w:vMerge/>
            <w:tcBorders>
              <w:left w:val="nil" w:sz="6" w:space="0" w:color="auto"/>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1"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3"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坏帐计提比例</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703" w:right="0"/>
              <w:jc w:val="left"/>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37,783,283.63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93.67%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755,665.67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2.00%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37,027,617.96</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2,542,239.88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6.30%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127,111.99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5.00%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2,415,127.89</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12,109.12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0.03%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3,632.74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30.00%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8,476.38</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w:t>
            </w:r>
          </w:p>
        </w:tc>
      </w:tr>
      <w:tr>
        <w:trPr>
          <w:trHeight w:val="372"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0"/>
              <w:jc w:val="center"/>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100.00%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w:t>
            </w:r>
          </w:p>
        </w:tc>
      </w:tr>
      <w:tr>
        <w:trPr>
          <w:trHeight w:val="379" w:hRule="exact"/>
        </w:trPr>
        <w:tc>
          <w:tcPr>
            <w:tcW w:w="18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40,337,632.63</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886,410.40</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0"/>
              <w:jc w:val="center"/>
              <w:rPr>
                <w:rFonts w:ascii="宋体" w:hAnsi="宋体" w:cs="宋体" w:eastAsia="宋体" w:hint="default"/>
                <w:sz w:val="24"/>
                <w:szCs w:val="24"/>
              </w:rPr>
            </w:pPr>
            <w:r>
              <w:rPr>
                <w:rFonts w:ascii="宋体"/>
                <w:sz w:val="24"/>
              </w:rPr>
              <w:t>2.20%</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39,451,222.23</w:t>
            </w:r>
          </w:p>
        </w:tc>
      </w:tr>
    </w:tbl>
    <w:p>
      <w:pPr>
        <w:spacing w:line="240" w:lineRule="auto" w:before="0"/>
        <w:rPr>
          <w:rFonts w:ascii="宋体" w:hAnsi="宋体" w:cs="宋体" w:eastAsia="宋体" w:hint="default"/>
          <w:sz w:val="20"/>
          <w:szCs w:val="20"/>
        </w:rPr>
      </w:pPr>
    </w:p>
    <w:p>
      <w:pPr>
        <w:pStyle w:val="BodyText"/>
        <w:spacing w:line="240" w:lineRule="auto" w:before="188"/>
        <w:ind w:left="660" w:right="1326"/>
        <w:jc w:val="left"/>
      </w:pPr>
      <w:r>
        <w:rPr/>
        <w:t>（</w:t>
      </w:r>
      <w:r>
        <w:rPr>
          <w:rFonts w:ascii="宋体" w:hAnsi="宋体" w:cs="宋体" w:eastAsia="宋体" w:hint="default"/>
        </w:rPr>
        <w:t>2</w:t>
      </w:r>
      <w:r>
        <w:rPr/>
        <w:t>）年末应收账款前五名单位列示如下：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547"/>
        <w:gridCol w:w="1765"/>
        <w:gridCol w:w="1781"/>
        <w:gridCol w:w="2235"/>
        <w:gridCol w:w="1651"/>
      </w:tblGrid>
      <w:tr>
        <w:trPr>
          <w:trHeight w:val="566" w:hRule="exact"/>
        </w:trPr>
        <w:tc>
          <w:tcPr>
            <w:tcW w:w="25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7"/>
              <w:ind w:left="19"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17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51"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额的比例</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中国联合网络通信有</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限公司北京分公司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9" w:right="0"/>
              <w:jc w:val="center"/>
              <w:rPr>
                <w:rFonts w:ascii="宋体" w:hAnsi="宋体" w:cs="宋体" w:eastAsia="宋体" w:hint="default"/>
                <w:sz w:val="24"/>
                <w:szCs w:val="24"/>
              </w:rPr>
            </w:pPr>
            <w:r>
              <w:rPr>
                <w:rFonts w:ascii="宋体"/>
                <w:sz w:val="24"/>
              </w:rPr>
              <w:t>13,976,125.66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41.84%</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司广州分公司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9" w:right="0"/>
              <w:jc w:val="center"/>
              <w:rPr>
                <w:rFonts w:ascii="宋体" w:hAnsi="宋体" w:cs="宋体" w:eastAsia="宋体" w:hint="default"/>
                <w:sz w:val="24"/>
                <w:szCs w:val="24"/>
              </w:rPr>
            </w:pPr>
            <w:r>
              <w:rPr>
                <w:rFonts w:ascii="宋体"/>
                <w:sz w:val="24"/>
              </w:rPr>
              <w:t>3,140,498.02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9.40%</w:t>
            </w:r>
          </w:p>
        </w:tc>
      </w:tr>
      <w:tr>
        <w:trPr>
          <w:trHeight w:val="355"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98" w:lineRule="exact"/>
              <w:ind w:right="132"/>
              <w:jc w:val="center"/>
              <w:rPr>
                <w:rFonts w:ascii="宋体" w:hAnsi="宋体" w:cs="宋体" w:eastAsia="宋体" w:hint="default"/>
                <w:sz w:val="24"/>
                <w:szCs w:val="24"/>
              </w:rPr>
            </w:pPr>
            <w:r>
              <w:rPr>
                <w:rFonts w:ascii="宋体" w:hAnsi="宋体" w:cs="宋体" w:eastAsia="宋体" w:hint="default"/>
                <w:sz w:val="24"/>
                <w:szCs w:val="24"/>
              </w:rPr>
              <w:t>中国电信股份有限公</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29" w:right="0"/>
              <w:jc w:val="center"/>
              <w:rPr>
                <w:rFonts w:ascii="宋体" w:hAnsi="宋体" w:cs="宋体" w:eastAsia="宋体" w:hint="default"/>
                <w:sz w:val="24"/>
                <w:szCs w:val="24"/>
              </w:rPr>
            </w:pPr>
            <w:r>
              <w:rPr>
                <w:rFonts w:ascii="宋体"/>
                <w:sz w:val="24"/>
              </w:rPr>
              <w:t>3,097,291.94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108"/>
              <w:jc w:val="right"/>
              <w:rPr>
                <w:rFonts w:ascii="宋体" w:hAnsi="宋体" w:cs="宋体" w:eastAsia="宋体" w:hint="default"/>
                <w:sz w:val="24"/>
                <w:szCs w:val="24"/>
              </w:rPr>
            </w:pPr>
            <w:r>
              <w:rPr>
                <w:rFonts w:ascii="宋体"/>
                <w:sz w:val="24"/>
              </w:rPr>
              <w:t>9.27%</w:t>
            </w:r>
          </w:p>
        </w:tc>
      </w:tr>
    </w:tbl>
    <w:p>
      <w:pPr>
        <w:spacing w:after="0" w:line="290" w:lineRule="exact"/>
        <w:jc w:val="right"/>
        <w:rPr>
          <w:rFonts w:ascii="宋体" w:hAnsi="宋体" w:cs="宋体" w:eastAsia="宋体" w:hint="default"/>
          <w:sz w:val="24"/>
          <w:szCs w:val="24"/>
        </w:rPr>
        <w:sectPr>
          <w:footerReference w:type="default" r:id="rId77"/>
          <w:pgSz w:w="11910" w:h="16840"/>
          <w:pgMar w:footer="1195" w:header="873"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547"/>
        <w:gridCol w:w="1765"/>
        <w:gridCol w:w="1781"/>
        <w:gridCol w:w="2235"/>
        <w:gridCol w:w="1651"/>
      </w:tblGrid>
      <w:tr>
        <w:trPr>
          <w:trHeight w:val="356"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司深圳分公司</w:t>
            </w:r>
          </w:p>
        </w:tc>
        <w:tc>
          <w:tcPr>
            <w:tcW w:w="1765"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司上海分公司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9" w:right="0"/>
              <w:jc w:val="center"/>
              <w:rPr>
                <w:rFonts w:ascii="宋体" w:hAnsi="宋体" w:cs="宋体" w:eastAsia="宋体" w:hint="default"/>
                <w:sz w:val="24"/>
                <w:szCs w:val="24"/>
              </w:rPr>
            </w:pPr>
            <w:r>
              <w:rPr>
                <w:rFonts w:ascii="宋体"/>
                <w:sz w:val="24"/>
              </w:rPr>
              <w:t>2,125,338.73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6.36%</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司浙江分公司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9" w:right="0"/>
              <w:jc w:val="center"/>
              <w:rPr>
                <w:rFonts w:ascii="宋体" w:hAnsi="宋体" w:cs="宋体" w:eastAsia="宋体" w:hint="default"/>
                <w:sz w:val="24"/>
                <w:szCs w:val="24"/>
              </w:rPr>
            </w:pPr>
            <w:r>
              <w:rPr>
                <w:rFonts w:ascii="宋体"/>
                <w:sz w:val="24"/>
              </w:rPr>
              <w:t>1,544,899.26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4.63%</w:t>
            </w:r>
          </w:p>
        </w:tc>
      </w:tr>
      <w:tr>
        <w:trPr>
          <w:trHeight w:val="362" w:hRule="exact"/>
        </w:trPr>
        <w:tc>
          <w:tcPr>
            <w:tcW w:w="254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65"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left="9" w:right="0"/>
              <w:jc w:val="center"/>
              <w:rPr>
                <w:rFonts w:ascii="宋体" w:hAnsi="宋体" w:cs="宋体" w:eastAsia="宋体" w:hint="default"/>
                <w:sz w:val="24"/>
                <w:szCs w:val="24"/>
              </w:rPr>
            </w:pPr>
            <w:r>
              <w:rPr>
                <w:rFonts w:ascii="宋体"/>
                <w:sz w:val="24"/>
              </w:rPr>
              <w:t>23,884,153.61</w:t>
            </w:r>
          </w:p>
        </w:tc>
        <w:tc>
          <w:tcPr>
            <w:tcW w:w="2235" w:type="dxa"/>
            <w:tcBorders>
              <w:top w:val="single" w:sz="6" w:space="0" w:color="000000"/>
              <w:left w:val="single" w:sz="6" w:space="0" w:color="000000"/>
              <w:bottom w:val="single" w:sz="12" w:space="0" w:color="000000"/>
              <w:right w:val="single" w:sz="6" w:space="0" w:color="000000"/>
            </w:tcBorders>
          </w:tcPr>
          <w:p>
            <w:pPr/>
          </w:p>
        </w:tc>
        <w:tc>
          <w:tcPr>
            <w:tcW w:w="1651"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71.50%</w:t>
            </w:r>
          </w:p>
        </w:tc>
      </w:tr>
    </w:tbl>
    <w:p>
      <w:pPr>
        <w:spacing w:line="240" w:lineRule="auto" w:before="5"/>
        <w:rPr>
          <w:rFonts w:ascii="宋体" w:hAnsi="宋体" w:cs="宋体" w:eastAsia="宋体" w:hint="default"/>
          <w:sz w:val="7"/>
          <w:szCs w:val="7"/>
        </w:rPr>
      </w:pPr>
    </w:p>
    <w:p>
      <w:pPr>
        <w:pStyle w:val="BodyText"/>
        <w:spacing w:line="357" w:lineRule="auto" w:before="26"/>
        <w:ind w:left="240" w:right="1064" w:firstLine="480"/>
        <w:jc w:val="left"/>
      </w:pPr>
      <w:r>
        <w:rPr/>
        <w:t>（</w:t>
      </w:r>
      <w:r>
        <w:rPr>
          <w:rFonts w:ascii="宋体" w:hAnsi="宋体" w:cs="宋体" w:eastAsia="宋体" w:hint="default"/>
        </w:rPr>
        <w:t>3</w:t>
      </w:r>
      <w:r>
        <w:rPr/>
        <w:t>）年末应收账款余额中无持有本公司</w:t>
      </w:r>
      <w:r>
        <w:rPr>
          <w:spacing w:val="-49"/>
        </w:rPr>
        <w:t> </w:t>
      </w:r>
      <w:r>
        <w:rPr>
          <w:rFonts w:ascii="宋体" w:hAnsi="宋体" w:cs="宋体" w:eastAsia="宋体" w:hint="default"/>
        </w:rPr>
        <w:t>5%</w:t>
      </w:r>
      <w:r>
        <w:rPr/>
        <w:t>（含</w:t>
      </w:r>
      <w:r>
        <w:rPr>
          <w:spacing w:val="-49"/>
        </w:rPr>
        <w:t> </w:t>
      </w:r>
      <w:r>
        <w:rPr>
          <w:rFonts w:ascii="宋体" w:hAnsi="宋体" w:cs="宋体" w:eastAsia="宋体" w:hint="default"/>
        </w:rPr>
        <w:t>5%</w:t>
      </w:r>
      <w:r>
        <w:rPr/>
        <w:t>）以上表决权股份的股东单位欠款</w:t>
      </w:r>
      <w:r>
        <w:rPr>
          <w:rFonts w:ascii="宋体" w:hAnsi="宋体" w:cs="宋体" w:eastAsia="宋体" w:hint="default"/>
        </w:rPr>
        <w:t>,</w:t>
      </w:r>
      <w:r>
        <w:rPr/>
        <w:t>关 </w:t>
      </w:r>
      <w:r>
        <w:rPr>
          <w:spacing w:val="-8"/>
        </w:rPr>
        <w:t>联方欠款情况见附注六、（三）所述。</w:t>
      </w:r>
    </w:p>
    <w:p>
      <w:pPr>
        <w:pStyle w:val="Heading2"/>
        <w:spacing w:line="240" w:lineRule="auto" w:before="94"/>
        <w:ind w:right="1326"/>
        <w:jc w:val="left"/>
        <w:rPr>
          <w:b w:val="0"/>
          <w:bCs w:val="0"/>
        </w:rPr>
      </w:pPr>
      <w:r>
        <w:rPr/>
        <w:t>（四）</w:t>
      </w:r>
      <w:r>
        <w:rPr>
          <w:spacing w:val="-13"/>
        </w:rPr>
        <w:t> </w:t>
      </w:r>
      <w:r>
        <w:rPr/>
        <w:t>其他应收款</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0"/>
        <w:ind w:left="720" w:right="1326"/>
        <w:jc w:val="left"/>
      </w:pPr>
      <w:r>
        <w:rPr/>
        <w:t>（</w:t>
      </w:r>
      <w:r>
        <w:rPr>
          <w:rFonts w:ascii="宋体" w:hAnsi="宋体" w:cs="宋体" w:eastAsia="宋体" w:hint="default"/>
        </w:rPr>
        <w:t>1</w:t>
      </w:r>
      <w:r>
        <w:rPr/>
        <w:t>）其他应收款按种类列示如下：</w:t>
      </w:r>
    </w:p>
    <w:p>
      <w:pPr>
        <w:spacing w:line="240" w:lineRule="auto" w:before="11"/>
        <w:rPr>
          <w:rFonts w:ascii="宋体" w:hAnsi="宋体" w:cs="宋体" w:eastAsia="宋体" w:hint="default"/>
          <w:sz w:val="14"/>
          <w:szCs w:val="14"/>
        </w:rPr>
      </w:pPr>
    </w:p>
    <w:tbl>
      <w:tblPr>
        <w:tblW w:w="0" w:type="auto"/>
        <w:jc w:val="left"/>
        <w:tblInd w:w="211" w:type="dxa"/>
        <w:tblLayout w:type="fixed"/>
        <w:tblCellMar>
          <w:top w:w="0" w:type="dxa"/>
          <w:left w:w="0" w:type="dxa"/>
          <w:bottom w:w="0" w:type="dxa"/>
          <w:right w:w="0" w:type="dxa"/>
        </w:tblCellMar>
        <w:tblLook w:val="01E0"/>
      </w:tblPr>
      <w:tblGrid>
        <w:gridCol w:w="3807"/>
        <w:gridCol w:w="1512"/>
        <w:gridCol w:w="931"/>
        <w:gridCol w:w="1162"/>
        <w:gridCol w:w="1088"/>
        <w:gridCol w:w="1296"/>
      </w:tblGrid>
      <w:tr>
        <w:trPr>
          <w:trHeight w:val="362" w:hRule="exact"/>
        </w:trPr>
        <w:tc>
          <w:tcPr>
            <w:tcW w:w="380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989"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3807" w:type="dxa"/>
            <w:vMerge/>
            <w:tcBorders>
              <w:left w:val="nil" w:sz="6" w:space="0" w:color="auto"/>
              <w:right w:val="single" w:sz="6" w:space="0" w:color="000000"/>
            </w:tcBorders>
          </w:tcPr>
          <w:p>
            <w:pP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2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3807" w:type="dxa"/>
            <w:vMerge/>
            <w:tcBorders>
              <w:left w:val="nil" w:sz="6" w:space="0" w:color="auto"/>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96" w:type="dxa"/>
            <w:vMerge/>
            <w:tcBorders>
              <w:left w:val="single" w:sz="6" w:space="0" w:color="000000"/>
              <w:bottom w:val="single" w:sz="6" w:space="0" w:color="000000"/>
              <w:right w:val="nil" w:sz="6" w:space="0" w:color="auto"/>
            </w:tcBorders>
          </w:tcPr>
          <w:p>
            <w:pP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w:t>
            </w: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2,082,352.19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68,302.48</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3.28%</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2,014,049.71</w:t>
            </w: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其中：备用金等其他应收款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871,437.90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41.85%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20,716.76</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2.38%</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850,721.14</w:t>
            </w: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1,210,914.29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58.15%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47,585.72</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3.93%</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1,163,328.57</w:t>
            </w:r>
          </w:p>
        </w:tc>
      </w:tr>
      <w:tr>
        <w:trPr>
          <w:trHeight w:val="480"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单项金额虽不重大但单项计提坏账准备的其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r>
      <w:tr>
        <w:trPr>
          <w:trHeight w:val="356"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2,082,352.19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68,302.48</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3.28%</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2,014,049.71</w:t>
            </w:r>
          </w:p>
        </w:tc>
      </w:tr>
      <w:tr>
        <w:trPr>
          <w:trHeight w:val="355" w:hRule="exact"/>
        </w:trPr>
        <w:tc>
          <w:tcPr>
            <w:tcW w:w="380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98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5" w:hRule="exact"/>
        </w:trPr>
        <w:tc>
          <w:tcPr>
            <w:tcW w:w="3807" w:type="dxa"/>
            <w:vMerge/>
            <w:tcBorders>
              <w:left w:val="nil" w:sz="6" w:space="0" w:color="auto"/>
              <w:right w:val="single" w:sz="6" w:space="0" w:color="000000"/>
            </w:tcBorders>
          </w:tcPr>
          <w:p>
            <w:pPr/>
          </w:p>
        </w:tc>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账面金额</w:t>
            </w:r>
          </w:p>
        </w:tc>
        <w:tc>
          <w:tcPr>
            <w:tcW w:w="22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55" w:hRule="exact"/>
        </w:trPr>
        <w:tc>
          <w:tcPr>
            <w:tcW w:w="3807" w:type="dxa"/>
            <w:vMerge/>
            <w:tcBorders>
              <w:left w:val="nil" w:sz="6" w:space="0" w:color="auto"/>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96" w:type="dxa"/>
            <w:vMerge/>
            <w:tcBorders>
              <w:left w:val="single" w:sz="6" w:space="0" w:color="000000"/>
              <w:bottom w:val="single" w:sz="6" w:space="0" w:color="000000"/>
              <w:right w:val="nil" w:sz="6" w:space="0" w:color="auto"/>
            </w:tcBorders>
          </w:tcPr>
          <w:p>
            <w:pP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w:t>
            </w: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2,184,987.32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78,508.09</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3.59%</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2,106,479.23</w:t>
            </w: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其中：备用金等其他应收款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907,509.22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41.53%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26,064.18</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2.87%</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881,445.04</w:t>
            </w:r>
          </w:p>
        </w:tc>
      </w:tr>
      <w:tr>
        <w:trPr>
          <w:trHeight w:val="355"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66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1,277,478.10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58.47%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52,443.91</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4.11%</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1,225,034.19</w:t>
            </w:r>
          </w:p>
        </w:tc>
      </w:tr>
      <w:tr>
        <w:trPr>
          <w:trHeight w:val="482" w:hRule="exact"/>
        </w:trPr>
        <w:tc>
          <w:tcPr>
            <w:tcW w:w="380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单项金额虽不重大但单项计提坏账准备的其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r>
      <w:tr>
        <w:trPr>
          <w:trHeight w:val="362" w:hRule="exact"/>
        </w:trPr>
        <w:tc>
          <w:tcPr>
            <w:tcW w:w="38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2,184,987.32</w:t>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100.00%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78,508.09</w:t>
            </w:r>
          </w:p>
        </w:tc>
        <w:tc>
          <w:tcPr>
            <w:tcW w:w="10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3.59%</w:t>
            </w:r>
          </w:p>
        </w:tc>
        <w:tc>
          <w:tcPr>
            <w:tcW w:w="12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2,106,479.23</w:t>
            </w:r>
          </w:p>
        </w:tc>
      </w:tr>
    </w:tbl>
    <w:p>
      <w:pPr>
        <w:spacing w:line="240" w:lineRule="auto" w:before="11"/>
        <w:rPr>
          <w:rFonts w:ascii="宋体" w:hAnsi="宋体" w:cs="宋体" w:eastAsia="宋体" w:hint="default"/>
          <w:sz w:val="29"/>
          <w:szCs w:val="29"/>
        </w:rPr>
      </w:pPr>
    </w:p>
    <w:p>
      <w:pPr>
        <w:pStyle w:val="BodyText"/>
        <w:spacing w:line="240" w:lineRule="auto" w:before="26"/>
        <w:ind w:left="720" w:right="1326"/>
        <w:jc w:val="left"/>
      </w:pPr>
      <w:r>
        <w:rPr/>
        <w:t>（</w:t>
      </w:r>
      <w:r>
        <w:rPr>
          <w:rFonts w:ascii="宋体" w:hAnsi="宋体" w:cs="宋体" w:eastAsia="宋体" w:hint="default"/>
        </w:rPr>
        <w:t>2</w:t>
      </w:r>
      <w:r>
        <w:rPr/>
        <w:t>）</w:t>
      </w:r>
      <w:r>
        <w:rPr>
          <w:spacing w:val="-1"/>
        </w:rPr>
        <w:t> </w:t>
      </w:r>
      <w:r>
        <w:rPr/>
        <w:t>组合中，备用金等其他应收款按账龄分析法组合计提坏账准备的其他应收款</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14"/>
        <w:gridCol w:w="1568"/>
        <w:gridCol w:w="1642"/>
        <w:gridCol w:w="1491"/>
        <w:gridCol w:w="1657"/>
        <w:gridCol w:w="1644"/>
      </w:tblGrid>
      <w:tr>
        <w:trPr>
          <w:trHeight w:val="382" w:hRule="exact"/>
        </w:trPr>
        <w:tc>
          <w:tcPr>
            <w:tcW w:w="2014" w:type="dxa"/>
            <w:vMerge w:val="restart"/>
            <w:tcBorders>
              <w:top w:val="single" w:sz="12" w:space="0" w:color="000000"/>
              <w:left w:val="nil" w:sz="6" w:space="0" w:color="auto"/>
              <w:right w:val="single" w:sz="4" w:space="0" w:color="000000"/>
            </w:tcBorders>
          </w:tcPr>
          <w:p>
            <w:pPr>
              <w:pStyle w:val="TableParagraph"/>
              <w:spacing w:line="240" w:lineRule="auto" w:before="173"/>
              <w:ind w:left="533"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001" w:type="dxa"/>
            <w:gridSpan w:val="5"/>
            <w:tcBorders>
              <w:top w:val="single" w:sz="12" w:space="0" w:color="000000"/>
              <w:left w:val="single" w:sz="4" w:space="0" w:color="000000"/>
              <w:bottom w:val="single" w:sz="4" w:space="0" w:color="000000"/>
              <w:right w:val="nil" w:sz="6" w:space="0" w:color="auto"/>
            </w:tcBorders>
          </w:tcPr>
          <w:p>
            <w:pPr>
              <w:pStyle w:val="TableParagraph"/>
              <w:spacing w:line="303" w:lineRule="exact"/>
              <w:ind w:right="5"/>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70" w:hRule="exact"/>
        </w:trPr>
        <w:tc>
          <w:tcPr>
            <w:tcW w:w="2014" w:type="dxa"/>
            <w:vMerge/>
            <w:tcBorders>
              <w:left w:val="nil" w:sz="6" w:space="0" w:color="auto"/>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35"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59"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hAnsi="宋体" w:cs="宋体" w:eastAsia="宋体" w:hint="default"/>
                <w:sz w:val="24"/>
                <w:szCs w:val="24"/>
              </w:rPr>
              <w:t>坏帐计提比例</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5"/>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844,337.90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96.89%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16,886.76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2.00%</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827,451.14</w:t>
            </w:r>
          </w:p>
        </w:tc>
      </w:tr>
      <w:tr>
        <w:trPr>
          <w:trHeight w:val="37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9"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21,600.00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2.48%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1,080.00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5.00%</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20,520.00</w:t>
            </w:r>
          </w:p>
        </w:tc>
      </w:tr>
      <w:tr>
        <w:trPr>
          <w:trHeight w:val="37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9" w:right="0"/>
              <w:jc w:val="center"/>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01"/>
              <w:jc w:val="right"/>
              <w:rPr>
                <w:rFonts w:ascii="宋体" w:hAnsi="宋体" w:cs="宋体" w:eastAsia="宋体" w:hint="default"/>
                <w:sz w:val="24"/>
                <w:szCs w:val="24"/>
              </w:rPr>
            </w:pPr>
            <w:r>
              <w:rPr>
                <w:rFonts w:ascii="宋体"/>
                <w:sz w:val="24"/>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01"/>
              <w:jc w:val="right"/>
              <w:rPr>
                <w:rFonts w:ascii="宋体" w:hAnsi="宋体" w:cs="宋体" w:eastAsia="宋体" w:hint="default"/>
                <w:sz w:val="24"/>
                <w:szCs w:val="24"/>
              </w:rPr>
            </w:pPr>
            <w:r>
              <w:rPr>
                <w:rFonts w:ascii="宋体"/>
                <w:sz w:val="24"/>
              </w:rPr>
              <w:t>-</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01"/>
              <w:jc w:val="right"/>
              <w:rPr>
                <w:rFonts w:ascii="宋体" w:hAnsi="宋体" w:cs="宋体" w:eastAsia="宋体" w:hint="default"/>
                <w:sz w:val="24"/>
                <w:szCs w:val="24"/>
              </w:rPr>
            </w:pPr>
            <w:r>
              <w:rPr>
                <w:rFonts w:ascii="宋体"/>
                <w:sz w:val="24"/>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01"/>
              <w:jc w:val="right"/>
              <w:rPr>
                <w:rFonts w:ascii="宋体" w:hAnsi="宋体" w:cs="宋体" w:eastAsia="宋体" w:hint="default"/>
                <w:sz w:val="24"/>
                <w:szCs w:val="24"/>
              </w:rPr>
            </w:pPr>
            <w:r>
              <w:rPr>
                <w:rFonts w:ascii="宋体"/>
                <w:sz w:val="24"/>
              </w:rPr>
              <w:t>30.00%</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2" w:lineRule="exact"/>
              <w:ind w:right="107"/>
              <w:jc w:val="right"/>
              <w:rPr>
                <w:rFonts w:ascii="宋体" w:hAnsi="宋体" w:cs="宋体" w:eastAsia="宋体" w:hint="default"/>
                <w:sz w:val="24"/>
                <w:szCs w:val="24"/>
              </w:rPr>
            </w:pPr>
            <w:r>
              <w:rPr>
                <w:rFonts w:ascii="宋体"/>
                <w:sz w:val="24"/>
              </w:rPr>
              <w:t>-</w:t>
            </w:r>
          </w:p>
        </w:tc>
      </w:tr>
    </w:tbl>
    <w:p>
      <w:pPr>
        <w:spacing w:after="0" w:line="302" w:lineRule="exact"/>
        <w:jc w:val="right"/>
        <w:rPr>
          <w:rFonts w:ascii="宋体" w:hAnsi="宋体" w:cs="宋体" w:eastAsia="宋体" w:hint="default"/>
          <w:sz w:val="24"/>
          <w:szCs w:val="24"/>
        </w:rPr>
        <w:sectPr>
          <w:footerReference w:type="default" r:id="rId78"/>
          <w:pgSz w:w="11910" w:h="16840"/>
          <w:pgMar w:footer="1195" w:header="873" w:top="1060" w:bottom="1380" w:left="840" w:right="0"/>
          <w:pgNumType w:start="101"/>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014"/>
        <w:gridCol w:w="1568"/>
        <w:gridCol w:w="1642"/>
        <w:gridCol w:w="1491"/>
        <w:gridCol w:w="1657"/>
        <w:gridCol w:w="1644"/>
      </w:tblGrid>
      <w:tr>
        <w:trPr>
          <w:trHeight w:val="37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5,500.00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0.63%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2,750.00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50.00%</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2,750.00</w:t>
            </w:r>
          </w:p>
        </w:tc>
      </w:tr>
      <w:tr>
        <w:trPr>
          <w:trHeight w:val="37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9" w:right="0"/>
              <w:jc w:val="center"/>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w:t>
            </w:r>
          </w:p>
        </w:tc>
      </w:tr>
      <w:tr>
        <w:trPr>
          <w:trHeight w:val="372"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9"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w:t>
            </w:r>
          </w:p>
        </w:tc>
      </w:tr>
      <w:tr>
        <w:trPr>
          <w:trHeight w:val="379" w:hRule="exact"/>
        </w:trPr>
        <w:tc>
          <w:tcPr>
            <w:tcW w:w="20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871,437.90</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100.00%</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20,716.76</w:t>
            </w: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2.38%</w:t>
            </w:r>
          </w:p>
        </w:tc>
        <w:tc>
          <w:tcPr>
            <w:tcW w:w="1644" w:type="dxa"/>
            <w:tcBorders>
              <w:top w:val="single" w:sz="4" w:space="0" w:color="000000"/>
              <w:left w:val="single" w:sz="4" w:space="0" w:color="000000"/>
              <w:bottom w:val="single" w:sz="12"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850,721.14</w:t>
            </w:r>
          </w:p>
        </w:tc>
      </w:tr>
    </w:tbl>
    <w:p>
      <w:pPr>
        <w:spacing w:line="240" w:lineRule="auto" w:before="12"/>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76"/>
        <w:gridCol w:w="1599"/>
        <w:gridCol w:w="1601"/>
        <w:gridCol w:w="1601"/>
        <w:gridCol w:w="1599"/>
        <w:gridCol w:w="1603"/>
      </w:tblGrid>
      <w:tr>
        <w:trPr>
          <w:trHeight w:val="379" w:hRule="exact"/>
        </w:trPr>
        <w:tc>
          <w:tcPr>
            <w:tcW w:w="197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14"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003" w:type="dxa"/>
            <w:gridSpan w:val="5"/>
            <w:tcBorders>
              <w:top w:val="single" w:sz="12" w:space="0" w:color="000000"/>
              <w:left w:val="single" w:sz="4" w:space="0" w:color="000000"/>
              <w:bottom w:val="single" w:sz="4" w:space="0" w:color="000000"/>
              <w:right w:val="nil" w:sz="6" w:space="0" w:color="auto"/>
            </w:tcBorders>
          </w:tcPr>
          <w:p>
            <w:pPr>
              <w:pStyle w:val="TableParagraph"/>
              <w:spacing w:line="303" w:lineRule="exact"/>
              <w:ind w:right="3"/>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662" w:hRule="exact"/>
        </w:trPr>
        <w:tc>
          <w:tcPr>
            <w:tcW w:w="1976" w:type="dxa"/>
            <w:vMerge/>
            <w:tcBorders>
              <w:left w:val="nil" w:sz="6" w:space="0" w:color="auto"/>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14"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14"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3" w:right="0"/>
              <w:jc w:val="center"/>
              <w:rPr>
                <w:rFonts w:ascii="宋体" w:hAnsi="宋体" w:cs="宋体" w:eastAsia="宋体" w:hint="default"/>
                <w:sz w:val="24"/>
                <w:szCs w:val="24"/>
              </w:rPr>
            </w:pPr>
            <w:r>
              <w:rPr>
                <w:rFonts w:ascii="宋体" w:hAnsi="宋体" w:cs="宋体" w:eastAsia="宋体" w:hint="default"/>
                <w:sz w:val="24"/>
                <w:szCs w:val="24"/>
              </w:rPr>
              <w:t>坏帐计提比</w:t>
            </w:r>
          </w:p>
          <w:p>
            <w:pPr>
              <w:pStyle w:val="TableParagraph"/>
              <w:spacing w:line="240" w:lineRule="auto" w:before="10"/>
              <w:ind w:left="13" w:right="0"/>
              <w:jc w:val="center"/>
              <w:rPr>
                <w:rFonts w:ascii="宋体" w:hAnsi="宋体" w:cs="宋体" w:eastAsia="宋体" w:hint="default"/>
                <w:sz w:val="24"/>
                <w:szCs w:val="24"/>
              </w:rPr>
            </w:pPr>
            <w:r>
              <w:rPr>
                <w:rFonts w:ascii="宋体" w:hAnsi="宋体" w:cs="宋体" w:eastAsia="宋体" w:hint="default"/>
                <w:sz w:val="24"/>
                <w:szCs w:val="24"/>
              </w:rPr>
              <w:t>例</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2"/>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right="52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99"/>
              <w:jc w:val="right"/>
              <w:rPr>
                <w:rFonts w:ascii="宋体" w:hAnsi="宋体" w:cs="宋体" w:eastAsia="宋体" w:hint="default"/>
                <w:sz w:val="24"/>
                <w:szCs w:val="24"/>
              </w:rPr>
            </w:pPr>
            <w:r>
              <w:rPr>
                <w:rFonts w:ascii="宋体"/>
                <w:sz w:val="24"/>
              </w:rPr>
              <w:t>884,959.22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97.52%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17,699.18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99"/>
              <w:jc w:val="right"/>
              <w:rPr>
                <w:rFonts w:ascii="宋体" w:hAnsi="宋体" w:cs="宋体" w:eastAsia="宋体" w:hint="default"/>
                <w:sz w:val="24"/>
                <w:szCs w:val="24"/>
              </w:rPr>
            </w:pPr>
            <w:r>
              <w:rPr>
                <w:rFonts w:ascii="宋体"/>
                <w:sz w:val="24"/>
              </w:rPr>
              <w:t>2.00%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867,260.04</w:t>
            </w:r>
          </w:p>
        </w:tc>
      </w:tr>
      <w:tr>
        <w:trPr>
          <w:trHeight w:val="372"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665"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98"/>
              <w:jc w:val="right"/>
              <w:rPr>
                <w:rFonts w:ascii="宋体" w:hAnsi="宋体" w:cs="宋体" w:eastAsia="宋体" w:hint="default"/>
                <w:sz w:val="24"/>
                <w:szCs w:val="24"/>
              </w:rPr>
            </w:pPr>
            <w:r>
              <w:rPr>
                <w:rFonts w:ascii="宋体"/>
                <w:sz w:val="24"/>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98"/>
              <w:jc w:val="right"/>
              <w:rPr>
                <w:rFonts w:ascii="宋体" w:hAnsi="宋体" w:cs="宋体" w:eastAsia="宋体" w:hint="default"/>
                <w:sz w:val="24"/>
                <w:szCs w:val="24"/>
              </w:rPr>
            </w:pPr>
            <w:r>
              <w:rPr>
                <w:rFonts w:ascii="宋体"/>
                <w:sz w:val="24"/>
              </w:rPr>
              <w:t>-</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w:t>
            </w:r>
          </w:p>
        </w:tc>
      </w:tr>
      <w:tr>
        <w:trPr>
          <w:trHeight w:val="370"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665"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14,550.00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4,365.00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30.00%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10,185.00</w:t>
            </w:r>
          </w:p>
        </w:tc>
      </w:tr>
      <w:tr>
        <w:trPr>
          <w:trHeight w:val="370"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665" w:right="0"/>
              <w:jc w:val="left"/>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8,000.00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0.88%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50.00%</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4,000.00</w:t>
            </w:r>
          </w:p>
        </w:tc>
      </w:tr>
      <w:tr>
        <w:trPr>
          <w:trHeight w:val="370"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665" w:right="0"/>
              <w:jc w:val="left"/>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w:t>
            </w:r>
          </w:p>
        </w:tc>
      </w:tr>
      <w:tr>
        <w:trPr>
          <w:trHeight w:val="370" w:hRule="exact"/>
        </w:trPr>
        <w:tc>
          <w:tcPr>
            <w:tcW w:w="197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right="463"/>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w:t>
            </w:r>
          </w:p>
        </w:tc>
      </w:tr>
      <w:tr>
        <w:trPr>
          <w:trHeight w:val="382" w:hRule="exact"/>
        </w:trPr>
        <w:tc>
          <w:tcPr>
            <w:tcW w:w="1976" w:type="dxa"/>
            <w:tcBorders>
              <w:top w:val="single" w:sz="4" w:space="0" w:color="000000"/>
              <w:left w:val="nil" w:sz="6" w:space="0" w:color="auto"/>
              <w:bottom w:val="single" w:sz="12" w:space="0" w:color="000000"/>
              <w:right w:val="single" w:sz="4" w:space="0" w:color="000000"/>
            </w:tcBorders>
          </w:tcPr>
          <w:p>
            <w:pPr>
              <w:pStyle w:val="TableParagraph"/>
              <w:spacing w:line="303" w:lineRule="exact"/>
              <w:ind w:left="1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303" w:lineRule="exact"/>
              <w:ind w:right="99"/>
              <w:jc w:val="right"/>
              <w:rPr>
                <w:rFonts w:ascii="宋体" w:hAnsi="宋体" w:cs="宋体" w:eastAsia="宋体" w:hint="default"/>
                <w:sz w:val="24"/>
                <w:szCs w:val="24"/>
              </w:rPr>
            </w:pPr>
            <w:r>
              <w:rPr>
                <w:rFonts w:ascii="宋体"/>
                <w:sz w:val="24"/>
              </w:rPr>
              <w:t>907,509.22</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100.00%</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26,064.18</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303" w:lineRule="exact"/>
              <w:ind w:right="99"/>
              <w:jc w:val="right"/>
              <w:rPr>
                <w:rFonts w:ascii="宋体" w:hAnsi="宋体" w:cs="宋体" w:eastAsia="宋体" w:hint="default"/>
                <w:sz w:val="24"/>
                <w:szCs w:val="24"/>
              </w:rPr>
            </w:pPr>
            <w:r>
              <w:rPr>
                <w:rFonts w:ascii="宋体"/>
                <w:sz w:val="24"/>
              </w:rPr>
              <w:t>2.87%</w:t>
            </w:r>
          </w:p>
        </w:tc>
        <w:tc>
          <w:tcPr>
            <w:tcW w:w="1603" w:type="dxa"/>
            <w:tcBorders>
              <w:top w:val="single" w:sz="4" w:space="0" w:color="000000"/>
              <w:left w:val="single" w:sz="4" w:space="0" w:color="000000"/>
              <w:bottom w:val="single" w:sz="12" w:space="0" w:color="000000"/>
              <w:right w:val="nil" w:sz="6" w:space="0" w:color="auto"/>
            </w:tcBorders>
          </w:tcPr>
          <w:p>
            <w:pPr>
              <w:pStyle w:val="TableParagraph"/>
              <w:spacing w:line="303" w:lineRule="exact"/>
              <w:ind w:right="107"/>
              <w:jc w:val="right"/>
              <w:rPr>
                <w:rFonts w:ascii="宋体" w:hAnsi="宋体" w:cs="宋体" w:eastAsia="宋体" w:hint="default"/>
                <w:sz w:val="24"/>
                <w:szCs w:val="24"/>
              </w:rPr>
            </w:pPr>
            <w:r>
              <w:rPr>
                <w:rFonts w:ascii="宋体"/>
                <w:sz w:val="24"/>
              </w:rPr>
              <w:t>881,445.04</w:t>
            </w:r>
          </w:p>
        </w:tc>
      </w:tr>
    </w:tbl>
    <w:p>
      <w:pPr>
        <w:spacing w:line="240" w:lineRule="auto" w:before="5"/>
        <w:rPr>
          <w:rFonts w:ascii="宋体" w:hAnsi="宋体" w:cs="宋体" w:eastAsia="宋体" w:hint="default"/>
          <w:sz w:val="7"/>
          <w:szCs w:val="7"/>
        </w:rPr>
      </w:pPr>
    </w:p>
    <w:p>
      <w:pPr>
        <w:pStyle w:val="BodyText"/>
        <w:spacing w:line="240" w:lineRule="auto" w:before="26"/>
        <w:ind w:left="720" w:right="1326"/>
        <w:jc w:val="left"/>
      </w:pPr>
      <w:r>
        <w:rPr/>
        <w:t>（</w:t>
      </w:r>
      <w:r>
        <w:rPr>
          <w:rFonts w:ascii="宋体" w:hAnsi="宋体" w:cs="宋体" w:eastAsia="宋体" w:hint="default"/>
        </w:rPr>
        <w:t>3</w:t>
      </w:r>
      <w:r>
        <w:rPr/>
        <w:t>）</w:t>
      </w:r>
      <w:r>
        <w:rPr>
          <w:spacing w:val="-1"/>
        </w:rPr>
        <w:t> </w:t>
      </w:r>
      <w:r>
        <w:rPr/>
        <w:t>组合中，押金、保证金按余额百分比法组合计提坏账准备的其他应收款</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266"/>
        <w:gridCol w:w="1928"/>
        <w:gridCol w:w="1930"/>
        <w:gridCol w:w="1930"/>
        <w:gridCol w:w="1925"/>
      </w:tblGrid>
      <w:tr>
        <w:trPr>
          <w:trHeight w:val="382" w:hRule="exact"/>
        </w:trPr>
        <w:tc>
          <w:tcPr>
            <w:tcW w:w="2266" w:type="dxa"/>
            <w:vMerge w:val="restart"/>
            <w:tcBorders>
              <w:top w:val="single" w:sz="12" w:space="0" w:color="000000"/>
              <w:left w:val="nil" w:sz="6" w:space="0" w:color="auto"/>
              <w:right w:val="single" w:sz="4" w:space="0" w:color="000000"/>
            </w:tcBorders>
          </w:tcPr>
          <w:p>
            <w:pPr>
              <w:pStyle w:val="TableParagraph"/>
              <w:spacing w:line="240" w:lineRule="auto" w:before="173"/>
              <w:ind w:left="658"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77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4"/>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70" w:hRule="exact"/>
        </w:trPr>
        <w:tc>
          <w:tcPr>
            <w:tcW w:w="2266" w:type="dxa"/>
            <w:vMerge/>
            <w:tcBorders>
              <w:left w:val="nil" w:sz="6" w:space="0" w:color="auto"/>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79" w:right="0"/>
              <w:jc w:val="left"/>
              <w:rPr>
                <w:rFonts w:ascii="宋体" w:hAnsi="宋体" w:cs="宋体" w:eastAsia="宋体" w:hint="default"/>
                <w:sz w:val="24"/>
                <w:szCs w:val="24"/>
              </w:rPr>
            </w:pPr>
            <w:r>
              <w:rPr>
                <w:rFonts w:ascii="宋体" w:hAnsi="宋体" w:cs="宋体" w:eastAsia="宋体" w:hint="default"/>
                <w:sz w:val="24"/>
                <w:szCs w:val="24"/>
              </w:rPr>
              <w:t>计提比例</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7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2"/>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通信业务保证金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24"/>
                <w:szCs w:val="24"/>
              </w:rPr>
            </w:pPr>
            <w:r>
              <w:rPr>
                <w:rFonts w:ascii="宋体"/>
                <w:sz w:val="24"/>
              </w:rPr>
              <w:t>432,000.00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2.00%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8,640.00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423,360.00</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房租等押金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24"/>
                <w:szCs w:val="24"/>
              </w:rPr>
            </w:pPr>
            <w:r>
              <w:rPr>
                <w:rFonts w:ascii="宋体"/>
                <w:sz w:val="24"/>
              </w:rPr>
              <w:t>778,914.29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5.00%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38,945.72</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739,968.57</w:t>
            </w:r>
          </w:p>
        </w:tc>
      </w:tr>
      <w:tr>
        <w:trPr>
          <w:trHeight w:val="382"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303" w:lineRule="exact"/>
              <w:ind w:left="1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99"/>
              <w:jc w:val="right"/>
              <w:rPr>
                <w:rFonts w:ascii="宋体" w:hAnsi="宋体" w:cs="宋体" w:eastAsia="宋体" w:hint="default"/>
                <w:sz w:val="24"/>
                <w:szCs w:val="24"/>
              </w:rPr>
            </w:pPr>
            <w:r>
              <w:rPr>
                <w:rFonts w:ascii="宋体"/>
                <w:sz w:val="24"/>
              </w:rPr>
              <w:t>1,210,914.29</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3.93%</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47,585.72</w:t>
            </w:r>
          </w:p>
        </w:tc>
        <w:tc>
          <w:tcPr>
            <w:tcW w:w="19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1,163,328.57</w:t>
            </w:r>
          </w:p>
        </w:tc>
      </w:tr>
    </w:tbl>
    <w:p>
      <w:pPr>
        <w:spacing w:line="240" w:lineRule="auto" w:before="12"/>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6"/>
        <w:gridCol w:w="1928"/>
        <w:gridCol w:w="1930"/>
        <w:gridCol w:w="1930"/>
        <w:gridCol w:w="1925"/>
      </w:tblGrid>
      <w:tr>
        <w:trPr>
          <w:trHeight w:val="379" w:hRule="exact"/>
        </w:trPr>
        <w:tc>
          <w:tcPr>
            <w:tcW w:w="2266" w:type="dxa"/>
            <w:vMerge w:val="restart"/>
            <w:tcBorders>
              <w:top w:val="single" w:sz="12" w:space="0" w:color="000000"/>
              <w:left w:val="nil" w:sz="6" w:space="0" w:color="auto"/>
              <w:right w:val="single" w:sz="4" w:space="0" w:color="000000"/>
            </w:tcBorders>
          </w:tcPr>
          <w:p>
            <w:pPr>
              <w:pStyle w:val="TableParagraph"/>
              <w:spacing w:line="240" w:lineRule="auto" w:before="173"/>
              <w:ind w:left="658"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77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4"/>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2" w:hRule="exact"/>
        </w:trPr>
        <w:tc>
          <w:tcPr>
            <w:tcW w:w="2266" w:type="dxa"/>
            <w:vMerge/>
            <w:tcBorders>
              <w:left w:val="nil" w:sz="6" w:space="0" w:color="auto"/>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79" w:right="0"/>
              <w:jc w:val="left"/>
              <w:rPr>
                <w:rFonts w:ascii="宋体" w:hAnsi="宋体" w:cs="宋体" w:eastAsia="宋体" w:hint="default"/>
                <w:sz w:val="24"/>
                <w:szCs w:val="24"/>
              </w:rPr>
            </w:pPr>
            <w:r>
              <w:rPr>
                <w:rFonts w:ascii="宋体" w:hAnsi="宋体" w:cs="宋体" w:eastAsia="宋体" w:hint="default"/>
                <w:sz w:val="24"/>
                <w:szCs w:val="24"/>
              </w:rPr>
              <w:t>计提比例</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7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通信业务保证金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381,000.00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7,620.00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373,380.00</w:t>
            </w:r>
          </w:p>
        </w:tc>
      </w:tr>
      <w:tr>
        <w:trPr>
          <w:trHeight w:val="370" w:hRule="exact"/>
        </w:trPr>
        <w:tc>
          <w:tcPr>
            <w:tcW w:w="2266"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房租等押金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896,478.10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44,823.91</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851,654.19</w:t>
            </w:r>
          </w:p>
        </w:tc>
      </w:tr>
      <w:tr>
        <w:trPr>
          <w:trHeight w:val="382" w:hRule="exact"/>
        </w:trPr>
        <w:tc>
          <w:tcPr>
            <w:tcW w:w="2266" w:type="dxa"/>
            <w:tcBorders>
              <w:top w:val="single" w:sz="4" w:space="0" w:color="000000"/>
              <w:left w:val="nil" w:sz="6" w:space="0" w:color="auto"/>
              <w:bottom w:val="single" w:sz="12" w:space="0" w:color="000000"/>
              <w:right w:val="single" w:sz="4" w:space="0" w:color="000000"/>
            </w:tcBorders>
          </w:tcPr>
          <w:p>
            <w:pPr>
              <w:pStyle w:val="TableParagraph"/>
              <w:spacing w:line="300" w:lineRule="exact"/>
              <w:ind w:left="1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1,277,478.10</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4.11%</w:t>
            </w:r>
          </w:p>
        </w:tc>
        <w:tc>
          <w:tcPr>
            <w:tcW w:w="1930"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52,443.91</w:t>
            </w:r>
          </w:p>
        </w:tc>
        <w:tc>
          <w:tcPr>
            <w:tcW w:w="1925" w:type="dxa"/>
            <w:tcBorders>
              <w:top w:val="single" w:sz="4" w:space="0" w:color="000000"/>
              <w:left w:val="single" w:sz="4" w:space="0" w:color="000000"/>
              <w:bottom w:val="single" w:sz="12"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1,225,034.19</w:t>
            </w:r>
          </w:p>
        </w:tc>
      </w:tr>
    </w:tbl>
    <w:p>
      <w:pPr>
        <w:spacing w:line="240" w:lineRule="auto" w:before="0"/>
        <w:rPr>
          <w:rFonts w:ascii="宋体" w:hAnsi="宋体" w:cs="宋体" w:eastAsia="宋体" w:hint="default"/>
          <w:sz w:val="20"/>
          <w:szCs w:val="20"/>
        </w:rPr>
      </w:pPr>
    </w:p>
    <w:p>
      <w:pPr>
        <w:pStyle w:val="BodyText"/>
        <w:spacing w:line="240" w:lineRule="auto" w:before="185"/>
        <w:ind w:left="720" w:right="1326"/>
        <w:jc w:val="left"/>
      </w:pPr>
      <w:r>
        <w:rPr/>
        <w:t>（</w:t>
      </w:r>
      <w:r>
        <w:rPr>
          <w:rFonts w:ascii="宋体" w:hAnsi="宋体" w:cs="宋体" w:eastAsia="宋体" w:hint="default"/>
        </w:rPr>
        <w:t>4</w:t>
      </w:r>
      <w:r>
        <w:rPr/>
        <w:t>）年末其他应收款前五名单位列示如下：</w:t>
      </w:r>
    </w:p>
    <w:p>
      <w:pPr>
        <w:spacing w:line="240" w:lineRule="auto" w:before="12"/>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77"/>
        <w:gridCol w:w="1570"/>
        <w:gridCol w:w="1258"/>
        <w:gridCol w:w="1359"/>
        <w:gridCol w:w="2266"/>
        <w:gridCol w:w="1274"/>
      </w:tblGrid>
      <w:tr>
        <w:trPr>
          <w:trHeight w:val="490" w:hRule="exact"/>
        </w:trPr>
        <w:tc>
          <w:tcPr>
            <w:tcW w:w="21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17" w:right="0"/>
              <w:jc w:val="left"/>
              <w:rPr>
                <w:rFonts w:ascii="宋体" w:hAnsi="宋体" w:cs="宋体" w:eastAsia="宋体" w:hint="default"/>
                <w:sz w:val="18"/>
                <w:szCs w:val="18"/>
              </w:rPr>
            </w:pPr>
            <w:r>
              <w:rPr>
                <w:rFonts w:ascii="宋体" w:hAnsi="宋体" w:cs="宋体" w:eastAsia="宋体" w:hint="default"/>
                <w:sz w:val="18"/>
                <w:szCs w:val="18"/>
              </w:rPr>
              <w:t>款项内容</w:t>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13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11"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2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right="62"/>
              <w:jc w:val="right"/>
              <w:rPr>
                <w:rFonts w:ascii="宋体" w:hAnsi="宋体" w:cs="宋体" w:eastAsia="宋体" w:hint="default"/>
                <w:sz w:val="18"/>
                <w:szCs w:val="18"/>
              </w:rPr>
            </w:pPr>
            <w:r>
              <w:rPr>
                <w:rFonts w:ascii="宋体" w:hAnsi="宋体" w:cs="宋体" w:eastAsia="宋体" w:hint="default"/>
                <w:sz w:val="18"/>
                <w:szCs w:val="18"/>
              </w:rPr>
              <w:t>占总额的比例</w:t>
            </w:r>
          </w:p>
        </w:tc>
      </w:tr>
      <w:tr>
        <w:trPr>
          <w:trHeight w:val="1318"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33" w:lineRule="auto"/>
              <w:ind w:left="122" w:right="98"/>
              <w:jc w:val="left"/>
              <w:rPr>
                <w:rFonts w:ascii="宋体" w:hAnsi="宋体" w:cs="宋体" w:eastAsia="宋体" w:hint="default"/>
                <w:sz w:val="18"/>
                <w:szCs w:val="18"/>
              </w:rPr>
            </w:pPr>
            <w:r>
              <w:rPr>
                <w:rFonts w:ascii="宋体" w:hAnsi="宋体" w:cs="宋体" w:eastAsia="宋体" w:hint="default"/>
                <w:spacing w:val="14"/>
                <w:sz w:val="18"/>
                <w:szCs w:val="18"/>
              </w:rPr>
              <w:t>中国联合网络通信有限</w:t>
            </w:r>
            <w:r>
              <w:rPr>
                <w:rFonts w:ascii="宋体" w:hAnsi="宋体" w:cs="宋体" w:eastAsia="宋体" w:hint="default"/>
                <w:sz w:val="18"/>
                <w:szCs w:val="18"/>
              </w:rPr>
              <w:t> 公司北京分公司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33" w:lineRule="auto"/>
              <w:ind w:left="417" w:right="-22" w:hanging="440"/>
              <w:jc w:val="left"/>
              <w:rPr>
                <w:rFonts w:ascii="宋体" w:hAnsi="宋体" w:cs="宋体" w:eastAsia="宋体" w:hint="default"/>
                <w:sz w:val="18"/>
                <w:szCs w:val="18"/>
              </w:rPr>
            </w:pPr>
            <w:r>
              <w:rPr>
                <w:rFonts w:ascii="宋体" w:hAnsi="宋体" w:cs="宋体" w:eastAsia="宋体" w:hint="default"/>
                <w:spacing w:val="-3"/>
                <w:sz w:val="18"/>
                <w:szCs w:val="18"/>
              </w:rPr>
              <w:t>代理保证金、中继线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月租返款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sz w:val="18"/>
              </w:rPr>
              <w:t>680,800.00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580,800.00</w:t>
            </w:r>
            <w:r>
              <w:rPr>
                <w:rFonts w:ascii="宋体" w:hAnsi="宋体" w:cs="宋体" w:eastAsia="宋体"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10,000.00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70,000.00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20,000.00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32.69%</w:t>
            </w:r>
          </w:p>
        </w:tc>
      </w:tr>
      <w:tr>
        <w:trPr>
          <w:trHeight w:val="670"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122" w:right="98"/>
              <w:jc w:val="left"/>
              <w:rPr>
                <w:rFonts w:ascii="宋体" w:hAnsi="宋体" w:cs="宋体" w:eastAsia="宋体" w:hint="default"/>
                <w:sz w:val="18"/>
                <w:szCs w:val="18"/>
              </w:rPr>
            </w:pPr>
            <w:r>
              <w:rPr>
                <w:rFonts w:ascii="宋体" w:hAnsi="宋体" w:cs="宋体" w:eastAsia="宋体" w:hint="default"/>
                <w:spacing w:val="14"/>
                <w:sz w:val="18"/>
                <w:szCs w:val="18"/>
              </w:rPr>
              <w:t>北京建达大厦物业管理</w:t>
            </w:r>
            <w:r>
              <w:rPr>
                <w:rFonts w:ascii="宋体" w:hAnsi="宋体" w:cs="宋体" w:eastAsia="宋体" w:hint="default"/>
                <w:sz w:val="18"/>
                <w:szCs w:val="18"/>
              </w:rPr>
              <w:t> 有限责任公司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sz w:val="18"/>
              </w:rPr>
              <w:t>640,028.74</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133,466.95</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248,198.45</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30.74%</w:t>
            </w:r>
          </w:p>
        </w:tc>
      </w:tr>
    </w:tbl>
    <w:p>
      <w:pPr>
        <w:spacing w:after="0" w:line="240" w:lineRule="auto"/>
        <w:jc w:val="right"/>
        <w:rPr>
          <w:rFonts w:ascii="宋体" w:hAnsi="宋体" w:cs="宋体" w:eastAsia="宋体" w:hint="default"/>
          <w:sz w:val="18"/>
          <w:szCs w:val="18"/>
        </w:rPr>
        <w:sectPr>
          <w:headerReference w:type="default" r:id="rId79"/>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177"/>
        <w:gridCol w:w="1570"/>
        <w:gridCol w:w="1258"/>
        <w:gridCol w:w="1359"/>
        <w:gridCol w:w="2266"/>
        <w:gridCol w:w="1274"/>
      </w:tblGrid>
      <w:tr>
        <w:trPr>
          <w:trHeight w:val="356" w:hRule="exact"/>
        </w:trPr>
        <w:tc>
          <w:tcPr>
            <w:tcW w:w="2177" w:type="dxa"/>
            <w:tcBorders>
              <w:top w:val="single" w:sz="6" w:space="0" w:color="000000"/>
              <w:left w:val="nil" w:sz="6" w:space="0" w:color="auto"/>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258,363.34</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274"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8"/>
              <w:jc w:val="left"/>
              <w:rPr>
                <w:rFonts w:ascii="宋体" w:hAnsi="宋体" w:cs="宋体" w:eastAsia="宋体" w:hint="default"/>
                <w:sz w:val="18"/>
                <w:szCs w:val="18"/>
              </w:rPr>
            </w:pPr>
            <w:r>
              <w:rPr>
                <w:rFonts w:ascii="宋体" w:hAnsi="宋体" w:cs="宋体" w:eastAsia="宋体" w:hint="default"/>
                <w:spacing w:val="14"/>
                <w:sz w:val="18"/>
                <w:szCs w:val="18"/>
              </w:rPr>
              <w:t>中国电信股份有限公司</w:t>
            </w:r>
            <w:r>
              <w:rPr>
                <w:rFonts w:ascii="宋体" w:hAnsi="宋体" w:cs="宋体" w:eastAsia="宋体" w:hint="default"/>
                <w:sz w:val="18"/>
                <w:szCs w:val="18"/>
              </w:rPr>
              <w:t> 北京分公司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150,000.00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100,000.00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年以上，</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50,000.00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pacing w:val="-49"/>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7.20%</w:t>
            </w:r>
          </w:p>
        </w:tc>
      </w:tr>
      <w:tr>
        <w:trPr>
          <w:trHeight w:val="667"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8"/>
              <w:jc w:val="left"/>
              <w:rPr>
                <w:rFonts w:ascii="宋体" w:hAnsi="宋体" w:cs="宋体" w:eastAsia="宋体" w:hint="default"/>
                <w:sz w:val="18"/>
                <w:szCs w:val="18"/>
              </w:rPr>
            </w:pPr>
            <w:r>
              <w:rPr>
                <w:rFonts w:ascii="宋体" w:hAnsi="宋体" w:cs="宋体" w:eastAsia="宋体" w:hint="default"/>
                <w:spacing w:val="14"/>
                <w:sz w:val="18"/>
                <w:szCs w:val="18"/>
              </w:rPr>
              <w:t>中国移动通信集团浙江</w:t>
            </w:r>
            <w:r>
              <w:rPr>
                <w:rFonts w:ascii="宋体" w:hAnsi="宋体" w:cs="宋体" w:eastAsia="宋体" w:hint="default"/>
                <w:sz w:val="18"/>
                <w:szCs w:val="18"/>
              </w:rPr>
              <w:t> 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代理保证金</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4.80%</w:t>
            </w:r>
          </w:p>
        </w:tc>
      </w:tr>
      <w:tr>
        <w:trPr>
          <w:trHeight w:val="355" w:hRule="exact"/>
        </w:trPr>
        <w:tc>
          <w:tcPr>
            <w:tcW w:w="21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华庭物业公司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85,500.00</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z w:val="18"/>
              </w:rPr>
              <w:t>4.11%</w:t>
            </w:r>
          </w:p>
        </w:tc>
      </w:tr>
      <w:tr>
        <w:trPr>
          <w:trHeight w:val="362" w:hRule="exact"/>
        </w:trPr>
        <w:tc>
          <w:tcPr>
            <w:tcW w:w="21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9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6" w:space="0" w:color="000000"/>
              <w:left w:val="single" w:sz="6" w:space="0" w:color="000000"/>
              <w:bottom w:val="single" w:sz="12" w:space="0" w:color="000000"/>
              <w:right w:val="single" w:sz="6" w:space="0" w:color="000000"/>
            </w:tcBorders>
          </w:tcPr>
          <w:p>
            <w:pPr/>
          </w:p>
        </w:tc>
        <w:tc>
          <w:tcPr>
            <w:tcW w:w="1258" w:type="dxa"/>
            <w:tcBorders>
              <w:top w:val="single" w:sz="6" w:space="0" w:color="000000"/>
              <w:left w:val="single" w:sz="6" w:space="0" w:color="000000"/>
              <w:bottom w:val="single" w:sz="12" w:space="0" w:color="000000"/>
              <w:right w:val="single" w:sz="6" w:space="0" w:color="000000"/>
            </w:tcBorders>
          </w:tcPr>
          <w:p>
            <w:pPr/>
          </w:p>
        </w:tc>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1,656,328.74</w:t>
            </w:r>
          </w:p>
        </w:tc>
        <w:tc>
          <w:tcPr>
            <w:tcW w:w="2266"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79.54%</w:t>
            </w:r>
          </w:p>
        </w:tc>
      </w:tr>
    </w:tbl>
    <w:p>
      <w:pPr>
        <w:spacing w:line="240" w:lineRule="auto" w:before="5"/>
        <w:rPr>
          <w:rFonts w:ascii="宋体" w:hAnsi="宋体" w:cs="宋体" w:eastAsia="宋体" w:hint="default"/>
          <w:sz w:val="7"/>
          <w:szCs w:val="7"/>
        </w:rPr>
      </w:pPr>
    </w:p>
    <w:p>
      <w:pPr>
        <w:pStyle w:val="BodyText"/>
        <w:spacing w:line="357" w:lineRule="auto" w:before="26"/>
        <w:ind w:left="240" w:right="1067" w:firstLine="480"/>
        <w:jc w:val="left"/>
      </w:pPr>
      <w:r>
        <w:rPr/>
        <w:t>（</w:t>
      </w:r>
      <w:r>
        <w:rPr>
          <w:rFonts w:ascii="宋体" w:hAnsi="宋体" w:cs="宋体" w:eastAsia="宋体" w:hint="default"/>
        </w:rPr>
        <w:t>5</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日止，其他应收款余额中无持有本公司</w:t>
      </w:r>
      <w:r>
        <w:rPr>
          <w:spacing w:val="-58"/>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 权股份的股东单位及关联方欠款。</w:t>
      </w:r>
    </w:p>
    <w:p>
      <w:pPr>
        <w:pStyle w:val="Heading2"/>
        <w:spacing w:line="240" w:lineRule="auto" w:before="94"/>
        <w:ind w:right="1326"/>
        <w:jc w:val="left"/>
        <w:rPr>
          <w:b w:val="0"/>
          <w:bCs w:val="0"/>
        </w:rPr>
      </w:pPr>
      <w:r>
        <w:rPr/>
        <w:t>（五）</w:t>
      </w:r>
      <w:r>
        <w:rPr>
          <w:spacing w:val="-12"/>
        </w:rPr>
        <w:t> </w:t>
      </w:r>
      <w:r>
        <w:rPr/>
        <w:t>预付款项</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0"/>
        <w:ind w:left="720" w:right="1326"/>
        <w:jc w:val="left"/>
      </w:pPr>
      <w:r>
        <w:rPr/>
        <w:t>（</w:t>
      </w:r>
      <w:r>
        <w:rPr>
          <w:rFonts w:ascii="宋体" w:hAnsi="宋体" w:cs="宋体" w:eastAsia="宋体" w:hint="default"/>
        </w:rPr>
        <w:t>1</w:t>
      </w:r>
      <w:r>
        <w:rPr/>
        <w:t>）预付款项按账龄分析列示如下：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87"/>
        <w:gridCol w:w="2098"/>
        <w:gridCol w:w="1781"/>
        <w:gridCol w:w="2561"/>
        <w:gridCol w:w="1651"/>
      </w:tblGrid>
      <w:tr>
        <w:trPr>
          <w:trHeight w:val="362" w:hRule="exact"/>
        </w:trPr>
        <w:tc>
          <w:tcPr>
            <w:tcW w:w="1887" w:type="dxa"/>
            <w:vMerge w:val="restart"/>
            <w:tcBorders>
              <w:top w:val="single" w:sz="12" w:space="0" w:color="000000"/>
              <w:left w:val="nil" w:sz="6" w:space="0" w:color="auto"/>
              <w:right w:val="single" w:sz="6" w:space="0" w:color="000000"/>
            </w:tcBorders>
          </w:tcPr>
          <w:p>
            <w:pPr>
              <w:pStyle w:val="TableParagraph"/>
              <w:spacing w:line="240" w:lineRule="auto" w:before="151"/>
              <w:ind w:left="470" w:right="0"/>
              <w:jc w:val="left"/>
              <w:rPr>
                <w:rFonts w:ascii="宋体" w:hAnsi="宋体" w:cs="宋体" w:eastAsia="宋体" w:hint="default"/>
                <w:sz w:val="24"/>
                <w:szCs w:val="24"/>
              </w:rPr>
            </w:pPr>
            <w:r>
              <w:rPr>
                <w:rFonts w:ascii="宋体" w:hAnsi="宋体" w:cs="宋体" w:eastAsia="宋体" w:hint="default"/>
                <w:sz w:val="24"/>
                <w:szCs w:val="24"/>
              </w:rPr>
              <w:t>账龄结构</w:t>
            </w:r>
          </w:p>
        </w:tc>
        <w:tc>
          <w:tcPr>
            <w:tcW w:w="387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212"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4213" w:type="dxa"/>
            <w:gridSpan w:val="2"/>
            <w:tcBorders>
              <w:top w:val="single" w:sz="12" w:space="0" w:color="000000"/>
              <w:left w:val="single" w:sz="6" w:space="0" w:color="000000"/>
              <w:bottom w:val="single" w:sz="6" w:space="0" w:color="000000"/>
              <w:right w:val="nil" w:sz="6" w:space="0" w:color="auto"/>
            </w:tcBorders>
          </w:tcPr>
          <w:p>
            <w:pPr>
              <w:pStyle w:val="TableParagraph"/>
              <w:spacing w:line="288" w:lineRule="exact"/>
              <w:ind w:left="1377"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5" w:hRule="exact"/>
        </w:trPr>
        <w:tc>
          <w:tcPr>
            <w:tcW w:w="1887" w:type="dxa"/>
            <w:vMerge/>
            <w:tcBorders>
              <w:left w:val="nil" w:sz="6" w:space="0" w:color="auto"/>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11"/>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55" w:hRule="exact"/>
        </w:trPr>
        <w:tc>
          <w:tcPr>
            <w:tcW w:w="1887"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10,773,275.33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99.20%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7,878,022.13</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99.27%</w:t>
            </w:r>
          </w:p>
        </w:tc>
      </w:tr>
      <w:tr>
        <w:trPr>
          <w:trHeight w:val="355" w:hRule="exact"/>
        </w:trPr>
        <w:tc>
          <w:tcPr>
            <w:tcW w:w="1887"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86,749.94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0.80%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50,957.78</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0.64%</w:t>
            </w:r>
          </w:p>
        </w:tc>
      </w:tr>
      <w:tr>
        <w:trPr>
          <w:trHeight w:val="355" w:hRule="exact"/>
        </w:trPr>
        <w:tc>
          <w:tcPr>
            <w:tcW w:w="1887"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6,751.16</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0.09%</w:t>
            </w:r>
          </w:p>
        </w:tc>
      </w:tr>
      <w:tr>
        <w:trPr>
          <w:trHeight w:val="355" w:hRule="exact"/>
        </w:trPr>
        <w:tc>
          <w:tcPr>
            <w:tcW w:w="1887"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w:t>
            </w:r>
          </w:p>
        </w:tc>
      </w:tr>
      <w:tr>
        <w:trPr>
          <w:trHeight w:val="362" w:hRule="exact"/>
        </w:trPr>
        <w:tc>
          <w:tcPr>
            <w:tcW w:w="1887"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10,860,025.27</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100.00%</w:t>
            </w:r>
          </w:p>
        </w:tc>
        <w:tc>
          <w:tcPr>
            <w:tcW w:w="2561"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7,935,731.07</w:t>
            </w:r>
          </w:p>
        </w:tc>
        <w:tc>
          <w:tcPr>
            <w:tcW w:w="1651"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100.00%</w:t>
            </w:r>
          </w:p>
        </w:tc>
      </w:tr>
    </w:tbl>
    <w:p>
      <w:pPr>
        <w:spacing w:line="240" w:lineRule="auto" w:before="6"/>
        <w:rPr>
          <w:rFonts w:ascii="宋体" w:hAnsi="宋体" w:cs="宋体" w:eastAsia="宋体" w:hint="default"/>
          <w:sz w:val="7"/>
          <w:szCs w:val="7"/>
        </w:rPr>
      </w:pPr>
    </w:p>
    <w:p>
      <w:pPr>
        <w:pStyle w:val="BodyText"/>
        <w:spacing w:line="240" w:lineRule="auto" w:before="26"/>
        <w:ind w:left="720" w:right="1326"/>
        <w:jc w:val="left"/>
      </w:pPr>
      <w:r>
        <w:rPr/>
        <w:t>（</w:t>
      </w:r>
      <w:r>
        <w:rPr>
          <w:rFonts w:ascii="宋体" w:hAnsi="宋体" w:cs="宋体" w:eastAsia="宋体" w:hint="default"/>
        </w:rPr>
        <w:t>2</w:t>
      </w:r>
      <w:r>
        <w:rPr/>
        <w:t>）年末预付款项前五名单位列示如下：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261"/>
        <w:gridCol w:w="1724"/>
        <w:gridCol w:w="1385"/>
        <w:gridCol w:w="1418"/>
        <w:gridCol w:w="850"/>
        <w:gridCol w:w="2266"/>
      </w:tblGrid>
      <w:tr>
        <w:trPr>
          <w:trHeight w:val="492" w:hRule="exact"/>
        </w:trPr>
        <w:tc>
          <w:tcPr>
            <w:tcW w:w="226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144"/>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占总额的比例</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预付时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间</w:t>
            </w:r>
          </w:p>
        </w:tc>
        <w:tc>
          <w:tcPr>
            <w:tcW w:w="22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80"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中国联合网络通信有限公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司北京市分公司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470,018.88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4.33%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6"/>
              <w:jc w:val="center"/>
              <w:rPr>
                <w:rFonts w:ascii="宋体" w:hAnsi="宋体" w:cs="宋体" w:eastAsia="宋体" w:hint="default"/>
                <w:sz w:val="18"/>
                <w:szCs w:val="18"/>
              </w:rPr>
            </w:pPr>
            <w:r>
              <w:rPr>
                <w:rFonts w:ascii="宋体" w:hAnsi="宋体" w:cs="宋体" w:eastAsia="宋体" w:hint="default"/>
                <w:sz w:val="18"/>
                <w:szCs w:val="18"/>
              </w:rPr>
              <w:t>预付未使用资源成本</w:t>
            </w:r>
          </w:p>
        </w:tc>
      </w:tr>
      <w:tr>
        <w:trPr>
          <w:trHeight w:val="355"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新太科技股份有限公司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387,484.00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3.57%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对方技术服务未完成</w:t>
            </w:r>
          </w:p>
        </w:tc>
      </w:tr>
      <w:tr>
        <w:trPr>
          <w:trHeight w:val="482"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北京北装艺缘装饰有限公</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360,000.00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3.31%</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对方服务未完成</w:t>
            </w:r>
          </w:p>
        </w:tc>
      </w:tr>
      <w:tr>
        <w:trPr>
          <w:trHeight w:val="355"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上海弘杰信息技术经营部</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200,990.76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对方技术服务未完成</w:t>
            </w:r>
          </w:p>
        </w:tc>
      </w:tr>
      <w:tr>
        <w:trPr>
          <w:trHeight w:val="482" w:hRule="exact"/>
        </w:trPr>
        <w:tc>
          <w:tcPr>
            <w:tcW w:w="226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北京比特威尔科技有限公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190,048.00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对方技术服务未完成</w:t>
            </w:r>
          </w:p>
        </w:tc>
      </w:tr>
      <w:tr>
        <w:trPr>
          <w:trHeight w:val="362" w:hRule="exact"/>
        </w:trPr>
        <w:tc>
          <w:tcPr>
            <w:tcW w:w="226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4" w:type="dxa"/>
            <w:tcBorders>
              <w:top w:val="single" w:sz="6" w:space="0" w:color="000000"/>
              <w:left w:val="single" w:sz="6" w:space="0" w:color="000000"/>
              <w:bottom w:val="single" w:sz="12" w:space="0" w:color="000000"/>
              <w:right w:val="single" w:sz="6" w:space="0" w:color="000000"/>
            </w:tcBorders>
          </w:tcPr>
          <w:p>
            <w:pP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1,608,541.64</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14.81%</w:t>
            </w:r>
          </w:p>
        </w:tc>
        <w:tc>
          <w:tcPr>
            <w:tcW w:w="850" w:type="dxa"/>
            <w:tcBorders>
              <w:top w:val="single" w:sz="6" w:space="0" w:color="000000"/>
              <w:left w:val="single" w:sz="6" w:space="0" w:color="000000"/>
              <w:bottom w:val="single" w:sz="12" w:space="0" w:color="000000"/>
              <w:right w:val="single" w:sz="6" w:space="0" w:color="000000"/>
            </w:tcBorders>
          </w:tcPr>
          <w:p>
            <w:pPr/>
          </w:p>
        </w:tc>
        <w:tc>
          <w:tcPr>
            <w:tcW w:w="226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7"/>
          <w:szCs w:val="7"/>
        </w:rPr>
      </w:pPr>
    </w:p>
    <w:p>
      <w:pPr>
        <w:pStyle w:val="BodyText"/>
        <w:spacing w:line="357" w:lineRule="auto" w:before="26"/>
        <w:ind w:left="240" w:right="1066" w:firstLine="480"/>
        <w:jc w:val="left"/>
      </w:pPr>
      <w:r>
        <w:rPr/>
        <w:t>（</w:t>
      </w:r>
      <w:r>
        <w:rPr>
          <w:rFonts w:ascii="宋体" w:hAnsi="宋体" w:cs="宋体" w:eastAsia="宋体" w:hint="default"/>
        </w:rPr>
        <w:t>3</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日止，预付款项余额中无预付持有本公司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 决权股份的股东单位款项及关联方预付款项。</w:t>
      </w:r>
    </w:p>
    <w:p>
      <w:pPr>
        <w:pStyle w:val="Heading2"/>
        <w:spacing w:line="240" w:lineRule="auto" w:before="197"/>
        <w:ind w:right="1326"/>
        <w:jc w:val="left"/>
        <w:rPr>
          <w:b w:val="0"/>
          <w:bCs w:val="0"/>
        </w:rPr>
      </w:pPr>
      <w:r>
        <w:rPr/>
        <w:t>（六）</w:t>
      </w:r>
      <w:r>
        <w:rPr>
          <w:spacing w:val="-10"/>
        </w:rPr>
        <w:t> </w:t>
      </w:r>
      <w:r>
        <w:rPr/>
        <w:t>存货</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3939"/>
        <w:gridCol w:w="3020"/>
        <w:gridCol w:w="3020"/>
      </w:tblGrid>
      <w:tr>
        <w:trPr>
          <w:trHeight w:val="382" w:hRule="exact"/>
        </w:trPr>
        <w:tc>
          <w:tcPr>
            <w:tcW w:w="3939" w:type="dxa"/>
            <w:tcBorders>
              <w:top w:val="single" w:sz="12" w:space="0" w:color="000000"/>
              <w:left w:val="nil" w:sz="6" w:space="0" w:color="auto"/>
              <w:bottom w:val="single" w:sz="4" w:space="0" w:color="000000"/>
              <w:right w:val="single" w:sz="4" w:space="0" w:color="000000"/>
            </w:tcBorders>
          </w:tcPr>
          <w:p>
            <w:pPr>
              <w:pStyle w:val="TableParagraph"/>
              <w:spacing w:line="303" w:lineRule="exact"/>
              <w:ind w:left="16" w:right="0"/>
              <w:jc w:val="center"/>
              <w:rPr>
                <w:rFonts w:ascii="宋体" w:hAnsi="宋体" w:cs="宋体" w:eastAsia="宋体" w:hint="default"/>
                <w:sz w:val="24"/>
                <w:szCs w:val="24"/>
              </w:rPr>
            </w:pPr>
            <w:r>
              <w:rPr>
                <w:rFonts w:ascii="宋体" w:hAnsi="宋体" w:cs="宋体" w:eastAsia="宋体" w:hint="default"/>
                <w:sz w:val="24"/>
                <w:szCs w:val="24"/>
              </w:rPr>
              <w:t>存货种类</w:t>
            </w:r>
          </w:p>
        </w:tc>
        <w:tc>
          <w:tcPr>
            <w:tcW w:w="3020" w:type="dxa"/>
            <w:tcBorders>
              <w:top w:val="single" w:sz="12" w:space="0" w:color="000000"/>
              <w:left w:val="single" w:sz="4" w:space="0" w:color="000000"/>
              <w:bottom w:val="single" w:sz="4" w:space="0" w:color="000000"/>
              <w:right w:val="single" w:sz="4" w:space="0" w:color="000000"/>
            </w:tcBorders>
          </w:tcPr>
          <w:p>
            <w:pPr>
              <w:pStyle w:val="TableParagraph"/>
              <w:spacing w:line="303" w:lineRule="exact"/>
              <w:ind w:left="784"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020" w:type="dxa"/>
            <w:tcBorders>
              <w:top w:val="single" w:sz="12" w:space="0" w:color="000000"/>
              <w:left w:val="single" w:sz="4" w:space="0" w:color="000000"/>
              <w:bottom w:val="single" w:sz="4" w:space="0" w:color="000000"/>
              <w:right w:val="nil" w:sz="6" w:space="0" w:color="auto"/>
            </w:tcBorders>
          </w:tcPr>
          <w:p>
            <w:pPr>
              <w:pStyle w:val="TableParagraph"/>
              <w:spacing w:line="303" w:lineRule="exact"/>
              <w:ind w:left="784"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5"/>
              <w:jc w:val="right"/>
              <w:rPr>
                <w:rFonts w:ascii="宋体" w:hAnsi="宋体" w:cs="宋体" w:eastAsia="宋体" w:hint="default"/>
                <w:sz w:val="24"/>
                <w:szCs w:val="24"/>
              </w:rPr>
            </w:pPr>
            <w:r>
              <w:rPr>
                <w:rFonts w:ascii="宋体"/>
                <w:sz w:val="24"/>
              </w:rPr>
              <w:t>-</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低值易耗品</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453,923.97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5"/>
              <w:jc w:val="right"/>
              <w:rPr>
                <w:rFonts w:ascii="宋体" w:hAnsi="宋体" w:cs="宋体" w:eastAsia="宋体" w:hint="default"/>
                <w:sz w:val="24"/>
                <w:szCs w:val="24"/>
              </w:rPr>
            </w:pPr>
            <w:r>
              <w:rPr>
                <w:rFonts w:ascii="宋体"/>
                <w:sz w:val="24"/>
              </w:rPr>
              <w:t>408,052.11</w:t>
            </w:r>
          </w:p>
        </w:tc>
      </w:tr>
    </w:tbl>
    <w:p>
      <w:pPr>
        <w:spacing w:after="0" w:line="300" w:lineRule="exact"/>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b/>
          <w:bCs/>
          <w:sz w:val="28"/>
          <w:szCs w:val="28"/>
        </w:rPr>
      </w:pPr>
    </w:p>
    <w:tbl>
      <w:tblPr>
        <w:tblW w:w="0" w:type="auto"/>
        <w:jc w:val="left"/>
        <w:tblInd w:w="283" w:type="dxa"/>
        <w:tblLayout w:type="fixed"/>
        <w:tblCellMar>
          <w:top w:w="0" w:type="dxa"/>
          <w:left w:w="0" w:type="dxa"/>
          <w:bottom w:w="0" w:type="dxa"/>
          <w:right w:w="0" w:type="dxa"/>
        </w:tblCellMar>
        <w:tblLook w:val="01E0"/>
      </w:tblPr>
      <w:tblGrid>
        <w:gridCol w:w="3939"/>
        <w:gridCol w:w="3020"/>
        <w:gridCol w:w="3020"/>
      </w:tblGrid>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tabs>
                <w:tab w:pos="479" w:val="left" w:leader="none"/>
              </w:tabs>
              <w:spacing w:line="300" w:lineRule="exact"/>
              <w:ind w:right="1598"/>
              <w:jc w:val="right"/>
              <w:rPr>
                <w:rFonts w:ascii="宋体" w:hAnsi="宋体" w:cs="宋体" w:eastAsia="宋体" w:hint="default"/>
                <w:sz w:val="24"/>
                <w:szCs w:val="24"/>
              </w:rPr>
            </w:pPr>
            <w:r>
              <w:rPr>
                <w:rFonts w:ascii="宋体" w:hAnsi="宋体" w:cs="宋体" w:eastAsia="宋体" w:hint="default"/>
                <w:sz w:val="24"/>
                <w:szCs w:val="24"/>
              </w:rPr>
              <w:t>合</w:t>
              <w:tab/>
              <w:t>计</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453,923.97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5"/>
              <w:jc w:val="right"/>
              <w:rPr>
                <w:rFonts w:ascii="宋体" w:hAnsi="宋体" w:cs="宋体" w:eastAsia="宋体" w:hint="default"/>
                <w:sz w:val="24"/>
                <w:szCs w:val="24"/>
              </w:rPr>
            </w:pPr>
            <w:r>
              <w:rPr>
                <w:rFonts w:ascii="宋体"/>
                <w:sz w:val="24"/>
              </w:rPr>
              <w:t>408,052.11</w:t>
            </w:r>
          </w:p>
        </w:tc>
      </w:tr>
      <w:tr>
        <w:trPr>
          <w:trHeight w:val="370" w:hRule="exact"/>
        </w:trPr>
        <w:tc>
          <w:tcPr>
            <w:tcW w:w="3939"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减：存货跌价准备</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5"/>
              <w:jc w:val="right"/>
              <w:rPr>
                <w:rFonts w:ascii="宋体" w:hAnsi="宋体" w:cs="宋体" w:eastAsia="宋体" w:hint="default"/>
                <w:sz w:val="24"/>
                <w:szCs w:val="24"/>
              </w:rPr>
            </w:pPr>
            <w:r>
              <w:rPr>
                <w:rFonts w:ascii="宋体"/>
                <w:sz w:val="24"/>
              </w:rPr>
              <w:t>-</w:t>
            </w:r>
          </w:p>
        </w:tc>
      </w:tr>
      <w:tr>
        <w:trPr>
          <w:trHeight w:val="382" w:hRule="exact"/>
        </w:trPr>
        <w:tc>
          <w:tcPr>
            <w:tcW w:w="3939" w:type="dxa"/>
            <w:tcBorders>
              <w:top w:val="single" w:sz="4" w:space="0" w:color="000000"/>
              <w:left w:val="nil" w:sz="6" w:space="0" w:color="auto"/>
              <w:bottom w:val="single" w:sz="12" w:space="0" w:color="000000"/>
              <w:right w:val="single" w:sz="4" w:space="0" w:color="000000"/>
            </w:tcBorders>
          </w:tcPr>
          <w:p>
            <w:pPr>
              <w:pStyle w:val="TableParagraph"/>
              <w:tabs>
                <w:tab w:pos="479" w:val="left" w:leader="none"/>
              </w:tabs>
              <w:spacing w:line="303" w:lineRule="exact"/>
              <w:ind w:right="1598"/>
              <w:jc w:val="right"/>
              <w:rPr>
                <w:rFonts w:ascii="宋体" w:hAnsi="宋体" w:cs="宋体" w:eastAsia="宋体" w:hint="default"/>
                <w:sz w:val="24"/>
                <w:szCs w:val="24"/>
              </w:rPr>
            </w:pPr>
            <w:r>
              <w:rPr>
                <w:rFonts w:ascii="宋体" w:hAnsi="宋体" w:cs="宋体" w:eastAsia="宋体" w:hint="default"/>
                <w:sz w:val="24"/>
                <w:szCs w:val="24"/>
              </w:rPr>
              <w:t>净</w:t>
              <w:tab/>
              <w:t>额</w:t>
            </w:r>
          </w:p>
        </w:tc>
        <w:tc>
          <w:tcPr>
            <w:tcW w:w="3020" w:type="dxa"/>
            <w:tcBorders>
              <w:top w:val="single" w:sz="4" w:space="0" w:color="000000"/>
              <w:left w:val="single" w:sz="4" w:space="0" w:color="000000"/>
              <w:bottom w:val="single" w:sz="12"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453,923.97</w:t>
            </w:r>
          </w:p>
        </w:tc>
        <w:tc>
          <w:tcPr>
            <w:tcW w:w="3020" w:type="dxa"/>
            <w:tcBorders>
              <w:top w:val="single" w:sz="4" w:space="0" w:color="000000"/>
              <w:left w:val="single" w:sz="4" w:space="0" w:color="000000"/>
              <w:bottom w:val="single" w:sz="12" w:space="0" w:color="000000"/>
              <w:right w:val="nil" w:sz="6" w:space="0" w:color="auto"/>
            </w:tcBorders>
          </w:tcPr>
          <w:p>
            <w:pPr>
              <w:pStyle w:val="TableParagraph"/>
              <w:spacing w:line="303" w:lineRule="exact"/>
              <w:ind w:right="105"/>
              <w:jc w:val="right"/>
              <w:rPr>
                <w:rFonts w:ascii="宋体" w:hAnsi="宋体" w:cs="宋体" w:eastAsia="宋体" w:hint="default"/>
                <w:sz w:val="24"/>
                <w:szCs w:val="24"/>
              </w:rPr>
            </w:pPr>
            <w:r>
              <w:rPr>
                <w:rFonts w:ascii="宋体"/>
                <w:sz w:val="24"/>
              </w:rPr>
              <w:t>408,052.11</w:t>
            </w:r>
          </w:p>
        </w:tc>
      </w:tr>
    </w:tbl>
    <w:p>
      <w:pPr>
        <w:spacing w:line="240" w:lineRule="auto" w:before="5"/>
        <w:rPr>
          <w:rFonts w:ascii="宋体" w:hAnsi="宋体" w:cs="宋体" w:eastAsia="宋体" w:hint="default"/>
          <w:b/>
          <w:bCs/>
          <w:sz w:val="7"/>
          <w:szCs w:val="7"/>
        </w:rPr>
      </w:pPr>
    </w:p>
    <w:p>
      <w:pPr>
        <w:pStyle w:val="Heading2"/>
        <w:spacing w:line="240" w:lineRule="auto"/>
        <w:ind w:left="847" w:right="1065"/>
        <w:jc w:val="left"/>
        <w:rPr>
          <w:b w:val="0"/>
          <w:bCs w:val="0"/>
        </w:rPr>
      </w:pPr>
      <w:r>
        <w:rPr/>
        <w:t>（七）</w:t>
      </w:r>
      <w:r>
        <w:rPr>
          <w:spacing w:val="-14"/>
        </w:rPr>
        <w:t> </w:t>
      </w:r>
      <w:r>
        <w:rPr/>
        <w:t>长期股权投资</w:t>
      </w:r>
      <w:r>
        <w:rPr>
          <w:b w:val="0"/>
          <w:bCs w:val="0"/>
        </w:rPr>
      </w:r>
    </w:p>
    <w:p>
      <w:pPr>
        <w:pStyle w:val="BodyText"/>
        <w:spacing w:line="240" w:lineRule="auto" w:before="151"/>
        <w:ind w:left="900" w:right="1065"/>
        <w:jc w:val="left"/>
      </w:pPr>
      <w:r>
        <w:rPr/>
        <w:t>（</w:t>
      </w:r>
      <w:r>
        <w:rPr>
          <w:rFonts w:ascii="宋体" w:hAnsi="宋体" w:cs="宋体" w:eastAsia="宋体" w:hint="default"/>
        </w:rPr>
        <w:t>1</w:t>
      </w:r>
      <w:r>
        <w:rPr/>
        <w:t>）长期股权投资分项列示如下：</w:t>
      </w:r>
    </w:p>
    <w:p>
      <w:pPr>
        <w:spacing w:line="240" w:lineRule="auto" w:before="11"/>
        <w:rPr>
          <w:rFonts w:ascii="宋体" w:hAnsi="宋体" w:cs="宋体" w:eastAsia="宋体" w:hint="default"/>
          <w:sz w:val="14"/>
          <w:szCs w:val="14"/>
        </w:rPr>
      </w:pPr>
    </w:p>
    <w:tbl>
      <w:tblPr>
        <w:tblW w:w="0" w:type="auto"/>
        <w:jc w:val="left"/>
        <w:tblInd w:w="273" w:type="dxa"/>
        <w:tblLayout w:type="fixed"/>
        <w:tblCellMar>
          <w:top w:w="0" w:type="dxa"/>
          <w:left w:w="0" w:type="dxa"/>
          <w:bottom w:w="0" w:type="dxa"/>
          <w:right w:w="0" w:type="dxa"/>
        </w:tblCellMar>
        <w:tblLook w:val="01E0"/>
      </w:tblPr>
      <w:tblGrid>
        <w:gridCol w:w="1968"/>
        <w:gridCol w:w="1045"/>
        <w:gridCol w:w="1776"/>
        <w:gridCol w:w="1776"/>
        <w:gridCol w:w="1657"/>
        <w:gridCol w:w="1776"/>
      </w:tblGrid>
      <w:tr>
        <w:trPr>
          <w:trHeight w:val="958" w:hRule="exact"/>
        </w:trPr>
        <w:tc>
          <w:tcPr>
            <w:tcW w:w="19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24"/>
                <w:szCs w:val="24"/>
              </w:rPr>
            </w:pPr>
            <w:r>
              <w:rPr>
                <w:rFonts w:ascii="宋体" w:hAnsi="宋体" w:cs="宋体" w:eastAsia="宋体" w:hint="default"/>
                <w:sz w:val="24"/>
                <w:szCs w:val="24"/>
              </w:rPr>
              <w:t>被投资单位</w:t>
            </w:r>
          </w:p>
        </w:tc>
        <w:tc>
          <w:tcPr>
            <w:tcW w:w="1045" w:type="dxa"/>
            <w:tcBorders>
              <w:top w:val="single" w:sz="12" w:space="0" w:color="000000"/>
              <w:left w:val="single" w:sz="6" w:space="0" w:color="000000"/>
              <w:bottom w:val="single" w:sz="6" w:space="0" w:color="000000"/>
              <w:right w:val="single" w:sz="6" w:space="0" w:color="000000"/>
            </w:tcBorders>
          </w:tcPr>
          <w:p>
            <w:pPr>
              <w:pStyle w:val="TableParagraph"/>
              <w:spacing w:line="312" w:lineRule="exact" w:before="146"/>
              <w:ind w:left="393" w:right="154" w:hanging="240"/>
              <w:jc w:val="left"/>
              <w:rPr>
                <w:rFonts w:ascii="宋体" w:hAnsi="宋体" w:cs="宋体" w:eastAsia="宋体" w:hint="default"/>
                <w:sz w:val="24"/>
                <w:szCs w:val="24"/>
              </w:rPr>
            </w:pPr>
            <w:r>
              <w:rPr>
                <w:rFonts w:ascii="宋体" w:hAnsi="宋体" w:cs="宋体" w:eastAsia="宋体" w:hint="default"/>
                <w:sz w:val="24"/>
                <w:szCs w:val="24"/>
              </w:rPr>
              <w:t>核算方 法</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24"/>
                <w:szCs w:val="24"/>
              </w:rPr>
            </w:pPr>
            <w:r>
              <w:rPr>
                <w:rFonts w:ascii="宋体" w:hAnsi="宋体" w:cs="宋体" w:eastAsia="宋体" w:hint="default"/>
                <w:sz w:val="24"/>
                <w:szCs w:val="24"/>
              </w:rPr>
              <w:t>投资成本</w:t>
            </w:r>
          </w:p>
        </w:tc>
        <w:tc>
          <w:tcPr>
            <w:tcW w:w="1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24"/>
                <w:szCs w:val="24"/>
              </w:rPr>
            </w:pPr>
            <w:r>
              <w:rPr>
                <w:rFonts w:ascii="宋体" w:hAnsi="宋体" w:cs="宋体" w:eastAsia="宋体" w:hint="default"/>
                <w:sz w:val="24"/>
                <w:szCs w:val="24"/>
              </w:rPr>
              <w:t>年初账面余额</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本年增减额</w:t>
            </w:r>
          </w:p>
          <w:p>
            <w:pPr>
              <w:pStyle w:val="TableParagraph"/>
              <w:spacing w:line="312" w:lineRule="exact" w:before="29"/>
              <w:ind w:left="100" w:right="-20"/>
              <w:jc w:val="center"/>
              <w:rPr>
                <w:rFonts w:ascii="宋体" w:hAnsi="宋体" w:cs="宋体" w:eastAsia="宋体" w:hint="default"/>
                <w:sz w:val="24"/>
                <w:szCs w:val="24"/>
              </w:rPr>
            </w:pPr>
            <w:r>
              <w:rPr>
                <w:rFonts w:ascii="宋体" w:hAnsi="宋体" w:cs="宋体" w:eastAsia="宋体" w:hint="default"/>
                <w:sz w:val="24"/>
                <w:szCs w:val="24"/>
              </w:rPr>
              <w:t>（减少以“</w:t>
            </w:r>
            <w:r>
              <w:rPr>
                <w:rFonts w:ascii="宋体" w:hAnsi="宋体" w:cs="宋体" w:eastAsia="宋体" w:hint="default"/>
                <w:sz w:val="24"/>
                <w:szCs w:val="24"/>
              </w:rPr>
              <w:t>-</w:t>
            </w:r>
            <w:r>
              <w:rPr>
                <w:rFonts w:ascii="宋体" w:hAnsi="宋体" w:cs="宋体" w:eastAsia="宋体" w:hint="default"/>
                <w:sz w:val="24"/>
                <w:szCs w:val="24"/>
              </w:rPr>
              <w:t>” 号填列）</w:t>
            </w:r>
          </w:p>
        </w:tc>
        <w:tc>
          <w:tcPr>
            <w:tcW w:w="17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67"/>
              <w:jc w:val="righ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665" w:hRule="exact"/>
        </w:trPr>
        <w:tc>
          <w:tcPr>
            <w:tcW w:w="1968"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9"/>
                <w:sz w:val="24"/>
                <w:szCs w:val="24"/>
              </w:rPr>
              <w:t>北京首都在线网</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络技术有限公司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53" w:right="0"/>
              <w:jc w:val="left"/>
              <w:rPr>
                <w:rFonts w:ascii="宋体" w:hAnsi="宋体" w:cs="宋体" w:eastAsia="宋体" w:hint="default"/>
                <w:sz w:val="24"/>
                <w:szCs w:val="24"/>
              </w:rPr>
            </w:pPr>
            <w:r>
              <w:rPr>
                <w:rFonts w:ascii="宋体" w:hAnsi="宋体" w:cs="宋体" w:eastAsia="宋体" w:hint="default"/>
                <w:sz w:val="24"/>
                <w:szCs w:val="24"/>
              </w:rPr>
              <w:t>成本法</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15,000,000.00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sz w:val="24"/>
              </w:rPr>
              <w:t>15,000,000.00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15,000,000.00</w:t>
            </w:r>
          </w:p>
        </w:tc>
      </w:tr>
      <w:tr>
        <w:trPr>
          <w:trHeight w:val="994" w:hRule="exact"/>
        </w:trPr>
        <w:tc>
          <w:tcPr>
            <w:tcW w:w="1968" w:type="dxa"/>
            <w:tcBorders>
              <w:top w:val="single" w:sz="6" w:space="0" w:color="000000"/>
              <w:left w:val="nil" w:sz="6" w:space="0" w:color="auto"/>
              <w:bottom w:val="single" w:sz="6" w:space="0" w:color="000000"/>
              <w:right w:val="single" w:sz="6" w:space="0" w:color="000000"/>
            </w:tcBorders>
          </w:tcPr>
          <w:p>
            <w:pPr>
              <w:pStyle w:val="TableParagraph"/>
              <w:tabs>
                <w:tab w:pos="1139" w:val="left" w:leader="none"/>
              </w:tabs>
              <w:spacing w:line="286" w:lineRule="exact"/>
              <w:ind w:left="122" w:right="0"/>
              <w:jc w:val="left"/>
              <w:rPr>
                <w:rFonts w:ascii="宋体" w:hAnsi="宋体" w:cs="宋体" w:eastAsia="宋体" w:hint="default"/>
                <w:sz w:val="24"/>
                <w:szCs w:val="24"/>
              </w:rPr>
            </w:pPr>
            <w:r>
              <w:rPr>
                <w:rFonts w:ascii="宋体"/>
                <w:sz w:val="24"/>
              </w:rPr>
              <w:t>iTalk</w:t>
              <w:tab/>
              <w:t>Global</w:t>
            </w:r>
          </w:p>
          <w:p>
            <w:pPr>
              <w:pStyle w:val="TableParagraph"/>
              <w:spacing w:line="247" w:lineRule="auto" w:before="12"/>
              <w:ind w:left="122" w:right="156"/>
              <w:jc w:val="left"/>
              <w:rPr>
                <w:rFonts w:ascii="宋体" w:hAnsi="宋体" w:cs="宋体" w:eastAsia="宋体" w:hint="default"/>
                <w:sz w:val="24"/>
                <w:szCs w:val="24"/>
              </w:rPr>
            </w:pPr>
            <w:r>
              <w:rPr>
                <w:rFonts w:ascii="宋体"/>
                <w:sz w:val="24"/>
              </w:rPr>
              <w:t>Communication, Inc.</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权益法</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24"/>
                <w:szCs w:val="24"/>
              </w:rPr>
            </w:pPr>
            <w:r>
              <w:rPr>
                <w:rFonts w:ascii="宋体"/>
                <w:sz w:val="24"/>
              </w:rPr>
              <w:t>51,376,500.00</w:t>
            </w:r>
          </w:p>
          <w:p>
            <w:pPr>
              <w:pStyle w:val="TableParagraph"/>
              <w:spacing w:line="240" w:lineRule="auto" w:before="10"/>
              <w:ind w:left="189" w:right="0"/>
              <w:jc w:val="left"/>
              <w:rPr>
                <w:rFonts w:ascii="宋体" w:hAnsi="宋体" w:cs="宋体" w:eastAsia="宋体" w:hint="default"/>
                <w:sz w:val="24"/>
                <w:szCs w:val="24"/>
              </w:rPr>
            </w:pPr>
            <w:r>
              <w:rPr>
                <w:rFonts w:ascii="宋体" w:hAnsi="宋体" w:cs="宋体" w:eastAsia="宋体" w:hint="default"/>
                <w:sz w:val="24"/>
                <w:szCs w:val="24"/>
              </w:rPr>
              <w:t>(750</w:t>
            </w:r>
            <w:r>
              <w:rPr>
                <w:rFonts w:ascii="宋体" w:hAnsi="宋体" w:cs="宋体" w:eastAsia="宋体" w:hint="default"/>
                <w:spacing w:val="-60"/>
                <w:sz w:val="24"/>
                <w:szCs w:val="24"/>
              </w:rPr>
              <w:t> </w:t>
            </w:r>
            <w:r>
              <w:rPr>
                <w:rFonts w:ascii="宋体" w:hAnsi="宋体" w:cs="宋体" w:eastAsia="宋体" w:hint="default"/>
                <w:sz w:val="24"/>
                <w:szCs w:val="24"/>
              </w:rPr>
              <w:t>万美元</w:t>
            </w:r>
            <w:r>
              <w:rPr>
                <w:rFonts w:ascii="宋体" w:hAnsi="宋体" w:cs="宋体" w:eastAsia="宋体" w:hint="default"/>
                <w:sz w:val="24"/>
                <w:szCs w:val="24"/>
              </w:rPr>
              <w:t>)</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sz w:val="24"/>
              </w:rPr>
              <w:t>61,125,927.57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4"/>
                <w:szCs w:val="24"/>
              </w:rPr>
            </w:pPr>
            <w:r>
              <w:rPr>
                <w:rFonts w:ascii="宋体"/>
                <w:sz w:val="24"/>
              </w:rPr>
              <w:t>3,742,292.32</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4"/>
                <w:szCs w:val="24"/>
              </w:rPr>
            </w:pPr>
            <w:r>
              <w:rPr>
                <w:rFonts w:ascii="宋体"/>
                <w:sz w:val="24"/>
              </w:rPr>
              <w:t>64,868,219.89</w:t>
            </w:r>
          </w:p>
        </w:tc>
      </w:tr>
      <w:tr>
        <w:trPr>
          <w:trHeight w:val="341" w:hRule="exact"/>
        </w:trPr>
        <w:tc>
          <w:tcPr>
            <w:tcW w:w="1968"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045"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sz w:val="24"/>
              </w:rPr>
              <w:t>76,125,927.57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3,742,292.32</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79,868,219.89</w:t>
            </w:r>
          </w:p>
        </w:tc>
      </w:tr>
      <w:tr>
        <w:trPr>
          <w:trHeight w:val="667" w:hRule="exact"/>
        </w:trPr>
        <w:tc>
          <w:tcPr>
            <w:tcW w:w="19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2"/>
              <w:ind w:left="22" w:right="0"/>
              <w:jc w:val="center"/>
              <w:rPr>
                <w:rFonts w:ascii="宋体" w:hAnsi="宋体" w:cs="宋体" w:eastAsia="宋体" w:hint="default"/>
                <w:sz w:val="24"/>
                <w:szCs w:val="24"/>
              </w:rPr>
            </w:pPr>
            <w:r>
              <w:rPr>
                <w:rFonts w:ascii="宋体" w:hAnsi="宋体" w:cs="宋体" w:eastAsia="宋体" w:hint="default"/>
                <w:sz w:val="24"/>
                <w:szCs w:val="24"/>
              </w:rPr>
              <w:t>被投资单位</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2"/>
              <w:jc w:val="center"/>
              <w:rPr>
                <w:rFonts w:ascii="宋体" w:hAnsi="宋体" w:cs="宋体" w:eastAsia="宋体" w:hint="default"/>
                <w:sz w:val="24"/>
                <w:szCs w:val="24"/>
              </w:rPr>
            </w:pPr>
            <w:r>
              <w:rPr>
                <w:rFonts w:ascii="宋体" w:hAnsi="宋体" w:cs="宋体" w:eastAsia="宋体" w:hint="default"/>
                <w:sz w:val="24"/>
                <w:szCs w:val="24"/>
              </w:rPr>
              <w:t>持股比</w:t>
            </w:r>
          </w:p>
          <w:p>
            <w:pPr>
              <w:pStyle w:val="TableParagraph"/>
              <w:spacing w:line="240" w:lineRule="auto" w:before="10"/>
              <w:ind w:right="2"/>
              <w:jc w:val="center"/>
              <w:rPr>
                <w:rFonts w:ascii="宋体" w:hAnsi="宋体" w:cs="宋体" w:eastAsia="宋体" w:hint="default"/>
                <w:sz w:val="24"/>
                <w:szCs w:val="24"/>
              </w:rPr>
            </w:pPr>
            <w:r>
              <w:rPr>
                <w:rFonts w:ascii="宋体" w:hAnsi="宋体" w:cs="宋体" w:eastAsia="宋体" w:hint="default"/>
                <w:sz w:val="24"/>
                <w:szCs w:val="24"/>
              </w:rPr>
              <w:t>例</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80" w:right="0"/>
              <w:jc w:val="left"/>
              <w:rPr>
                <w:rFonts w:ascii="宋体" w:hAnsi="宋体" w:cs="宋体" w:eastAsia="宋体" w:hint="default"/>
                <w:sz w:val="24"/>
                <w:szCs w:val="24"/>
              </w:rPr>
            </w:pPr>
            <w:r>
              <w:rPr>
                <w:rFonts w:ascii="宋体" w:hAnsi="宋体" w:cs="宋体" w:eastAsia="宋体" w:hint="default"/>
                <w:sz w:val="24"/>
                <w:szCs w:val="24"/>
              </w:rPr>
              <w:t>表决权比例</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60" w:right="0"/>
              <w:jc w:val="left"/>
              <w:rPr>
                <w:rFonts w:ascii="宋体" w:hAnsi="宋体" w:cs="宋体" w:eastAsia="宋体" w:hint="default"/>
                <w:sz w:val="24"/>
                <w:szCs w:val="24"/>
              </w:rPr>
            </w:pPr>
            <w:r>
              <w:rPr>
                <w:rFonts w:ascii="宋体" w:hAnsi="宋体" w:cs="宋体" w:eastAsia="宋体" w:hint="default"/>
                <w:sz w:val="24"/>
                <w:szCs w:val="24"/>
              </w:rPr>
              <w:t>减值准备金额</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本期计提减值</w:t>
            </w:r>
          </w:p>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准备金额</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67"/>
              <w:jc w:val="right"/>
              <w:rPr>
                <w:rFonts w:ascii="宋体" w:hAnsi="宋体" w:cs="宋体" w:eastAsia="宋体" w:hint="default"/>
                <w:sz w:val="24"/>
                <w:szCs w:val="24"/>
              </w:rPr>
            </w:pPr>
            <w:r>
              <w:rPr>
                <w:rFonts w:ascii="宋体" w:hAnsi="宋体" w:cs="宋体" w:eastAsia="宋体" w:hint="default"/>
                <w:sz w:val="24"/>
                <w:szCs w:val="24"/>
              </w:rPr>
              <w:t>本期现金红利</w:t>
            </w:r>
          </w:p>
        </w:tc>
      </w:tr>
      <w:tr>
        <w:trPr>
          <w:trHeight w:val="667" w:hRule="exact"/>
        </w:trPr>
        <w:tc>
          <w:tcPr>
            <w:tcW w:w="1968"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9"/>
                <w:sz w:val="24"/>
                <w:szCs w:val="24"/>
              </w:rPr>
              <w:t>北京首都在线网</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络技术有限公司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19.74%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19.74%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1001" w:hRule="exact"/>
        </w:trPr>
        <w:tc>
          <w:tcPr>
            <w:tcW w:w="1968" w:type="dxa"/>
            <w:tcBorders>
              <w:top w:val="single" w:sz="6" w:space="0" w:color="000000"/>
              <w:left w:val="nil" w:sz="6" w:space="0" w:color="auto"/>
              <w:bottom w:val="single" w:sz="12" w:space="0" w:color="000000"/>
              <w:right w:val="single" w:sz="6" w:space="0" w:color="000000"/>
            </w:tcBorders>
          </w:tcPr>
          <w:p>
            <w:pPr>
              <w:pStyle w:val="TableParagraph"/>
              <w:tabs>
                <w:tab w:pos="1139" w:val="left" w:leader="none"/>
              </w:tabs>
              <w:spacing w:line="283" w:lineRule="exact"/>
              <w:ind w:left="122" w:right="0"/>
              <w:jc w:val="left"/>
              <w:rPr>
                <w:rFonts w:ascii="宋体" w:hAnsi="宋体" w:cs="宋体" w:eastAsia="宋体" w:hint="default"/>
                <w:sz w:val="24"/>
                <w:szCs w:val="24"/>
              </w:rPr>
            </w:pPr>
            <w:r>
              <w:rPr>
                <w:rFonts w:ascii="宋体"/>
                <w:sz w:val="24"/>
              </w:rPr>
              <w:t>iTalk</w:t>
              <w:tab/>
              <w:t>Global</w:t>
            </w:r>
          </w:p>
          <w:p>
            <w:pPr>
              <w:pStyle w:val="TableParagraph"/>
              <w:spacing w:line="249" w:lineRule="auto" w:before="12"/>
              <w:ind w:left="122" w:right="156"/>
              <w:jc w:val="left"/>
              <w:rPr>
                <w:rFonts w:ascii="宋体" w:hAnsi="宋体" w:cs="宋体" w:eastAsia="宋体" w:hint="default"/>
                <w:sz w:val="24"/>
                <w:szCs w:val="24"/>
              </w:rPr>
            </w:pPr>
            <w:r>
              <w:rPr>
                <w:rFonts w:ascii="宋体"/>
                <w:sz w:val="24"/>
              </w:rPr>
              <w:t>Communication, Inc.</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4"/>
                <w:szCs w:val="24"/>
              </w:rPr>
            </w:pPr>
            <w:r>
              <w:rPr>
                <w:rFonts w:ascii="宋体"/>
                <w:sz w:val="24"/>
              </w:rPr>
              <w:t>33.33%</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33.33%</w:t>
            </w:r>
          </w:p>
        </w:tc>
        <w:tc>
          <w:tcPr>
            <w:tcW w:w="1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4"/>
                <w:szCs w:val="24"/>
              </w:rPr>
            </w:pPr>
            <w:r>
              <w:rPr>
                <w:rFonts w:ascii="宋体"/>
                <w:sz w:val="24"/>
              </w:rPr>
              <w:t>-</w:t>
            </w:r>
          </w:p>
        </w:tc>
      </w:tr>
    </w:tbl>
    <w:p>
      <w:pPr>
        <w:spacing w:line="240" w:lineRule="auto" w:before="5"/>
        <w:rPr>
          <w:rFonts w:ascii="宋体" w:hAnsi="宋体" w:cs="宋体" w:eastAsia="宋体" w:hint="default"/>
          <w:sz w:val="7"/>
          <w:szCs w:val="7"/>
        </w:rPr>
      </w:pPr>
    </w:p>
    <w:p>
      <w:pPr>
        <w:pStyle w:val="BodyText"/>
        <w:spacing w:line="357" w:lineRule="auto" w:before="26"/>
        <w:ind w:left="420" w:right="1065" w:firstLine="480"/>
        <w:jc w:val="left"/>
      </w:pPr>
      <w:r>
        <w:rPr>
          <w:spacing w:val="-7"/>
        </w:rPr>
        <w:t>（</w:t>
      </w:r>
      <w:r>
        <w:rPr>
          <w:rFonts w:ascii="宋体" w:hAnsi="宋体" w:cs="宋体" w:eastAsia="宋体" w:hint="default"/>
          <w:spacing w:val="-7"/>
        </w:rPr>
        <w:t>2</w:t>
      </w:r>
      <w:r>
        <w:rPr>
          <w:spacing w:val="-7"/>
        </w:rPr>
        <w:t>）截至</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日止，本公司长期股权投资经测试不存在减值，故未计提长期</w:t>
      </w:r>
      <w:r>
        <w:rPr/>
        <w:t> 股权投资减值准备。</w:t>
      </w:r>
    </w:p>
    <w:p>
      <w:pPr>
        <w:pStyle w:val="BodyText"/>
        <w:spacing w:line="240" w:lineRule="auto" w:before="197"/>
        <w:ind w:left="900" w:right="1065"/>
        <w:jc w:val="left"/>
      </w:pPr>
      <w:r>
        <w:rPr/>
        <w:t>（</w:t>
      </w:r>
      <w:r>
        <w:rPr>
          <w:rFonts w:ascii="宋体" w:hAnsi="宋体" w:cs="宋体" w:eastAsia="宋体" w:hint="default"/>
        </w:rPr>
        <w:t>3</w:t>
      </w:r>
      <w:r>
        <w:rPr/>
        <w:t>）本公</w:t>
      </w:r>
      <w:r>
        <w:rPr>
          <w:spacing w:val="-1"/>
        </w:rPr>
        <w:t>司</w:t>
      </w:r>
      <w:r>
        <w:rPr/>
        <w:t>的上述被投资单位不存在“向投资企业转移资金的能力受到限制的情况</w:t>
      </w:r>
      <w:r>
        <w:rPr>
          <w:spacing w:val="-120"/>
        </w:rPr>
        <w:t>”</w:t>
      </w:r>
      <w:r>
        <w:rPr/>
        <w:t>。</w:t>
      </w:r>
    </w:p>
    <w:p>
      <w:pPr>
        <w:spacing w:line="240" w:lineRule="auto" w:before="3"/>
        <w:rPr>
          <w:rFonts w:ascii="宋体" w:hAnsi="宋体" w:cs="宋体" w:eastAsia="宋体" w:hint="default"/>
          <w:sz w:val="24"/>
          <w:szCs w:val="24"/>
        </w:rPr>
      </w:pPr>
    </w:p>
    <w:p>
      <w:pPr>
        <w:pStyle w:val="Heading2"/>
        <w:spacing w:line="240" w:lineRule="auto" w:before="0"/>
        <w:ind w:left="847" w:right="1065"/>
        <w:jc w:val="left"/>
        <w:rPr>
          <w:b w:val="0"/>
          <w:bCs w:val="0"/>
        </w:rPr>
      </w:pPr>
      <w:r>
        <w:rPr/>
        <w:t>（八）</w:t>
      </w:r>
      <w:r>
        <w:rPr>
          <w:spacing w:val="-12"/>
        </w:rPr>
        <w:t> </w:t>
      </w:r>
      <w:r>
        <w:rPr/>
        <w:t>固定资产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900" w:right="1065"/>
        <w:jc w:val="left"/>
      </w:pPr>
      <w:r>
        <w:rPr/>
        <w:t>（</w:t>
      </w:r>
      <w:r>
        <w:rPr>
          <w:rFonts w:ascii="宋体" w:hAnsi="宋体" w:cs="宋体" w:eastAsia="宋体" w:hint="default"/>
        </w:rPr>
        <w:t>1</w:t>
      </w:r>
      <w:r>
        <w:rPr/>
        <w:t>）固定资产及其累计折旧明细项目和增减变动如下：</w:t>
      </w: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132"/>
        <w:gridCol w:w="1551"/>
        <w:gridCol w:w="1387"/>
        <w:gridCol w:w="1388"/>
        <w:gridCol w:w="1500"/>
        <w:gridCol w:w="2124"/>
      </w:tblGrid>
      <w:tr>
        <w:trPr>
          <w:trHeight w:val="362" w:hRule="exact"/>
        </w:trPr>
        <w:tc>
          <w:tcPr>
            <w:tcW w:w="213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2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77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1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51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6"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一、固定资产原价合计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spacing w:val="-1"/>
                <w:sz w:val="18"/>
              </w:rPr>
              <w:t>142,248,560.45</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487" w:right="0"/>
              <w:jc w:val="left"/>
              <w:rPr>
                <w:rFonts w:ascii="宋体" w:hAnsi="宋体" w:cs="宋体" w:eastAsia="宋体" w:hint="default"/>
                <w:sz w:val="18"/>
                <w:szCs w:val="18"/>
              </w:rPr>
            </w:pPr>
            <w:r>
              <w:rPr>
                <w:rFonts w:ascii="宋体"/>
                <w:sz w:val="18"/>
              </w:rPr>
              <w:t>17,063,970.45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pacing w:val="-1"/>
                <w:sz w:val="18"/>
              </w:rPr>
              <w:t>6,651,584.40</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spacing w:val="-1"/>
                <w:sz w:val="18"/>
              </w:rPr>
              <w:t>152,660,946.50</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、房屋建筑物、构筑物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14,288,345.74</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759" w:right="0"/>
              <w:jc w:val="left"/>
              <w:rPr>
                <w:rFonts w:ascii="宋体" w:hAnsi="宋体" w:cs="宋体" w:eastAsia="宋体" w:hint="default"/>
                <w:sz w:val="18"/>
                <w:szCs w:val="18"/>
              </w:rPr>
            </w:pPr>
            <w:r>
              <w:rPr>
                <w:rFonts w:ascii="宋体"/>
                <w:sz w:val="18"/>
              </w:rPr>
              <w:t>788,453.20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15,076,798.94</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121,738,447.46</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487" w:right="0"/>
              <w:jc w:val="left"/>
              <w:rPr>
                <w:rFonts w:ascii="宋体" w:hAnsi="宋体" w:cs="宋体" w:eastAsia="宋体" w:hint="default"/>
                <w:sz w:val="18"/>
                <w:szCs w:val="18"/>
              </w:rPr>
            </w:pPr>
            <w:r>
              <w:rPr>
                <w:rFonts w:ascii="宋体"/>
                <w:sz w:val="18"/>
              </w:rPr>
              <w:t>15,902,656.67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5,974,948.45</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131,666,155.68</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3,519,443.50</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3,519,443.50</w:t>
            </w:r>
          </w:p>
        </w:tc>
      </w:tr>
      <w:tr>
        <w:trPr>
          <w:trHeight w:val="353"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2,702,323.75</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759" w:right="0"/>
              <w:jc w:val="left"/>
              <w:rPr>
                <w:rFonts w:ascii="宋体" w:hAnsi="宋体" w:cs="宋体" w:eastAsia="宋体" w:hint="default"/>
                <w:sz w:val="18"/>
                <w:szCs w:val="18"/>
              </w:rPr>
            </w:pPr>
            <w:r>
              <w:rPr>
                <w:rFonts w:ascii="宋体"/>
                <w:sz w:val="18"/>
              </w:rPr>
              <w:t>372,860.58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676,635.95</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2,398,548.38</w:t>
            </w:r>
          </w:p>
        </w:tc>
      </w:tr>
      <w:tr>
        <w:trPr>
          <w:trHeight w:val="355" w:hRule="exact"/>
        </w:trPr>
        <w:tc>
          <w:tcPr>
            <w:tcW w:w="2132"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5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sz w:val="18"/>
              </w:rPr>
              <w:t>93,447,832.12</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sz w:val="18"/>
              </w:rPr>
              <w:t>6,053,544.22</w:t>
            </w:r>
          </w:p>
        </w:tc>
        <w:tc>
          <w:tcPr>
            <w:tcW w:w="2124"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38" w:right="0"/>
              <w:jc w:val="left"/>
              <w:rPr>
                <w:rFonts w:ascii="宋体" w:hAnsi="宋体" w:cs="宋体" w:eastAsia="宋体" w:hint="default"/>
                <w:sz w:val="18"/>
                <w:szCs w:val="18"/>
              </w:rPr>
            </w:pPr>
            <w:r>
              <w:rPr>
                <w:rFonts w:ascii="宋体"/>
                <w:sz w:val="18"/>
              </w:rPr>
              <w:t>99,052,584.82</w:t>
            </w:r>
          </w:p>
        </w:tc>
      </w:tr>
      <w:tr>
        <w:trPr>
          <w:trHeight w:val="355" w:hRule="exact"/>
        </w:trPr>
        <w:tc>
          <w:tcPr>
            <w:tcW w:w="2132" w:type="dxa"/>
            <w:vMerge/>
            <w:tcBorders>
              <w:left w:val="nil" w:sz="6" w:space="0" w:color="auto"/>
              <w:bottom w:val="single" w:sz="6" w:space="0" w:color="000000"/>
              <w:right w:val="single" w:sz="6" w:space="0" w:color="000000"/>
            </w:tcBorders>
          </w:tcPr>
          <w:p>
            <w:pPr/>
          </w:p>
        </w:tc>
        <w:tc>
          <w:tcPr>
            <w:tcW w:w="1551"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pacing w:val="-1"/>
                <w:sz w:val="18"/>
              </w:rPr>
              <w:t>11,658,296.92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11,658,296.92</w:t>
            </w:r>
          </w:p>
        </w:tc>
        <w:tc>
          <w:tcPr>
            <w:tcW w:w="1500" w:type="dxa"/>
            <w:vMerge/>
            <w:tcBorders>
              <w:left w:val="single" w:sz="6" w:space="0" w:color="000000"/>
              <w:bottom w:val="single" w:sz="6" w:space="0" w:color="000000"/>
              <w:right w:val="single" w:sz="6" w:space="0" w:color="000000"/>
            </w:tcBorders>
          </w:tcPr>
          <w:p>
            <w:pPr/>
          </w:p>
        </w:tc>
        <w:tc>
          <w:tcPr>
            <w:tcW w:w="2124" w:type="dxa"/>
            <w:vMerge/>
            <w:tcBorders>
              <w:left w:val="single" w:sz="6" w:space="0" w:color="000000"/>
              <w:bottom w:val="single" w:sz="6" w:space="0" w:color="000000"/>
              <w:right w:val="nil" w:sz="6" w:space="0" w:color="auto"/>
            </w:tcBorders>
          </w:tcPr>
          <w:p>
            <w:pP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、房屋建筑物、构筑物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5,188,775.06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483,977.76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483,977.76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5,672,752.82</w:t>
            </w:r>
          </w:p>
        </w:tc>
      </w:tr>
    </w:tbl>
    <w:p>
      <w:pPr>
        <w:spacing w:after="0" w:line="240" w:lineRule="auto"/>
        <w:jc w:val="right"/>
        <w:rPr>
          <w:rFonts w:ascii="宋体" w:hAnsi="宋体" w:cs="宋体" w:eastAsia="宋体" w:hint="default"/>
          <w:sz w:val="18"/>
          <w:szCs w:val="18"/>
        </w:rPr>
        <w:sectPr>
          <w:pgSz w:w="11910" w:h="16840"/>
          <w:pgMar w:header="873" w:footer="1195" w:top="1060" w:bottom="1380" w:left="660" w:right="0"/>
        </w:sectPr>
      </w:pPr>
    </w:p>
    <w:p>
      <w:pPr>
        <w:spacing w:line="240" w:lineRule="auto" w:before="1"/>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2132"/>
        <w:gridCol w:w="1551"/>
        <w:gridCol w:w="1387"/>
        <w:gridCol w:w="1388"/>
        <w:gridCol w:w="1500"/>
        <w:gridCol w:w="2124"/>
      </w:tblGrid>
      <w:tr>
        <w:trPr>
          <w:trHeight w:val="363" w:hRule="exact"/>
        </w:trPr>
        <w:tc>
          <w:tcPr>
            <w:tcW w:w="213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2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77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1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51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84,676,826.41</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10,444,200.73</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10,444,200.73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5,441,691.95</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89,679,335.19</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1,413,451.67</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550,119.80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550,119.80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1,963,571.47</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2,168,778.98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179,998.63</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179,998.63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611,852.27</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1,736,925.34</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三、固定资产净值合计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48,800,728.33</w:t>
            </w:r>
          </w:p>
        </w:tc>
        <w:tc>
          <w:tcPr>
            <w:tcW w:w="2775" w:type="dxa"/>
            <w:gridSpan w:val="2"/>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53,608,361.68</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、房屋建筑物、构筑物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9,099,570.68</w:t>
            </w:r>
          </w:p>
        </w:tc>
        <w:tc>
          <w:tcPr>
            <w:tcW w:w="2775" w:type="dxa"/>
            <w:gridSpan w:val="2"/>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9,404,046.12</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37,061,621.05</w:t>
            </w:r>
          </w:p>
        </w:tc>
        <w:tc>
          <w:tcPr>
            <w:tcW w:w="2775" w:type="dxa"/>
            <w:gridSpan w:val="2"/>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41,986,820.49</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2,105,991.83</w:t>
            </w:r>
          </w:p>
        </w:tc>
        <w:tc>
          <w:tcPr>
            <w:tcW w:w="2775" w:type="dxa"/>
            <w:gridSpan w:val="2"/>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1,555,872.03</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533,544.77</w:t>
            </w:r>
          </w:p>
        </w:tc>
        <w:tc>
          <w:tcPr>
            <w:tcW w:w="2775" w:type="dxa"/>
            <w:gridSpan w:val="2"/>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661,623.04</w:t>
            </w:r>
          </w:p>
        </w:tc>
      </w:tr>
      <w:tr>
        <w:trPr>
          <w:trHeight w:val="66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8"/>
                <w:sz w:val="18"/>
                <w:szCs w:val="18"/>
              </w:rPr>
              <w:t>四、固定资产减值准备累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计金额合计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3,011,834.58</w:t>
            </w:r>
          </w:p>
        </w:tc>
        <w:tc>
          <w:tcPr>
            <w:tcW w:w="2775" w:type="dxa"/>
            <w:gridSpan w:val="2"/>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3,011,834.58</w:t>
            </w:r>
          </w:p>
        </w:tc>
      </w:tr>
      <w:tr>
        <w:trPr>
          <w:trHeight w:val="356"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、房屋建筑物、构筑物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8"/>
              <w:jc w:val="right"/>
              <w:rPr>
                <w:rFonts w:ascii="宋体" w:hAnsi="宋体" w:cs="宋体" w:eastAsia="宋体" w:hint="default"/>
                <w:sz w:val="18"/>
                <w:szCs w:val="18"/>
              </w:rPr>
            </w:pPr>
            <w:r>
              <w:rPr>
                <w:rFonts w:ascii="宋体"/>
                <w:sz w:val="18"/>
              </w:rPr>
              <w:t>-</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2,982,184.22</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2,982,184.22</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sz w:val="18"/>
              </w:rPr>
              <w:t>-</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29,650.36</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29,650.36</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4"/>
                <w:sz w:val="18"/>
                <w:szCs w:val="18"/>
              </w:rPr>
              <w:t>五、固定资产账面价值合计</w:t>
            </w:r>
            <w:r>
              <w:rPr>
                <w:rFonts w:ascii="宋体" w:hAnsi="宋体" w:cs="宋体" w:eastAsia="宋体" w:hint="default"/>
                <w:sz w:val="18"/>
                <w:szCs w:val="18"/>
              </w:rPr>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45,788,893.75</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50,596,527.10</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、房屋建筑物、构筑物</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9,099,570.68</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9,404,046.12</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、机器设备</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34,079,436.83</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39,004,636.27</w:t>
            </w:r>
          </w:p>
        </w:tc>
      </w:tr>
      <w:tr>
        <w:trPr>
          <w:trHeight w:val="355" w:hRule="exact"/>
        </w:trPr>
        <w:tc>
          <w:tcPr>
            <w:tcW w:w="213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、运输工具</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2,105,991.83</w:t>
            </w:r>
          </w:p>
        </w:tc>
        <w:tc>
          <w:tcPr>
            <w:tcW w:w="2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1,555,872.03</w:t>
            </w:r>
          </w:p>
        </w:tc>
      </w:tr>
      <w:tr>
        <w:trPr>
          <w:trHeight w:val="362" w:hRule="exact"/>
        </w:trPr>
        <w:tc>
          <w:tcPr>
            <w:tcW w:w="213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503,894.41</w:t>
            </w:r>
          </w:p>
        </w:tc>
        <w:tc>
          <w:tcPr>
            <w:tcW w:w="277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w:t>
            </w:r>
          </w:p>
        </w:tc>
        <w:tc>
          <w:tcPr>
            <w:tcW w:w="21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631,972.68</w:t>
            </w:r>
          </w:p>
        </w:tc>
      </w:tr>
    </w:tbl>
    <w:p>
      <w:pPr>
        <w:spacing w:line="240" w:lineRule="auto" w:before="6"/>
        <w:rPr>
          <w:rFonts w:ascii="宋体" w:hAnsi="宋体" w:cs="宋体" w:eastAsia="宋体" w:hint="default"/>
          <w:sz w:val="7"/>
          <w:szCs w:val="7"/>
        </w:rPr>
      </w:pPr>
    </w:p>
    <w:p>
      <w:pPr>
        <w:pStyle w:val="BodyText"/>
        <w:spacing w:line="240" w:lineRule="auto" w:before="26"/>
        <w:ind w:left="900" w:right="1065"/>
        <w:jc w:val="left"/>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1"/>
        </w:rPr>
        <w:t> </w:t>
      </w:r>
      <w:r>
        <w:rPr/>
        <w:t>年度，本公司提取折旧</w:t>
      </w:r>
      <w:r>
        <w:rPr>
          <w:spacing w:val="-61"/>
        </w:rPr>
        <w:t> </w:t>
      </w:r>
      <w:r>
        <w:rPr>
          <w:rFonts w:ascii="宋体" w:hAnsi="宋体" w:cs="宋体" w:eastAsia="宋体" w:hint="default"/>
        </w:rPr>
        <w:t>11,658,296.92</w:t>
      </w:r>
      <w:r>
        <w:rPr/>
        <w:t>。</w:t>
      </w:r>
    </w:p>
    <w:p>
      <w:pPr>
        <w:pStyle w:val="BodyText"/>
        <w:spacing w:line="240" w:lineRule="auto" w:before="154"/>
        <w:ind w:left="900" w:right="1065"/>
        <w:jc w:val="left"/>
      </w:pPr>
      <w:r>
        <w:rPr/>
        <w:t>（</w:t>
      </w: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1"/>
        </w:rPr>
        <w:t> </w:t>
      </w:r>
      <w:r>
        <w:rPr/>
        <w:t>年度，本公司由在建工程转入的固定资产原值</w:t>
      </w:r>
      <w:r>
        <w:rPr>
          <w:spacing w:val="-60"/>
        </w:rPr>
        <w:t> </w:t>
      </w:r>
      <w:r>
        <w:rPr>
          <w:rFonts w:ascii="宋体" w:hAnsi="宋体" w:cs="宋体" w:eastAsia="宋体" w:hint="default"/>
        </w:rPr>
        <w:t>1,836,733.20</w:t>
      </w:r>
      <w:r>
        <w:rPr>
          <w:rFonts w:ascii="宋体" w:hAnsi="宋体" w:cs="宋体" w:eastAsia="宋体" w:hint="default"/>
          <w:spacing w:val="-61"/>
        </w:rPr>
        <w:t> </w:t>
      </w:r>
      <w:r>
        <w:rPr/>
        <w:t>元。</w:t>
      </w:r>
    </w:p>
    <w:p>
      <w:pPr>
        <w:pStyle w:val="BodyText"/>
        <w:spacing w:line="240" w:lineRule="auto" w:before="151"/>
        <w:ind w:left="900" w:right="0"/>
        <w:jc w:val="left"/>
      </w:pPr>
      <w:r>
        <w:rPr>
          <w:spacing w:val="-7"/>
        </w:rPr>
        <w:t>（</w:t>
      </w:r>
      <w:r>
        <w:rPr>
          <w:rFonts w:ascii="宋体" w:hAnsi="宋体" w:cs="宋体" w:eastAsia="宋体" w:hint="default"/>
          <w:spacing w:val="-7"/>
        </w:rPr>
        <w:t>4</w:t>
      </w:r>
      <w:r>
        <w:rPr>
          <w:spacing w:val="-7"/>
        </w:rPr>
        <w:t>）截至</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日止，本公司无用于抵押的固定资产；本公司主叫计费拨号上</w:t>
      </w:r>
    </w:p>
    <w:p>
      <w:pPr>
        <w:pStyle w:val="BodyText"/>
        <w:spacing w:line="240" w:lineRule="auto" w:before="154"/>
        <w:ind w:left="420" w:right="0"/>
        <w:jc w:val="both"/>
      </w:pPr>
      <w:r>
        <w:rPr>
          <w:spacing w:val="17"/>
        </w:rPr>
        <w:t>网接入业务在 </w:t>
      </w:r>
      <w:r>
        <w:rPr>
          <w:rFonts w:ascii="宋体" w:hAnsi="宋体" w:cs="宋体" w:eastAsia="宋体" w:hint="default"/>
        </w:rPr>
        <w:t>2011 </w:t>
      </w:r>
      <w:r>
        <w:rPr>
          <w:spacing w:val="19"/>
        </w:rPr>
        <w:t>年结束，与业务相关的固定资产账面原值 </w:t>
      </w:r>
      <w:r>
        <w:rPr>
          <w:rFonts w:ascii="宋体" w:hAnsi="宋体" w:cs="宋体" w:eastAsia="宋体" w:hint="default"/>
        </w:rPr>
        <w:t>7,897,542.48</w:t>
      </w:r>
      <w:r>
        <w:rPr>
          <w:rFonts w:ascii="宋体" w:hAnsi="宋体" w:cs="宋体" w:eastAsia="宋体" w:hint="default"/>
          <w:spacing w:val="71"/>
        </w:rPr>
        <w:t> </w:t>
      </w:r>
      <w:r>
        <w:rPr>
          <w:spacing w:val="15"/>
        </w:rPr>
        <w:t>元、净值</w:t>
      </w:r>
      <w:r>
        <w:rPr>
          <w:spacing w:val="-99"/>
        </w:rPr>
        <w:t> </w:t>
      </w:r>
      <w:r>
        <w:rPr/>
      </w:r>
    </w:p>
    <w:p>
      <w:pPr>
        <w:pStyle w:val="BodyText"/>
        <w:spacing w:line="357" w:lineRule="auto" w:before="151"/>
        <w:ind w:left="420" w:right="1073"/>
        <w:jc w:val="both"/>
        <w:rPr>
          <w:rFonts w:ascii="宋体" w:hAnsi="宋体" w:cs="宋体" w:eastAsia="宋体" w:hint="default"/>
        </w:rPr>
      </w:pPr>
      <w:r>
        <w:rPr>
          <w:rFonts w:ascii="宋体" w:hAnsi="宋体" w:cs="宋体" w:eastAsia="宋体" w:hint="default"/>
        </w:rPr>
        <w:t>241,969.07 </w:t>
      </w:r>
      <w:r>
        <w:rPr/>
        <w:t>元，拟部分重新配置到其他业务进行使用，其余无明确用途的固定资产将在</w:t>
      </w:r>
      <w:r>
        <w:rPr>
          <w:spacing w:val="-95"/>
        </w:rPr>
        <w:t> </w:t>
      </w:r>
      <w:r>
        <w:rPr>
          <w:rFonts w:ascii="宋体" w:hAnsi="宋体" w:cs="宋体" w:eastAsia="宋体" w:hint="default"/>
        </w:rPr>
        <w:t>2012 </w:t>
      </w:r>
      <w:r>
        <w:rPr>
          <w:spacing w:val="-3"/>
        </w:rPr>
        <w:t>年内分批次进行报废，因调整工作正在进行中，故未对此部分设备计提减值准备。除上述主叫</w:t>
      </w:r>
      <w:r>
        <w:rPr>
          <w:spacing w:val="-93"/>
        </w:rPr>
        <w:t> </w:t>
      </w:r>
      <w:r>
        <w:rPr>
          <w:spacing w:val="-93"/>
        </w:rPr>
      </w:r>
      <w:r>
        <w:rPr>
          <w:spacing w:val="3"/>
        </w:rPr>
        <w:t>计费拨号上网接入业务相关固定资产外，本公司暂时闲置的固定资产原值是</w:t>
      </w:r>
      <w:r>
        <w:rPr>
          <w:spacing w:val="25"/>
        </w:rPr>
        <w:t> </w:t>
      </w:r>
      <w:r>
        <w:rPr>
          <w:rFonts w:ascii="宋体" w:hAnsi="宋体" w:cs="宋体" w:eastAsia="宋体" w:hint="default"/>
        </w:rPr>
        <w:t>11,566,822.20</w:t>
      </w:r>
    </w:p>
    <w:p>
      <w:pPr>
        <w:pStyle w:val="BodyText"/>
        <w:spacing w:line="240" w:lineRule="auto" w:before="36"/>
        <w:ind w:left="420" w:right="0"/>
        <w:jc w:val="both"/>
      </w:pPr>
      <w:r>
        <w:rPr/>
        <w:t>元，净值是</w:t>
      </w:r>
      <w:r>
        <w:rPr>
          <w:spacing w:val="-60"/>
        </w:rPr>
        <w:t> </w:t>
      </w:r>
      <w:r>
        <w:rPr>
          <w:rFonts w:ascii="宋体" w:hAnsi="宋体" w:cs="宋体" w:eastAsia="宋体" w:hint="default"/>
        </w:rPr>
        <w:t>3,011,834.58</w:t>
      </w:r>
      <w:r>
        <w:rPr>
          <w:rFonts w:ascii="宋体" w:hAnsi="宋体" w:cs="宋体" w:eastAsia="宋体" w:hint="default"/>
          <w:spacing w:val="-60"/>
        </w:rPr>
        <w:t> </w:t>
      </w:r>
      <w:r>
        <w:rPr/>
        <w:t>元，该闲置资产净值已在以前年度全额计提了减值准备。</w:t>
      </w:r>
    </w:p>
    <w:p>
      <w:pPr>
        <w:pStyle w:val="Heading2"/>
        <w:spacing w:line="240" w:lineRule="auto" w:before="212"/>
        <w:ind w:left="847" w:right="1065"/>
        <w:jc w:val="left"/>
        <w:rPr>
          <w:b w:val="0"/>
          <w:bCs w:val="0"/>
        </w:rPr>
      </w:pPr>
      <w:r>
        <w:rPr/>
        <w:t>（九）</w:t>
      </w:r>
      <w:r>
        <w:rPr>
          <w:spacing w:val="-12"/>
        </w:rPr>
        <w:t> </w:t>
      </w:r>
      <w:r>
        <w:rPr/>
        <w:t>在建工程</w:t>
      </w:r>
      <w:r>
        <w:rPr>
          <w:b w:val="0"/>
          <w:bCs w:val="0"/>
        </w:rPr>
      </w:r>
    </w:p>
    <w:p>
      <w:pPr>
        <w:spacing w:line="240" w:lineRule="auto" w:before="13"/>
        <w:rPr>
          <w:rFonts w:ascii="宋体" w:hAnsi="宋体" w:cs="宋体" w:eastAsia="宋体" w:hint="default"/>
          <w:b/>
          <w:bCs/>
          <w:sz w:val="17"/>
          <w:szCs w:val="17"/>
        </w:rPr>
      </w:pPr>
    </w:p>
    <w:p>
      <w:pPr>
        <w:pStyle w:val="BodyText"/>
        <w:spacing w:line="240" w:lineRule="auto" w:before="0"/>
        <w:ind w:left="900" w:right="1065"/>
        <w:jc w:val="left"/>
      </w:pPr>
      <w:r>
        <w:rPr/>
        <w:t>（</w:t>
      </w:r>
      <w:r>
        <w:rPr>
          <w:rFonts w:ascii="宋体" w:hAnsi="宋体" w:cs="宋体" w:eastAsia="宋体" w:hint="default"/>
        </w:rPr>
        <w:t>1</w:t>
      </w:r>
      <w:r>
        <w:rPr/>
        <w:t>）在建工程分项列示如下：</w:t>
      </w:r>
    </w:p>
    <w:p>
      <w:pPr>
        <w:spacing w:line="240" w:lineRule="auto" w:before="9"/>
        <w:rPr>
          <w:rFonts w:ascii="宋体" w:hAnsi="宋体" w:cs="宋体" w:eastAsia="宋体" w:hint="default"/>
          <w:sz w:val="14"/>
          <w:szCs w:val="14"/>
        </w:rPr>
      </w:pPr>
    </w:p>
    <w:tbl>
      <w:tblPr>
        <w:tblW w:w="0" w:type="auto"/>
        <w:jc w:val="left"/>
        <w:tblInd w:w="283" w:type="dxa"/>
        <w:tblLayout w:type="fixed"/>
        <w:tblCellMar>
          <w:top w:w="0" w:type="dxa"/>
          <w:left w:w="0" w:type="dxa"/>
          <w:bottom w:w="0" w:type="dxa"/>
          <w:right w:w="0" w:type="dxa"/>
        </w:tblCellMar>
        <w:tblLook w:val="01E0"/>
      </w:tblPr>
      <w:tblGrid>
        <w:gridCol w:w="1853"/>
        <w:gridCol w:w="1095"/>
        <w:gridCol w:w="1030"/>
        <w:gridCol w:w="1390"/>
        <w:gridCol w:w="1699"/>
        <w:gridCol w:w="1136"/>
        <w:gridCol w:w="1702"/>
      </w:tblGrid>
      <w:tr>
        <w:trPr>
          <w:trHeight w:val="362" w:hRule="exact"/>
        </w:trPr>
        <w:tc>
          <w:tcPr>
            <w:tcW w:w="1853" w:type="dxa"/>
            <w:vMerge w:val="restart"/>
            <w:tcBorders>
              <w:top w:val="single" w:sz="12" w:space="0" w:color="000000"/>
              <w:left w:val="nil" w:sz="6" w:space="0" w:color="auto"/>
              <w:right w:val="single" w:sz="6" w:space="0" w:color="000000"/>
            </w:tcBorders>
          </w:tcPr>
          <w:p>
            <w:pPr>
              <w:pStyle w:val="TableParagraph"/>
              <w:spacing w:line="240" w:lineRule="auto" w:before="154"/>
              <w:ind w:left="2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51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027"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4537" w:type="dxa"/>
            <w:gridSpan w:val="3"/>
            <w:tcBorders>
              <w:top w:val="single" w:sz="12" w:space="0" w:color="000000"/>
              <w:left w:val="single" w:sz="6" w:space="0" w:color="000000"/>
              <w:bottom w:val="single" w:sz="6" w:space="0" w:color="000000"/>
              <w:right w:val="nil" w:sz="6" w:space="0" w:color="auto"/>
            </w:tcBorders>
          </w:tcPr>
          <w:p>
            <w:pPr>
              <w:pStyle w:val="TableParagraph"/>
              <w:spacing w:line="291" w:lineRule="exact"/>
              <w:ind w:right="5"/>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5" w:hRule="exact"/>
        </w:trPr>
        <w:tc>
          <w:tcPr>
            <w:tcW w:w="1853" w:type="dxa"/>
            <w:vMerge/>
            <w:tcBorders>
              <w:left w:val="nil" w:sz="6" w:space="0" w:color="auto"/>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9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22"/>
              <w:jc w:val="right"/>
              <w:rPr>
                <w:rFonts w:ascii="宋体" w:hAnsi="宋体" w:cs="宋体" w:eastAsia="宋体" w:hint="default"/>
                <w:sz w:val="24"/>
                <w:szCs w:val="24"/>
              </w:rPr>
            </w:pPr>
            <w:r>
              <w:rPr>
                <w:rFonts w:ascii="宋体" w:hAnsi="宋体" w:cs="宋体" w:eastAsia="宋体" w:hint="default"/>
                <w:sz w:val="24"/>
                <w:szCs w:val="24"/>
              </w:rPr>
              <w:t>减值准备</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06" w:right="0"/>
              <w:jc w:val="left"/>
              <w:rPr>
                <w:rFonts w:ascii="宋体" w:hAnsi="宋体" w:cs="宋体" w:eastAsia="宋体" w:hint="default"/>
                <w:sz w:val="24"/>
                <w:szCs w:val="24"/>
              </w:rPr>
            </w:pPr>
            <w:r>
              <w:rPr>
                <w:rFonts w:ascii="宋体" w:hAnsi="宋体" w:cs="宋体" w:eastAsia="宋体" w:hint="default"/>
                <w:sz w:val="24"/>
                <w:szCs w:val="24"/>
              </w:rPr>
              <w:t>账面净额</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9"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left="362" w:right="0"/>
              <w:jc w:val="left"/>
              <w:rPr>
                <w:rFonts w:ascii="宋体" w:hAnsi="宋体" w:cs="宋体" w:eastAsia="宋体" w:hint="default"/>
                <w:sz w:val="24"/>
                <w:szCs w:val="24"/>
              </w:rPr>
            </w:pPr>
            <w:r>
              <w:rPr>
                <w:rFonts w:ascii="宋体" w:hAnsi="宋体" w:cs="宋体" w:eastAsia="宋体" w:hint="default"/>
                <w:sz w:val="24"/>
                <w:szCs w:val="24"/>
              </w:rPr>
              <w:t>账面净额</w:t>
            </w:r>
          </w:p>
        </w:tc>
      </w:tr>
      <w:tr>
        <w:trPr>
          <w:trHeight w:val="667" w:hRule="exact"/>
        </w:trPr>
        <w:tc>
          <w:tcPr>
            <w:tcW w:w="1853"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0"/>
                <w:sz w:val="24"/>
                <w:szCs w:val="24"/>
              </w:rPr>
              <w:t>核心汇聚设备</w:t>
            </w:r>
            <w:r>
              <w:rPr>
                <w:rFonts w:ascii="宋体" w:hAnsi="宋体" w:cs="宋体" w:eastAsia="宋体" w:hint="default"/>
                <w:spacing w:val="-84"/>
                <w:sz w:val="24"/>
                <w:szCs w:val="24"/>
              </w:rPr>
              <w:t> </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9609</w:t>
            </w:r>
            <w:r>
              <w:rPr>
                <w:rFonts w:ascii="宋体" w:hAnsi="宋体" w:cs="宋体" w:eastAsia="宋体" w:hint="default"/>
                <w:spacing w:val="-60"/>
                <w:sz w:val="24"/>
                <w:szCs w:val="24"/>
              </w:rPr>
              <w:t> </w:t>
            </w:r>
            <w:r>
              <w:rPr>
                <w:rFonts w:ascii="宋体" w:hAnsi="宋体" w:cs="宋体" w:eastAsia="宋体" w:hint="default"/>
                <w:sz w:val="24"/>
                <w:szCs w:val="24"/>
              </w:rPr>
              <w:t>工程</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5"/>
              <w:jc w:val="right"/>
              <w:rPr>
                <w:rFonts w:ascii="宋体" w:hAnsi="宋体" w:cs="宋体" w:eastAsia="宋体" w:hint="default"/>
                <w:sz w:val="24"/>
                <w:szCs w:val="24"/>
              </w:rPr>
            </w:pPr>
            <w:r>
              <w:rPr>
                <w:rFonts w:ascii="宋体"/>
                <w:sz w:val="24"/>
              </w:rPr>
              <w:t>-</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宋体" w:hAnsi="宋体" w:cs="宋体" w:eastAsia="宋体" w:hint="default"/>
                <w:sz w:val="24"/>
                <w:szCs w:val="24"/>
              </w:rPr>
            </w:pPr>
            <w:r>
              <w:rPr>
                <w:rFonts w:ascii="宋体"/>
                <w:sz w:val="24"/>
              </w:rPr>
              <w:t>1,012,410.00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5"/>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1,012,410.00</w:t>
            </w:r>
          </w:p>
        </w:tc>
      </w:tr>
      <w:tr>
        <w:trPr>
          <w:trHeight w:val="355" w:hRule="exact"/>
        </w:trPr>
        <w:tc>
          <w:tcPr>
            <w:tcW w:w="1853"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pacing w:val="30"/>
                <w:sz w:val="24"/>
                <w:szCs w:val="24"/>
              </w:rPr>
              <w:t>办公楼机房装</w:t>
            </w:r>
            <w:r>
              <w:rPr>
                <w:rFonts w:ascii="宋体" w:hAnsi="宋体" w:cs="宋体" w:eastAsia="宋体" w:hint="default"/>
                <w:spacing w:val="-84"/>
                <w:sz w:val="24"/>
                <w:szCs w:val="24"/>
              </w:rPr>
              <w:t> </w:t>
            </w:r>
            <w:r>
              <w:rPr>
                <w:rFonts w:ascii="宋体" w:hAnsi="宋体" w:cs="宋体" w:eastAsia="宋体" w:hint="default"/>
                <w:sz w:val="24"/>
                <w:szCs w:val="24"/>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25"/>
              <w:jc w:val="right"/>
              <w:rPr>
                <w:rFonts w:ascii="宋体" w:hAnsi="宋体" w:cs="宋体" w:eastAsia="宋体" w:hint="default"/>
                <w:sz w:val="24"/>
                <w:szCs w:val="24"/>
              </w:rPr>
            </w:pPr>
            <w:r>
              <w:rPr>
                <w:rFonts w:ascii="宋体"/>
                <w:sz w:val="24"/>
              </w:rPr>
              <w:t>-</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515,376.00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25"/>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515,376.00</w:t>
            </w:r>
          </w:p>
        </w:tc>
      </w:tr>
    </w:tbl>
    <w:p>
      <w:pPr>
        <w:spacing w:after="0" w:line="291" w:lineRule="exact"/>
        <w:jc w:val="right"/>
        <w:rPr>
          <w:rFonts w:ascii="宋体" w:hAnsi="宋体" w:cs="宋体" w:eastAsia="宋体" w:hint="default"/>
          <w:sz w:val="24"/>
          <w:szCs w:val="24"/>
        </w:rPr>
        <w:sectPr>
          <w:headerReference w:type="default" r:id="rId80"/>
          <w:pgSz w:w="11910" w:h="16840"/>
          <w:pgMar w:header="873" w:footer="1195" w:top="1060" w:bottom="1380" w:left="66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853"/>
        <w:gridCol w:w="1095"/>
        <w:gridCol w:w="1030"/>
        <w:gridCol w:w="1390"/>
        <w:gridCol w:w="1699"/>
        <w:gridCol w:w="1136"/>
        <w:gridCol w:w="1702"/>
      </w:tblGrid>
      <w:tr>
        <w:trPr>
          <w:trHeight w:val="356" w:hRule="exact"/>
        </w:trPr>
        <w:tc>
          <w:tcPr>
            <w:tcW w:w="1853"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修改造</w:t>
            </w:r>
          </w:p>
        </w:tc>
        <w:tc>
          <w:tcPr>
            <w:tcW w:w="109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853"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030"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25"/>
              <w:jc w:val="right"/>
              <w:rPr>
                <w:rFonts w:ascii="宋体" w:hAnsi="宋体" w:cs="宋体" w:eastAsia="宋体" w:hint="default"/>
                <w:sz w:val="24"/>
                <w:szCs w:val="24"/>
              </w:rPr>
            </w:pPr>
            <w:r>
              <w:rPr>
                <w:rFonts w:ascii="宋体"/>
                <w:sz w:val="24"/>
              </w:rPr>
              <w:t>-</w:t>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left="146" w:right="0"/>
              <w:jc w:val="left"/>
              <w:rPr>
                <w:rFonts w:ascii="宋体" w:hAnsi="宋体" w:cs="宋体" w:eastAsia="宋体" w:hint="default"/>
                <w:sz w:val="24"/>
                <w:szCs w:val="24"/>
              </w:rPr>
            </w:pPr>
            <w:r>
              <w:rPr>
                <w:rFonts w:ascii="宋体"/>
                <w:sz w:val="24"/>
              </w:rPr>
              <w:t>1,527,786.00</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25"/>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left="146" w:right="0"/>
              <w:jc w:val="left"/>
              <w:rPr>
                <w:rFonts w:ascii="宋体" w:hAnsi="宋体" w:cs="宋体" w:eastAsia="宋体" w:hint="default"/>
                <w:sz w:val="24"/>
                <w:szCs w:val="24"/>
              </w:rPr>
            </w:pPr>
            <w:r>
              <w:rPr>
                <w:rFonts w:ascii="宋体"/>
                <w:sz w:val="24"/>
              </w:rPr>
              <w:t>1,527,786.00</w:t>
            </w:r>
          </w:p>
        </w:tc>
      </w:tr>
    </w:tbl>
    <w:p>
      <w:pPr>
        <w:spacing w:line="240" w:lineRule="auto" w:before="5"/>
        <w:rPr>
          <w:rFonts w:ascii="宋体" w:hAnsi="宋体" w:cs="宋体" w:eastAsia="宋体" w:hint="default"/>
          <w:sz w:val="7"/>
          <w:szCs w:val="7"/>
        </w:rPr>
      </w:pPr>
    </w:p>
    <w:p>
      <w:pPr>
        <w:pStyle w:val="BodyText"/>
        <w:spacing w:line="357" w:lineRule="auto" w:before="26"/>
        <w:ind w:left="240" w:right="1059" w:firstLine="480"/>
        <w:jc w:val="left"/>
      </w:pPr>
      <w:r>
        <w:rPr/>
        <w:t>本公司年末在建工程余额较年初减少</w:t>
      </w:r>
      <w:r>
        <w:rPr>
          <w:spacing w:val="-71"/>
        </w:rPr>
        <w:t> </w:t>
      </w:r>
      <w:r>
        <w:rPr>
          <w:rFonts w:ascii="宋体" w:hAnsi="宋体" w:cs="宋体" w:eastAsia="宋体" w:hint="default"/>
        </w:rPr>
        <w:t>100%</w:t>
      </w:r>
      <w:r>
        <w:rPr/>
        <w:t>，主要系工程项目在</w:t>
      </w:r>
      <w:r>
        <w:rPr>
          <w:spacing w:val="-71"/>
        </w:rPr>
        <w:t> </w:t>
      </w:r>
      <w:r>
        <w:rPr>
          <w:rFonts w:ascii="宋体" w:hAnsi="宋体" w:cs="宋体" w:eastAsia="宋体" w:hint="default"/>
        </w:rPr>
        <w:t>2011</w:t>
      </w:r>
      <w:r>
        <w:rPr>
          <w:rFonts w:ascii="宋体" w:hAnsi="宋体" w:cs="宋体" w:eastAsia="宋体" w:hint="default"/>
          <w:spacing w:val="-71"/>
        </w:rPr>
        <w:t> </w:t>
      </w:r>
      <w:r>
        <w:rPr/>
        <w:t>年已完工，并已结转 计入了固定资产及长期待摊费用中进行核算。</w:t>
      </w:r>
    </w:p>
    <w:p>
      <w:pPr>
        <w:pStyle w:val="BodyText"/>
        <w:spacing w:line="240" w:lineRule="auto" w:before="197"/>
        <w:ind w:left="720" w:right="1326"/>
        <w:jc w:val="left"/>
      </w:pPr>
      <w:r>
        <w:rPr/>
        <w:t>（</w:t>
      </w:r>
      <w:r>
        <w:rPr>
          <w:rFonts w:ascii="宋体" w:hAnsi="宋体" w:cs="宋体" w:eastAsia="宋体" w:hint="default"/>
        </w:rPr>
        <w:t>2</w:t>
      </w:r>
      <w:r>
        <w:rPr/>
        <w:t>）重大在建工程项目基本情况及增减变动如下：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51"/>
        <w:gridCol w:w="888"/>
        <w:gridCol w:w="867"/>
        <w:gridCol w:w="1656"/>
        <w:gridCol w:w="1469"/>
        <w:gridCol w:w="1657"/>
        <w:gridCol w:w="1471"/>
      </w:tblGrid>
      <w:tr>
        <w:trPr>
          <w:trHeight w:val="362" w:hRule="exact"/>
        </w:trPr>
        <w:tc>
          <w:tcPr>
            <w:tcW w:w="1851"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51" w:right="0"/>
              <w:jc w:val="left"/>
              <w:rPr>
                <w:rFonts w:ascii="宋体" w:hAnsi="宋体" w:cs="宋体" w:eastAsia="宋体" w:hint="default"/>
                <w:sz w:val="24"/>
                <w:szCs w:val="24"/>
              </w:rPr>
            </w:pPr>
            <w:r>
              <w:rPr>
                <w:rFonts w:ascii="宋体" w:hAnsi="宋体" w:cs="宋体" w:eastAsia="宋体" w:hint="default"/>
                <w:sz w:val="24"/>
                <w:szCs w:val="24"/>
              </w:rPr>
              <w:t>工程名称</w:t>
            </w:r>
          </w:p>
        </w:tc>
        <w:tc>
          <w:tcPr>
            <w:tcW w:w="888" w:type="dxa"/>
            <w:vMerge w:val="restart"/>
            <w:tcBorders>
              <w:top w:val="single" w:sz="12" w:space="0" w:color="000000"/>
              <w:left w:val="single" w:sz="6" w:space="0" w:color="000000"/>
              <w:right w:val="single" w:sz="6" w:space="0" w:color="000000"/>
            </w:tcBorders>
          </w:tcPr>
          <w:p>
            <w:pPr>
              <w:pStyle w:val="TableParagraph"/>
              <w:spacing w:line="312" w:lineRule="exact" w:before="168"/>
              <w:ind w:left="196" w:right="194"/>
              <w:jc w:val="left"/>
              <w:rPr>
                <w:rFonts w:ascii="宋体" w:hAnsi="宋体" w:cs="宋体" w:eastAsia="宋体" w:hint="default"/>
                <w:sz w:val="24"/>
                <w:szCs w:val="24"/>
              </w:rPr>
            </w:pPr>
            <w:r>
              <w:rPr>
                <w:rFonts w:ascii="宋体" w:hAnsi="宋体" w:cs="宋体" w:eastAsia="宋体" w:hint="default"/>
                <w:sz w:val="24"/>
                <w:szCs w:val="24"/>
              </w:rPr>
              <w:t>预算 金额</w:t>
            </w:r>
          </w:p>
        </w:tc>
        <w:tc>
          <w:tcPr>
            <w:tcW w:w="867" w:type="dxa"/>
            <w:vMerge w:val="restart"/>
            <w:tcBorders>
              <w:top w:val="single" w:sz="12" w:space="0" w:color="000000"/>
              <w:left w:val="single" w:sz="6" w:space="0" w:color="000000"/>
              <w:right w:val="single" w:sz="6" w:space="0" w:color="000000"/>
            </w:tcBorders>
          </w:tcPr>
          <w:p>
            <w:pPr>
              <w:pStyle w:val="TableParagraph"/>
              <w:spacing w:line="312" w:lineRule="exact" w:before="168"/>
              <w:ind w:left="185" w:right="185"/>
              <w:jc w:val="left"/>
              <w:rPr>
                <w:rFonts w:ascii="宋体" w:hAnsi="宋体" w:cs="宋体" w:eastAsia="宋体" w:hint="default"/>
                <w:sz w:val="24"/>
                <w:szCs w:val="24"/>
              </w:rPr>
            </w:pPr>
            <w:r>
              <w:rPr>
                <w:rFonts w:ascii="宋体" w:hAnsi="宋体" w:cs="宋体" w:eastAsia="宋体" w:hint="default"/>
                <w:sz w:val="24"/>
                <w:szCs w:val="24"/>
              </w:rPr>
              <w:t>资金 来源</w:t>
            </w:r>
          </w:p>
        </w:tc>
        <w:tc>
          <w:tcPr>
            <w:tcW w:w="31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4"/>
                <w:szCs w:val="24"/>
              </w:rPr>
            </w:pPr>
            <w:r>
              <w:rPr>
                <w:rFonts w:ascii="宋体" w:hAnsi="宋体" w:cs="宋体" w:eastAsia="宋体" w:hint="default"/>
                <w:sz w:val="24"/>
                <w:szCs w:val="24"/>
              </w:rPr>
              <w:t>年初金额</w:t>
            </w:r>
          </w:p>
        </w:tc>
        <w:tc>
          <w:tcPr>
            <w:tcW w:w="3128" w:type="dxa"/>
            <w:gridSpan w:val="2"/>
            <w:tcBorders>
              <w:top w:val="single" w:sz="12" w:space="0" w:color="000000"/>
              <w:left w:val="single" w:sz="6" w:space="0" w:color="000000"/>
              <w:bottom w:val="single" w:sz="6" w:space="0" w:color="000000"/>
              <w:right w:val="nil" w:sz="6" w:space="0" w:color="auto"/>
            </w:tcBorders>
          </w:tcPr>
          <w:p>
            <w:pPr>
              <w:pStyle w:val="TableParagraph"/>
              <w:spacing w:line="288" w:lineRule="exact"/>
              <w:ind w:left="955" w:right="0"/>
              <w:jc w:val="left"/>
              <w:rPr>
                <w:rFonts w:ascii="宋体" w:hAnsi="宋体" w:cs="宋体" w:eastAsia="宋体" w:hint="default"/>
                <w:sz w:val="24"/>
                <w:szCs w:val="24"/>
              </w:rPr>
            </w:pPr>
            <w:r>
              <w:rPr>
                <w:rFonts w:ascii="宋体" w:hAnsi="宋体" w:cs="宋体" w:eastAsia="宋体" w:hint="default"/>
                <w:sz w:val="24"/>
                <w:szCs w:val="24"/>
              </w:rPr>
              <w:t>本年增加额</w:t>
            </w:r>
          </w:p>
        </w:tc>
      </w:tr>
      <w:tr>
        <w:trPr>
          <w:trHeight w:val="638" w:hRule="exact"/>
        </w:trPr>
        <w:tc>
          <w:tcPr>
            <w:tcW w:w="1851" w:type="dxa"/>
            <w:vMerge/>
            <w:tcBorders>
              <w:left w:val="nil" w:sz="6" w:space="0" w:color="auto"/>
              <w:bottom w:val="single" w:sz="6" w:space="0" w:color="000000"/>
              <w:right w:val="single" w:sz="6" w:space="0" w:color="000000"/>
            </w:tcBorders>
          </w:tcPr>
          <w:p>
            <w:pPr/>
          </w:p>
        </w:tc>
        <w:tc>
          <w:tcPr>
            <w:tcW w:w="888" w:type="dxa"/>
            <w:vMerge/>
            <w:tcBorders>
              <w:left w:val="single" w:sz="6" w:space="0" w:color="000000"/>
              <w:bottom w:val="single" w:sz="6" w:space="0" w:color="000000"/>
              <w:right w:val="single" w:sz="6" w:space="0" w:color="000000"/>
            </w:tcBorders>
          </w:tcPr>
          <w:p>
            <w:pPr/>
          </w:p>
        </w:tc>
        <w:tc>
          <w:tcPr>
            <w:tcW w:w="867"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其中：利息</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资本化</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4"/>
                <w:szCs w:val="24"/>
              </w:rPr>
            </w:pPr>
            <w:r>
              <w:rPr>
                <w:rFonts w:ascii="宋体" w:hAnsi="宋体" w:cs="宋体" w:eastAsia="宋体" w:hint="default"/>
                <w:sz w:val="24"/>
                <w:szCs w:val="24"/>
              </w:rPr>
              <w:t>其中：利息</w:t>
            </w:r>
          </w:p>
          <w:p>
            <w:pPr>
              <w:pStyle w:val="TableParagraph"/>
              <w:spacing w:line="313" w:lineRule="exact"/>
              <w:ind w:right="7"/>
              <w:jc w:val="center"/>
              <w:rPr>
                <w:rFonts w:ascii="宋体" w:hAnsi="宋体" w:cs="宋体" w:eastAsia="宋体" w:hint="default"/>
                <w:sz w:val="24"/>
                <w:szCs w:val="24"/>
              </w:rPr>
            </w:pPr>
            <w:r>
              <w:rPr>
                <w:rFonts w:ascii="宋体" w:hAnsi="宋体" w:cs="宋体" w:eastAsia="宋体" w:hint="default"/>
                <w:sz w:val="24"/>
                <w:szCs w:val="24"/>
              </w:rPr>
              <w:t>资本化</w:t>
            </w:r>
          </w:p>
        </w:tc>
      </w:tr>
      <w:tr>
        <w:trPr>
          <w:trHeight w:val="665" w:hRule="exact"/>
        </w:trPr>
        <w:tc>
          <w:tcPr>
            <w:tcW w:w="1851"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0"/>
                <w:sz w:val="24"/>
                <w:szCs w:val="24"/>
              </w:rPr>
              <w:t>核心汇聚设备</w:t>
            </w:r>
            <w:r>
              <w:rPr>
                <w:rFonts w:ascii="宋体" w:hAnsi="宋体" w:cs="宋体" w:eastAsia="宋体" w:hint="default"/>
                <w:spacing w:val="-84"/>
                <w:sz w:val="24"/>
                <w:szCs w:val="24"/>
              </w:rPr>
              <w:t> </w:t>
            </w:r>
            <w:r>
              <w:rPr>
                <w:rFonts w:ascii="宋体" w:hAnsi="宋体" w:cs="宋体" w:eastAsia="宋体" w:hint="default"/>
                <w:sz w:val="24"/>
                <w:szCs w:val="24"/>
              </w:rPr>
            </w:r>
          </w:p>
          <w:p>
            <w:pPr>
              <w:pStyle w:val="TableParagraph"/>
              <w:spacing w:line="240" w:lineRule="auto" w:before="13"/>
              <w:ind w:left="122" w:right="0"/>
              <w:jc w:val="left"/>
              <w:rPr>
                <w:rFonts w:ascii="宋体" w:hAnsi="宋体" w:cs="宋体" w:eastAsia="宋体" w:hint="default"/>
                <w:sz w:val="24"/>
                <w:szCs w:val="24"/>
              </w:rPr>
            </w:pPr>
            <w:r>
              <w:rPr>
                <w:rFonts w:ascii="宋体" w:hAnsi="宋体" w:cs="宋体" w:eastAsia="宋体" w:hint="default"/>
                <w:sz w:val="24"/>
                <w:szCs w:val="24"/>
              </w:rPr>
              <w:t>9609</w:t>
            </w:r>
            <w:r>
              <w:rPr>
                <w:rFonts w:ascii="宋体" w:hAnsi="宋体" w:cs="宋体" w:eastAsia="宋体" w:hint="default"/>
                <w:spacing w:val="-60"/>
                <w:sz w:val="24"/>
                <w:szCs w:val="24"/>
              </w:rPr>
              <w:t> </w:t>
            </w:r>
            <w:r>
              <w:rPr>
                <w:rFonts w:ascii="宋体" w:hAnsi="宋体" w:cs="宋体" w:eastAsia="宋体" w:hint="default"/>
                <w:sz w:val="24"/>
                <w:szCs w:val="24"/>
              </w:rPr>
              <w:t>工程</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0"/>
              <w:jc w:val="center"/>
              <w:rPr>
                <w:rFonts w:ascii="宋体" w:hAnsi="宋体" w:cs="宋体" w:eastAsia="宋体" w:hint="default"/>
                <w:sz w:val="24"/>
                <w:szCs w:val="24"/>
              </w:rPr>
            </w:pPr>
            <w:r>
              <w:rPr>
                <w:rFonts w:ascii="宋体"/>
                <w:sz w:val="24"/>
              </w:rPr>
              <w:t>-</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85"/>
              <w:jc w:val="right"/>
              <w:rPr>
                <w:rFonts w:ascii="宋体" w:hAnsi="宋体" w:cs="宋体" w:eastAsia="宋体" w:hint="default"/>
                <w:sz w:val="24"/>
                <w:szCs w:val="24"/>
              </w:rPr>
            </w:pPr>
            <w:r>
              <w:rPr>
                <w:rFonts w:ascii="宋体" w:hAnsi="宋体" w:cs="宋体" w:eastAsia="宋体" w:hint="default"/>
                <w:sz w:val="24"/>
                <w:szCs w:val="24"/>
              </w:rPr>
              <w:t>其他</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1,012,410.00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9"/>
              <w:jc w:val="right"/>
              <w:rPr>
                <w:rFonts w:ascii="宋体" w:hAnsi="宋体" w:cs="宋体" w:eastAsia="宋体" w:hint="default"/>
                <w:sz w:val="24"/>
                <w:szCs w:val="24"/>
              </w:rPr>
            </w:pPr>
            <w:r>
              <w:rPr>
                <w:rFonts w:ascii="宋体"/>
                <w:sz w:val="24"/>
              </w:rPr>
              <w:t>35,870.00</w:t>
            </w: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108"/>
              <w:jc w:val="right"/>
              <w:rPr>
                <w:rFonts w:ascii="宋体" w:hAnsi="宋体" w:cs="宋体" w:eastAsia="宋体" w:hint="default"/>
                <w:sz w:val="24"/>
                <w:szCs w:val="24"/>
              </w:rPr>
            </w:pPr>
            <w:r>
              <w:rPr>
                <w:rFonts w:ascii="宋体"/>
                <w:sz w:val="24"/>
              </w:rPr>
              <w:t>-</w:t>
            </w:r>
          </w:p>
        </w:tc>
      </w:tr>
      <w:tr>
        <w:trPr>
          <w:trHeight w:val="667" w:hRule="exact"/>
        </w:trPr>
        <w:tc>
          <w:tcPr>
            <w:tcW w:w="1851"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pacing w:val="30"/>
                <w:sz w:val="24"/>
                <w:szCs w:val="24"/>
              </w:rPr>
              <w:t>办公楼机房装</w:t>
            </w:r>
            <w:r>
              <w:rPr>
                <w:rFonts w:ascii="宋体" w:hAnsi="宋体" w:cs="宋体" w:eastAsia="宋体" w:hint="default"/>
                <w:spacing w:val="-84"/>
                <w:sz w:val="24"/>
                <w:szCs w:val="24"/>
              </w:rPr>
              <w:t> </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修改造</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85"/>
              <w:jc w:val="right"/>
              <w:rPr>
                <w:rFonts w:ascii="宋体" w:hAnsi="宋体" w:cs="宋体" w:eastAsia="宋体" w:hint="default"/>
                <w:sz w:val="24"/>
                <w:szCs w:val="24"/>
              </w:rPr>
            </w:pPr>
            <w:r>
              <w:rPr>
                <w:rFonts w:ascii="宋体" w:hAnsi="宋体" w:cs="宋体" w:eastAsia="宋体" w:hint="default"/>
                <w:sz w:val="24"/>
                <w:szCs w:val="24"/>
              </w:rPr>
              <w:t>其他</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515,376.00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2,049,969.20</w:t>
            </w:r>
          </w:p>
        </w:tc>
        <w:tc>
          <w:tcPr>
            <w:tcW w:w="14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w:t>
            </w:r>
          </w:p>
        </w:tc>
      </w:tr>
      <w:tr>
        <w:trPr>
          <w:trHeight w:val="365" w:hRule="exact"/>
        </w:trPr>
        <w:tc>
          <w:tcPr>
            <w:tcW w:w="1851" w:type="dxa"/>
            <w:tcBorders>
              <w:top w:val="single" w:sz="6" w:space="0" w:color="000000"/>
              <w:left w:val="nil" w:sz="6" w:space="0" w:color="auto"/>
              <w:bottom w:val="single" w:sz="12"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888" w:type="dxa"/>
            <w:tcBorders>
              <w:top w:val="single" w:sz="6" w:space="0" w:color="000000"/>
              <w:left w:val="single" w:sz="6" w:space="0" w:color="000000"/>
              <w:bottom w:val="single" w:sz="12" w:space="0" w:color="000000"/>
              <w:right w:val="single" w:sz="6" w:space="0" w:color="000000"/>
            </w:tcBorders>
          </w:tcPr>
          <w:p>
            <w:pPr/>
          </w:p>
        </w:tc>
        <w:tc>
          <w:tcPr>
            <w:tcW w:w="867"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1,527,786.00</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2,085,839.20</w:t>
            </w:r>
          </w:p>
        </w:tc>
        <w:tc>
          <w:tcPr>
            <w:tcW w:w="1471"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8"/>
              <w:jc w:val="right"/>
              <w:rPr>
                <w:rFonts w:ascii="宋体" w:hAnsi="宋体" w:cs="宋体" w:eastAsia="宋体" w:hint="default"/>
                <w:sz w:val="24"/>
                <w:szCs w:val="24"/>
              </w:rPr>
            </w:pPr>
            <w:r>
              <w:rPr>
                <w:rFonts w:ascii="宋体"/>
                <w:sz w:val="24"/>
              </w:rPr>
              <w:t>-</w:t>
            </w:r>
          </w:p>
        </w:tc>
      </w:tr>
    </w:tbl>
    <w:p>
      <w:pPr>
        <w:spacing w:line="240" w:lineRule="auto" w:before="1"/>
        <w:rPr>
          <w:rFonts w:ascii="宋体" w:hAnsi="宋体" w:cs="宋体" w:eastAsia="宋体" w:hint="default"/>
          <w:sz w:val="7"/>
          <w:szCs w:val="7"/>
        </w:rPr>
      </w:pPr>
    </w:p>
    <w:p>
      <w:pPr>
        <w:spacing w:before="36"/>
        <w:ind w:left="660" w:right="1326"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58"/>
        <w:gridCol w:w="1729"/>
        <w:gridCol w:w="1747"/>
        <w:gridCol w:w="1076"/>
        <w:gridCol w:w="1186"/>
        <w:gridCol w:w="1193"/>
        <w:gridCol w:w="1075"/>
      </w:tblGrid>
      <w:tr>
        <w:trPr>
          <w:trHeight w:val="362" w:hRule="exact"/>
        </w:trPr>
        <w:tc>
          <w:tcPr>
            <w:tcW w:w="1858"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4"/>
                <w:szCs w:val="24"/>
              </w:rPr>
            </w:pPr>
            <w:r>
              <w:rPr>
                <w:rFonts w:ascii="宋体" w:hAnsi="宋体" w:cs="宋体" w:eastAsia="宋体" w:hint="default"/>
                <w:sz w:val="24"/>
                <w:szCs w:val="24"/>
              </w:rPr>
              <w:t>工程名称</w:t>
            </w:r>
          </w:p>
        </w:tc>
        <w:tc>
          <w:tcPr>
            <w:tcW w:w="34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128" w:right="0"/>
              <w:jc w:val="left"/>
              <w:rPr>
                <w:rFonts w:ascii="宋体" w:hAnsi="宋体" w:cs="宋体" w:eastAsia="宋体" w:hint="default"/>
                <w:sz w:val="24"/>
                <w:szCs w:val="24"/>
              </w:rPr>
            </w:pPr>
            <w:r>
              <w:rPr>
                <w:rFonts w:ascii="宋体" w:hAnsi="宋体" w:cs="宋体" w:eastAsia="宋体" w:hint="default"/>
                <w:sz w:val="24"/>
                <w:szCs w:val="24"/>
              </w:rPr>
              <w:t>本年减少额</w:t>
            </w:r>
          </w:p>
        </w:tc>
        <w:tc>
          <w:tcPr>
            <w:tcW w:w="226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643" w:right="0"/>
              <w:jc w:val="left"/>
              <w:rPr>
                <w:rFonts w:ascii="宋体" w:hAnsi="宋体" w:cs="宋体" w:eastAsia="宋体" w:hint="default"/>
                <w:sz w:val="24"/>
                <w:szCs w:val="24"/>
              </w:rPr>
            </w:pPr>
            <w:r>
              <w:rPr>
                <w:rFonts w:ascii="宋体" w:hAnsi="宋体" w:cs="宋体" w:eastAsia="宋体" w:hint="default"/>
                <w:sz w:val="24"/>
                <w:szCs w:val="24"/>
              </w:rPr>
              <w:t>年末金额</w:t>
            </w:r>
          </w:p>
        </w:tc>
        <w:tc>
          <w:tcPr>
            <w:tcW w:w="1193"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24"/>
                <w:szCs w:val="24"/>
              </w:rPr>
            </w:pPr>
            <w:r>
              <w:rPr>
                <w:rFonts w:ascii="宋体" w:hAnsi="宋体" w:cs="宋体" w:eastAsia="宋体" w:hint="default"/>
                <w:sz w:val="24"/>
                <w:szCs w:val="24"/>
              </w:rPr>
              <w:t>工程进度</w:t>
            </w:r>
          </w:p>
        </w:tc>
        <w:tc>
          <w:tcPr>
            <w:tcW w:w="1075" w:type="dxa"/>
            <w:vMerge w:val="restart"/>
            <w:tcBorders>
              <w:top w:val="single" w:sz="12" w:space="0" w:color="000000"/>
              <w:left w:val="single" w:sz="6" w:space="0" w:color="000000"/>
              <w:right w:val="nil" w:sz="6" w:space="0" w:color="auto"/>
            </w:tcBorders>
          </w:tcPr>
          <w:p>
            <w:pPr>
              <w:pStyle w:val="TableParagraph"/>
              <w:spacing w:line="237" w:lineRule="auto"/>
              <w:ind w:left="170" w:right="175"/>
              <w:jc w:val="both"/>
              <w:rPr>
                <w:rFonts w:ascii="宋体" w:hAnsi="宋体" w:cs="宋体" w:eastAsia="宋体" w:hint="default"/>
                <w:sz w:val="24"/>
                <w:szCs w:val="24"/>
              </w:rPr>
            </w:pPr>
            <w:r>
              <w:rPr>
                <w:rFonts w:ascii="宋体" w:hAnsi="宋体" w:cs="宋体" w:eastAsia="宋体" w:hint="default"/>
                <w:sz w:val="24"/>
                <w:szCs w:val="24"/>
              </w:rPr>
              <w:t>工程投 入占预 算比例</w:t>
            </w:r>
          </w:p>
        </w:tc>
      </w:tr>
      <w:tr>
        <w:trPr>
          <w:trHeight w:val="638" w:hRule="exact"/>
        </w:trPr>
        <w:tc>
          <w:tcPr>
            <w:tcW w:w="1858" w:type="dxa"/>
            <w:vMerge/>
            <w:tcBorders>
              <w:left w:val="nil" w:sz="6" w:space="0" w:color="auto"/>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其中：本年转</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固</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90"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5" w:right="0"/>
              <w:jc w:val="left"/>
              <w:rPr>
                <w:rFonts w:ascii="宋体" w:hAnsi="宋体" w:cs="宋体" w:eastAsia="宋体" w:hint="default"/>
                <w:sz w:val="24"/>
                <w:szCs w:val="24"/>
              </w:rPr>
            </w:pPr>
            <w:r>
              <w:rPr>
                <w:rFonts w:ascii="宋体" w:hAnsi="宋体" w:cs="宋体" w:eastAsia="宋体" w:hint="default"/>
                <w:sz w:val="24"/>
                <w:szCs w:val="24"/>
              </w:rPr>
              <w:t>其中：利</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息资本化</w:t>
            </w:r>
          </w:p>
        </w:tc>
        <w:tc>
          <w:tcPr>
            <w:tcW w:w="1193" w:type="dxa"/>
            <w:vMerge/>
            <w:tcBorders>
              <w:left w:val="single" w:sz="6" w:space="0" w:color="000000"/>
              <w:bottom w:val="single" w:sz="6" w:space="0" w:color="000000"/>
              <w:right w:val="single" w:sz="6" w:space="0" w:color="000000"/>
            </w:tcBorders>
          </w:tcPr>
          <w:p>
            <w:pPr/>
          </w:p>
        </w:tc>
        <w:tc>
          <w:tcPr>
            <w:tcW w:w="1075" w:type="dxa"/>
            <w:vMerge/>
            <w:tcBorders>
              <w:left w:val="single" w:sz="6" w:space="0" w:color="000000"/>
              <w:bottom w:val="single" w:sz="6" w:space="0" w:color="000000"/>
              <w:right w:val="nil" w:sz="6" w:space="0" w:color="auto"/>
            </w:tcBorders>
          </w:tcPr>
          <w:p>
            <w:pPr/>
          </w:p>
        </w:tc>
      </w:tr>
      <w:tr>
        <w:trPr>
          <w:trHeight w:val="667" w:hRule="exact"/>
        </w:trPr>
        <w:tc>
          <w:tcPr>
            <w:tcW w:w="1858"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核</w:t>
            </w:r>
            <w:r>
              <w:rPr>
                <w:rFonts w:ascii="宋体" w:hAnsi="宋体" w:cs="宋体" w:eastAsia="宋体" w:hint="default"/>
                <w:spacing w:val="-82"/>
                <w:sz w:val="24"/>
                <w:szCs w:val="24"/>
              </w:rPr>
              <w:t> </w:t>
            </w:r>
            <w:r>
              <w:rPr>
                <w:rFonts w:ascii="宋体" w:hAnsi="宋体" w:cs="宋体" w:eastAsia="宋体" w:hint="default"/>
                <w:sz w:val="24"/>
                <w:szCs w:val="24"/>
              </w:rPr>
              <w:t>心</w:t>
            </w:r>
            <w:r>
              <w:rPr>
                <w:rFonts w:ascii="宋体" w:hAnsi="宋体" w:cs="宋体" w:eastAsia="宋体" w:hint="default"/>
                <w:spacing w:val="-82"/>
                <w:sz w:val="24"/>
                <w:szCs w:val="24"/>
              </w:rPr>
              <w:t> </w:t>
            </w:r>
            <w:r>
              <w:rPr>
                <w:rFonts w:ascii="宋体" w:hAnsi="宋体" w:cs="宋体" w:eastAsia="宋体" w:hint="default"/>
                <w:sz w:val="24"/>
                <w:szCs w:val="24"/>
              </w:rPr>
              <w:t>汇</w:t>
            </w:r>
            <w:r>
              <w:rPr>
                <w:rFonts w:ascii="宋体" w:hAnsi="宋体" w:cs="宋体" w:eastAsia="宋体" w:hint="default"/>
                <w:spacing w:val="-82"/>
                <w:sz w:val="24"/>
                <w:szCs w:val="24"/>
              </w:rPr>
              <w:t> </w:t>
            </w:r>
            <w:r>
              <w:rPr>
                <w:rFonts w:ascii="宋体" w:hAnsi="宋体" w:cs="宋体" w:eastAsia="宋体" w:hint="default"/>
                <w:sz w:val="24"/>
                <w:szCs w:val="24"/>
              </w:rPr>
              <w:t>聚</w:t>
            </w:r>
            <w:r>
              <w:rPr>
                <w:rFonts w:ascii="宋体" w:hAnsi="宋体" w:cs="宋体" w:eastAsia="宋体" w:hint="default"/>
                <w:spacing w:val="-85"/>
                <w:sz w:val="24"/>
                <w:szCs w:val="24"/>
              </w:rPr>
              <w:t> </w:t>
            </w:r>
            <w:r>
              <w:rPr>
                <w:rFonts w:ascii="宋体" w:hAnsi="宋体" w:cs="宋体" w:eastAsia="宋体" w:hint="default"/>
                <w:sz w:val="24"/>
                <w:szCs w:val="24"/>
              </w:rPr>
              <w:t>设</w:t>
            </w:r>
            <w:r>
              <w:rPr>
                <w:rFonts w:ascii="宋体" w:hAnsi="宋体" w:cs="宋体" w:eastAsia="宋体" w:hint="default"/>
                <w:spacing w:val="-82"/>
                <w:sz w:val="24"/>
                <w:szCs w:val="24"/>
              </w:rPr>
              <w:t> </w:t>
            </w:r>
            <w:r>
              <w:rPr>
                <w:rFonts w:ascii="宋体" w:hAnsi="宋体" w:cs="宋体" w:eastAsia="宋体" w:hint="default"/>
                <w:sz w:val="24"/>
                <w:szCs w:val="24"/>
              </w:rPr>
              <w:t>备</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9609</w:t>
            </w:r>
            <w:r>
              <w:rPr>
                <w:rFonts w:ascii="宋体" w:hAnsi="宋体" w:cs="宋体" w:eastAsia="宋体" w:hint="default"/>
                <w:spacing w:val="-60"/>
                <w:sz w:val="24"/>
                <w:szCs w:val="24"/>
              </w:rPr>
              <w:t> </w:t>
            </w:r>
            <w:r>
              <w:rPr>
                <w:rFonts w:ascii="宋体" w:hAnsi="宋体" w:cs="宋体" w:eastAsia="宋体" w:hint="default"/>
                <w:sz w:val="24"/>
                <w:szCs w:val="24"/>
              </w:rPr>
              <w:t>工程</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71" w:right="0"/>
              <w:jc w:val="center"/>
              <w:rPr>
                <w:rFonts w:ascii="宋体" w:hAnsi="宋体" w:cs="宋体" w:eastAsia="宋体" w:hint="default"/>
                <w:sz w:val="24"/>
                <w:szCs w:val="24"/>
              </w:rPr>
            </w:pPr>
            <w:r>
              <w:rPr>
                <w:rFonts w:ascii="宋体"/>
                <w:sz w:val="24"/>
              </w:rPr>
              <w:t>1,048,280.00</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1,048,280.00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48" w:right="0"/>
              <w:jc w:val="left"/>
              <w:rPr>
                <w:rFonts w:ascii="宋体" w:hAnsi="宋体" w:cs="宋体" w:eastAsia="宋体" w:hint="default"/>
                <w:sz w:val="24"/>
                <w:szCs w:val="24"/>
              </w:rPr>
            </w:pPr>
            <w:r>
              <w:rPr>
                <w:rFonts w:ascii="宋体"/>
                <w:sz w:val="24"/>
              </w:rPr>
              <w:t>100%</w:t>
            </w:r>
          </w:p>
        </w:tc>
        <w:tc>
          <w:tcPr>
            <w:tcW w:w="10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24"/>
                <w:szCs w:val="24"/>
              </w:rPr>
            </w:pPr>
            <w:r>
              <w:rPr>
                <w:rFonts w:ascii="宋体"/>
                <w:sz w:val="24"/>
              </w:rPr>
              <w:t>-</w:t>
            </w:r>
          </w:p>
        </w:tc>
      </w:tr>
      <w:tr>
        <w:trPr>
          <w:trHeight w:val="668" w:hRule="exact"/>
        </w:trPr>
        <w:tc>
          <w:tcPr>
            <w:tcW w:w="1858"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122" w:right="0"/>
              <w:jc w:val="left"/>
              <w:rPr>
                <w:rFonts w:ascii="宋体" w:hAnsi="宋体" w:cs="宋体" w:eastAsia="宋体" w:hint="default"/>
                <w:sz w:val="24"/>
                <w:szCs w:val="24"/>
              </w:rPr>
            </w:pPr>
            <w:r>
              <w:rPr>
                <w:rFonts w:ascii="宋体" w:hAnsi="宋体" w:cs="宋体" w:eastAsia="宋体" w:hint="default"/>
                <w:sz w:val="24"/>
                <w:szCs w:val="24"/>
              </w:rPr>
              <w:t>办</w:t>
            </w:r>
            <w:r>
              <w:rPr>
                <w:rFonts w:ascii="宋体" w:hAnsi="宋体" w:cs="宋体" w:eastAsia="宋体" w:hint="default"/>
                <w:spacing w:val="-82"/>
                <w:sz w:val="24"/>
                <w:szCs w:val="24"/>
              </w:rPr>
              <w:t> </w:t>
            </w:r>
            <w:r>
              <w:rPr>
                <w:rFonts w:ascii="宋体" w:hAnsi="宋体" w:cs="宋体" w:eastAsia="宋体" w:hint="default"/>
                <w:sz w:val="24"/>
                <w:szCs w:val="24"/>
              </w:rPr>
              <w:t>公</w:t>
            </w:r>
            <w:r>
              <w:rPr>
                <w:rFonts w:ascii="宋体" w:hAnsi="宋体" w:cs="宋体" w:eastAsia="宋体" w:hint="default"/>
                <w:spacing w:val="-82"/>
                <w:sz w:val="24"/>
                <w:szCs w:val="24"/>
              </w:rPr>
              <w:t> </w:t>
            </w:r>
            <w:r>
              <w:rPr>
                <w:rFonts w:ascii="宋体" w:hAnsi="宋体" w:cs="宋体" w:eastAsia="宋体" w:hint="default"/>
                <w:sz w:val="24"/>
                <w:szCs w:val="24"/>
              </w:rPr>
              <w:t>楼</w:t>
            </w:r>
            <w:r>
              <w:rPr>
                <w:rFonts w:ascii="宋体" w:hAnsi="宋体" w:cs="宋体" w:eastAsia="宋体" w:hint="default"/>
                <w:spacing w:val="-82"/>
                <w:sz w:val="24"/>
                <w:szCs w:val="24"/>
              </w:rPr>
              <w:t> </w:t>
            </w:r>
            <w:r>
              <w:rPr>
                <w:rFonts w:ascii="宋体" w:hAnsi="宋体" w:cs="宋体" w:eastAsia="宋体" w:hint="default"/>
                <w:sz w:val="24"/>
                <w:szCs w:val="24"/>
              </w:rPr>
              <w:t>机</w:t>
            </w:r>
            <w:r>
              <w:rPr>
                <w:rFonts w:ascii="宋体" w:hAnsi="宋体" w:cs="宋体" w:eastAsia="宋体" w:hint="default"/>
                <w:spacing w:val="-85"/>
                <w:sz w:val="24"/>
                <w:szCs w:val="24"/>
              </w:rPr>
              <w:t> </w:t>
            </w:r>
            <w:r>
              <w:rPr>
                <w:rFonts w:ascii="宋体" w:hAnsi="宋体" w:cs="宋体" w:eastAsia="宋体" w:hint="default"/>
                <w:sz w:val="24"/>
                <w:szCs w:val="24"/>
              </w:rPr>
              <w:t>房</w:t>
            </w:r>
            <w:r>
              <w:rPr>
                <w:rFonts w:ascii="宋体" w:hAnsi="宋体" w:cs="宋体" w:eastAsia="宋体" w:hint="default"/>
                <w:spacing w:val="-82"/>
                <w:sz w:val="24"/>
                <w:szCs w:val="24"/>
              </w:rPr>
              <w:t> </w:t>
            </w:r>
            <w:r>
              <w:rPr>
                <w:rFonts w:ascii="宋体" w:hAnsi="宋体" w:cs="宋体" w:eastAsia="宋体" w:hint="default"/>
                <w:sz w:val="24"/>
                <w:szCs w:val="24"/>
              </w:rPr>
              <w:t>装</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修改造</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71" w:right="0"/>
              <w:jc w:val="center"/>
              <w:rPr>
                <w:rFonts w:ascii="宋体" w:hAnsi="宋体" w:cs="宋体" w:eastAsia="宋体" w:hint="default"/>
                <w:sz w:val="24"/>
                <w:szCs w:val="24"/>
              </w:rPr>
            </w:pPr>
            <w:r>
              <w:rPr>
                <w:rFonts w:ascii="宋体"/>
                <w:sz w:val="24"/>
              </w:rPr>
              <w:t>2,565,345.20</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788,453.20</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宋体" w:hAnsi="宋体" w:cs="宋体" w:eastAsia="宋体" w:hint="default"/>
                <w:sz w:val="24"/>
                <w:szCs w:val="24"/>
              </w:rPr>
            </w:pPr>
            <w:r>
              <w:rPr>
                <w:rFonts w:ascii="宋体"/>
                <w:sz w:val="24"/>
              </w:rPr>
              <w:t>-</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48" w:right="0"/>
              <w:jc w:val="left"/>
              <w:rPr>
                <w:rFonts w:ascii="宋体" w:hAnsi="宋体" w:cs="宋体" w:eastAsia="宋体" w:hint="default"/>
                <w:sz w:val="24"/>
                <w:szCs w:val="24"/>
              </w:rPr>
            </w:pPr>
            <w:r>
              <w:rPr>
                <w:rFonts w:ascii="宋体"/>
                <w:sz w:val="24"/>
              </w:rPr>
              <w:t>100%</w:t>
            </w:r>
          </w:p>
        </w:tc>
        <w:tc>
          <w:tcPr>
            <w:tcW w:w="10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107"/>
              <w:jc w:val="right"/>
              <w:rPr>
                <w:rFonts w:ascii="宋体" w:hAnsi="宋体" w:cs="宋体" w:eastAsia="宋体" w:hint="default"/>
                <w:sz w:val="24"/>
                <w:szCs w:val="24"/>
              </w:rPr>
            </w:pPr>
            <w:r>
              <w:rPr>
                <w:rFonts w:ascii="宋体"/>
                <w:sz w:val="24"/>
              </w:rPr>
              <w:t>-</w:t>
            </w:r>
          </w:p>
        </w:tc>
      </w:tr>
      <w:tr>
        <w:trPr>
          <w:trHeight w:val="362" w:hRule="exact"/>
        </w:trPr>
        <w:tc>
          <w:tcPr>
            <w:tcW w:w="1858"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2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left="71" w:right="0"/>
              <w:jc w:val="center"/>
              <w:rPr>
                <w:rFonts w:ascii="宋体" w:hAnsi="宋体" w:cs="宋体" w:eastAsia="宋体" w:hint="default"/>
                <w:sz w:val="24"/>
                <w:szCs w:val="24"/>
              </w:rPr>
            </w:pPr>
            <w:r>
              <w:rPr>
                <w:rFonts w:ascii="宋体"/>
                <w:sz w:val="24"/>
              </w:rPr>
              <w:t>3,613,625.20</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1,836,733.20</w:t>
            </w:r>
          </w:p>
        </w:tc>
        <w:tc>
          <w:tcPr>
            <w:tcW w:w="1076" w:type="dxa"/>
            <w:tcBorders>
              <w:top w:val="single" w:sz="6" w:space="0" w:color="000000"/>
              <w:left w:val="single" w:sz="6" w:space="0" w:color="000000"/>
              <w:bottom w:val="single" w:sz="12" w:space="0" w:color="000000"/>
              <w:right w:val="single" w:sz="6" w:space="0" w:color="000000"/>
            </w:tcBorders>
          </w:tcPr>
          <w:p>
            <w:pP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193" w:type="dxa"/>
            <w:tcBorders>
              <w:top w:val="single" w:sz="6" w:space="0" w:color="000000"/>
              <w:left w:val="single" w:sz="6" w:space="0" w:color="000000"/>
              <w:bottom w:val="single" w:sz="12" w:space="0" w:color="000000"/>
              <w:right w:val="single" w:sz="6" w:space="0" w:color="000000"/>
            </w:tcBorders>
          </w:tcPr>
          <w:p>
            <w:pPr/>
          </w:p>
        </w:tc>
        <w:tc>
          <w:tcPr>
            <w:tcW w:w="107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9"/>
          <w:szCs w:val="19"/>
        </w:rPr>
      </w:pPr>
    </w:p>
    <w:p>
      <w:pPr>
        <w:pStyle w:val="Heading2"/>
        <w:spacing w:line="240" w:lineRule="auto"/>
        <w:ind w:right="1326"/>
        <w:jc w:val="left"/>
        <w:rPr>
          <w:b w:val="0"/>
          <w:bCs w:val="0"/>
        </w:rPr>
      </w:pPr>
      <w:r>
        <w:rPr/>
        <w:t>（十）</w:t>
      </w:r>
      <w:r>
        <w:rPr>
          <w:spacing w:val="-13"/>
        </w:rPr>
        <w:t> </w:t>
      </w:r>
      <w:r>
        <w:rPr/>
        <w:t>无形资产与开发支出</w:t>
      </w:r>
      <w:r>
        <w:rPr>
          <w:b w:val="0"/>
          <w:bCs w:val="0"/>
        </w:rPr>
      </w:r>
    </w:p>
    <w:p>
      <w:pPr>
        <w:pStyle w:val="BodyText"/>
        <w:spacing w:line="240" w:lineRule="auto" w:before="151"/>
        <w:ind w:left="660" w:right="1326"/>
        <w:jc w:val="left"/>
      </w:pPr>
      <w:r>
        <w:rPr/>
        <w:t>（</w:t>
      </w:r>
      <w:r>
        <w:rPr>
          <w:rFonts w:ascii="宋体" w:hAnsi="宋体" w:cs="宋体" w:eastAsia="宋体" w:hint="default"/>
        </w:rPr>
        <w:t>1</w:t>
      </w:r>
      <w:r>
        <w:rPr/>
        <w:t>）无形资产情况</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469"/>
        <w:gridCol w:w="1697"/>
        <w:gridCol w:w="1599"/>
        <w:gridCol w:w="1297"/>
        <w:gridCol w:w="1702"/>
      </w:tblGrid>
      <w:tr>
        <w:trPr>
          <w:trHeight w:val="646" w:hRule="exact"/>
        </w:trPr>
        <w:tc>
          <w:tcPr>
            <w:tcW w:w="34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5"/>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right="120"/>
              <w:jc w:val="right"/>
              <w:rPr>
                <w:rFonts w:ascii="宋体" w:hAnsi="宋体" w:cs="宋体" w:eastAsia="宋体" w:hint="default"/>
                <w:sz w:val="24"/>
                <w:szCs w:val="24"/>
              </w:rPr>
            </w:pPr>
            <w:r>
              <w:rPr>
                <w:rFonts w:ascii="宋体" w:hAnsi="宋体" w:cs="宋体" w:eastAsia="宋体" w:hint="default"/>
                <w:sz w:val="24"/>
                <w:szCs w:val="24"/>
              </w:rPr>
              <w:t>年初账面余额</w:t>
            </w:r>
          </w:p>
        </w:tc>
        <w:tc>
          <w:tcPr>
            <w:tcW w:w="15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left="192" w:right="0"/>
              <w:jc w:val="left"/>
              <w:rPr>
                <w:rFonts w:ascii="宋体" w:hAnsi="宋体" w:cs="宋体" w:eastAsia="宋体" w:hint="default"/>
                <w:sz w:val="24"/>
                <w:szCs w:val="24"/>
              </w:rPr>
            </w:pPr>
            <w:r>
              <w:rPr>
                <w:rFonts w:ascii="宋体" w:hAnsi="宋体" w:cs="宋体" w:eastAsia="宋体" w:hint="default"/>
                <w:sz w:val="24"/>
                <w:szCs w:val="24"/>
              </w:rPr>
              <w:t>本年增加额</w:t>
            </w:r>
          </w:p>
        </w:tc>
        <w:tc>
          <w:tcPr>
            <w:tcW w:w="129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本年减少</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7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5"/>
              <w:ind w:right="131"/>
              <w:jc w:val="righ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一、无形资产原价合计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3,861,585.83</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566,800.00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4,428,385.83</w:t>
            </w:r>
          </w:p>
        </w:tc>
      </w:tr>
      <w:tr>
        <w:trPr>
          <w:trHeight w:val="356"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431,744.99</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566,800.00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998,544.99</w:t>
            </w:r>
          </w:p>
        </w:tc>
      </w:tr>
      <w:tr>
        <w:trPr>
          <w:trHeight w:val="353"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3,429,840.84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98"/>
              <w:jc w:val="right"/>
              <w:rPr>
                <w:rFonts w:ascii="宋体" w:hAnsi="宋体" w:cs="宋体" w:eastAsia="宋体" w:hint="default"/>
                <w:sz w:val="24"/>
                <w:szCs w:val="24"/>
              </w:rPr>
            </w:pPr>
            <w:r>
              <w:rPr>
                <w:rFonts w:ascii="宋体"/>
                <w:sz w:val="24"/>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3,429,840.84</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二、无形资产累计摊销额合计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741,168.54</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369,237.65</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1,110,406.19</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126,959.26</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296,262.29</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423,221.55</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614,209.28</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72,975.36</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687,184.64</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三、无形资产账面净值合计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3,120,417.29</w:t>
            </w:r>
          </w:p>
        </w:tc>
        <w:tc>
          <w:tcPr>
            <w:tcW w:w="1599"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3,317,979.64</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304,785.73</w:t>
            </w:r>
          </w:p>
        </w:tc>
        <w:tc>
          <w:tcPr>
            <w:tcW w:w="1599"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575,323.44</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left="122"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98"/>
              <w:jc w:val="right"/>
              <w:rPr>
                <w:rFonts w:ascii="宋体" w:hAnsi="宋体" w:cs="宋体" w:eastAsia="宋体" w:hint="default"/>
                <w:sz w:val="24"/>
                <w:szCs w:val="24"/>
              </w:rPr>
            </w:pPr>
            <w:r>
              <w:rPr>
                <w:rFonts w:ascii="宋体"/>
                <w:sz w:val="24"/>
              </w:rPr>
              <w:t>2,815,631.56</w:t>
            </w:r>
          </w:p>
        </w:tc>
        <w:tc>
          <w:tcPr>
            <w:tcW w:w="1599"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107"/>
              <w:jc w:val="right"/>
              <w:rPr>
                <w:rFonts w:ascii="宋体" w:hAnsi="宋体" w:cs="宋体" w:eastAsia="宋体" w:hint="default"/>
                <w:sz w:val="24"/>
                <w:szCs w:val="24"/>
              </w:rPr>
            </w:pPr>
            <w:r>
              <w:rPr>
                <w:rFonts w:ascii="宋体"/>
                <w:sz w:val="24"/>
              </w:rPr>
              <w:t>2,742,656.20</w:t>
            </w:r>
          </w:p>
        </w:tc>
      </w:tr>
    </w:tbl>
    <w:p>
      <w:pPr>
        <w:spacing w:after="0" w:line="290" w:lineRule="exact"/>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3469"/>
        <w:gridCol w:w="1697"/>
        <w:gridCol w:w="1599"/>
        <w:gridCol w:w="1297"/>
        <w:gridCol w:w="1702"/>
      </w:tblGrid>
      <w:tr>
        <w:trPr>
          <w:trHeight w:val="646" w:hRule="exact"/>
        </w:trPr>
        <w:tc>
          <w:tcPr>
            <w:tcW w:w="34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6"/>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6"/>
              <w:ind w:right="120"/>
              <w:jc w:val="right"/>
              <w:rPr>
                <w:rFonts w:ascii="宋体" w:hAnsi="宋体" w:cs="宋体" w:eastAsia="宋体" w:hint="default"/>
                <w:sz w:val="24"/>
                <w:szCs w:val="24"/>
              </w:rPr>
            </w:pPr>
            <w:r>
              <w:rPr>
                <w:rFonts w:ascii="宋体" w:hAnsi="宋体" w:cs="宋体" w:eastAsia="宋体" w:hint="default"/>
                <w:sz w:val="24"/>
                <w:szCs w:val="24"/>
              </w:rPr>
              <w:t>年初账面余额</w:t>
            </w:r>
          </w:p>
        </w:tc>
        <w:tc>
          <w:tcPr>
            <w:tcW w:w="15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6"/>
              <w:ind w:left="192" w:right="0"/>
              <w:jc w:val="left"/>
              <w:rPr>
                <w:rFonts w:ascii="宋体" w:hAnsi="宋体" w:cs="宋体" w:eastAsia="宋体" w:hint="default"/>
                <w:sz w:val="24"/>
                <w:szCs w:val="24"/>
              </w:rPr>
            </w:pPr>
            <w:r>
              <w:rPr>
                <w:rFonts w:ascii="宋体" w:hAnsi="宋体" w:cs="宋体" w:eastAsia="宋体" w:hint="default"/>
                <w:sz w:val="24"/>
                <w:szCs w:val="24"/>
              </w:rPr>
              <w:t>本年增加额</w:t>
            </w:r>
          </w:p>
        </w:tc>
        <w:tc>
          <w:tcPr>
            <w:tcW w:w="129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本年减少</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17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6"/>
              <w:ind w:right="131"/>
              <w:jc w:val="righ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pacing w:val="-38"/>
                <w:sz w:val="24"/>
                <w:szCs w:val="24"/>
              </w:rPr>
              <w:t>四、无形资产减值准备累计金额合计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五、无形资产账面价值合计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3,120,417.29</w:t>
            </w:r>
          </w:p>
        </w:tc>
        <w:tc>
          <w:tcPr>
            <w:tcW w:w="1599"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3,317,979.64</w:t>
            </w:r>
          </w:p>
        </w:tc>
      </w:tr>
      <w:tr>
        <w:trPr>
          <w:trHeight w:val="355" w:hRule="exact"/>
        </w:trPr>
        <w:tc>
          <w:tcPr>
            <w:tcW w:w="346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304,785.73</w:t>
            </w:r>
          </w:p>
        </w:tc>
        <w:tc>
          <w:tcPr>
            <w:tcW w:w="1599"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575,323.44</w:t>
            </w:r>
          </w:p>
        </w:tc>
      </w:tr>
      <w:tr>
        <w:trPr>
          <w:trHeight w:val="362" w:hRule="exact"/>
        </w:trPr>
        <w:tc>
          <w:tcPr>
            <w:tcW w:w="3469"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2,815,631.56</w:t>
            </w:r>
          </w:p>
        </w:tc>
        <w:tc>
          <w:tcPr>
            <w:tcW w:w="1599" w:type="dxa"/>
            <w:tcBorders>
              <w:top w:val="single" w:sz="6" w:space="0" w:color="000000"/>
              <w:left w:val="single" w:sz="6" w:space="0" w:color="000000"/>
              <w:bottom w:val="single" w:sz="12" w:space="0" w:color="000000"/>
              <w:right w:val="single" w:sz="6" w:space="0" w:color="000000"/>
            </w:tcBorders>
          </w:tcPr>
          <w:p>
            <w:pPr/>
          </w:p>
        </w:tc>
        <w:tc>
          <w:tcPr>
            <w:tcW w:w="1297" w:type="dxa"/>
            <w:tcBorders>
              <w:top w:val="single" w:sz="6" w:space="0" w:color="000000"/>
              <w:left w:val="single" w:sz="6" w:space="0" w:color="000000"/>
              <w:bottom w:val="single" w:sz="12" w:space="0" w:color="000000"/>
              <w:right w:val="single" w:sz="6" w:space="0" w:color="000000"/>
            </w:tcBorders>
          </w:tcPr>
          <w:p>
            <w:pP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2,742,656.20</w:t>
            </w:r>
          </w:p>
        </w:tc>
      </w:tr>
    </w:tbl>
    <w:p>
      <w:pPr>
        <w:spacing w:line="240" w:lineRule="auto" w:before="5"/>
        <w:rPr>
          <w:rFonts w:ascii="宋体" w:hAnsi="宋体" w:cs="宋体" w:eastAsia="宋体" w:hint="default"/>
          <w:sz w:val="7"/>
          <w:szCs w:val="7"/>
        </w:rPr>
      </w:pPr>
    </w:p>
    <w:p>
      <w:pPr>
        <w:pStyle w:val="BodyText"/>
        <w:spacing w:line="240" w:lineRule="auto" w:before="26"/>
        <w:ind w:left="720" w:right="1326"/>
        <w:jc w:val="left"/>
      </w:pPr>
      <w:r>
        <w:rPr>
          <w:rFonts w:ascii="宋体" w:hAnsi="宋体" w:cs="宋体" w:eastAsia="宋体" w:hint="default"/>
        </w:rPr>
        <w:t>2011</w:t>
      </w:r>
      <w:r>
        <w:rPr>
          <w:rFonts w:ascii="宋体" w:hAnsi="宋体" w:cs="宋体" w:eastAsia="宋体" w:hint="default"/>
          <w:spacing w:val="-61"/>
        </w:rPr>
        <w:t> </w:t>
      </w:r>
      <w:r>
        <w:rPr/>
        <w:t>年度，本公司无形资产摊销额为</w:t>
      </w:r>
      <w:r>
        <w:rPr>
          <w:spacing w:val="-60"/>
        </w:rPr>
        <w:t> </w:t>
      </w:r>
      <w:r>
        <w:rPr>
          <w:rFonts w:ascii="宋体" w:hAnsi="宋体" w:cs="宋体" w:eastAsia="宋体" w:hint="default"/>
        </w:rPr>
        <w:t>369,237.65</w:t>
      </w:r>
      <w:r>
        <w:rPr>
          <w:rFonts w:ascii="宋体" w:hAnsi="宋体" w:cs="宋体" w:eastAsia="宋体" w:hint="default"/>
          <w:spacing w:val="-60"/>
        </w:rPr>
        <w:t> </w:t>
      </w:r>
      <w:r>
        <w:rPr/>
        <w:t>元。</w:t>
      </w:r>
    </w:p>
    <w:p>
      <w:pPr>
        <w:pStyle w:val="BodyText"/>
        <w:spacing w:line="240" w:lineRule="auto" w:before="151"/>
        <w:ind w:left="660" w:right="1326"/>
        <w:jc w:val="left"/>
      </w:pPr>
      <w:r>
        <w:rPr/>
        <w:t>（</w:t>
      </w:r>
      <w:r>
        <w:rPr>
          <w:rFonts w:ascii="宋体" w:hAnsi="宋体" w:cs="宋体" w:eastAsia="宋体" w:hint="default"/>
        </w:rPr>
        <w:t>2</w:t>
      </w:r>
      <w:r>
        <w:rPr/>
        <w:t>）开发支出</w:t>
      </w:r>
    </w:p>
    <w:p>
      <w:pPr>
        <w:spacing w:line="240" w:lineRule="auto" w:before="11"/>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1767"/>
        <w:gridCol w:w="1030"/>
        <w:gridCol w:w="1615"/>
        <w:gridCol w:w="1618"/>
        <w:gridCol w:w="1450"/>
        <w:gridCol w:w="1496"/>
      </w:tblGrid>
      <w:tr>
        <w:trPr>
          <w:trHeight w:val="358" w:hRule="exact"/>
        </w:trPr>
        <w:tc>
          <w:tcPr>
            <w:tcW w:w="1767"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tabs>
                <w:tab w:pos="1010" w:val="left" w:leader="none"/>
              </w:tabs>
              <w:spacing w:line="240" w:lineRule="auto"/>
              <w:ind w:left="530"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1030"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 w:right="0"/>
              <w:jc w:val="left"/>
              <w:rPr>
                <w:rFonts w:ascii="宋体" w:hAnsi="宋体" w:cs="宋体" w:eastAsia="宋体" w:hint="default"/>
                <w:sz w:val="24"/>
                <w:szCs w:val="24"/>
              </w:rPr>
            </w:pPr>
            <w:r>
              <w:rPr>
                <w:rFonts w:ascii="宋体" w:hAnsi="宋体" w:cs="宋体" w:eastAsia="宋体" w:hint="default"/>
                <w:sz w:val="24"/>
                <w:szCs w:val="24"/>
              </w:rPr>
              <w:t>年初余额</w:t>
            </w:r>
          </w:p>
        </w:tc>
        <w:tc>
          <w:tcPr>
            <w:tcW w:w="1615"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306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91" w:lineRule="exact"/>
              <w:ind w:left="931" w:right="0"/>
              <w:jc w:val="left"/>
              <w:rPr>
                <w:rFonts w:ascii="宋体" w:hAnsi="宋体" w:cs="宋体" w:eastAsia="宋体" w:hint="default"/>
                <w:sz w:val="24"/>
                <w:szCs w:val="24"/>
              </w:rPr>
            </w:pPr>
            <w:r>
              <w:rPr>
                <w:rFonts w:ascii="宋体" w:hAnsi="宋体" w:cs="宋体" w:eastAsia="宋体" w:hint="default"/>
                <w:sz w:val="24"/>
                <w:szCs w:val="24"/>
              </w:rPr>
              <w:t>本期转出数</w:t>
            </w:r>
          </w:p>
        </w:tc>
        <w:tc>
          <w:tcPr>
            <w:tcW w:w="1496" w:type="dxa"/>
            <w:vMerge w:val="restart"/>
            <w:tcBorders>
              <w:top w:val="single" w:sz="1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629" w:hRule="exact"/>
        </w:trPr>
        <w:tc>
          <w:tcPr>
            <w:tcW w:w="1767" w:type="dxa"/>
            <w:vMerge/>
            <w:tcBorders>
              <w:left w:val="nil" w:sz="6" w:space="0" w:color="auto"/>
              <w:bottom w:val="single" w:sz="2" w:space="0" w:color="000000"/>
              <w:right w:val="single" w:sz="2" w:space="0" w:color="000000"/>
            </w:tcBorders>
          </w:tcPr>
          <w:p>
            <w:pPr/>
          </w:p>
        </w:tc>
        <w:tc>
          <w:tcPr>
            <w:tcW w:w="1030" w:type="dxa"/>
            <w:vMerge/>
            <w:tcBorders>
              <w:left w:val="single" w:sz="2" w:space="0" w:color="000000"/>
              <w:bottom w:val="single" w:sz="2" w:space="0" w:color="000000"/>
              <w:right w:val="single" w:sz="2" w:space="0" w:color="000000"/>
            </w:tcBorders>
          </w:tcPr>
          <w:p>
            <w:pPr/>
          </w:p>
        </w:tc>
        <w:tc>
          <w:tcPr>
            <w:tcW w:w="1615" w:type="dxa"/>
            <w:vMerge/>
            <w:tcBorders>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84"/>
              <w:jc w:val="right"/>
              <w:rPr>
                <w:rFonts w:ascii="宋体" w:hAnsi="宋体" w:cs="宋体" w:eastAsia="宋体" w:hint="default"/>
                <w:sz w:val="24"/>
                <w:szCs w:val="24"/>
              </w:rPr>
            </w:pPr>
            <w:r>
              <w:rPr>
                <w:rFonts w:ascii="宋体" w:hAnsi="宋体" w:cs="宋体" w:eastAsia="宋体" w:hint="default"/>
                <w:sz w:val="24"/>
                <w:szCs w:val="24"/>
              </w:rPr>
              <w:t>计入当期损益</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确认为无形</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资产</w:t>
            </w:r>
          </w:p>
        </w:tc>
        <w:tc>
          <w:tcPr>
            <w:tcW w:w="1496" w:type="dxa"/>
            <w:vMerge/>
            <w:tcBorders>
              <w:left w:val="single" w:sz="2" w:space="0" w:color="000000"/>
              <w:bottom w:val="single" w:sz="2" w:space="0" w:color="000000"/>
              <w:right w:val="nil" w:sz="6" w:space="0" w:color="auto"/>
            </w:tcBorders>
          </w:tcPr>
          <w:p>
            <w:pPr/>
          </w:p>
        </w:tc>
      </w:tr>
      <w:tr>
        <w:trPr>
          <w:trHeight w:val="343" w:hRule="exact"/>
        </w:trPr>
        <w:tc>
          <w:tcPr>
            <w:tcW w:w="1767" w:type="dxa"/>
            <w:tcBorders>
              <w:top w:val="single" w:sz="2" w:space="0" w:color="000000"/>
              <w:left w:val="nil" w:sz="6" w:space="0" w:color="auto"/>
              <w:bottom w:val="single" w:sz="2" w:space="0" w:color="000000"/>
              <w:right w:val="single" w:sz="2" w:space="0" w:color="000000"/>
            </w:tcBorders>
          </w:tcPr>
          <w:p>
            <w:pPr>
              <w:pStyle w:val="TableParagraph"/>
              <w:spacing w:line="288" w:lineRule="exact"/>
              <w:ind w:left="43" w:right="0"/>
              <w:jc w:val="left"/>
              <w:rPr>
                <w:rFonts w:ascii="宋体" w:hAnsi="宋体" w:cs="宋体" w:eastAsia="宋体" w:hint="default"/>
                <w:sz w:val="24"/>
                <w:szCs w:val="24"/>
              </w:rPr>
            </w:pPr>
            <w:r>
              <w:rPr>
                <w:rFonts w:ascii="宋体" w:hAnsi="宋体" w:cs="宋体" w:eastAsia="宋体" w:hint="default"/>
                <w:sz w:val="24"/>
                <w:szCs w:val="24"/>
              </w:rPr>
              <w:t>费用化项目：</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2"/>
              <w:jc w:val="right"/>
              <w:rPr>
                <w:rFonts w:ascii="宋体" w:hAnsi="宋体" w:cs="宋体" w:eastAsia="宋体" w:hint="default"/>
                <w:sz w:val="24"/>
                <w:szCs w:val="24"/>
              </w:rPr>
            </w:pPr>
            <w:r>
              <w:rPr>
                <w:rFonts w:ascii="宋体"/>
                <w:sz w:val="24"/>
              </w:rPr>
              <w:t>-</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2" w:right="0"/>
              <w:jc w:val="center"/>
              <w:rPr>
                <w:rFonts w:ascii="宋体" w:hAnsi="宋体" w:cs="宋体" w:eastAsia="宋体" w:hint="default"/>
                <w:sz w:val="24"/>
                <w:szCs w:val="24"/>
              </w:rPr>
            </w:pPr>
            <w:r>
              <w:rPr>
                <w:rFonts w:ascii="宋体"/>
                <w:sz w:val="24"/>
              </w:rPr>
              <w:t>28,192,324.51</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28,192,324.51</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r>
      <w:tr>
        <w:trPr>
          <w:trHeight w:val="346" w:hRule="exact"/>
        </w:trPr>
        <w:tc>
          <w:tcPr>
            <w:tcW w:w="1767" w:type="dxa"/>
            <w:tcBorders>
              <w:top w:val="single" w:sz="2" w:space="0" w:color="000000"/>
              <w:left w:val="nil" w:sz="6" w:space="0" w:color="auto"/>
              <w:bottom w:val="single" w:sz="2" w:space="0" w:color="000000"/>
              <w:right w:val="single" w:sz="2" w:space="0" w:color="000000"/>
            </w:tcBorders>
          </w:tcPr>
          <w:p>
            <w:pPr>
              <w:pStyle w:val="TableParagraph"/>
              <w:spacing w:line="288" w:lineRule="exact"/>
              <w:ind w:left="43" w:right="0"/>
              <w:jc w:val="left"/>
              <w:rPr>
                <w:rFonts w:ascii="宋体" w:hAnsi="宋体" w:cs="宋体" w:eastAsia="宋体" w:hint="default"/>
                <w:sz w:val="24"/>
                <w:szCs w:val="24"/>
              </w:rPr>
            </w:pPr>
            <w:r>
              <w:rPr>
                <w:rFonts w:ascii="宋体" w:hAnsi="宋体" w:cs="宋体" w:eastAsia="宋体" w:hint="default"/>
                <w:sz w:val="24"/>
                <w:szCs w:val="24"/>
              </w:rPr>
              <w:t>资本化项目：</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2"/>
              <w:jc w:val="right"/>
              <w:rPr>
                <w:rFonts w:ascii="宋体" w:hAnsi="宋体" w:cs="宋体" w:eastAsia="宋体" w:hint="default"/>
                <w:sz w:val="24"/>
                <w:szCs w:val="24"/>
              </w:rPr>
            </w:pPr>
            <w:r>
              <w:rPr>
                <w:rFonts w:ascii="宋体"/>
                <w:sz w:val="24"/>
              </w:rPr>
              <w:t>-</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122" w:right="0"/>
              <w:jc w:val="center"/>
              <w:rPr>
                <w:rFonts w:ascii="宋体" w:hAnsi="宋体" w:cs="宋体" w:eastAsia="宋体" w:hint="default"/>
                <w:sz w:val="24"/>
                <w:szCs w:val="24"/>
              </w:rPr>
            </w:pPr>
            <w:r>
              <w:rPr>
                <w:rFonts w:ascii="宋体"/>
                <w:sz w:val="24"/>
              </w:rPr>
              <w:t>1,591,280.17</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24"/>
              <w:jc w:val="right"/>
              <w:rPr>
                <w:rFonts w:ascii="宋体" w:hAnsi="宋体" w:cs="宋体" w:eastAsia="宋体" w:hint="default"/>
                <w:sz w:val="24"/>
                <w:szCs w:val="24"/>
              </w:rPr>
            </w:pPr>
            <w:r>
              <w:rPr>
                <w:rFonts w:ascii="宋体"/>
                <w:sz w:val="24"/>
              </w:rPr>
              <w:t>1,591,280.17</w:t>
            </w:r>
          </w:p>
        </w:tc>
      </w:tr>
      <w:tr>
        <w:trPr>
          <w:trHeight w:val="346" w:hRule="exact"/>
        </w:trPr>
        <w:tc>
          <w:tcPr>
            <w:tcW w:w="1767" w:type="dxa"/>
            <w:tcBorders>
              <w:top w:val="single" w:sz="2" w:space="0" w:color="000000"/>
              <w:left w:val="nil" w:sz="6" w:space="0" w:color="auto"/>
              <w:bottom w:val="single" w:sz="2" w:space="0" w:color="000000"/>
              <w:right w:val="single" w:sz="2" w:space="0" w:color="000000"/>
            </w:tcBorders>
          </w:tcPr>
          <w:p>
            <w:pPr>
              <w:pStyle w:val="TableParagraph"/>
              <w:spacing w:line="288" w:lineRule="exact"/>
              <w:ind w:left="4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Xmail</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2"/>
              <w:jc w:val="right"/>
              <w:rPr>
                <w:rFonts w:ascii="宋体" w:hAnsi="宋体" w:cs="宋体" w:eastAsia="宋体" w:hint="default"/>
                <w:sz w:val="24"/>
                <w:szCs w:val="24"/>
              </w:rPr>
            </w:pPr>
            <w:r>
              <w:rPr>
                <w:rFonts w:ascii="宋体"/>
                <w:sz w:val="24"/>
              </w:rPr>
              <w:t>-</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left="122" w:right="0"/>
              <w:jc w:val="center"/>
              <w:rPr>
                <w:rFonts w:ascii="宋体" w:hAnsi="宋体" w:cs="宋体" w:eastAsia="宋体" w:hint="default"/>
                <w:sz w:val="24"/>
                <w:szCs w:val="24"/>
              </w:rPr>
            </w:pPr>
            <w:r>
              <w:rPr>
                <w:rFonts w:ascii="宋体"/>
                <w:sz w:val="24"/>
              </w:rPr>
              <w:t>1,591,280.17</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c>
          <w:tcPr>
            <w:tcW w:w="1496" w:type="dxa"/>
            <w:tcBorders>
              <w:top w:val="single" w:sz="2" w:space="0" w:color="000000"/>
              <w:left w:val="single" w:sz="2" w:space="0" w:color="000000"/>
              <w:bottom w:val="single" w:sz="2" w:space="0" w:color="000000"/>
              <w:right w:val="nil" w:sz="6" w:space="0" w:color="auto"/>
            </w:tcBorders>
          </w:tcPr>
          <w:p>
            <w:pPr>
              <w:pStyle w:val="TableParagraph"/>
              <w:spacing w:line="288" w:lineRule="exact"/>
              <w:ind w:right="24"/>
              <w:jc w:val="right"/>
              <w:rPr>
                <w:rFonts w:ascii="宋体" w:hAnsi="宋体" w:cs="宋体" w:eastAsia="宋体" w:hint="default"/>
                <w:sz w:val="24"/>
                <w:szCs w:val="24"/>
              </w:rPr>
            </w:pPr>
            <w:r>
              <w:rPr>
                <w:rFonts w:ascii="宋体"/>
                <w:sz w:val="24"/>
              </w:rPr>
              <w:t>1,591,280.17</w:t>
            </w:r>
          </w:p>
        </w:tc>
      </w:tr>
      <w:tr>
        <w:trPr>
          <w:trHeight w:val="358" w:hRule="exact"/>
        </w:trPr>
        <w:tc>
          <w:tcPr>
            <w:tcW w:w="1767" w:type="dxa"/>
            <w:tcBorders>
              <w:top w:val="single" w:sz="2" w:space="0" w:color="000000"/>
              <w:left w:val="nil" w:sz="6" w:space="0" w:color="auto"/>
              <w:bottom w:val="single" w:sz="12" w:space="0" w:color="000000"/>
              <w:right w:val="single" w:sz="2" w:space="0" w:color="000000"/>
            </w:tcBorders>
          </w:tcPr>
          <w:p>
            <w:pPr>
              <w:pStyle w:val="TableParagraph"/>
              <w:spacing w:line="288" w:lineRule="exact"/>
              <w:ind w:left="1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88" w:lineRule="exact"/>
              <w:ind w:right="22"/>
              <w:jc w:val="right"/>
              <w:rPr>
                <w:rFonts w:ascii="宋体" w:hAnsi="宋体" w:cs="宋体" w:eastAsia="宋体" w:hint="default"/>
                <w:sz w:val="24"/>
                <w:szCs w:val="24"/>
              </w:rPr>
            </w:pPr>
            <w:r>
              <w:rPr>
                <w:rFonts w:ascii="宋体"/>
                <w:sz w:val="24"/>
              </w:rPr>
              <w:t>-</w:t>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88" w:lineRule="exact"/>
              <w:ind w:left="2" w:right="0"/>
              <w:jc w:val="center"/>
              <w:rPr>
                <w:rFonts w:ascii="宋体" w:hAnsi="宋体" w:cs="宋体" w:eastAsia="宋体" w:hint="default"/>
                <w:sz w:val="24"/>
                <w:szCs w:val="24"/>
              </w:rPr>
            </w:pPr>
            <w:r>
              <w:rPr>
                <w:rFonts w:ascii="宋体"/>
                <w:sz w:val="24"/>
              </w:rPr>
              <w:t>29,783,604.68</w:t>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28,192,324.51</w:t>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88" w:lineRule="exact"/>
              <w:ind w:right="24"/>
              <w:jc w:val="right"/>
              <w:rPr>
                <w:rFonts w:ascii="宋体" w:hAnsi="宋体" w:cs="宋体" w:eastAsia="宋体" w:hint="default"/>
                <w:sz w:val="24"/>
                <w:szCs w:val="24"/>
              </w:rPr>
            </w:pPr>
            <w:r>
              <w:rPr>
                <w:rFonts w:ascii="宋体"/>
                <w:sz w:val="24"/>
              </w:rPr>
              <w:t>-</w:t>
            </w:r>
          </w:p>
        </w:tc>
        <w:tc>
          <w:tcPr>
            <w:tcW w:w="1496" w:type="dxa"/>
            <w:tcBorders>
              <w:top w:val="single" w:sz="2" w:space="0" w:color="000000"/>
              <w:left w:val="single" w:sz="2" w:space="0" w:color="000000"/>
              <w:bottom w:val="single" w:sz="12" w:space="0" w:color="000000"/>
              <w:right w:val="nil" w:sz="6" w:space="0" w:color="auto"/>
            </w:tcBorders>
          </w:tcPr>
          <w:p>
            <w:pPr>
              <w:pStyle w:val="TableParagraph"/>
              <w:spacing w:line="288" w:lineRule="exact"/>
              <w:ind w:right="24"/>
              <w:jc w:val="right"/>
              <w:rPr>
                <w:rFonts w:ascii="宋体" w:hAnsi="宋体" w:cs="宋体" w:eastAsia="宋体" w:hint="default"/>
                <w:sz w:val="24"/>
                <w:szCs w:val="24"/>
              </w:rPr>
            </w:pPr>
            <w:r>
              <w:rPr>
                <w:rFonts w:ascii="宋体"/>
                <w:sz w:val="24"/>
              </w:rPr>
              <w:t>1,591,280.17</w:t>
            </w:r>
          </w:p>
        </w:tc>
      </w:tr>
    </w:tbl>
    <w:p>
      <w:pPr>
        <w:spacing w:line="240" w:lineRule="auto" w:before="5"/>
        <w:rPr>
          <w:rFonts w:ascii="宋体" w:hAnsi="宋体" w:cs="宋体" w:eastAsia="宋体" w:hint="default"/>
          <w:sz w:val="7"/>
          <w:szCs w:val="7"/>
        </w:rPr>
      </w:pPr>
    </w:p>
    <w:p>
      <w:pPr>
        <w:pStyle w:val="BodyText"/>
        <w:spacing w:line="482" w:lineRule="auto" w:before="26"/>
        <w:ind w:left="720" w:right="2466"/>
        <w:jc w:val="left"/>
      </w:pPr>
      <w:r>
        <w:rPr/>
        <w:t>本期开发支出资本化金额占本期研究开发项目支出总额的比例</w:t>
      </w:r>
      <w:r>
        <w:rPr>
          <w:spacing w:val="-61"/>
        </w:rPr>
        <w:t> </w:t>
      </w:r>
      <w:r>
        <w:rPr>
          <w:rFonts w:ascii="宋体" w:hAnsi="宋体" w:cs="宋体" w:eastAsia="宋体" w:hint="default"/>
        </w:rPr>
        <w:t>5.34%</w:t>
      </w:r>
      <w:r>
        <w:rPr/>
        <w:t>； 通过公司内部研发形成的无形资产占无形资产期末账面价值的比例</w:t>
      </w:r>
      <w:r>
        <w:rPr>
          <w:spacing w:val="-60"/>
        </w:rPr>
        <w:t> </w:t>
      </w:r>
      <w:r>
        <w:rPr>
          <w:rFonts w:ascii="宋体" w:hAnsi="宋体" w:cs="宋体" w:eastAsia="宋体" w:hint="default"/>
        </w:rPr>
        <w:t>0.00%</w:t>
      </w:r>
      <w:r>
        <w:rPr/>
        <w:t>。</w:t>
      </w:r>
    </w:p>
    <w:p>
      <w:pPr>
        <w:pStyle w:val="Heading2"/>
        <w:tabs>
          <w:tab w:pos="1920" w:val="left" w:leader="none"/>
        </w:tabs>
        <w:spacing w:line="240" w:lineRule="auto" w:before="72"/>
        <w:ind w:right="1326"/>
        <w:jc w:val="left"/>
        <w:rPr>
          <w:b w:val="0"/>
          <w:bCs w:val="0"/>
        </w:rPr>
      </w:pPr>
      <w:r>
        <w:rPr/>
        <w:t>（十一）</w:t>
        <w:tab/>
        <w:t>长期待摊费用</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2117"/>
        <w:gridCol w:w="1657"/>
        <w:gridCol w:w="1656"/>
        <w:gridCol w:w="1656"/>
        <w:gridCol w:w="1126"/>
        <w:gridCol w:w="1694"/>
      </w:tblGrid>
      <w:tr>
        <w:trPr>
          <w:trHeight w:val="646" w:hRule="exact"/>
        </w:trPr>
        <w:tc>
          <w:tcPr>
            <w:tcW w:w="211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8"/>
              <w:ind w:left="2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hAnsi="宋体" w:cs="宋体" w:eastAsia="宋体" w:hint="default"/>
                <w:sz w:val="24"/>
                <w:szCs w:val="24"/>
              </w:rPr>
              <w:t>年初账面余额</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本年增加额</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本年摊销额</w:t>
            </w:r>
          </w:p>
        </w:tc>
        <w:tc>
          <w:tcPr>
            <w:tcW w:w="112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pacing w:val="-39"/>
                <w:sz w:val="24"/>
                <w:szCs w:val="24"/>
              </w:rPr>
              <w:t>本年</w:t>
            </w:r>
            <w:r>
              <w:rPr>
                <w:rFonts w:ascii="宋体" w:hAnsi="宋体" w:cs="宋体" w:eastAsia="宋体" w:hint="default"/>
                <w:sz w:val="24"/>
                <w:szCs w:val="24"/>
              </w:rPr>
            </w:r>
          </w:p>
          <w:p>
            <w:pPr>
              <w:pStyle w:val="TableParagraph"/>
              <w:spacing w:line="312" w:lineRule="exact"/>
              <w:ind w:left="40" w:right="0"/>
              <w:jc w:val="center"/>
              <w:rPr>
                <w:rFonts w:ascii="宋体" w:hAnsi="宋体" w:cs="宋体" w:eastAsia="宋体" w:hint="default"/>
                <w:sz w:val="24"/>
                <w:szCs w:val="24"/>
              </w:rPr>
            </w:pPr>
            <w:r>
              <w:rPr>
                <w:rFonts w:ascii="宋体" w:hAnsi="宋体" w:cs="宋体" w:eastAsia="宋体" w:hint="default"/>
                <w:spacing w:val="-32"/>
                <w:sz w:val="24"/>
                <w:szCs w:val="24"/>
              </w:rPr>
              <w:t>其他减少额</w:t>
            </w:r>
          </w:p>
        </w:tc>
        <w:tc>
          <w:tcPr>
            <w:tcW w:w="169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8"/>
              <w:ind w:left="117" w:right="0"/>
              <w:jc w:val="lef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667" w:hRule="exact"/>
        </w:trPr>
        <w:tc>
          <w:tcPr>
            <w:tcW w:w="211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21" w:right="0"/>
              <w:jc w:val="center"/>
              <w:rPr>
                <w:rFonts w:ascii="宋体" w:hAnsi="宋体" w:cs="宋体" w:eastAsia="宋体" w:hint="default"/>
                <w:sz w:val="24"/>
                <w:szCs w:val="24"/>
              </w:rPr>
            </w:pPr>
            <w:r>
              <w:rPr>
                <w:rFonts w:ascii="宋体" w:hAnsi="宋体" w:cs="宋体" w:eastAsia="宋体" w:hint="default"/>
                <w:sz w:val="24"/>
                <w:szCs w:val="24"/>
              </w:rPr>
              <w:t>机房及办公楼改</w:t>
            </w:r>
          </w:p>
          <w:p>
            <w:pPr>
              <w:pStyle w:val="TableParagraph"/>
              <w:spacing w:line="240" w:lineRule="auto" w:before="12"/>
              <w:ind w:left="22" w:right="0"/>
              <w:jc w:val="center"/>
              <w:rPr>
                <w:rFonts w:ascii="宋体" w:hAnsi="宋体" w:cs="宋体" w:eastAsia="宋体" w:hint="default"/>
                <w:sz w:val="24"/>
                <w:szCs w:val="24"/>
              </w:rPr>
            </w:pPr>
            <w:r>
              <w:rPr>
                <w:rFonts w:ascii="宋体" w:hAnsi="宋体" w:cs="宋体" w:eastAsia="宋体" w:hint="default"/>
                <w:sz w:val="24"/>
                <w:szCs w:val="24"/>
              </w:rPr>
              <w:t>造</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2,290,694.45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2,359,175.98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1,703,563.91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宋体" w:hAnsi="宋体" w:cs="宋体" w:eastAsia="宋体" w:hint="default"/>
                <w:sz w:val="24"/>
                <w:szCs w:val="24"/>
              </w:rPr>
            </w:pPr>
            <w:r>
              <w:rPr>
                <w:rFonts w:ascii="宋体"/>
                <w:sz w:val="24"/>
              </w:rPr>
              <w:t>-</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136" w:right="0"/>
              <w:jc w:val="left"/>
              <w:rPr>
                <w:rFonts w:ascii="宋体" w:hAnsi="宋体" w:cs="宋体" w:eastAsia="宋体" w:hint="default"/>
                <w:sz w:val="24"/>
                <w:szCs w:val="24"/>
              </w:rPr>
            </w:pPr>
            <w:r>
              <w:rPr>
                <w:rFonts w:ascii="宋体"/>
                <w:sz w:val="24"/>
              </w:rPr>
              <w:t>2,946,306.52</w:t>
            </w:r>
          </w:p>
        </w:tc>
      </w:tr>
      <w:tr>
        <w:trPr>
          <w:trHeight w:val="362" w:hRule="exact"/>
        </w:trPr>
        <w:tc>
          <w:tcPr>
            <w:tcW w:w="2117"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2,290,694.45</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sz w:val="24"/>
              </w:rPr>
              <w:t>2,359,175.98</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sz w:val="24"/>
              </w:rPr>
              <w:t>1,703,563.91</w:t>
            </w: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w:t>
            </w:r>
          </w:p>
        </w:tc>
        <w:tc>
          <w:tcPr>
            <w:tcW w:w="1694"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left="136" w:right="0"/>
              <w:jc w:val="left"/>
              <w:rPr>
                <w:rFonts w:ascii="宋体" w:hAnsi="宋体" w:cs="宋体" w:eastAsia="宋体" w:hint="default"/>
                <w:sz w:val="24"/>
                <w:szCs w:val="24"/>
              </w:rPr>
            </w:pPr>
            <w:r>
              <w:rPr>
                <w:rFonts w:ascii="宋体"/>
                <w:sz w:val="24"/>
              </w:rPr>
              <w:t>2,946,306.52</w:t>
            </w:r>
          </w:p>
        </w:tc>
      </w:tr>
    </w:tbl>
    <w:p>
      <w:pPr>
        <w:spacing w:line="240" w:lineRule="auto" w:before="12"/>
        <w:rPr>
          <w:rFonts w:ascii="宋体" w:hAnsi="宋体" w:cs="宋体" w:eastAsia="宋体" w:hint="default"/>
          <w:b/>
          <w:bCs/>
          <w:sz w:val="19"/>
          <w:szCs w:val="19"/>
        </w:rPr>
      </w:pPr>
    </w:p>
    <w:p>
      <w:pPr>
        <w:pStyle w:val="Heading2"/>
        <w:tabs>
          <w:tab w:pos="1920" w:val="left" w:leader="none"/>
        </w:tabs>
        <w:spacing w:line="240" w:lineRule="auto"/>
        <w:ind w:right="1326"/>
        <w:jc w:val="left"/>
        <w:rPr>
          <w:b w:val="0"/>
          <w:bCs w:val="0"/>
        </w:rPr>
      </w:pPr>
      <w:r>
        <w:rPr/>
        <w:t>（十二）</w:t>
        <w:tab/>
        <w:t>递延所得税资产与递延所得税负债</w:t>
      </w:r>
      <w:r>
        <w:rPr>
          <w:b w:val="0"/>
          <w:bCs w:val="0"/>
        </w:rPr>
      </w:r>
    </w:p>
    <w:p>
      <w:pPr>
        <w:spacing w:line="240" w:lineRule="auto" w:before="1"/>
        <w:rPr>
          <w:rFonts w:ascii="宋体" w:hAnsi="宋体" w:cs="宋体" w:eastAsia="宋体" w:hint="default"/>
          <w:b/>
          <w:bCs/>
          <w:sz w:val="21"/>
          <w:szCs w:val="21"/>
        </w:rPr>
      </w:pPr>
    </w:p>
    <w:tbl>
      <w:tblPr>
        <w:tblW w:w="0" w:type="auto"/>
        <w:jc w:val="left"/>
        <w:tblInd w:w="225" w:type="dxa"/>
        <w:tblLayout w:type="fixed"/>
        <w:tblCellMar>
          <w:top w:w="0" w:type="dxa"/>
          <w:left w:w="0" w:type="dxa"/>
          <w:bottom w:w="0" w:type="dxa"/>
          <w:right w:w="0" w:type="dxa"/>
        </w:tblCellMar>
        <w:tblLook w:val="01E0"/>
      </w:tblPr>
      <w:tblGrid>
        <w:gridCol w:w="2160"/>
        <w:gridCol w:w="1949"/>
        <w:gridCol w:w="1952"/>
        <w:gridCol w:w="1844"/>
        <w:gridCol w:w="108"/>
        <w:gridCol w:w="1735"/>
      </w:tblGrid>
      <w:tr>
        <w:trPr>
          <w:trHeight w:val="334" w:hRule="exact"/>
        </w:trPr>
        <w:tc>
          <w:tcPr>
            <w:tcW w:w="2160"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7"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90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222"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687"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1116"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637" w:hRule="exact"/>
        </w:trPr>
        <w:tc>
          <w:tcPr>
            <w:tcW w:w="2160" w:type="dxa"/>
            <w:vMerge/>
            <w:tcBorders>
              <w:left w:val="nil" w:sz="6" w:space="0" w:color="auto"/>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65"/>
              <w:jc w:val="right"/>
              <w:rPr>
                <w:rFonts w:ascii="宋体" w:hAnsi="宋体" w:cs="宋体" w:eastAsia="宋体" w:hint="default"/>
                <w:sz w:val="24"/>
                <w:szCs w:val="24"/>
              </w:rPr>
            </w:pPr>
            <w:r>
              <w:rPr>
                <w:rFonts w:ascii="宋体" w:hAnsi="宋体" w:cs="宋体" w:eastAsia="宋体" w:hint="default"/>
                <w:spacing w:val="-8"/>
                <w:sz w:val="24"/>
                <w:szCs w:val="24"/>
              </w:rPr>
              <w:t>可抵扣暂时性差异</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29"/>
              <w:jc w:val="right"/>
              <w:rPr>
                <w:rFonts w:ascii="宋体" w:hAnsi="宋体" w:cs="宋体" w:eastAsia="宋体" w:hint="default"/>
                <w:sz w:val="24"/>
                <w:szCs w:val="24"/>
              </w:rPr>
            </w:pPr>
            <w:r>
              <w:rPr>
                <w:rFonts w:ascii="宋体" w:hAnsi="宋体" w:cs="宋体" w:eastAsia="宋体" w:hint="default"/>
                <w:sz w:val="24"/>
                <w:szCs w:val="24"/>
              </w:rPr>
              <w:t>递延所得税资产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可抵扣暂时性差</w:t>
            </w:r>
          </w:p>
          <w:p>
            <w:pPr>
              <w:pStyle w:val="TableParagraph"/>
              <w:spacing w:line="313" w:lineRule="exact"/>
              <w:ind w:right="62"/>
              <w:jc w:val="center"/>
              <w:rPr>
                <w:rFonts w:ascii="宋体" w:hAnsi="宋体" w:cs="宋体" w:eastAsia="宋体" w:hint="default"/>
                <w:sz w:val="24"/>
                <w:szCs w:val="24"/>
              </w:rPr>
            </w:pPr>
            <w:r>
              <w:rPr>
                <w:rFonts w:ascii="宋体" w:hAnsi="宋体" w:cs="宋体" w:eastAsia="宋体" w:hint="default"/>
                <w:sz w:val="24"/>
                <w:szCs w:val="24"/>
              </w:rPr>
              <w:t>异</w:t>
            </w:r>
          </w:p>
        </w:tc>
        <w:tc>
          <w:tcPr>
            <w:tcW w:w="1843" w:type="dxa"/>
            <w:gridSpan w:val="2"/>
            <w:tcBorders>
              <w:top w:val="single" w:sz="6" w:space="0" w:color="000000"/>
              <w:left w:val="single" w:sz="6" w:space="0" w:color="000000"/>
              <w:bottom w:val="single" w:sz="6" w:space="0" w:color="000000"/>
              <w:right w:val="nil" w:sz="6" w:space="0" w:color="auto"/>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递延所得税资</w:t>
            </w:r>
          </w:p>
          <w:p>
            <w:pPr>
              <w:pStyle w:val="TableParagraph"/>
              <w:spacing w:line="313" w:lineRule="exact"/>
              <w:ind w:right="5"/>
              <w:jc w:val="center"/>
              <w:rPr>
                <w:rFonts w:ascii="宋体" w:hAnsi="宋体" w:cs="宋体" w:eastAsia="宋体" w:hint="default"/>
                <w:sz w:val="24"/>
                <w:szCs w:val="24"/>
              </w:rPr>
            </w:pPr>
            <w:r>
              <w:rPr>
                <w:rFonts w:ascii="宋体" w:hAnsi="宋体" w:cs="宋体" w:eastAsia="宋体" w:hint="default"/>
                <w:sz w:val="24"/>
                <w:szCs w:val="24"/>
              </w:rPr>
              <w:t>产</w:t>
            </w:r>
          </w:p>
        </w:tc>
      </w:tr>
      <w:tr>
        <w:trPr>
          <w:trHeight w:val="341" w:hRule="exact"/>
        </w:trPr>
        <w:tc>
          <w:tcPr>
            <w:tcW w:w="216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应收款项减值准备</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742,850.46</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111,446.76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964,918.49</w:t>
            </w:r>
          </w:p>
        </w:tc>
        <w:tc>
          <w:tcPr>
            <w:tcW w:w="1843" w:type="dxa"/>
            <w:gridSpan w:val="2"/>
            <w:tcBorders>
              <w:top w:val="single" w:sz="6" w:space="0" w:color="000000"/>
              <w:left w:val="single" w:sz="6" w:space="0" w:color="000000"/>
              <w:bottom w:val="single" w:sz="6" w:space="0" w:color="000000"/>
              <w:right w:val="nil" w:sz="6" w:space="0" w:color="auto"/>
            </w:tcBorders>
          </w:tcPr>
          <w:p>
            <w:pPr>
              <w:pStyle w:val="TableParagraph"/>
              <w:spacing w:line="286" w:lineRule="exact"/>
              <w:ind w:left="527" w:right="0"/>
              <w:jc w:val="left"/>
              <w:rPr>
                <w:rFonts w:ascii="宋体" w:hAnsi="宋体" w:cs="宋体" w:eastAsia="宋体" w:hint="default"/>
                <w:sz w:val="24"/>
                <w:szCs w:val="24"/>
              </w:rPr>
            </w:pPr>
            <w:r>
              <w:rPr>
                <w:rFonts w:ascii="宋体"/>
                <w:sz w:val="24"/>
              </w:rPr>
              <w:t>144,737.76</w:t>
            </w:r>
          </w:p>
        </w:tc>
      </w:tr>
      <w:tr>
        <w:trPr>
          <w:trHeight w:val="343" w:hRule="exact"/>
        </w:trPr>
        <w:tc>
          <w:tcPr>
            <w:tcW w:w="216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107" w:right="0"/>
              <w:jc w:val="left"/>
              <w:rPr>
                <w:rFonts w:ascii="宋体" w:hAnsi="宋体" w:cs="宋体" w:eastAsia="宋体" w:hint="default"/>
                <w:sz w:val="24"/>
                <w:szCs w:val="24"/>
              </w:rPr>
            </w:pPr>
            <w:r>
              <w:rPr>
                <w:rFonts w:ascii="宋体" w:hAnsi="宋体" w:cs="宋体" w:eastAsia="宋体" w:hint="default"/>
                <w:sz w:val="24"/>
                <w:szCs w:val="24"/>
              </w:rPr>
              <w:t>固定资产减值准备</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3,011,834.58</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451,775.19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3,011,834.58</w:t>
            </w:r>
          </w:p>
        </w:tc>
        <w:tc>
          <w:tcPr>
            <w:tcW w:w="1843" w:type="dxa"/>
            <w:gridSpan w:val="2"/>
            <w:tcBorders>
              <w:top w:val="single" w:sz="6" w:space="0" w:color="000000"/>
              <w:left w:val="single" w:sz="6" w:space="0" w:color="000000"/>
              <w:bottom w:val="single" w:sz="6" w:space="0" w:color="000000"/>
              <w:right w:val="nil" w:sz="6" w:space="0" w:color="auto"/>
            </w:tcBorders>
          </w:tcPr>
          <w:p>
            <w:pPr>
              <w:pStyle w:val="TableParagraph"/>
              <w:spacing w:line="286" w:lineRule="exact"/>
              <w:ind w:left="527" w:right="0"/>
              <w:jc w:val="left"/>
              <w:rPr>
                <w:rFonts w:ascii="宋体" w:hAnsi="宋体" w:cs="宋体" w:eastAsia="宋体" w:hint="default"/>
                <w:sz w:val="24"/>
                <w:szCs w:val="24"/>
              </w:rPr>
            </w:pPr>
            <w:r>
              <w:rPr>
                <w:rFonts w:ascii="宋体"/>
                <w:sz w:val="24"/>
              </w:rPr>
              <w:t>451,775.19</w:t>
            </w:r>
          </w:p>
        </w:tc>
      </w:tr>
      <w:tr>
        <w:trPr>
          <w:trHeight w:val="341" w:hRule="exact"/>
        </w:trPr>
        <w:tc>
          <w:tcPr>
            <w:tcW w:w="216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07" w:right="0"/>
              <w:jc w:val="left"/>
              <w:rPr>
                <w:rFonts w:ascii="宋体" w:hAnsi="宋体" w:cs="宋体" w:eastAsia="宋体" w:hint="default"/>
                <w:sz w:val="24"/>
                <w:szCs w:val="24"/>
              </w:rPr>
            </w:pPr>
            <w:r>
              <w:rPr>
                <w:rFonts w:ascii="宋体" w:hAnsi="宋体" w:cs="宋体" w:eastAsia="宋体" w:hint="default"/>
                <w:sz w:val="24"/>
                <w:szCs w:val="24"/>
              </w:rPr>
              <w:t>未弥补亏损</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27,915.49</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6,978.87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w:t>
            </w:r>
          </w:p>
        </w:tc>
        <w:tc>
          <w:tcPr>
            <w:tcW w:w="1843" w:type="dxa"/>
            <w:gridSpan w:val="2"/>
            <w:tcBorders>
              <w:top w:val="single" w:sz="6" w:space="0" w:color="000000"/>
              <w:left w:val="single" w:sz="6" w:space="0" w:color="000000"/>
              <w:bottom w:val="single" w:sz="6"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w:t>
            </w:r>
          </w:p>
        </w:tc>
      </w:tr>
      <w:tr>
        <w:trPr>
          <w:trHeight w:val="341" w:hRule="exact"/>
        </w:trPr>
        <w:tc>
          <w:tcPr>
            <w:tcW w:w="216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07"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610,000.00</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91,500.00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1,500,000.00</w:t>
            </w:r>
          </w:p>
        </w:tc>
        <w:tc>
          <w:tcPr>
            <w:tcW w:w="1843" w:type="dxa"/>
            <w:gridSpan w:val="2"/>
            <w:tcBorders>
              <w:top w:val="single" w:sz="6" w:space="0" w:color="000000"/>
              <w:left w:val="single" w:sz="6" w:space="0" w:color="000000"/>
              <w:bottom w:val="single" w:sz="6" w:space="0" w:color="000000"/>
              <w:right w:val="nil" w:sz="6" w:space="0" w:color="auto"/>
            </w:tcBorders>
          </w:tcPr>
          <w:p>
            <w:pPr>
              <w:pStyle w:val="TableParagraph"/>
              <w:spacing w:line="283" w:lineRule="exact"/>
              <w:ind w:left="527" w:right="0"/>
              <w:jc w:val="left"/>
              <w:rPr>
                <w:rFonts w:ascii="宋体" w:hAnsi="宋体" w:cs="宋体" w:eastAsia="宋体" w:hint="default"/>
                <w:sz w:val="24"/>
                <w:szCs w:val="24"/>
              </w:rPr>
            </w:pPr>
            <w:r>
              <w:rPr>
                <w:rFonts w:ascii="宋体"/>
                <w:sz w:val="24"/>
              </w:rPr>
              <w:t>225,000.00</w:t>
            </w:r>
          </w:p>
        </w:tc>
      </w:tr>
      <w:tr>
        <w:trPr>
          <w:trHeight w:val="341" w:hRule="exact"/>
        </w:trPr>
        <w:tc>
          <w:tcPr>
            <w:tcW w:w="216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4,392,600.53</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661,700.82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5,476,753.07</w:t>
            </w:r>
          </w:p>
        </w:tc>
        <w:tc>
          <w:tcPr>
            <w:tcW w:w="1843" w:type="dxa"/>
            <w:gridSpan w:val="2"/>
            <w:tcBorders>
              <w:top w:val="single" w:sz="6" w:space="0" w:color="000000"/>
              <w:left w:val="single" w:sz="6" w:space="0" w:color="000000"/>
              <w:bottom w:val="single" w:sz="6" w:space="0" w:color="000000"/>
              <w:right w:val="nil" w:sz="6" w:space="0" w:color="auto"/>
            </w:tcBorders>
          </w:tcPr>
          <w:p>
            <w:pPr>
              <w:pStyle w:val="TableParagraph"/>
              <w:spacing w:line="283" w:lineRule="exact"/>
              <w:ind w:left="527" w:right="0"/>
              <w:jc w:val="left"/>
              <w:rPr>
                <w:rFonts w:ascii="宋体" w:hAnsi="宋体" w:cs="宋体" w:eastAsia="宋体" w:hint="default"/>
                <w:sz w:val="24"/>
                <w:szCs w:val="24"/>
              </w:rPr>
            </w:pPr>
            <w:r>
              <w:rPr>
                <w:rFonts w:ascii="宋体"/>
                <w:sz w:val="24"/>
              </w:rPr>
              <w:t>821,512.95</w:t>
            </w:r>
          </w:p>
        </w:tc>
      </w:tr>
      <w:tr>
        <w:trPr>
          <w:trHeight w:val="326" w:hRule="exact"/>
        </w:trPr>
        <w:tc>
          <w:tcPr>
            <w:tcW w:w="2160"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7"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9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22"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687" w:type="dxa"/>
            <w:gridSpan w:val="3"/>
            <w:tcBorders>
              <w:top w:val="single" w:sz="6" w:space="0" w:color="000000"/>
              <w:left w:val="single" w:sz="6" w:space="0" w:color="000000"/>
              <w:bottom w:val="single" w:sz="6" w:space="0" w:color="000000"/>
              <w:right w:val="nil" w:sz="6" w:space="0" w:color="auto"/>
            </w:tcBorders>
          </w:tcPr>
          <w:p>
            <w:pPr>
              <w:pStyle w:val="TableParagraph"/>
              <w:spacing w:line="274" w:lineRule="exact"/>
              <w:ind w:left="1116"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638" w:hRule="exact"/>
        </w:trPr>
        <w:tc>
          <w:tcPr>
            <w:tcW w:w="2160" w:type="dxa"/>
            <w:vMerge/>
            <w:tcBorders>
              <w:left w:val="nil" w:sz="6" w:space="0" w:color="auto"/>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65"/>
              <w:jc w:val="right"/>
              <w:rPr>
                <w:rFonts w:ascii="宋体" w:hAnsi="宋体" w:cs="宋体" w:eastAsia="宋体" w:hint="default"/>
                <w:sz w:val="24"/>
                <w:szCs w:val="24"/>
              </w:rPr>
            </w:pPr>
            <w:r>
              <w:rPr>
                <w:rFonts w:ascii="宋体" w:hAnsi="宋体" w:cs="宋体" w:eastAsia="宋体" w:hint="default"/>
                <w:spacing w:val="-8"/>
                <w:sz w:val="24"/>
                <w:szCs w:val="24"/>
              </w:rPr>
              <w:t>应纳税暂时性差异</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29"/>
              <w:jc w:val="right"/>
              <w:rPr>
                <w:rFonts w:ascii="宋体" w:hAnsi="宋体" w:cs="宋体" w:eastAsia="宋体" w:hint="default"/>
                <w:sz w:val="24"/>
                <w:szCs w:val="24"/>
              </w:rPr>
            </w:pPr>
            <w:r>
              <w:rPr>
                <w:rFonts w:ascii="宋体" w:hAnsi="宋体" w:cs="宋体" w:eastAsia="宋体" w:hint="default"/>
                <w:sz w:val="24"/>
                <w:szCs w:val="24"/>
              </w:rPr>
              <w:t>递延所得税负债</w:t>
            </w:r>
          </w:p>
        </w:tc>
        <w:tc>
          <w:tcPr>
            <w:tcW w:w="19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 w:right="0"/>
              <w:jc w:val="left"/>
              <w:rPr>
                <w:rFonts w:ascii="宋体" w:hAnsi="宋体" w:cs="宋体" w:eastAsia="宋体" w:hint="default"/>
                <w:sz w:val="24"/>
                <w:szCs w:val="24"/>
              </w:rPr>
            </w:pPr>
            <w:r>
              <w:rPr>
                <w:rFonts w:ascii="宋体" w:hAnsi="宋体" w:cs="宋体" w:eastAsia="宋体" w:hint="default"/>
                <w:spacing w:val="-8"/>
                <w:sz w:val="24"/>
                <w:szCs w:val="24"/>
              </w:rPr>
              <w:t>应纳税暂时性差异</w:t>
            </w:r>
          </w:p>
        </w:tc>
        <w:tc>
          <w:tcPr>
            <w:tcW w:w="1735" w:type="dxa"/>
            <w:tcBorders>
              <w:top w:val="single" w:sz="6"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4"/>
                <w:szCs w:val="24"/>
              </w:rPr>
            </w:pPr>
            <w:r>
              <w:rPr>
                <w:rFonts w:ascii="宋体" w:hAnsi="宋体" w:cs="宋体" w:eastAsia="宋体" w:hint="default"/>
                <w:sz w:val="24"/>
                <w:szCs w:val="24"/>
              </w:rPr>
              <w:t>递延所得税负</w:t>
            </w:r>
          </w:p>
          <w:p>
            <w:pPr>
              <w:pStyle w:val="TableParagraph"/>
              <w:spacing w:line="313" w:lineRule="exact"/>
              <w:ind w:right="7"/>
              <w:jc w:val="center"/>
              <w:rPr>
                <w:rFonts w:ascii="宋体" w:hAnsi="宋体" w:cs="宋体" w:eastAsia="宋体" w:hint="default"/>
                <w:sz w:val="24"/>
                <w:szCs w:val="24"/>
              </w:rPr>
            </w:pPr>
            <w:r>
              <w:rPr>
                <w:rFonts w:ascii="宋体" w:hAnsi="宋体" w:cs="宋体" w:eastAsia="宋体" w:hint="default"/>
                <w:sz w:val="24"/>
                <w:szCs w:val="24"/>
              </w:rPr>
              <w:t>债</w:t>
            </w:r>
          </w:p>
        </w:tc>
      </w:tr>
    </w:tbl>
    <w:p>
      <w:pPr>
        <w:spacing w:after="0" w:line="313" w:lineRule="exact"/>
        <w:jc w:val="center"/>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b/>
          <w:bCs/>
          <w:sz w:val="28"/>
          <w:szCs w:val="28"/>
        </w:rPr>
      </w:pPr>
    </w:p>
    <w:tbl>
      <w:tblPr>
        <w:tblW w:w="0" w:type="auto"/>
        <w:jc w:val="left"/>
        <w:tblInd w:w="251" w:type="dxa"/>
        <w:tblLayout w:type="fixed"/>
        <w:tblCellMar>
          <w:top w:w="0" w:type="dxa"/>
          <w:left w:w="0" w:type="dxa"/>
          <w:bottom w:w="0" w:type="dxa"/>
          <w:right w:w="0" w:type="dxa"/>
        </w:tblCellMar>
        <w:tblLook w:val="01E0"/>
      </w:tblPr>
      <w:tblGrid>
        <w:gridCol w:w="2175"/>
        <w:gridCol w:w="1949"/>
        <w:gridCol w:w="1952"/>
        <w:gridCol w:w="1952"/>
        <w:gridCol w:w="1735"/>
      </w:tblGrid>
      <w:tr>
        <w:trPr>
          <w:trHeight w:val="341"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4,124,601.82</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618,690.27</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1,886,977.53</w:t>
            </w:r>
          </w:p>
        </w:tc>
        <w:tc>
          <w:tcPr>
            <w:tcW w:w="1735" w:type="dxa"/>
            <w:tcBorders>
              <w:top w:val="single" w:sz="6" w:space="0" w:color="000000"/>
              <w:left w:val="single" w:sz="6" w:space="0" w:color="000000"/>
              <w:bottom w:val="single" w:sz="6"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283,046.63</w:t>
            </w:r>
          </w:p>
        </w:tc>
      </w:tr>
      <w:tr>
        <w:trPr>
          <w:trHeight w:val="351" w:hRule="exact"/>
        </w:trPr>
        <w:tc>
          <w:tcPr>
            <w:tcW w:w="2175" w:type="dxa"/>
            <w:tcBorders>
              <w:top w:val="single" w:sz="6" w:space="0" w:color="000000"/>
              <w:left w:val="nil" w:sz="6" w:space="0" w:color="auto"/>
              <w:bottom w:val="single" w:sz="12" w:space="0" w:color="000000"/>
              <w:right w:val="single" w:sz="6" w:space="0" w:color="000000"/>
            </w:tcBorders>
          </w:tcPr>
          <w:p>
            <w:pPr>
              <w:pStyle w:val="TableParagraph"/>
              <w:spacing w:line="283" w:lineRule="exact"/>
              <w:ind w:left="2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49"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4,124,601.82</w:t>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618,690.27</w:t>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1,886,977.53</w:t>
            </w:r>
          </w:p>
        </w:tc>
        <w:tc>
          <w:tcPr>
            <w:tcW w:w="1735" w:type="dxa"/>
            <w:tcBorders>
              <w:top w:val="single" w:sz="6" w:space="0" w:color="000000"/>
              <w:left w:val="single" w:sz="6" w:space="0" w:color="000000"/>
              <w:bottom w:val="single" w:sz="12"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283,046.63</w:t>
            </w:r>
          </w:p>
        </w:tc>
      </w:tr>
    </w:tbl>
    <w:p>
      <w:pPr>
        <w:spacing w:line="240" w:lineRule="auto" w:before="12"/>
        <w:rPr>
          <w:rFonts w:ascii="宋体" w:hAnsi="宋体" w:cs="宋体" w:eastAsia="宋体" w:hint="default"/>
          <w:b/>
          <w:bCs/>
          <w:sz w:val="19"/>
          <w:szCs w:val="19"/>
        </w:rPr>
      </w:pPr>
    </w:p>
    <w:p>
      <w:pPr>
        <w:pStyle w:val="Heading2"/>
        <w:tabs>
          <w:tab w:pos="1960" w:val="left" w:leader="none"/>
        </w:tabs>
        <w:spacing w:line="240" w:lineRule="auto"/>
        <w:ind w:left="707" w:right="1066"/>
        <w:jc w:val="left"/>
        <w:rPr>
          <w:b w:val="0"/>
          <w:bCs w:val="0"/>
        </w:rPr>
      </w:pPr>
      <w:r>
        <w:rPr/>
        <w:t>（十三）</w:t>
        <w:tab/>
        <w:t>资产减值准备</w:t>
      </w:r>
      <w:r>
        <w:rPr>
          <w:b w:val="0"/>
          <w:bCs w:val="0"/>
        </w:rPr>
      </w:r>
    </w:p>
    <w:p>
      <w:pPr>
        <w:spacing w:line="240" w:lineRule="auto" w:before="12"/>
        <w:rPr>
          <w:rFonts w:ascii="宋体" w:hAnsi="宋体" w:cs="宋体" w:eastAsia="宋体" w:hint="default"/>
          <w:b/>
          <w:bCs/>
          <w:sz w:val="20"/>
          <w:szCs w:val="20"/>
        </w:rPr>
      </w:pPr>
    </w:p>
    <w:tbl>
      <w:tblPr>
        <w:tblW w:w="0" w:type="auto"/>
        <w:jc w:val="left"/>
        <w:tblInd w:w="395" w:type="dxa"/>
        <w:tblLayout w:type="fixed"/>
        <w:tblCellMar>
          <w:top w:w="0" w:type="dxa"/>
          <w:left w:w="0" w:type="dxa"/>
          <w:bottom w:w="0" w:type="dxa"/>
          <w:right w:w="0" w:type="dxa"/>
        </w:tblCellMar>
        <w:tblLook w:val="01E0"/>
      </w:tblPr>
      <w:tblGrid>
        <w:gridCol w:w="2396"/>
        <w:gridCol w:w="1657"/>
        <w:gridCol w:w="1054"/>
        <w:gridCol w:w="1296"/>
        <w:gridCol w:w="1417"/>
        <w:gridCol w:w="1656"/>
      </w:tblGrid>
      <w:tr>
        <w:trPr>
          <w:trHeight w:val="334" w:hRule="exact"/>
        </w:trPr>
        <w:tc>
          <w:tcPr>
            <w:tcW w:w="2396" w:type="dxa"/>
            <w:vMerge w:val="restart"/>
            <w:tcBorders>
              <w:top w:val="single" w:sz="12" w:space="0" w:color="000000"/>
              <w:left w:val="nil" w:sz="6" w:space="0" w:color="auto"/>
              <w:right w:val="single" w:sz="6" w:space="0" w:color="000000"/>
            </w:tcBorders>
          </w:tcPr>
          <w:p>
            <w:pPr>
              <w:pStyle w:val="TableParagraph"/>
              <w:spacing w:line="240" w:lineRule="auto" w:before="125"/>
              <w:ind w:left="2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57" w:type="dxa"/>
            <w:vMerge w:val="restart"/>
            <w:tcBorders>
              <w:top w:val="single" w:sz="12" w:space="0" w:color="000000"/>
              <w:left w:val="single" w:sz="6" w:space="0" w:color="000000"/>
              <w:right w:val="single" w:sz="6" w:space="0" w:color="000000"/>
            </w:tcBorders>
          </w:tcPr>
          <w:p>
            <w:pPr>
              <w:pStyle w:val="TableParagraph"/>
              <w:spacing w:line="240" w:lineRule="auto" w:before="125"/>
              <w:ind w:left="100" w:right="0"/>
              <w:jc w:val="left"/>
              <w:rPr>
                <w:rFonts w:ascii="宋体" w:hAnsi="宋体" w:cs="宋体" w:eastAsia="宋体" w:hint="default"/>
                <w:sz w:val="24"/>
                <w:szCs w:val="24"/>
              </w:rPr>
            </w:pPr>
            <w:r>
              <w:rPr>
                <w:rFonts w:ascii="宋体" w:hAnsi="宋体" w:cs="宋体" w:eastAsia="宋体" w:hint="default"/>
                <w:sz w:val="24"/>
                <w:szCs w:val="24"/>
              </w:rPr>
              <w:t>年初账面余额</w:t>
            </w:r>
          </w:p>
        </w:tc>
        <w:tc>
          <w:tcPr>
            <w:tcW w:w="1054" w:type="dxa"/>
            <w:vMerge w:val="restart"/>
            <w:tcBorders>
              <w:top w:val="single" w:sz="12" w:space="0" w:color="000000"/>
              <w:left w:val="single" w:sz="6" w:space="0" w:color="000000"/>
              <w:right w:val="single" w:sz="6" w:space="0" w:color="000000"/>
            </w:tcBorders>
          </w:tcPr>
          <w:p>
            <w:pPr>
              <w:pStyle w:val="TableParagraph"/>
              <w:spacing w:line="310" w:lineRule="exact" w:before="1"/>
              <w:ind w:left="278" w:right="159" w:hanging="120"/>
              <w:jc w:val="left"/>
              <w:rPr>
                <w:rFonts w:ascii="宋体" w:hAnsi="宋体" w:cs="宋体" w:eastAsia="宋体" w:hint="default"/>
                <w:sz w:val="24"/>
                <w:szCs w:val="24"/>
              </w:rPr>
            </w:pPr>
            <w:r>
              <w:rPr>
                <w:rFonts w:ascii="宋体" w:hAnsi="宋体" w:cs="宋体" w:eastAsia="宋体" w:hint="default"/>
                <w:sz w:val="24"/>
                <w:szCs w:val="24"/>
              </w:rPr>
              <w:t>本年增 加额</w:t>
            </w:r>
          </w:p>
        </w:tc>
        <w:tc>
          <w:tcPr>
            <w:tcW w:w="271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48" w:right="0"/>
              <w:jc w:val="left"/>
              <w:rPr>
                <w:rFonts w:ascii="宋体" w:hAnsi="宋体" w:cs="宋体" w:eastAsia="宋体" w:hint="default"/>
                <w:sz w:val="24"/>
                <w:szCs w:val="24"/>
              </w:rPr>
            </w:pPr>
            <w:r>
              <w:rPr>
                <w:rFonts w:ascii="宋体" w:hAnsi="宋体" w:cs="宋体" w:eastAsia="宋体" w:hint="default"/>
                <w:sz w:val="24"/>
                <w:szCs w:val="24"/>
              </w:rPr>
              <w:t>本年减少额</w:t>
            </w:r>
          </w:p>
        </w:tc>
        <w:tc>
          <w:tcPr>
            <w:tcW w:w="1656" w:type="dxa"/>
            <w:vMerge w:val="restart"/>
            <w:tcBorders>
              <w:top w:val="single" w:sz="12" w:space="0" w:color="000000"/>
              <w:left w:val="single" w:sz="6" w:space="0" w:color="000000"/>
              <w:right w:val="nil" w:sz="6" w:space="0" w:color="auto"/>
            </w:tcBorders>
          </w:tcPr>
          <w:p>
            <w:pPr>
              <w:pStyle w:val="TableParagraph"/>
              <w:spacing w:line="240" w:lineRule="auto" w:before="125"/>
              <w:ind w:left="100" w:right="0"/>
              <w:jc w:val="lef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29" w:hRule="exact"/>
        </w:trPr>
        <w:tc>
          <w:tcPr>
            <w:tcW w:w="2396" w:type="dxa"/>
            <w:vMerge/>
            <w:tcBorders>
              <w:left w:val="nil" w:sz="6" w:space="0" w:color="auto"/>
              <w:bottom w:val="single" w:sz="6" w:space="0" w:color="000000"/>
              <w:right w:val="single" w:sz="6" w:space="0" w:color="000000"/>
            </w:tcBorders>
          </w:tcPr>
          <w:p>
            <w:pPr/>
          </w:p>
        </w:tc>
        <w:tc>
          <w:tcPr>
            <w:tcW w:w="1657" w:type="dxa"/>
            <w:vMerge/>
            <w:tcBorders>
              <w:left w:val="single" w:sz="6" w:space="0" w:color="000000"/>
              <w:bottom w:val="single" w:sz="6" w:space="0" w:color="000000"/>
              <w:right w:val="single" w:sz="6" w:space="0" w:color="000000"/>
            </w:tcBorders>
          </w:tcPr>
          <w:p>
            <w:pPr/>
          </w:p>
        </w:tc>
        <w:tc>
          <w:tcPr>
            <w:tcW w:w="1054" w:type="dxa"/>
            <w:vMerge/>
            <w:tcBorders>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00" w:right="0"/>
              <w:jc w:val="left"/>
              <w:rPr>
                <w:rFonts w:ascii="宋体" w:hAnsi="宋体" w:cs="宋体" w:eastAsia="宋体" w:hint="default"/>
                <w:sz w:val="24"/>
                <w:szCs w:val="24"/>
              </w:rPr>
            </w:pPr>
            <w:r>
              <w:rPr>
                <w:rFonts w:ascii="宋体" w:hAnsi="宋体" w:cs="宋体" w:eastAsia="宋体" w:hint="default"/>
                <w:sz w:val="24"/>
                <w:szCs w:val="24"/>
              </w:rPr>
              <w:t>转回</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60" w:right="0"/>
              <w:jc w:val="left"/>
              <w:rPr>
                <w:rFonts w:ascii="宋体" w:hAnsi="宋体" w:cs="宋体" w:eastAsia="宋体" w:hint="default"/>
                <w:sz w:val="24"/>
                <w:szCs w:val="24"/>
              </w:rPr>
            </w:pPr>
            <w:r>
              <w:rPr>
                <w:rFonts w:ascii="宋体" w:hAnsi="宋体" w:cs="宋体" w:eastAsia="宋体" w:hint="default"/>
                <w:sz w:val="24"/>
                <w:szCs w:val="24"/>
              </w:rPr>
              <w:t>转销</w:t>
            </w:r>
          </w:p>
        </w:tc>
        <w:tc>
          <w:tcPr>
            <w:tcW w:w="1656" w:type="dxa"/>
            <w:vMerge/>
            <w:tcBorders>
              <w:left w:val="single" w:sz="6" w:space="0" w:color="000000"/>
              <w:bottom w:val="single" w:sz="6" w:space="0" w:color="000000"/>
              <w:right w:val="nil" w:sz="6" w:space="0" w:color="auto"/>
            </w:tcBorders>
          </w:tcPr>
          <w:p>
            <w:pPr/>
          </w:p>
        </w:tc>
      </w:tr>
      <w:tr>
        <w:trPr>
          <w:trHeight w:val="341"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964,918.49</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20,340.01</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201,728.01</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742,850.47</w:t>
            </w:r>
          </w:p>
        </w:tc>
      </w:tr>
      <w:tr>
        <w:trPr>
          <w:trHeight w:val="341" w:hRule="exact"/>
        </w:trPr>
        <w:tc>
          <w:tcPr>
            <w:tcW w:w="2396" w:type="dxa"/>
            <w:tcBorders>
              <w:top w:val="single" w:sz="6" w:space="0" w:color="000000"/>
              <w:left w:val="nil" w:sz="6" w:space="0" w:color="auto"/>
              <w:bottom w:val="single" w:sz="6" w:space="0" w:color="000000"/>
              <w:right w:val="single" w:sz="6" w:space="0" w:color="000000"/>
            </w:tcBorders>
          </w:tcPr>
          <w:p>
            <w:pPr>
              <w:pStyle w:val="TableParagraph"/>
              <w:spacing w:line="281" w:lineRule="exact"/>
              <w:ind w:left="122" w:right="0"/>
              <w:jc w:val="left"/>
              <w:rPr>
                <w:rFonts w:ascii="宋体" w:hAnsi="宋体" w:cs="宋体" w:eastAsia="宋体" w:hint="default"/>
                <w:sz w:val="24"/>
                <w:szCs w:val="24"/>
              </w:rPr>
            </w:pPr>
            <w:r>
              <w:rPr>
                <w:rFonts w:ascii="宋体" w:hAnsi="宋体" w:cs="宋体" w:eastAsia="宋体" w:hint="default"/>
                <w:sz w:val="24"/>
                <w:szCs w:val="24"/>
              </w:rPr>
              <w:t>固定资产减值准备</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3,011,834.58</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w:t>
            </w:r>
          </w:p>
        </w:tc>
        <w:tc>
          <w:tcPr>
            <w:tcW w:w="1656" w:type="dxa"/>
            <w:tcBorders>
              <w:top w:val="single" w:sz="6" w:space="0" w:color="000000"/>
              <w:left w:val="single" w:sz="6" w:space="0" w:color="000000"/>
              <w:bottom w:val="single" w:sz="6"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3,011,834.58</w:t>
            </w:r>
          </w:p>
        </w:tc>
      </w:tr>
      <w:tr>
        <w:trPr>
          <w:trHeight w:val="348" w:hRule="exact"/>
        </w:trPr>
        <w:tc>
          <w:tcPr>
            <w:tcW w:w="2396" w:type="dxa"/>
            <w:tcBorders>
              <w:top w:val="single" w:sz="6" w:space="0" w:color="000000"/>
              <w:left w:val="nil" w:sz="6" w:space="0" w:color="auto"/>
              <w:bottom w:val="single" w:sz="12" w:space="0" w:color="000000"/>
              <w:right w:val="single" w:sz="6" w:space="0" w:color="000000"/>
            </w:tcBorders>
          </w:tcPr>
          <w:p>
            <w:pPr>
              <w:pStyle w:val="TableParagraph"/>
              <w:spacing w:line="281" w:lineRule="exact"/>
              <w:ind w:left="19"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60"/>
                <w:sz w:val="24"/>
                <w:szCs w:val="24"/>
              </w:rPr>
              <w:t> </w:t>
            </w:r>
            <w:r>
              <w:rPr>
                <w:rFonts w:ascii="宋体" w:hAnsi="宋体" w:cs="宋体" w:eastAsia="宋体" w:hint="default"/>
                <w:sz w:val="24"/>
                <w:szCs w:val="24"/>
              </w:rPr>
              <w:t>计</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3,976,753.07</w:t>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20,340.01</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201,728.01</w:t>
            </w:r>
          </w:p>
        </w:tc>
        <w:tc>
          <w:tcPr>
            <w:tcW w:w="1656" w:type="dxa"/>
            <w:tcBorders>
              <w:top w:val="single" w:sz="6" w:space="0" w:color="000000"/>
              <w:left w:val="single" w:sz="6" w:space="0" w:color="000000"/>
              <w:bottom w:val="single" w:sz="12" w:space="0" w:color="000000"/>
              <w:right w:val="nil" w:sz="6" w:space="0" w:color="auto"/>
            </w:tcBorders>
          </w:tcPr>
          <w:p>
            <w:pPr>
              <w:pStyle w:val="TableParagraph"/>
              <w:spacing w:line="283" w:lineRule="exact"/>
              <w:ind w:right="107"/>
              <w:jc w:val="right"/>
              <w:rPr>
                <w:rFonts w:ascii="宋体" w:hAnsi="宋体" w:cs="宋体" w:eastAsia="宋体" w:hint="default"/>
                <w:sz w:val="24"/>
                <w:szCs w:val="24"/>
              </w:rPr>
            </w:pPr>
            <w:r>
              <w:rPr>
                <w:rFonts w:ascii="宋体"/>
                <w:sz w:val="24"/>
              </w:rPr>
              <w:t>3,754,685.05</w:t>
            </w:r>
          </w:p>
        </w:tc>
      </w:tr>
    </w:tbl>
    <w:p>
      <w:pPr>
        <w:spacing w:line="240" w:lineRule="auto" w:before="5"/>
        <w:rPr>
          <w:rFonts w:ascii="宋体" w:hAnsi="宋体" w:cs="宋体" w:eastAsia="宋体" w:hint="default"/>
          <w:b/>
          <w:bCs/>
          <w:sz w:val="7"/>
          <w:szCs w:val="7"/>
        </w:rPr>
      </w:pPr>
    </w:p>
    <w:p>
      <w:pPr>
        <w:pStyle w:val="Heading2"/>
        <w:tabs>
          <w:tab w:pos="1960" w:val="left" w:leader="none"/>
        </w:tabs>
        <w:spacing w:line="240" w:lineRule="auto"/>
        <w:ind w:left="707" w:right="1066"/>
        <w:jc w:val="left"/>
        <w:rPr>
          <w:b w:val="0"/>
          <w:bCs w:val="0"/>
        </w:rPr>
      </w:pPr>
      <w:r>
        <w:rPr/>
        <w:t>（十四）</w:t>
        <w:tab/>
        <w:t>应付账款</w:t>
      </w:r>
      <w:r>
        <w:rPr>
          <w:b w:val="0"/>
          <w:bCs w:val="0"/>
        </w:rPr>
      </w:r>
    </w:p>
    <w:p>
      <w:pPr>
        <w:pStyle w:val="BodyText"/>
        <w:spacing w:line="240" w:lineRule="auto" w:before="154"/>
        <w:ind w:left="760" w:right="1066"/>
        <w:jc w:val="left"/>
      </w:pPr>
      <w:r>
        <w:rPr/>
        <w:t>（</w:t>
      </w:r>
      <w:r>
        <w:rPr>
          <w:rFonts w:ascii="宋体" w:hAnsi="宋体" w:cs="宋体" w:eastAsia="宋体" w:hint="default"/>
        </w:rPr>
        <w:t>1</w:t>
      </w:r>
      <w:r>
        <w:rPr/>
        <w:t>）应付账款按帐龄列示如下：</w:t>
      </w:r>
    </w:p>
    <w:p>
      <w:pPr>
        <w:spacing w:line="240" w:lineRule="auto" w:before="9"/>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2268"/>
        <w:gridCol w:w="1887"/>
        <w:gridCol w:w="1877"/>
        <w:gridCol w:w="2067"/>
        <w:gridCol w:w="1663"/>
      </w:tblGrid>
      <w:tr>
        <w:trPr>
          <w:trHeight w:val="362" w:hRule="exact"/>
        </w:trPr>
        <w:tc>
          <w:tcPr>
            <w:tcW w:w="2268" w:type="dxa"/>
            <w:vMerge w:val="restart"/>
            <w:tcBorders>
              <w:top w:val="single" w:sz="12" w:space="0" w:color="000000"/>
              <w:left w:val="nil" w:sz="6" w:space="0" w:color="auto"/>
              <w:right w:val="single" w:sz="6" w:space="0" w:color="000000"/>
            </w:tcBorders>
          </w:tcPr>
          <w:p>
            <w:pPr>
              <w:pStyle w:val="TableParagraph"/>
              <w:spacing w:line="240" w:lineRule="auto" w:before="154"/>
              <w:ind w:left="19" w:right="0"/>
              <w:jc w:val="center"/>
              <w:rPr>
                <w:rFonts w:ascii="宋体" w:hAnsi="宋体" w:cs="宋体" w:eastAsia="宋体" w:hint="default"/>
                <w:sz w:val="24"/>
                <w:szCs w:val="24"/>
              </w:rPr>
            </w:pPr>
            <w:r>
              <w:rPr>
                <w:rFonts w:ascii="宋体" w:hAnsi="宋体" w:cs="宋体" w:eastAsia="宋体" w:hint="default"/>
                <w:sz w:val="24"/>
                <w:szCs w:val="24"/>
              </w:rPr>
              <w:t>帐龄</w:t>
            </w:r>
          </w:p>
        </w:tc>
        <w:tc>
          <w:tcPr>
            <w:tcW w:w="376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154"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730" w:type="dxa"/>
            <w:gridSpan w:val="2"/>
            <w:tcBorders>
              <w:top w:val="single" w:sz="12" w:space="0" w:color="000000"/>
              <w:left w:val="single" w:sz="6" w:space="0" w:color="000000"/>
              <w:bottom w:val="single" w:sz="6" w:space="0" w:color="000000"/>
              <w:right w:val="nil" w:sz="6" w:space="0" w:color="auto"/>
            </w:tcBorders>
          </w:tcPr>
          <w:p>
            <w:pPr>
              <w:pStyle w:val="TableParagraph"/>
              <w:spacing w:line="291" w:lineRule="exact"/>
              <w:ind w:left="1137"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5" w:hRule="exact"/>
        </w:trPr>
        <w:tc>
          <w:tcPr>
            <w:tcW w:w="2268" w:type="dxa"/>
            <w:vMerge/>
            <w:tcBorders>
              <w:left w:val="nil" w:sz="6" w:space="0" w:color="auto"/>
              <w:bottom w:val="single" w:sz="6" w:space="0" w:color="000000"/>
              <w:right w:val="single" w:sz="6" w:space="0" w:color="000000"/>
            </w:tcBorders>
          </w:tcPr>
          <w:p>
            <w:pP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2"/>
              <w:jc w:val="center"/>
              <w:rPr>
                <w:rFonts w:ascii="宋体" w:hAnsi="宋体" w:cs="宋体" w:eastAsia="宋体" w:hint="default"/>
                <w:sz w:val="24"/>
                <w:szCs w:val="24"/>
              </w:rPr>
            </w:pPr>
            <w:r>
              <w:rPr>
                <w:rFonts w:ascii="宋体" w:hAnsi="宋体" w:cs="宋体" w:eastAsia="宋体" w:hint="default"/>
                <w:sz w:val="24"/>
                <w:szCs w:val="24"/>
              </w:rPr>
              <w:t>金 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1" w:right="0"/>
              <w:jc w:val="center"/>
              <w:rPr>
                <w:rFonts w:ascii="宋体" w:hAnsi="宋体" w:cs="宋体" w:eastAsia="宋体" w:hint="default"/>
                <w:sz w:val="24"/>
                <w:szCs w:val="24"/>
              </w:rPr>
            </w:pPr>
            <w:r>
              <w:rPr>
                <w:rFonts w:ascii="宋体" w:hAnsi="宋体" w:cs="宋体" w:eastAsia="宋体" w:hint="default"/>
                <w:sz w:val="24"/>
                <w:szCs w:val="24"/>
              </w:rPr>
              <w:t>金 额</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7"/>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22"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3,674,630.68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99.53%</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7,619,235.33</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99.64%</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22"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17,367.00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0.47%</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12,521.78</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0.16%</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22"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22"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15,000.00</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0.20%</w:t>
            </w:r>
          </w:p>
        </w:tc>
      </w:tr>
      <w:tr>
        <w:trPr>
          <w:trHeight w:val="362" w:hRule="exact"/>
        </w:trPr>
        <w:tc>
          <w:tcPr>
            <w:tcW w:w="2268"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88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3,691,997.68</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100.00%</w:t>
            </w:r>
          </w:p>
        </w:tc>
        <w:tc>
          <w:tcPr>
            <w:tcW w:w="206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7,646,757.11</w:t>
            </w:r>
          </w:p>
        </w:tc>
        <w:tc>
          <w:tcPr>
            <w:tcW w:w="1663"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100.00%</w:t>
            </w:r>
          </w:p>
        </w:tc>
      </w:tr>
    </w:tbl>
    <w:p>
      <w:pPr>
        <w:pStyle w:val="BodyText"/>
        <w:spacing w:line="240" w:lineRule="auto" w:before="41"/>
        <w:ind w:left="760" w:right="1066"/>
        <w:jc w:val="left"/>
      </w:pPr>
      <w:r>
        <w:rPr/>
        <w:t>（</w:t>
      </w:r>
      <w:r>
        <w:rPr>
          <w:rFonts w:ascii="宋体" w:hAnsi="宋体" w:cs="宋体" w:eastAsia="宋体" w:hint="default"/>
        </w:rPr>
        <w:t>2</w:t>
      </w:r>
      <w:r>
        <w:rPr/>
        <w:t>）截至</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日止，无账龄超过一年的大额应付账款。</w:t>
      </w:r>
    </w:p>
    <w:p>
      <w:pPr>
        <w:pStyle w:val="BodyText"/>
        <w:spacing w:line="357" w:lineRule="auto" w:before="156"/>
        <w:ind w:left="280" w:right="1066" w:firstLine="480"/>
        <w:jc w:val="left"/>
      </w:pPr>
      <w:r>
        <w:rPr/>
        <w:t>（</w:t>
      </w:r>
      <w:r>
        <w:rPr>
          <w:rFonts w:ascii="宋体" w:hAnsi="宋体" w:cs="宋体" w:eastAsia="宋体" w:hint="default"/>
        </w:rPr>
        <w:t>3</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日止，应付账款余额中无应付持有本公司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 决权股份的股东单位款项及关联方应付账款。</w:t>
      </w:r>
    </w:p>
    <w:p>
      <w:pPr>
        <w:pStyle w:val="BodyText"/>
        <w:spacing w:line="240" w:lineRule="auto" w:before="197"/>
        <w:ind w:left="760" w:right="1066"/>
        <w:jc w:val="left"/>
      </w:pPr>
      <w:r>
        <w:rPr/>
        <w:t>（</w:t>
      </w:r>
      <w:r>
        <w:rPr>
          <w:rFonts w:ascii="宋体" w:hAnsi="宋体" w:cs="宋体" w:eastAsia="宋体" w:hint="default"/>
        </w:rPr>
        <w:t>4</w:t>
      </w:r>
      <w:r>
        <w:rPr/>
        <w:t>）应付账款前五名明细列示如下：</w:t>
      </w:r>
    </w:p>
    <w:p>
      <w:pPr>
        <w:spacing w:line="240" w:lineRule="auto" w:before="5"/>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3277"/>
        <w:gridCol w:w="1507"/>
        <w:gridCol w:w="1656"/>
        <w:gridCol w:w="1370"/>
        <w:gridCol w:w="1556"/>
      </w:tblGrid>
      <w:tr>
        <w:trPr>
          <w:trHeight w:val="643" w:hRule="exact"/>
        </w:trPr>
        <w:tc>
          <w:tcPr>
            <w:tcW w:w="32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5"/>
              <w:ind w:left="23" w:right="0"/>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7"/>
                <w:sz w:val="24"/>
                <w:szCs w:val="24"/>
              </w:rPr>
              <w:t>与本公司关</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系</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370" w:type="dxa"/>
            <w:tcBorders>
              <w:top w:val="single" w:sz="12"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性质或内</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容</w:t>
            </w:r>
          </w:p>
        </w:tc>
        <w:tc>
          <w:tcPr>
            <w:tcW w:w="1556"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right="4"/>
              <w:jc w:val="center"/>
              <w:rPr>
                <w:rFonts w:ascii="宋体" w:hAnsi="宋体" w:cs="宋体" w:eastAsia="宋体" w:hint="default"/>
                <w:sz w:val="24"/>
                <w:szCs w:val="24"/>
              </w:rPr>
            </w:pPr>
            <w:r>
              <w:rPr>
                <w:rFonts w:ascii="宋体" w:hAnsi="宋体" w:cs="宋体" w:eastAsia="宋体" w:hint="default"/>
                <w:sz w:val="24"/>
                <w:szCs w:val="24"/>
              </w:rPr>
              <w:t>未偿还的原</w:t>
            </w:r>
          </w:p>
          <w:p>
            <w:pPr>
              <w:pStyle w:val="TableParagraph"/>
              <w:spacing w:line="313" w:lineRule="exact"/>
              <w:ind w:right="4"/>
              <w:jc w:val="center"/>
              <w:rPr>
                <w:rFonts w:ascii="宋体" w:hAnsi="宋体" w:cs="宋体" w:eastAsia="宋体" w:hint="default"/>
                <w:sz w:val="24"/>
                <w:szCs w:val="24"/>
              </w:rPr>
            </w:pPr>
            <w:r>
              <w:rPr>
                <w:rFonts w:ascii="宋体" w:hAnsi="宋体" w:cs="宋体" w:eastAsia="宋体" w:hint="default"/>
                <w:sz w:val="24"/>
                <w:szCs w:val="24"/>
              </w:rPr>
              <w:t>因</w:t>
            </w:r>
          </w:p>
        </w:tc>
      </w:tr>
      <w:tr>
        <w:trPr>
          <w:trHeight w:val="638"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4"/>
                <w:szCs w:val="24"/>
              </w:rPr>
            </w:pPr>
            <w:r>
              <w:rPr>
                <w:rFonts w:ascii="宋体" w:hAnsi="宋体" w:cs="宋体" w:eastAsia="宋体" w:hint="default"/>
                <w:spacing w:val="-8"/>
                <w:sz w:val="24"/>
                <w:szCs w:val="24"/>
              </w:rPr>
              <w:t>中国电信股份有限公司深圳分</w:t>
            </w:r>
          </w:p>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pacing w:val="-10"/>
                <w:sz w:val="24"/>
                <w:szCs w:val="24"/>
              </w:rPr>
              <w:t>公司</w:t>
            </w:r>
            <w:r>
              <w:rPr>
                <w:rFonts w:ascii="宋体" w:hAnsi="宋体" w:cs="宋体" w:eastAsia="宋体" w:hint="default"/>
                <w:sz w:val="24"/>
                <w:szCs w:val="24"/>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宋体" w:hAnsi="宋体" w:cs="宋体" w:eastAsia="宋体" w:hint="default"/>
                <w:sz w:val="24"/>
                <w:szCs w:val="24"/>
              </w:rPr>
            </w:pPr>
            <w:r>
              <w:rPr>
                <w:rFonts w:ascii="宋体"/>
                <w:sz w:val="24"/>
              </w:rPr>
              <w:t>614,201.25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通信资源费</w:t>
            </w:r>
          </w:p>
          <w:p>
            <w:pPr>
              <w:pStyle w:val="TableParagraph"/>
              <w:spacing w:line="312" w:lineRule="exact"/>
              <w:ind w:right="59"/>
              <w:jc w:val="center"/>
              <w:rPr>
                <w:rFonts w:ascii="宋体" w:hAnsi="宋体" w:cs="宋体" w:eastAsia="宋体" w:hint="default"/>
                <w:sz w:val="24"/>
                <w:szCs w:val="24"/>
              </w:rPr>
            </w:pPr>
            <w:r>
              <w:rPr>
                <w:rFonts w:ascii="宋体" w:hAnsi="宋体" w:cs="宋体" w:eastAsia="宋体" w:hint="default"/>
                <w:sz w:val="24"/>
                <w:szCs w:val="24"/>
              </w:rPr>
              <w:t>等</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0"/>
              <w:ind w:left="171" w:right="0"/>
              <w:jc w:val="left"/>
              <w:rPr>
                <w:rFonts w:ascii="宋体" w:hAnsi="宋体" w:cs="宋体" w:eastAsia="宋体" w:hint="default"/>
                <w:sz w:val="24"/>
                <w:szCs w:val="24"/>
              </w:rPr>
            </w:pPr>
            <w:r>
              <w:rPr>
                <w:rFonts w:ascii="宋体" w:hAnsi="宋体" w:cs="宋体" w:eastAsia="宋体" w:hint="default"/>
                <w:sz w:val="24"/>
                <w:szCs w:val="24"/>
              </w:rPr>
              <w:t>未到付款期</w:t>
            </w:r>
          </w:p>
        </w:tc>
      </w:tr>
      <w:tr>
        <w:trPr>
          <w:trHeight w:val="638"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73" w:lineRule="exact"/>
              <w:ind w:right="0"/>
              <w:jc w:val="left"/>
              <w:rPr>
                <w:rFonts w:ascii="宋体" w:hAnsi="宋体" w:cs="宋体" w:eastAsia="宋体" w:hint="default"/>
                <w:sz w:val="24"/>
                <w:szCs w:val="24"/>
              </w:rPr>
            </w:pPr>
            <w:r>
              <w:rPr>
                <w:rFonts w:ascii="宋体" w:hAnsi="宋体" w:cs="宋体" w:eastAsia="宋体" w:hint="default"/>
                <w:spacing w:val="-8"/>
                <w:sz w:val="24"/>
                <w:szCs w:val="24"/>
              </w:rPr>
              <w:t>中国电信股份有限公司上海分</w:t>
            </w:r>
          </w:p>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pacing w:val="-10"/>
                <w:sz w:val="24"/>
                <w:szCs w:val="24"/>
              </w:rPr>
              <w:t>公司</w:t>
            </w:r>
            <w:r>
              <w:rPr>
                <w:rFonts w:ascii="宋体" w:hAnsi="宋体" w:cs="宋体" w:eastAsia="宋体" w:hint="default"/>
                <w:sz w:val="24"/>
                <w:szCs w:val="24"/>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598,226.49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通信资源费</w:t>
            </w:r>
          </w:p>
          <w:p>
            <w:pPr>
              <w:pStyle w:val="TableParagraph"/>
              <w:spacing w:line="313" w:lineRule="exact"/>
              <w:ind w:right="62"/>
              <w:jc w:val="center"/>
              <w:rPr>
                <w:rFonts w:ascii="宋体" w:hAnsi="宋体" w:cs="宋体" w:eastAsia="宋体" w:hint="default"/>
                <w:sz w:val="24"/>
                <w:szCs w:val="24"/>
              </w:rPr>
            </w:pPr>
            <w:r>
              <w:rPr>
                <w:rFonts w:ascii="宋体" w:hAnsi="宋体" w:cs="宋体" w:eastAsia="宋体" w:hint="default"/>
                <w:sz w:val="24"/>
                <w:szCs w:val="24"/>
              </w:rPr>
              <w:t>等</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8"/>
              <w:ind w:left="171" w:right="0"/>
              <w:jc w:val="left"/>
              <w:rPr>
                <w:rFonts w:ascii="宋体" w:hAnsi="宋体" w:cs="宋体" w:eastAsia="宋体" w:hint="default"/>
                <w:sz w:val="24"/>
                <w:szCs w:val="24"/>
              </w:rPr>
            </w:pPr>
            <w:r>
              <w:rPr>
                <w:rFonts w:ascii="宋体" w:hAnsi="宋体" w:cs="宋体" w:eastAsia="宋体" w:hint="default"/>
                <w:sz w:val="24"/>
                <w:szCs w:val="24"/>
              </w:rPr>
              <w:t>未到付款期</w:t>
            </w:r>
          </w:p>
        </w:tc>
      </w:tr>
      <w:tr>
        <w:trPr>
          <w:trHeight w:val="637"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73" w:lineRule="exact"/>
              <w:ind w:right="0"/>
              <w:jc w:val="left"/>
              <w:rPr>
                <w:rFonts w:ascii="宋体" w:hAnsi="宋体" w:cs="宋体" w:eastAsia="宋体" w:hint="default"/>
                <w:sz w:val="24"/>
                <w:szCs w:val="24"/>
              </w:rPr>
            </w:pPr>
            <w:r>
              <w:rPr>
                <w:rFonts w:ascii="宋体" w:hAnsi="宋体" w:cs="宋体" w:eastAsia="宋体" w:hint="default"/>
                <w:spacing w:val="-8"/>
                <w:sz w:val="24"/>
                <w:szCs w:val="24"/>
              </w:rPr>
              <w:t>中国电信股份有限公司东莞分</w:t>
            </w:r>
          </w:p>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pacing w:val="-10"/>
                <w:sz w:val="24"/>
                <w:szCs w:val="24"/>
              </w:rPr>
              <w:t>公司</w:t>
            </w:r>
            <w:r>
              <w:rPr>
                <w:rFonts w:ascii="宋体" w:hAnsi="宋体" w:cs="宋体" w:eastAsia="宋体" w:hint="default"/>
                <w:sz w:val="24"/>
                <w:szCs w:val="24"/>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542,893.50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通信资源费</w:t>
            </w:r>
          </w:p>
          <w:p>
            <w:pPr>
              <w:pStyle w:val="TableParagraph"/>
              <w:spacing w:line="313" w:lineRule="exact"/>
              <w:ind w:right="59"/>
              <w:jc w:val="center"/>
              <w:rPr>
                <w:rFonts w:ascii="宋体" w:hAnsi="宋体" w:cs="宋体" w:eastAsia="宋体" w:hint="default"/>
                <w:sz w:val="24"/>
                <w:szCs w:val="24"/>
              </w:rPr>
            </w:pPr>
            <w:r>
              <w:rPr>
                <w:rFonts w:ascii="宋体" w:hAnsi="宋体" w:cs="宋体" w:eastAsia="宋体" w:hint="default"/>
                <w:sz w:val="24"/>
                <w:szCs w:val="24"/>
              </w:rPr>
              <w:t>等</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8"/>
              <w:ind w:left="171" w:right="0"/>
              <w:jc w:val="left"/>
              <w:rPr>
                <w:rFonts w:ascii="宋体" w:hAnsi="宋体" w:cs="宋体" w:eastAsia="宋体" w:hint="default"/>
                <w:sz w:val="24"/>
                <w:szCs w:val="24"/>
              </w:rPr>
            </w:pPr>
            <w:r>
              <w:rPr>
                <w:rFonts w:ascii="宋体" w:hAnsi="宋体" w:cs="宋体" w:eastAsia="宋体" w:hint="default"/>
                <w:sz w:val="24"/>
                <w:szCs w:val="24"/>
              </w:rPr>
              <w:t>未到付款期</w:t>
            </w:r>
          </w:p>
        </w:tc>
      </w:tr>
      <w:tr>
        <w:trPr>
          <w:trHeight w:val="638"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0"/>
              <w:jc w:val="left"/>
              <w:rPr>
                <w:rFonts w:ascii="宋体" w:hAnsi="宋体" w:cs="宋体" w:eastAsia="宋体" w:hint="default"/>
                <w:sz w:val="24"/>
                <w:szCs w:val="24"/>
              </w:rPr>
            </w:pPr>
            <w:r>
              <w:rPr>
                <w:rFonts w:ascii="宋体" w:hAnsi="宋体" w:cs="宋体" w:eastAsia="宋体" w:hint="default"/>
                <w:spacing w:val="-8"/>
                <w:sz w:val="24"/>
                <w:szCs w:val="24"/>
              </w:rPr>
              <w:t>中国电信股份有限公司广州分</w:t>
            </w:r>
          </w:p>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pacing w:val="-10"/>
                <w:sz w:val="24"/>
                <w:szCs w:val="24"/>
              </w:rPr>
              <w:t>公司</w:t>
            </w:r>
            <w:r>
              <w:rPr>
                <w:rFonts w:ascii="宋体" w:hAnsi="宋体" w:cs="宋体" w:eastAsia="宋体" w:hint="default"/>
                <w:sz w:val="24"/>
                <w:szCs w:val="24"/>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515,311.28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通信资源费</w:t>
            </w:r>
          </w:p>
          <w:p>
            <w:pPr>
              <w:pStyle w:val="TableParagraph"/>
              <w:spacing w:line="312" w:lineRule="exact"/>
              <w:ind w:right="59"/>
              <w:jc w:val="center"/>
              <w:rPr>
                <w:rFonts w:ascii="宋体" w:hAnsi="宋体" w:cs="宋体" w:eastAsia="宋体" w:hint="default"/>
                <w:sz w:val="24"/>
                <w:szCs w:val="24"/>
              </w:rPr>
            </w:pPr>
            <w:r>
              <w:rPr>
                <w:rFonts w:ascii="宋体" w:hAnsi="宋体" w:cs="宋体" w:eastAsia="宋体" w:hint="default"/>
                <w:sz w:val="24"/>
                <w:szCs w:val="24"/>
              </w:rPr>
              <w:t>等</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8"/>
              <w:ind w:left="171" w:right="0"/>
              <w:jc w:val="left"/>
              <w:rPr>
                <w:rFonts w:ascii="宋体" w:hAnsi="宋体" w:cs="宋体" w:eastAsia="宋体" w:hint="default"/>
                <w:sz w:val="24"/>
                <w:szCs w:val="24"/>
              </w:rPr>
            </w:pPr>
            <w:r>
              <w:rPr>
                <w:rFonts w:ascii="宋体" w:hAnsi="宋体" w:cs="宋体" w:eastAsia="宋体" w:hint="default"/>
                <w:sz w:val="24"/>
                <w:szCs w:val="24"/>
              </w:rPr>
              <w:t>未到付款期</w:t>
            </w:r>
          </w:p>
        </w:tc>
      </w:tr>
      <w:tr>
        <w:trPr>
          <w:trHeight w:val="638" w:hRule="exact"/>
        </w:trPr>
        <w:tc>
          <w:tcPr>
            <w:tcW w:w="3277" w:type="dxa"/>
            <w:tcBorders>
              <w:top w:val="single" w:sz="6" w:space="0" w:color="000000"/>
              <w:left w:val="nil" w:sz="6" w:space="0" w:color="auto"/>
              <w:bottom w:val="single" w:sz="6" w:space="0" w:color="000000"/>
              <w:right w:val="single" w:sz="6" w:space="0" w:color="000000"/>
            </w:tcBorders>
          </w:tcPr>
          <w:p>
            <w:pPr>
              <w:pStyle w:val="TableParagraph"/>
              <w:spacing w:line="273" w:lineRule="exact"/>
              <w:ind w:right="0"/>
              <w:jc w:val="left"/>
              <w:rPr>
                <w:rFonts w:ascii="宋体" w:hAnsi="宋体" w:cs="宋体" w:eastAsia="宋体" w:hint="default"/>
                <w:sz w:val="24"/>
                <w:szCs w:val="24"/>
              </w:rPr>
            </w:pPr>
            <w:r>
              <w:rPr>
                <w:rFonts w:ascii="宋体" w:hAnsi="宋体" w:cs="宋体" w:eastAsia="宋体" w:hint="default"/>
                <w:spacing w:val="-8"/>
                <w:sz w:val="24"/>
                <w:szCs w:val="24"/>
              </w:rPr>
              <w:t>中国电信股份有限公司武汉分</w:t>
            </w:r>
          </w:p>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pacing w:val="-10"/>
                <w:sz w:val="24"/>
                <w:szCs w:val="24"/>
              </w:rPr>
              <w:t>公司</w:t>
            </w:r>
            <w:r>
              <w:rPr>
                <w:rFonts w:ascii="宋体" w:hAnsi="宋体" w:cs="宋体" w:eastAsia="宋体" w:hint="default"/>
                <w:sz w:val="24"/>
                <w:szCs w:val="24"/>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24"/>
                <w:szCs w:val="24"/>
              </w:rPr>
            </w:pPr>
            <w:r>
              <w:rPr>
                <w:rFonts w:ascii="宋体"/>
                <w:sz w:val="24"/>
              </w:rPr>
              <w:t>215,004.71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通信资源费</w:t>
            </w:r>
          </w:p>
          <w:p>
            <w:pPr>
              <w:pStyle w:val="TableParagraph"/>
              <w:spacing w:line="313" w:lineRule="exact"/>
              <w:ind w:right="59"/>
              <w:jc w:val="center"/>
              <w:rPr>
                <w:rFonts w:ascii="宋体" w:hAnsi="宋体" w:cs="宋体" w:eastAsia="宋体" w:hint="default"/>
                <w:sz w:val="24"/>
                <w:szCs w:val="24"/>
              </w:rPr>
            </w:pPr>
            <w:r>
              <w:rPr>
                <w:rFonts w:ascii="宋体" w:hAnsi="宋体" w:cs="宋体" w:eastAsia="宋体" w:hint="default"/>
                <w:sz w:val="24"/>
                <w:szCs w:val="24"/>
              </w:rPr>
              <w:t>等</w:t>
            </w:r>
          </w:p>
        </w:tc>
        <w:tc>
          <w:tcPr>
            <w:tcW w:w="1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8"/>
              <w:ind w:left="171" w:right="0"/>
              <w:jc w:val="left"/>
              <w:rPr>
                <w:rFonts w:ascii="宋体" w:hAnsi="宋体" w:cs="宋体" w:eastAsia="宋体" w:hint="default"/>
                <w:sz w:val="24"/>
                <w:szCs w:val="24"/>
              </w:rPr>
            </w:pPr>
            <w:r>
              <w:rPr>
                <w:rFonts w:ascii="宋体" w:hAnsi="宋体" w:cs="宋体" w:eastAsia="宋体" w:hint="default"/>
                <w:sz w:val="24"/>
                <w:szCs w:val="24"/>
              </w:rPr>
              <w:t>未到付款期</w:t>
            </w:r>
          </w:p>
        </w:tc>
      </w:tr>
      <w:tr>
        <w:trPr>
          <w:trHeight w:val="362" w:hRule="exact"/>
        </w:trPr>
        <w:tc>
          <w:tcPr>
            <w:tcW w:w="3277"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3"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507"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2,485,637.23</w:t>
            </w:r>
          </w:p>
        </w:tc>
        <w:tc>
          <w:tcPr>
            <w:tcW w:w="1370" w:type="dxa"/>
            <w:tcBorders>
              <w:top w:val="single" w:sz="6" w:space="0" w:color="000000"/>
              <w:left w:val="single" w:sz="6" w:space="0" w:color="000000"/>
              <w:bottom w:val="single" w:sz="12" w:space="0" w:color="000000"/>
              <w:right w:val="single" w:sz="6" w:space="0" w:color="000000"/>
            </w:tcBorders>
          </w:tcPr>
          <w:p>
            <w:pPr/>
          </w:p>
        </w:tc>
        <w:tc>
          <w:tcPr>
            <w:tcW w:w="1556"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873" w:footer="1195" w:top="1060" w:bottom="1380" w:left="800" w:right="0"/>
        </w:sectPr>
      </w:pPr>
    </w:p>
    <w:p>
      <w:pPr>
        <w:spacing w:line="240" w:lineRule="auto" w:before="13"/>
        <w:rPr>
          <w:rFonts w:ascii="宋体" w:hAnsi="宋体" w:cs="宋体" w:eastAsia="宋体" w:hint="default"/>
          <w:sz w:val="22"/>
          <w:szCs w:val="22"/>
        </w:rPr>
      </w:pPr>
    </w:p>
    <w:p>
      <w:pPr>
        <w:pStyle w:val="Heading2"/>
        <w:tabs>
          <w:tab w:pos="1960" w:val="left" w:leader="none"/>
        </w:tabs>
        <w:spacing w:line="240" w:lineRule="auto"/>
        <w:ind w:left="707" w:right="1066"/>
        <w:jc w:val="left"/>
        <w:rPr>
          <w:b w:val="0"/>
          <w:bCs w:val="0"/>
        </w:rPr>
      </w:pPr>
      <w:r>
        <w:rPr/>
        <w:t>（十五）</w:t>
        <w:tab/>
        <w:t>预收款项</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0"/>
        <w:ind w:left="760" w:right="1066"/>
        <w:jc w:val="left"/>
      </w:pPr>
      <w:r>
        <w:rPr/>
        <w:t>（</w:t>
      </w:r>
      <w:r>
        <w:rPr>
          <w:rFonts w:ascii="宋体" w:hAnsi="宋体" w:cs="宋体" w:eastAsia="宋体" w:hint="default"/>
        </w:rPr>
        <w:t>1</w:t>
      </w:r>
      <w:r>
        <w:rPr/>
        <w:t>）预收款项帐龄列示如下：</w:t>
      </w:r>
    </w:p>
    <w:p>
      <w:pPr>
        <w:spacing w:line="240" w:lineRule="auto" w:before="5"/>
        <w:rPr>
          <w:rFonts w:ascii="宋体" w:hAnsi="宋体" w:cs="宋体" w:eastAsia="宋体" w:hint="default"/>
          <w:sz w:val="15"/>
          <w:szCs w:val="15"/>
        </w:rPr>
      </w:pPr>
    </w:p>
    <w:tbl>
      <w:tblPr>
        <w:tblW w:w="0" w:type="auto"/>
        <w:jc w:val="left"/>
        <w:tblInd w:w="143" w:type="dxa"/>
        <w:tblLayout w:type="fixed"/>
        <w:tblCellMar>
          <w:top w:w="0" w:type="dxa"/>
          <w:left w:w="0" w:type="dxa"/>
          <w:bottom w:w="0" w:type="dxa"/>
          <w:right w:w="0" w:type="dxa"/>
        </w:tblCellMar>
        <w:tblLook w:val="01E0"/>
      </w:tblPr>
      <w:tblGrid>
        <w:gridCol w:w="2276"/>
        <w:gridCol w:w="1880"/>
        <w:gridCol w:w="1882"/>
        <w:gridCol w:w="1887"/>
        <w:gridCol w:w="1838"/>
      </w:tblGrid>
      <w:tr>
        <w:trPr>
          <w:trHeight w:val="362" w:hRule="exact"/>
        </w:trPr>
        <w:tc>
          <w:tcPr>
            <w:tcW w:w="2276" w:type="dxa"/>
            <w:vMerge w:val="restart"/>
            <w:tcBorders>
              <w:top w:val="single" w:sz="12" w:space="0" w:color="000000"/>
              <w:left w:val="nil" w:sz="6" w:space="0" w:color="auto"/>
              <w:right w:val="single" w:sz="6" w:space="0" w:color="000000"/>
            </w:tcBorders>
          </w:tcPr>
          <w:p>
            <w:pPr>
              <w:pStyle w:val="TableParagraph"/>
              <w:spacing w:line="240" w:lineRule="auto" w:before="151"/>
              <w:ind w:left="22" w:right="0"/>
              <w:jc w:val="center"/>
              <w:rPr>
                <w:rFonts w:ascii="宋体" w:hAnsi="宋体" w:cs="宋体" w:eastAsia="宋体" w:hint="default"/>
                <w:sz w:val="24"/>
                <w:szCs w:val="24"/>
              </w:rPr>
            </w:pPr>
            <w:r>
              <w:rPr>
                <w:rFonts w:ascii="宋体" w:hAnsi="宋体" w:cs="宋体" w:eastAsia="宋体" w:hint="default"/>
                <w:sz w:val="24"/>
                <w:szCs w:val="24"/>
              </w:rPr>
              <w:t>帐龄</w:t>
            </w:r>
          </w:p>
        </w:tc>
        <w:tc>
          <w:tcPr>
            <w:tcW w:w="37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154"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725" w:type="dxa"/>
            <w:gridSpan w:val="2"/>
            <w:tcBorders>
              <w:top w:val="single" w:sz="12" w:space="0" w:color="000000"/>
              <w:left w:val="single" w:sz="6" w:space="0" w:color="000000"/>
              <w:bottom w:val="single" w:sz="6" w:space="0" w:color="000000"/>
              <w:right w:val="nil" w:sz="6" w:space="0" w:color="auto"/>
            </w:tcBorders>
          </w:tcPr>
          <w:p>
            <w:pPr>
              <w:pStyle w:val="TableParagraph"/>
              <w:spacing w:line="288" w:lineRule="exact"/>
              <w:ind w:left="1135"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5" w:hRule="exact"/>
        </w:trPr>
        <w:tc>
          <w:tcPr>
            <w:tcW w:w="2276" w:type="dxa"/>
            <w:vMerge/>
            <w:tcBorders>
              <w:left w:val="nil" w:sz="6" w:space="0" w:color="auto"/>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3" w:right="0"/>
              <w:jc w:val="center"/>
              <w:rPr>
                <w:rFonts w:ascii="宋体" w:hAnsi="宋体" w:cs="宋体" w:eastAsia="宋体" w:hint="default"/>
                <w:sz w:val="24"/>
                <w:szCs w:val="24"/>
              </w:rPr>
            </w:pPr>
            <w:r>
              <w:rPr>
                <w:rFonts w:ascii="宋体" w:hAnsi="宋体" w:cs="宋体" w:eastAsia="宋体" w:hint="default"/>
                <w:sz w:val="24"/>
                <w:szCs w:val="24"/>
              </w:rPr>
              <w:t>金 额</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3"/>
              <w:jc w:val="center"/>
              <w:rPr>
                <w:rFonts w:ascii="宋体" w:hAnsi="宋体" w:cs="宋体" w:eastAsia="宋体" w:hint="default"/>
                <w:sz w:val="24"/>
                <w:szCs w:val="24"/>
              </w:rPr>
            </w:pPr>
            <w:r>
              <w:rPr>
                <w:rFonts w:ascii="宋体" w:hAnsi="宋体" w:cs="宋体" w:eastAsia="宋体" w:hint="default"/>
                <w:sz w:val="24"/>
                <w:szCs w:val="24"/>
              </w:rPr>
              <w:t>金 额</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5"/>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55" w:hRule="exact"/>
        </w:trPr>
        <w:tc>
          <w:tcPr>
            <w:tcW w:w="22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95,295,398.96</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99.95%</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68,664,196.29</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99.95%</w:t>
            </w:r>
          </w:p>
        </w:tc>
      </w:tr>
      <w:tr>
        <w:trPr>
          <w:trHeight w:val="355" w:hRule="exact"/>
        </w:trPr>
        <w:tc>
          <w:tcPr>
            <w:tcW w:w="22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36,814.72</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0.04%</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8,646.91</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0.01%</w:t>
            </w:r>
          </w:p>
        </w:tc>
      </w:tr>
      <w:tr>
        <w:trPr>
          <w:trHeight w:val="355" w:hRule="exact"/>
        </w:trPr>
        <w:tc>
          <w:tcPr>
            <w:tcW w:w="22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29,548.54</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0.04%</w:t>
            </w:r>
          </w:p>
        </w:tc>
      </w:tr>
      <w:tr>
        <w:trPr>
          <w:trHeight w:val="355" w:hRule="exact"/>
        </w:trPr>
        <w:tc>
          <w:tcPr>
            <w:tcW w:w="22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8,754.05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0.01%</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w:t>
            </w:r>
          </w:p>
        </w:tc>
      </w:tr>
      <w:tr>
        <w:trPr>
          <w:trHeight w:val="362" w:hRule="exact"/>
        </w:trPr>
        <w:tc>
          <w:tcPr>
            <w:tcW w:w="2276"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2"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95,340,967.73</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100.00%</w:t>
            </w:r>
          </w:p>
        </w:tc>
        <w:tc>
          <w:tcPr>
            <w:tcW w:w="188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68,702,391.74</w:t>
            </w:r>
          </w:p>
        </w:tc>
        <w:tc>
          <w:tcPr>
            <w:tcW w:w="1838"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100.00%</w:t>
            </w:r>
          </w:p>
        </w:tc>
      </w:tr>
    </w:tbl>
    <w:p>
      <w:pPr>
        <w:spacing w:line="240" w:lineRule="auto" w:before="6"/>
        <w:rPr>
          <w:rFonts w:ascii="宋体" w:hAnsi="宋体" w:cs="宋体" w:eastAsia="宋体" w:hint="default"/>
          <w:sz w:val="7"/>
          <w:szCs w:val="7"/>
        </w:rPr>
      </w:pPr>
    </w:p>
    <w:p>
      <w:pPr>
        <w:pStyle w:val="BodyText"/>
        <w:spacing w:line="355" w:lineRule="auto" w:before="26"/>
        <w:ind w:left="280" w:right="1066" w:firstLine="480"/>
        <w:jc w:val="left"/>
      </w:pPr>
      <w:r>
        <w:rPr/>
        <w:t>（</w:t>
      </w:r>
      <w:r>
        <w:rPr>
          <w:rFonts w:ascii="宋体" w:hAnsi="宋体" w:cs="宋体" w:eastAsia="宋体" w:hint="default"/>
        </w:rPr>
        <w:t>2</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日止，预收款项余额中无预收持有本公司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 决权股份的股东单位款项及关联方预收款项。</w:t>
      </w:r>
    </w:p>
    <w:p>
      <w:pPr>
        <w:pStyle w:val="BodyText"/>
        <w:spacing w:line="240" w:lineRule="auto" w:before="48"/>
        <w:ind w:left="760" w:right="1066"/>
        <w:jc w:val="left"/>
      </w:pPr>
      <w:r>
        <w:rPr/>
        <w:t>年末预收账款余额较年初增加</w:t>
      </w:r>
      <w:r>
        <w:rPr>
          <w:spacing w:val="-60"/>
        </w:rPr>
        <w:t> </w:t>
      </w:r>
      <w:r>
        <w:rPr>
          <w:rFonts w:ascii="宋体" w:hAnsi="宋体" w:cs="宋体" w:eastAsia="宋体" w:hint="default"/>
        </w:rPr>
        <w:t>38.77%</w:t>
      </w:r>
      <w:r>
        <w:rPr/>
        <w:t>，主要系本公司企业邮件业务量增加所致。</w:t>
      </w:r>
    </w:p>
    <w:p>
      <w:pPr>
        <w:pStyle w:val="BodyText"/>
        <w:spacing w:line="240" w:lineRule="auto" w:before="166"/>
        <w:ind w:left="760" w:right="1066"/>
        <w:jc w:val="left"/>
      </w:pPr>
      <w:r>
        <w:rPr/>
        <w:t>（</w:t>
      </w:r>
      <w:r>
        <w:rPr>
          <w:rFonts w:ascii="宋体" w:hAnsi="宋体" w:cs="宋体" w:eastAsia="宋体" w:hint="default"/>
        </w:rPr>
        <w:t>3</w:t>
      </w:r>
      <w:r>
        <w:rPr/>
        <w:t>）预收款项前五名明细列示如下：</w:t>
      </w: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847"/>
        <w:gridCol w:w="1366"/>
        <w:gridCol w:w="1656"/>
        <w:gridCol w:w="1656"/>
        <w:gridCol w:w="1532"/>
      </w:tblGrid>
      <w:tr>
        <w:trPr>
          <w:trHeight w:val="646" w:hRule="exact"/>
        </w:trPr>
        <w:tc>
          <w:tcPr>
            <w:tcW w:w="28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8"/>
              <w:ind w:left="22" w:right="0"/>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36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62"/>
              <w:jc w:val="center"/>
              <w:rPr>
                <w:rFonts w:ascii="宋体" w:hAnsi="宋体" w:cs="宋体" w:eastAsia="宋体" w:hint="default"/>
                <w:sz w:val="24"/>
                <w:szCs w:val="24"/>
              </w:rPr>
            </w:pPr>
            <w:r>
              <w:rPr>
                <w:rFonts w:ascii="宋体" w:hAnsi="宋体" w:cs="宋体" w:eastAsia="宋体" w:hint="default"/>
                <w:spacing w:val="-8"/>
                <w:sz w:val="24"/>
                <w:szCs w:val="24"/>
              </w:rPr>
              <w:t>与本公司关</w:t>
            </w:r>
          </w:p>
          <w:p>
            <w:pPr>
              <w:pStyle w:val="TableParagraph"/>
              <w:spacing w:line="312" w:lineRule="exact"/>
              <w:ind w:right="57"/>
              <w:jc w:val="center"/>
              <w:rPr>
                <w:rFonts w:ascii="宋体" w:hAnsi="宋体" w:cs="宋体" w:eastAsia="宋体" w:hint="default"/>
                <w:sz w:val="24"/>
                <w:szCs w:val="24"/>
              </w:rPr>
            </w:pPr>
            <w:r>
              <w:rPr>
                <w:rFonts w:ascii="宋体" w:hAnsi="宋体" w:cs="宋体" w:eastAsia="宋体" w:hint="default"/>
                <w:sz w:val="24"/>
                <w:szCs w:val="24"/>
              </w:rPr>
              <w:t>系</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8"/>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8"/>
              <w:ind w:left="220" w:right="0"/>
              <w:jc w:val="left"/>
              <w:rPr>
                <w:rFonts w:ascii="宋体" w:hAnsi="宋体" w:cs="宋体" w:eastAsia="宋体" w:hint="default"/>
                <w:sz w:val="24"/>
                <w:szCs w:val="24"/>
              </w:rPr>
            </w:pPr>
            <w:r>
              <w:rPr>
                <w:rFonts w:ascii="宋体" w:hAnsi="宋体" w:cs="宋体" w:eastAsia="宋体" w:hint="default"/>
                <w:sz w:val="24"/>
                <w:szCs w:val="24"/>
              </w:rPr>
              <w:t>性质或内容</w:t>
            </w:r>
          </w:p>
        </w:tc>
        <w:tc>
          <w:tcPr>
            <w:tcW w:w="153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9"/>
              <w:jc w:val="center"/>
              <w:rPr>
                <w:rFonts w:ascii="宋体" w:hAnsi="宋体" w:cs="宋体" w:eastAsia="宋体" w:hint="default"/>
                <w:sz w:val="24"/>
                <w:szCs w:val="24"/>
              </w:rPr>
            </w:pPr>
            <w:r>
              <w:rPr>
                <w:rFonts w:ascii="宋体" w:hAnsi="宋体" w:cs="宋体" w:eastAsia="宋体" w:hint="default"/>
                <w:sz w:val="24"/>
                <w:szCs w:val="24"/>
              </w:rPr>
              <w:t>未结转的原</w:t>
            </w:r>
          </w:p>
          <w:p>
            <w:pPr>
              <w:pStyle w:val="TableParagraph"/>
              <w:spacing w:line="312" w:lineRule="exact"/>
              <w:ind w:right="9"/>
              <w:jc w:val="center"/>
              <w:rPr>
                <w:rFonts w:ascii="宋体" w:hAnsi="宋体" w:cs="宋体" w:eastAsia="宋体" w:hint="default"/>
                <w:sz w:val="24"/>
                <w:szCs w:val="24"/>
              </w:rPr>
            </w:pPr>
            <w:r>
              <w:rPr>
                <w:rFonts w:ascii="宋体" w:hAnsi="宋体" w:cs="宋体" w:eastAsia="宋体" w:hint="default"/>
                <w:sz w:val="24"/>
                <w:szCs w:val="24"/>
              </w:rPr>
              <w:t>因</w:t>
            </w:r>
          </w:p>
        </w:tc>
      </w:tr>
      <w:tr>
        <w:trPr>
          <w:trHeight w:val="667"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88" w:right="0"/>
              <w:jc w:val="left"/>
              <w:rPr>
                <w:rFonts w:ascii="宋体" w:hAnsi="宋体" w:cs="宋体" w:eastAsia="宋体" w:hint="default"/>
                <w:sz w:val="24"/>
                <w:szCs w:val="24"/>
              </w:rPr>
            </w:pPr>
            <w:r>
              <w:rPr>
                <w:rFonts w:ascii="宋体" w:hAnsi="宋体" w:cs="宋体" w:eastAsia="宋体" w:hint="default"/>
                <w:sz w:val="24"/>
                <w:szCs w:val="24"/>
              </w:rPr>
              <w:t>中信建投证券有限责任公</w:t>
            </w:r>
          </w:p>
          <w:p>
            <w:pPr>
              <w:pStyle w:val="TableParagraph"/>
              <w:spacing w:line="240" w:lineRule="auto" w:before="12"/>
              <w:ind w:left="88"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9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383,773.97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
              <w:jc w:val="center"/>
              <w:rPr>
                <w:rFonts w:ascii="宋体" w:hAnsi="宋体" w:cs="宋体" w:eastAsia="宋体" w:hint="default"/>
                <w:sz w:val="24"/>
                <w:szCs w:val="24"/>
              </w:rPr>
            </w:pPr>
            <w:r>
              <w:rPr>
                <w:rFonts w:ascii="宋体" w:hAnsi="宋体" w:cs="宋体" w:eastAsia="宋体" w:hint="default"/>
                <w:sz w:val="24"/>
                <w:szCs w:val="24"/>
              </w:rPr>
              <w:t>邮件业务预收</w:t>
            </w:r>
          </w:p>
          <w:p>
            <w:pPr>
              <w:pStyle w:val="TableParagraph"/>
              <w:spacing w:line="240" w:lineRule="auto" w:before="12"/>
              <w:ind w:right="31"/>
              <w:jc w:val="center"/>
              <w:rPr>
                <w:rFonts w:ascii="宋体" w:hAnsi="宋体" w:cs="宋体" w:eastAsia="宋体" w:hint="default"/>
                <w:sz w:val="24"/>
                <w:szCs w:val="24"/>
              </w:rPr>
            </w:pPr>
            <w:r>
              <w:rPr>
                <w:rFonts w:ascii="宋体" w:hAnsi="宋体" w:cs="宋体" w:eastAsia="宋体" w:hint="default"/>
                <w:sz w:val="24"/>
                <w:szCs w:val="24"/>
              </w:rPr>
              <w:t>款</w:t>
            </w:r>
          </w:p>
        </w:tc>
        <w:tc>
          <w:tcPr>
            <w:tcW w:w="1532" w:type="dxa"/>
            <w:tcBorders>
              <w:top w:val="single" w:sz="6" w:space="0" w:color="000000"/>
              <w:left w:val="single" w:sz="6" w:space="0" w:color="000000"/>
              <w:bottom w:val="single" w:sz="6" w:space="0" w:color="000000"/>
              <w:right w:val="nil" w:sz="6" w:space="0" w:color="auto"/>
            </w:tcBorders>
          </w:tcPr>
          <w:p>
            <w:pPr>
              <w:pStyle w:val="TableParagraph"/>
              <w:spacing w:line="310" w:lineRule="exact" w:before="8"/>
              <w:ind w:left="636" w:right="165" w:hanging="481"/>
              <w:jc w:val="left"/>
              <w:rPr>
                <w:rFonts w:ascii="宋体" w:hAnsi="宋体" w:cs="宋体" w:eastAsia="宋体" w:hint="default"/>
                <w:sz w:val="24"/>
                <w:szCs w:val="24"/>
              </w:rPr>
            </w:pPr>
            <w:r>
              <w:rPr>
                <w:rFonts w:ascii="宋体" w:hAnsi="宋体" w:cs="宋体" w:eastAsia="宋体" w:hint="default"/>
                <w:sz w:val="24"/>
                <w:szCs w:val="24"/>
              </w:rPr>
              <w:t>尚未提供服 务</w:t>
            </w:r>
          </w:p>
        </w:tc>
      </w:tr>
      <w:tr>
        <w:trPr>
          <w:trHeight w:val="668"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88" w:right="0"/>
              <w:jc w:val="left"/>
              <w:rPr>
                <w:rFonts w:ascii="宋体" w:hAnsi="宋体" w:cs="宋体" w:eastAsia="宋体" w:hint="default"/>
                <w:sz w:val="24"/>
                <w:szCs w:val="24"/>
              </w:rPr>
            </w:pPr>
            <w:r>
              <w:rPr>
                <w:rFonts w:ascii="宋体" w:hAnsi="宋体" w:cs="宋体" w:eastAsia="宋体" w:hint="default"/>
                <w:sz w:val="24"/>
                <w:szCs w:val="24"/>
              </w:rPr>
              <w:t>北京东方园林股份有限公</w:t>
            </w:r>
          </w:p>
          <w:p>
            <w:pPr>
              <w:pStyle w:val="TableParagraph"/>
              <w:spacing w:line="240" w:lineRule="auto" w:before="12"/>
              <w:ind w:left="88"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75" w:right="0"/>
              <w:jc w:val="left"/>
              <w:rPr>
                <w:rFonts w:ascii="宋体" w:hAnsi="宋体" w:cs="宋体" w:eastAsia="宋体" w:hint="default"/>
                <w:sz w:val="24"/>
                <w:szCs w:val="24"/>
              </w:rPr>
            </w:pPr>
            <w:r>
              <w:rPr>
                <w:rFonts w:ascii="宋体" w:hAnsi="宋体" w:cs="宋体" w:eastAsia="宋体" w:hint="default"/>
                <w:spacing w:val="-7"/>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354,357.98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
              <w:jc w:val="center"/>
              <w:rPr>
                <w:rFonts w:ascii="宋体" w:hAnsi="宋体" w:cs="宋体" w:eastAsia="宋体" w:hint="default"/>
                <w:sz w:val="24"/>
                <w:szCs w:val="24"/>
              </w:rPr>
            </w:pPr>
            <w:r>
              <w:rPr>
                <w:rFonts w:ascii="宋体" w:hAnsi="宋体" w:cs="宋体" w:eastAsia="宋体" w:hint="default"/>
                <w:sz w:val="24"/>
                <w:szCs w:val="24"/>
              </w:rPr>
              <w:t>邮件业务预收</w:t>
            </w:r>
          </w:p>
          <w:p>
            <w:pPr>
              <w:pStyle w:val="TableParagraph"/>
              <w:spacing w:line="240" w:lineRule="auto" w:before="12"/>
              <w:ind w:right="31"/>
              <w:jc w:val="center"/>
              <w:rPr>
                <w:rFonts w:ascii="宋体" w:hAnsi="宋体" w:cs="宋体" w:eastAsia="宋体" w:hint="default"/>
                <w:sz w:val="24"/>
                <w:szCs w:val="24"/>
              </w:rPr>
            </w:pPr>
            <w:r>
              <w:rPr>
                <w:rFonts w:ascii="宋体" w:hAnsi="宋体" w:cs="宋体" w:eastAsia="宋体" w:hint="default"/>
                <w:sz w:val="24"/>
                <w:szCs w:val="24"/>
              </w:rPr>
              <w:t>款</w:t>
            </w:r>
          </w:p>
        </w:tc>
        <w:tc>
          <w:tcPr>
            <w:tcW w:w="1532" w:type="dxa"/>
            <w:tcBorders>
              <w:top w:val="single" w:sz="6" w:space="0" w:color="000000"/>
              <w:left w:val="single" w:sz="6" w:space="0" w:color="000000"/>
              <w:bottom w:val="single" w:sz="6" w:space="0" w:color="000000"/>
              <w:right w:val="nil" w:sz="6" w:space="0" w:color="auto"/>
            </w:tcBorders>
          </w:tcPr>
          <w:p>
            <w:pPr>
              <w:pStyle w:val="TableParagraph"/>
              <w:spacing w:line="312" w:lineRule="exact" w:before="4"/>
              <w:ind w:left="636" w:right="165" w:hanging="481"/>
              <w:jc w:val="left"/>
              <w:rPr>
                <w:rFonts w:ascii="宋体" w:hAnsi="宋体" w:cs="宋体" w:eastAsia="宋体" w:hint="default"/>
                <w:sz w:val="24"/>
                <w:szCs w:val="24"/>
              </w:rPr>
            </w:pPr>
            <w:r>
              <w:rPr>
                <w:rFonts w:ascii="宋体" w:hAnsi="宋体" w:cs="宋体" w:eastAsia="宋体" w:hint="default"/>
                <w:sz w:val="24"/>
                <w:szCs w:val="24"/>
              </w:rPr>
              <w:t>尚未提供服 务</w:t>
            </w:r>
          </w:p>
        </w:tc>
      </w:tr>
      <w:tr>
        <w:trPr>
          <w:trHeight w:val="667"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88" w:right="0"/>
              <w:jc w:val="left"/>
              <w:rPr>
                <w:rFonts w:ascii="宋体" w:hAnsi="宋体" w:cs="宋体" w:eastAsia="宋体" w:hint="default"/>
                <w:sz w:val="24"/>
                <w:szCs w:val="24"/>
              </w:rPr>
            </w:pPr>
            <w:r>
              <w:rPr>
                <w:rFonts w:ascii="宋体" w:hAnsi="宋体" w:cs="宋体" w:eastAsia="宋体" w:hint="default"/>
                <w:sz w:val="24"/>
                <w:szCs w:val="24"/>
              </w:rPr>
              <w:t>中远船务工程集团有限公</w:t>
            </w:r>
          </w:p>
          <w:p>
            <w:pPr>
              <w:pStyle w:val="TableParagraph"/>
              <w:spacing w:line="240" w:lineRule="auto" w:before="12"/>
              <w:ind w:left="88"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9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323,751.62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
              <w:jc w:val="center"/>
              <w:rPr>
                <w:rFonts w:ascii="宋体" w:hAnsi="宋体" w:cs="宋体" w:eastAsia="宋体" w:hint="default"/>
                <w:sz w:val="24"/>
                <w:szCs w:val="24"/>
              </w:rPr>
            </w:pPr>
            <w:r>
              <w:rPr>
                <w:rFonts w:ascii="宋体" w:hAnsi="宋体" w:cs="宋体" w:eastAsia="宋体" w:hint="default"/>
                <w:sz w:val="24"/>
                <w:szCs w:val="24"/>
              </w:rPr>
              <w:t>邮件业务预收</w:t>
            </w:r>
          </w:p>
          <w:p>
            <w:pPr>
              <w:pStyle w:val="TableParagraph"/>
              <w:spacing w:line="240" w:lineRule="auto" w:before="12"/>
              <w:ind w:right="31"/>
              <w:jc w:val="center"/>
              <w:rPr>
                <w:rFonts w:ascii="宋体" w:hAnsi="宋体" w:cs="宋体" w:eastAsia="宋体" w:hint="default"/>
                <w:sz w:val="24"/>
                <w:szCs w:val="24"/>
              </w:rPr>
            </w:pPr>
            <w:r>
              <w:rPr>
                <w:rFonts w:ascii="宋体" w:hAnsi="宋体" w:cs="宋体" w:eastAsia="宋体" w:hint="default"/>
                <w:sz w:val="24"/>
                <w:szCs w:val="24"/>
              </w:rPr>
              <w:t>款</w:t>
            </w:r>
          </w:p>
        </w:tc>
        <w:tc>
          <w:tcPr>
            <w:tcW w:w="1532" w:type="dxa"/>
            <w:tcBorders>
              <w:top w:val="single" w:sz="6" w:space="0" w:color="000000"/>
              <w:left w:val="single" w:sz="6" w:space="0" w:color="000000"/>
              <w:bottom w:val="single" w:sz="6" w:space="0" w:color="000000"/>
              <w:right w:val="nil" w:sz="6" w:space="0" w:color="auto"/>
            </w:tcBorders>
          </w:tcPr>
          <w:p>
            <w:pPr>
              <w:pStyle w:val="TableParagraph"/>
              <w:spacing w:line="312" w:lineRule="exact" w:before="4"/>
              <w:ind w:left="636" w:right="165" w:hanging="481"/>
              <w:jc w:val="left"/>
              <w:rPr>
                <w:rFonts w:ascii="宋体" w:hAnsi="宋体" w:cs="宋体" w:eastAsia="宋体" w:hint="default"/>
                <w:sz w:val="24"/>
                <w:szCs w:val="24"/>
              </w:rPr>
            </w:pPr>
            <w:r>
              <w:rPr>
                <w:rFonts w:ascii="宋体" w:hAnsi="宋体" w:cs="宋体" w:eastAsia="宋体" w:hint="default"/>
                <w:sz w:val="24"/>
                <w:szCs w:val="24"/>
              </w:rPr>
              <w:t>尚未提供服 务</w:t>
            </w:r>
          </w:p>
        </w:tc>
      </w:tr>
      <w:tr>
        <w:trPr>
          <w:trHeight w:val="667"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88" w:right="0"/>
              <w:jc w:val="left"/>
              <w:rPr>
                <w:rFonts w:ascii="宋体" w:hAnsi="宋体" w:cs="宋体" w:eastAsia="宋体" w:hint="default"/>
                <w:sz w:val="24"/>
                <w:szCs w:val="24"/>
              </w:rPr>
            </w:pPr>
            <w:r>
              <w:rPr>
                <w:rFonts w:ascii="宋体" w:hAnsi="宋体" w:cs="宋体" w:eastAsia="宋体" w:hint="default"/>
                <w:sz w:val="24"/>
                <w:szCs w:val="24"/>
              </w:rPr>
              <w:t>中国免税品（集团）有限</w:t>
            </w:r>
          </w:p>
          <w:p>
            <w:pPr>
              <w:pStyle w:val="TableParagraph"/>
              <w:spacing w:line="240" w:lineRule="auto" w:before="12"/>
              <w:ind w:left="88" w:right="0"/>
              <w:jc w:val="left"/>
              <w:rPr>
                <w:rFonts w:ascii="宋体" w:hAnsi="宋体" w:cs="宋体" w:eastAsia="宋体" w:hint="default"/>
                <w:sz w:val="24"/>
                <w:szCs w:val="24"/>
              </w:rPr>
            </w:pPr>
            <w:r>
              <w:rPr>
                <w:rFonts w:ascii="宋体" w:hAnsi="宋体" w:cs="宋体" w:eastAsia="宋体" w:hint="default"/>
                <w:sz w:val="24"/>
                <w:szCs w:val="24"/>
              </w:rPr>
              <w:t>责任公司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9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305,122.25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
              <w:jc w:val="center"/>
              <w:rPr>
                <w:rFonts w:ascii="宋体" w:hAnsi="宋体" w:cs="宋体" w:eastAsia="宋体" w:hint="default"/>
                <w:sz w:val="24"/>
                <w:szCs w:val="24"/>
              </w:rPr>
            </w:pPr>
            <w:r>
              <w:rPr>
                <w:rFonts w:ascii="宋体" w:hAnsi="宋体" w:cs="宋体" w:eastAsia="宋体" w:hint="default"/>
                <w:sz w:val="24"/>
                <w:szCs w:val="24"/>
              </w:rPr>
              <w:t>邮件业务预收</w:t>
            </w:r>
          </w:p>
          <w:p>
            <w:pPr>
              <w:pStyle w:val="TableParagraph"/>
              <w:spacing w:line="240" w:lineRule="auto" w:before="12"/>
              <w:ind w:right="31"/>
              <w:jc w:val="center"/>
              <w:rPr>
                <w:rFonts w:ascii="宋体" w:hAnsi="宋体" w:cs="宋体" w:eastAsia="宋体" w:hint="default"/>
                <w:sz w:val="24"/>
                <w:szCs w:val="24"/>
              </w:rPr>
            </w:pPr>
            <w:r>
              <w:rPr>
                <w:rFonts w:ascii="宋体" w:hAnsi="宋体" w:cs="宋体" w:eastAsia="宋体" w:hint="default"/>
                <w:sz w:val="24"/>
                <w:szCs w:val="24"/>
              </w:rPr>
              <w:t>款</w:t>
            </w:r>
          </w:p>
        </w:tc>
        <w:tc>
          <w:tcPr>
            <w:tcW w:w="1532" w:type="dxa"/>
            <w:tcBorders>
              <w:top w:val="single" w:sz="6" w:space="0" w:color="000000"/>
              <w:left w:val="single" w:sz="6" w:space="0" w:color="000000"/>
              <w:bottom w:val="single" w:sz="6" w:space="0" w:color="000000"/>
              <w:right w:val="nil" w:sz="6" w:space="0" w:color="auto"/>
            </w:tcBorders>
          </w:tcPr>
          <w:p>
            <w:pPr>
              <w:pStyle w:val="TableParagraph"/>
              <w:spacing w:line="312" w:lineRule="exact" w:before="5"/>
              <w:ind w:left="636" w:right="165" w:hanging="481"/>
              <w:jc w:val="left"/>
              <w:rPr>
                <w:rFonts w:ascii="宋体" w:hAnsi="宋体" w:cs="宋体" w:eastAsia="宋体" w:hint="default"/>
                <w:sz w:val="24"/>
                <w:szCs w:val="24"/>
              </w:rPr>
            </w:pPr>
            <w:r>
              <w:rPr>
                <w:rFonts w:ascii="宋体" w:hAnsi="宋体" w:cs="宋体" w:eastAsia="宋体" w:hint="default"/>
                <w:sz w:val="24"/>
                <w:szCs w:val="24"/>
              </w:rPr>
              <w:t>尚未提供服 务</w:t>
            </w:r>
          </w:p>
        </w:tc>
      </w:tr>
      <w:tr>
        <w:trPr>
          <w:trHeight w:val="667" w:hRule="exact"/>
        </w:trPr>
        <w:tc>
          <w:tcPr>
            <w:tcW w:w="28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88" w:right="0"/>
              <w:jc w:val="left"/>
              <w:rPr>
                <w:rFonts w:ascii="宋体" w:hAnsi="宋体" w:cs="宋体" w:eastAsia="宋体" w:hint="default"/>
                <w:sz w:val="24"/>
                <w:szCs w:val="24"/>
              </w:rPr>
            </w:pPr>
            <w:r>
              <w:rPr>
                <w:rFonts w:ascii="宋体" w:hAnsi="宋体" w:cs="宋体" w:eastAsia="宋体" w:hint="default"/>
                <w:sz w:val="24"/>
                <w:szCs w:val="24"/>
              </w:rPr>
              <w:t>乐百氏（广东）食品饮料</w:t>
            </w:r>
          </w:p>
          <w:p>
            <w:pPr>
              <w:pStyle w:val="TableParagraph"/>
              <w:spacing w:line="240" w:lineRule="auto" w:before="12"/>
              <w:ind w:left="88"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19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296,565.57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1"/>
              <w:jc w:val="center"/>
              <w:rPr>
                <w:rFonts w:ascii="宋体" w:hAnsi="宋体" w:cs="宋体" w:eastAsia="宋体" w:hint="default"/>
                <w:sz w:val="24"/>
                <w:szCs w:val="24"/>
              </w:rPr>
            </w:pPr>
            <w:r>
              <w:rPr>
                <w:rFonts w:ascii="宋体" w:hAnsi="宋体" w:cs="宋体" w:eastAsia="宋体" w:hint="default"/>
                <w:sz w:val="24"/>
                <w:szCs w:val="24"/>
              </w:rPr>
              <w:t>邮件业务预收</w:t>
            </w:r>
          </w:p>
          <w:p>
            <w:pPr>
              <w:pStyle w:val="TableParagraph"/>
              <w:spacing w:line="240" w:lineRule="auto" w:before="12"/>
              <w:ind w:right="31"/>
              <w:jc w:val="center"/>
              <w:rPr>
                <w:rFonts w:ascii="宋体" w:hAnsi="宋体" w:cs="宋体" w:eastAsia="宋体" w:hint="default"/>
                <w:sz w:val="24"/>
                <w:szCs w:val="24"/>
              </w:rPr>
            </w:pPr>
            <w:r>
              <w:rPr>
                <w:rFonts w:ascii="宋体" w:hAnsi="宋体" w:cs="宋体" w:eastAsia="宋体" w:hint="default"/>
                <w:sz w:val="24"/>
                <w:szCs w:val="24"/>
              </w:rPr>
              <w:t>款</w:t>
            </w:r>
          </w:p>
        </w:tc>
        <w:tc>
          <w:tcPr>
            <w:tcW w:w="1532" w:type="dxa"/>
            <w:tcBorders>
              <w:top w:val="single" w:sz="6" w:space="0" w:color="000000"/>
              <w:left w:val="single" w:sz="6" w:space="0" w:color="000000"/>
              <w:bottom w:val="single" w:sz="6" w:space="0" w:color="000000"/>
              <w:right w:val="nil" w:sz="6" w:space="0" w:color="auto"/>
            </w:tcBorders>
          </w:tcPr>
          <w:p>
            <w:pPr>
              <w:pStyle w:val="TableParagraph"/>
              <w:spacing w:line="312" w:lineRule="exact" w:before="4"/>
              <w:ind w:left="636" w:right="165" w:hanging="481"/>
              <w:jc w:val="left"/>
              <w:rPr>
                <w:rFonts w:ascii="宋体" w:hAnsi="宋体" w:cs="宋体" w:eastAsia="宋体" w:hint="default"/>
                <w:sz w:val="24"/>
                <w:szCs w:val="24"/>
              </w:rPr>
            </w:pPr>
            <w:r>
              <w:rPr>
                <w:rFonts w:ascii="宋体" w:hAnsi="宋体" w:cs="宋体" w:eastAsia="宋体" w:hint="default"/>
                <w:sz w:val="24"/>
                <w:szCs w:val="24"/>
              </w:rPr>
              <w:t>尚未提供服 务</w:t>
            </w:r>
          </w:p>
        </w:tc>
      </w:tr>
      <w:tr>
        <w:trPr>
          <w:trHeight w:val="362" w:hRule="exact"/>
        </w:trPr>
        <w:tc>
          <w:tcPr>
            <w:tcW w:w="2847"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366"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1,663,571.39</w:t>
            </w:r>
          </w:p>
        </w:tc>
        <w:tc>
          <w:tcPr>
            <w:tcW w:w="1656" w:type="dxa"/>
            <w:tcBorders>
              <w:top w:val="single" w:sz="6" w:space="0" w:color="000000"/>
              <w:left w:val="single" w:sz="6" w:space="0" w:color="000000"/>
              <w:bottom w:val="single" w:sz="12" w:space="0" w:color="000000"/>
              <w:right w:val="single" w:sz="6" w:space="0" w:color="000000"/>
            </w:tcBorders>
          </w:tcPr>
          <w:p>
            <w:pPr/>
          </w:p>
        </w:tc>
        <w:tc>
          <w:tcPr>
            <w:tcW w:w="153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7"/>
          <w:szCs w:val="7"/>
        </w:rPr>
      </w:pPr>
    </w:p>
    <w:p>
      <w:pPr>
        <w:pStyle w:val="Heading2"/>
        <w:tabs>
          <w:tab w:pos="1960" w:val="left" w:leader="none"/>
        </w:tabs>
        <w:spacing w:line="240" w:lineRule="auto"/>
        <w:ind w:left="707" w:right="1066"/>
        <w:jc w:val="left"/>
        <w:rPr>
          <w:b w:val="0"/>
          <w:bCs w:val="0"/>
        </w:rPr>
      </w:pPr>
      <w:r>
        <w:rPr/>
        <w:t>（十六）</w:t>
        <w:tab/>
        <w:t>应付职工薪酬</w:t>
      </w:r>
      <w:r>
        <w:rPr>
          <w:b w:val="0"/>
          <w:bCs w:val="0"/>
        </w:rPr>
      </w:r>
    </w:p>
    <w:p>
      <w:pPr>
        <w:spacing w:line="240" w:lineRule="auto" w:before="12"/>
        <w:rPr>
          <w:rFonts w:ascii="宋体" w:hAnsi="宋体" w:cs="宋体" w:eastAsia="宋体" w:hint="default"/>
          <w:b/>
          <w:bCs/>
          <w:sz w:val="20"/>
          <w:szCs w:val="20"/>
        </w:rPr>
      </w:pPr>
    </w:p>
    <w:tbl>
      <w:tblPr>
        <w:tblW w:w="0" w:type="auto"/>
        <w:jc w:val="left"/>
        <w:tblInd w:w="143" w:type="dxa"/>
        <w:tblLayout w:type="fixed"/>
        <w:tblCellMar>
          <w:top w:w="0" w:type="dxa"/>
          <w:left w:w="0" w:type="dxa"/>
          <w:bottom w:w="0" w:type="dxa"/>
          <w:right w:w="0" w:type="dxa"/>
        </w:tblCellMar>
        <w:tblLook w:val="01E0"/>
      </w:tblPr>
      <w:tblGrid>
        <w:gridCol w:w="2676"/>
        <w:gridCol w:w="1841"/>
        <w:gridCol w:w="1702"/>
        <w:gridCol w:w="1705"/>
        <w:gridCol w:w="1838"/>
      </w:tblGrid>
      <w:tr>
        <w:trPr>
          <w:trHeight w:val="365" w:hRule="exact"/>
        </w:trPr>
        <w:tc>
          <w:tcPr>
            <w:tcW w:w="2676"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95" w:right="0"/>
              <w:jc w:val="left"/>
              <w:rPr>
                <w:rFonts w:ascii="宋体" w:hAnsi="宋体" w:cs="宋体" w:eastAsia="宋体" w:hint="default"/>
                <w:sz w:val="24"/>
                <w:szCs w:val="24"/>
              </w:rPr>
            </w:pPr>
            <w:r>
              <w:rPr>
                <w:rFonts w:ascii="宋体" w:hAnsi="宋体" w:cs="宋体" w:eastAsia="宋体" w:hint="default"/>
                <w:sz w:val="24"/>
                <w:szCs w:val="24"/>
              </w:rPr>
              <w:t>年初账面余额</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242" w:right="0"/>
              <w:jc w:val="left"/>
              <w:rPr>
                <w:rFonts w:ascii="宋体" w:hAnsi="宋体" w:cs="宋体" w:eastAsia="宋体" w:hint="default"/>
                <w:sz w:val="24"/>
                <w:szCs w:val="24"/>
              </w:rPr>
            </w:pPr>
            <w:r>
              <w:rPr>
                <w:rFonts w:ascii="宋体" w:hAnsi="宋体" w:cs="宋体" w:eastAsia="宋体" w:hint="default"/>
                <w:sz w:val="24"/>
                <w:szCs w:val="24"/>
              </w:rPr>
              <w:t>本年增加额</w:t>
            </w:r>
          </w:p>
        </w:tc>
        <w:tc>
          <w:tcPr>
            <w:tcW w:w="1705"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242" w:right="0"/>
              <w:jc w:val="left"/>
              <w:rPr>
                <w:rFonts w:ascii="宋体" w:hAnsi="宋体" w:cs="宋体" w:eastAsia="宋体" w:hint="default"/>
                <w:sz w:val="24"/>
                <w:szCs w:val="24"/>
              </w:rPr>
            </w:pPr>
            <w:r>
              <w:rPr>
                <w:rFonts w:ascii="宋体" w:hAnsi="宋体" w:cs="宋体" w:eastAsia="宋体" w:hint="default"/>
                <w:sz w:val="24"/>
                <w:szCs w:val="24"/>
              </w:rPr>
              <w:t>本年减少额</w:t>
            </w:r>
          </w:p>
        </w:tc>
        <w:tc>
          <w:tcPr>
            <w:tcW w:w="1838"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191" w:right="0"/>
              <w:jc w:val="lef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66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4"/>
                <w:sz w:val="24"/>
                <w:szCs w:val="24"/>
              </w:rPr>
              <w:t>工资、奖金、津贴和补</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贴</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宋体" w:hAnsi="宋体" w:cs="宋体" w:eastAsia="宋体" w:hint="default"/>
                <w:sz w:val="24"/>
                <w:szCs w:val="24"/>
              </w:rPr>
            </w:pPr>
            <w:r>
              <w:rPr>
                <w:rFonts w:ascii="宋体"/>
                <w:sz w:val="24"/>
              </w:rPr>
              <w:t>6,565,775.87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58,459,701.9</w:t>
            </w:r>
          </w:p>
          <w:p>
            <w:pPr>
              <w:pStyle w:val="TableParagraph"/>
              <w:spacing w:line="240" w:lineRule="auto" w:before="12"/>
              <w:ind w:right="98"/>
              <w:jc w:val="right"/>
              <w:rPr>
                <w:rFonts w:ascii="宋体" w:hAnsi="宋体" w:cs="宋体" w:eastAsia="宋体" w:hint="default"/>
                <w:sz w:val="24"/>
                <w:szCs w:val="24"/>
              </w:rPr>
            </w:pPr>
            <w:r>
              <w:rPr>
                <w:rFonts w:ascii="宋体"/>
                <w:sz w:val="24"/>
              </w:rPr>
              <w:t>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55,841,432.8</w:t>
            </w:r>
          </w:p>
          <w:p>
            <w:pPr>
              <w:pStyle w:val="TableParagraph"/>
              <w:spacing w:line="240" w:lineRule="auto" w:before="12"/>
              <w:ind w:right="101"/>
              <w:jc w:val="right"/>
              <w:rPr>
                <w:rFonts w:ascii="宋体" w:hAnsi="宋体" w:cs="宋体" w:eastAsia="宋体" w:hint="default"/>
                <w:sz w:val="24"/>
                <w:szCs w:val="24"/>
              </w:rPr>
            </w:pPr>
            <w:r>
              <w:rPr>
                <w:rFonts w:ascii="宋体"/>
                <w:sz w:val="24"/>
              </w:rPr>
              <w:t>9</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3"/>
              <w:jc w:val="right"/>
              <w:rPr>
                <w:rFonts w:ascii="宋体" w:hAnsi="宋体" w:cs="宋体" w:eastAsia="宋体" w:hint="default"/>
                <w:sz w:val="24"/>
                <w:szCs w:val="24"/>
              </w:rPr>
            </w:pPr>
            <w:r>
              <w:rPr>
                <w:rFonts w:ascii="宋体"/>
                <w:sz w:val="24"/>
              </w:rPr>
              <w:t>9,184,044.96</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2,512,333.77</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2,512,333.77</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宋体"/>
                <w:sz w:val="24"/>
              </w:rPr>
              <w:t>-</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753,795.45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9,253,700.08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9,273,310.85</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3"/>
              <w:jc w:val="right"/>
              <w:rPr>
                <w:rFonts w:ascii="宋体" w:hAnsi="宋体" w:cs="宋体" w:eastAsia="宋体" w:hint="default"/>
                <w:sz w:val="24"/>
                <w:szCs w:val="24"/>
              </w:rPr>
            </w:pPr>
            <w:r>
              <w:rPr>
                <w:rFonts w:ascii="宋体"/>
                <w:sz w:val="24"/>
              </w:rPr>
              <w:t>734,184.68</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384"/>
              <w:jc w:val="right"/>
              <w:rPr>
                <w:rFonts w:ascii="宋体" w:hAnsi="宋体" w:cs="宋体" w:eastAsia="宋体" w:hint="default"/>
                <w:sz w:val="24"/>
                <w:szCs w:val="24"/>
              </w:rPr>
            </w:pPr>
            <w:r>
              <w:rPr>
                <w:rFonts w:ascii="宋体" w:hAnsi="宋体" w:cs="宋体" w:eastAsia="宋体" w:hint="default"/>
                <w:sz w:val="24"/>
                <w:szCs w:val="24"/>
              </w:rPr>
              <w:t>其中：医疗保险费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274,438.14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3,019,730.12</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3,009,713.38</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284,454.88</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384"/>
              <w:jc w:val="right"/>
              <w:rPr>
                <w:rFonts w:ascii="宋体" w:hAnsi="宋体" w:cs="宋体" w:eastAsia="宋体" w:hint="default"/>
                <w:sz w:val="24"/>
                <w:szCs w:val="24"/>
              </w:rPr>
            </w:pPr>
            <w:r>
              <w:rPr>
                <w:rFonts w:ascii="宋体" w:hAnsi="宋体" w:cs="宋体" w:eastAsia="宋体" w:hint="default"/>
                <w:sz w:val="24"/>
                <w:szCs w:val="24"/>
              </w:rPr>
              <w:t>基本养老保险费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335,943.54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5,613,466.08</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5,645,483.23</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303,926.39</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right="384"/>
              <w:jc w:val="right"/>
              <w:rPr>
                <w:rFonts w:ascii="宋体" w:hAnsi="宋体" w:cs="宋体" w:eastAsia="宋体" w:hint="default"/>
                <w:sz w:val="24"/>
                <w:szCs w:val="24"/>
              </w:rPr>
            </w:pPr>
            <w:r>
              <w:rPr>
                <w:rFonts w:ascii="宋体" w:hAnsi="宋体" w:cs="宋体" w:eastAsia="宋体" w:hint="default"/>
                <w:sz w:val="24"/>
                <w:szCs w:val="24"/>
              </w:rPr>
              <w:t>失业保险费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96"/>
              <w:jc w:val="right"/>
              <w:rPr>
                <w:rFonts w:ascii="宋体" w:hAnsi="宋体" w:cs="宋体" w:eastAsia="宋体" w:hint="default"/>
                <w:sz w:val="24"/>
                <w:szCs w:val="24"/>
              </w:rPr>
            </w:pPr>
            <w:r>
              <w:rPr>
                <w:rFonts w:ascii="宋体"/>
                <w:sz w:val="24"/>
              </w:rPr>
              <w:t>54,678.01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99"/>
              <w:jc w:val="right"/>
              <w:rPr>
                <w:rFonts w:ascii="宋体" w:hAnsi="宋体" w:cs="宋体" w:eastAsia="宋体" w:hint="default"/>
                <w:sz w:val="24"/>
                <w:szCs w:val="24"/>
              </w:rPr>
            </w:pPr>
            <w:r>
              <w:rPr>
                <w:rFonts w:ascii="宋体"/>
                <w:sz w:val="24"/>
              </w:rPr>
              <w:t>349,347.25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01"/>
              <w:jc w:val="right"/>
              <w:rPr>
                <w:rFonts w:ascii="宋体" w:hAnsi="宋体" w:cs="宋体" w:eastAsia="宋体" w:hint="default"/>
                <w:sz w:val="24"/>
                <w:szCs w:val="24"/>
              </w:rPr>
            </w:pPr>
            <w:r>
              <w:rPr>
                <w:rFonts w:ascii="宋体"/>
                <w:sz w:val="24"/>
              </w:rPr>
              <w:t>349,079.55</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103"/>
              <w:jc w:val="right"/>
              <w:rPr>
                <w:rFonts w:ascii="宋体" w:hAnsi="宋体" w:cs="宋体" w:eastAsia="宋体" w:hint="default"/>
                <w:sz w:val="24"/>
                <w:szCs w:val="24"/>
              </w:rPr>
            </w:pPr>
            <w:r>
              <w:rPr>
                <w:rFonts w:ascii="宋体"/>
                <w:sz w:val="24"/>
              </w:rPr>
              <w:t>54,945.71</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384"/>
              <w:jc w:val="right"/>
              <w:rPr>
                <w:rFonts w:ascii="宋体" w:hAnsi="宋体" w:cs="宋体" w:eastAsia="宋体" w:hint="default"/>
                <w:sz w:val="24"/>
                <w:szCs w:val="24"/>
              </w:rPr>
            </w:pPr>
            <w:r>
              <w:rPr>
                <w:rFonts w:ascii="宋体" w:hAnsi="宋体" w:cs="宋体" w:eastAsia="宋体" w:hint="default"/>
                <w:sz w:val="24"/>
                <w:szCs w:val="24"/>
              </w:rPr>
              <w:t>工伤保险费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4,596.49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101,618.76</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100,282.08</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5,933.17</w:t>
            </w:r>
          </w:p>
        </w:tc>
      </w:tr>
    </w:tbl>
    <w:p>
      <w:pPr>
        <w:spacing w:after="0" w:line="291" w:lineRule="exact"/>
        <w:jc w:val="right"/>
        <w:rPr>
          <w:rFonts w:ascii="宋体" w:hAnsi="宋体" w:cs="宋体" w:eastAsia="宋体" w:hint="default"/>
          <w:sz w:val="24"/>
          <w:szCs w:val="24"/>
        </w:rPr>
        <w:sectPr>
          <w:pgSz w:w="11910" w:h="16840"/>
          <w:pgMar w:header="873" w:footer="1195" w:top="1060" w:bottom="1380" w:left="800" w:right="0"/>
        </w:sectPr>
      </w:pPr>
    </w:p>
    <w:p>
      <w:pPr>
        <w:spacing w:line="240" w:lineRule="auto" w:before="1"/>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2676"/>
        <w:gridCol w:w="1841"/>
        <w:gridCol w:w="1702"/>
        <w:gridCol w:w="1705"/>
        <w:gridCol w:w="1838"/>
      </w:tblGrid>
      <w:tr>
        <w:trPr>
          <w:trHeight w:val="363" w:hRule="exact"/>
        </w:trPr>
        <w:tc>
          <w:tcPr>
            <w:tcW w:w="2676"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95" w:right="0"/>
              <w:jc w:val="left"/>
              <w:rPr>
                <w:rFonts w:ascii="宋体" w:hAnsi="宋体" w:cs="宋体" w:eastAsia="宋体" w:hint="default"/>
                <w:sz w:val="24"/>
                <w:szCs w:val="24"/>
              </w:rPr>
            </w:pPr>
            <w:r>
              <w:rPr>
                <w:rFonts w:ascii="宋体" w:hAnsi="宋体" w:cs="宋体" w:eastAsia="宋体" w:hint="default"/>
                <w:sz w:val="24"/>
                <w:szCs w:val="24"/>
              </w:rPr>
              <w:t>年初账面余额</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242" w:right="0"/>
              <w:jc w:val="left"/>
              <w:rPr>
                <w:rFonts w:ascii="宋体" w:hAnsi="宋体" w:cs="宋体" w:eastAsia="宋体" w:hint="default"/>
                <w:sz w:val="24"/>
                <w:szCs w:val="24"/>
              </w:rPr>
            </w:pPr>
            <w:r>
              <w:rPr>
                <w:rFonts w:ascii="宋体" w:hAnsi="宋体" w:cs="宋体" w:eastAsia="宋体" w:hint="default"/>
                <w:sz w:val="24"/>
                <w:szCs w:val="24"/>
              </w:rPr>
              <w:t>本年增加额</w:t>
            </w:r>
          </w:p>
        </w:tc>
        <w:tc>
          <w:tcPr>
            <w:tcW w:w="1705"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242" w:right="0"/>
              <w:jc w:val="left"/>
              <w:rPr>
                <w:rFonts w:ascii="宋体" w:hAnsi="宋体" w:cs="宋体" w:eastAsia="宋体" w:hint="default"/>
                <w:sz w:val="24"/>
                <w:szCs w:val="24"/>
              </w:rPr>
            </w:pPr>
            <w:r>
              <w:rPr>
                <w:rFonts w:ascii="宋体" w:hAnsi="宋体" w:cs="宋体" w:eastAsia="宋体" w:hint="default"/>
                <w:sz w:val="24"/>
                <w:szCs w:val="24"/>
              </w:rPr>
              <w:t>本年减少额</w:t>
            </w:r>
          </w:p>
        </w:tc>
        <w:tc>
          <w:tcPr>
            <w:tcW w:w="1838"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left="191" w:right="0"/>
              <w:jc w:val="lef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082" w:right="0"/>
              <w:jc w:val="left"/>
              <w:rPr>
                <w:rFonts w:ascii="宋体" w:hAnsi="宋体" w:cs="宋体" w:eastAsia="宋体" w:hint="default"/>
                <w:sz w:val="24"/>
                <w:szCs w:val="24"/>
              </w:rPr>
            </w:pPr>
            <w:r>
              <w:rPr>
                <w:rFonts w:ascii="宋体" w:hAnsi="宋体" w:cs="宋体" w:eastAsia="宋体" w:hint="default"/>
                <w:sz w:val="24"/>
                <w:szCs w:val="24"/>
              </w:rPr>
              <w:t>生育保险费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84,139.27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169,537.87</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168,752.61</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84,924.53</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89,393.50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3,490,681.00</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3,495,398.00</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84,676.50</w:t>
            </w:r>
          </w:p>
        </w:tc>
      </w:tr>
      <w:tr>
        <w:trPr>
          <w:trHeight w:val="667"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4"/>
                <w:sz w:val="24"/>
                <w:szCs w:val="24"/>
              </w:rPr>
              <w:t>工会经费和职工教育经</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费</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893,296.21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893,296.21</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3"/>
              <w:jc w:val="right"/>
              <w:rPr>
                <w:rFonts w:ascii="宋体" w:hAnsi="宋体" w:cs="宋体" w:eastAsia="宋体" w:hint="default"/>
                <w:sz w:val="24"/>
                <w:szCs w:val="24"/>
              </w:rPr>
            </w:pPr>
            <w:r>
              <w:rPr>
                <w:rFonts w:ascii="宋体"/>
                <w:sz w:val="24"/>
              </w:rPr>
              <w:t>-</w:t>
            </w:r>
          </w:p>
        </w:tc>
      </w:tr>
      <w:tr>
        <w:trPr>
          <w:trHeight w:val="667"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4"/>
                <w:sz w:val="24"/>
                <w:szCs w:val="24"/>
              </w:rPr>
              <w:t>因解除劳动关系给予的</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补偿</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6"/>
              <w:jc w:val="right"/>
              <w:rPr>
                <w:rFonts w:ascii="宋体" w:hAnsi="宋体" w:cs="宋体" w:eastAsia="宋体" w:hint="default"/>
                <w:sz w:val="24"/>
                <w:szCs w:val="24"/>
              </w:rPr>
            </w:pPr>
            <w:r>
              <w:rPr>
                <w:rFonts w:ascii="宋体"/>
                <w:sz w:val="24"/>
              </w:rPr>
              <w:t>200,000.00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1,521,846.33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1,389,022.33</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3"/>
              <w:jc w:val="right"/>
              <w:rPr>
                <w:rFonts w:ascii="宋体" w:hAnsi="宋体" w:cs="宋体" w:eastAsia="宋体" w:hint="default"/>
                <w:sz w:val="24"/>
                <w:szCs w:val="24"/>
              </w:rPr>
            </w:pPr>
            <w:r>
              <w:rPr>
                <w:rFonts w:ascii="宋体"/>
                <w:sz w:val="24"/>
              </w:rPr>
              <w:t>332,824.00</w:t>
            </w:r>
          </w:p>
        </w:tc>
      </w:tr>
      <w:tr>
        <w:trPr>
          <w:trHeight w:val="355" w:hRule="exact"/>
        </w:trPr>
        <w:tc>
          <w:tcPr>
            <w:tcW w:w="267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838"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3"/>
              <w:jc w:val="right"/>
              <w:rPr>
                <w:rFonts w:ascii="宋体" w:hAnsi="宋体" w:cs="宋体" w:eastAsia="宋体" w:hint="default"/>
                <w:sz w:val="24"/>
                <w:szCs w:val="24"/>
              </w:rPr>
            </w:pPr>
            <w:r>
              <w:rPr>
                <w:rFonts w:ascii="宋体"/>
                <w:sz w:val="24"/>
              </w:rPr>
              <w:t>-</w:t>
            </w:r>
          </w:p>
        </w:tc>
      </w:tr>
      <w:tr>
        <w:trPr>
          <w:trHeight w:val="674" w:hRule="exact"/>
        </w:trPr>
        <w:tc>
          <w:tcPr>
            <w:tcW w:w="26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2"/>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96"/>
              <w:jc w:val="right"/>
              <w:rPr>
                <w:rFonts w:ascii="宋体" w:hAnsi="宋体" w:cs="宋体" w:eastAsia="宋体" w:hint="default"/>
                <w:sz w:val="24"/>
                <w:szCs w:val="24"/>
              </w:rPr>
            </w:pPr>
            <w:r>
              <w:rPr>
                <w:rFonts w:ascii="宋体"/>
                <w:sz w:val="24"/>
              </w:rPr>
              <w:t>7,608,964.82</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76,131,559.3</w:t>
            </w:r>
          </w:p>
          <w:p>
            <w:pPr>
              <w:pStyle w:val="TableParagraph"/>
              <w:spacing w:line="240" w:lineRule="auto" w:before="12"/>
              <w:ind w:right="98"/>
              <w:jc w:val="right"/>
              <w:rPr>
                <w:rFonts w:ascii="宋体" w:hAnsi="宋体" w:cs="宋体" w:eastAsia="宋体" w:hint="default"/>
                <w:sz w:val="24"/>
                <w:szCs w:val="24"/>
              </w:rPr>
            </w:pPr>
            <w:r>
              <w:rPr>
                <w:rFonts w:ascii="宋体"/>
                <w:sz w:val="24"/>
              </w:rPr>
              <w:t>7</w:t>
            </w:r>
          </w:p>
        </w:tc>
        <w:tc>
          <w:tcPr>
            <w:tcW w:w="1705"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73,404,794.0</w:t>
            </w:r>
          </w:p>
          <w:p>
            <w:pPr>
              <w:pStyle w:val="TableParagraph"/>
              <w:spacing w:line="240" w:lineRule="auto" w:before="12"/>
              <w:ind w:right="101"/>
              <w:jc w:val="right"/>
              <w:rPr>
                <w:rFonts w:ascii="宋体" w:hAnsi="宋体" w:cs="宋体" w:eastAsia="宋体" w:hint="default"/>
                <w:sz w:val="24"/>
                <w:szCs w:val="24"/>
              </w:rPr>
            </w:pPr>
            <w:r>
              <w:rPr>
                <w:rFonts w:ascii="宋体"/>
                <w:sz w:val="24"/>
              </w:rPr>
              <w:t>5</w:t>
            </w:r>
          </w:p>
        </w:tc>
        <w:tc>
          <w:tcPr>
            <w:tcW w:w="18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right="103"/>
              <w:jc w:val="right"/>
              <w:rPr>
                <w:rFonts w:ascii="宋体" w:hAnsi="宋体" w:cs="宋体" w:eastAsia="宋体" w:hint="default"/>
                <w:sz w:val="24"/>
                <w:szCs w:val="24"/>
              </w:rPr>
            </w:pPr>
            <w:r>
              <w:rPr>
                <w:rFonts w:ascii="宋体"/>
                <w:sz w:val="24"/>
              </w:rPr>
              <w:t>10,335,730.14</w:t>
            </w:r>
          </w:p>
        </w:tc>
      </w:tr>
    </w:tbl>
    <w:p>
      <w:pPr>
        <w:spacing w:line="240" w:lineRule="auto" w:before="5"/>
        <w:rPr>
          <w:rFonts w:ascii="宋体" w:hAnsi="宋体" w:cs="宋体" w:eastAsia="宋体" w:hint="default"/>
          <w:b/>
          <w:bCs/>
          <w:sz w:val="7"/>
          <w:szCs w:val="7"/>
        </w:rPr>
      </w:pPr>
    </w:p>
    <w:p>
      <w:pPr>
        <w:pStyle w:val="BodyText"/>
        <w:spacing w:line="240" w:lineRule="auto" w:before="26"/>
        <w:ind w:left="720" w:right="406"/>
        <w:jc w:val="left"/>
      </w:pPr>
      <w:r>
        <w:rPr/>
        <w:t>应付职工薪酬中工资、奖金、津贴和补贴年末余额系计提的 </w:t>
      </w:r>
      <w:r>
        <w:rPr>
          <w:rFonts w:ascii="宋体" w:hAnsi="宋体" w:cs="宋体" w:eastAsia="宋体" w:hint="default"/>
        </w:rPr>
        <w:t>2011</w:t>
      </w:r>
      <w:r>
        <w:rPr>
          <w:rFonts w:ascii="宋体" w:hAnsi="宋体" w:cs="宋体" w:eastAsia="宋体" w:hint="default"/>
          <w:spacing w:val="-94"/>
        </w:rPr>
        <w:t> </w:t>
      </w:r>
      <w:r>
        <w:rPr/>
        <w:t>年度第四季度奖金及年</w:t>
      </w:r>
    </w:p>
    <w:p>
      <w:pPr>
        <w:pStyle w:val="BodyText"/>
        <w:spacing w:line="240" w:lineRule="auto" w:before="123"/>
        <w:ind w:left="221" w:right="7564"/>
        <w:jc w:val="center"/>
      </w:pPr>
      <w:r>
        <w:rPr/>
        <w:t>终奖，已于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月发放。</w:t>
      </w:r>
    </w:p>
    <w:p>
      <w:pPr>
        <w:spacing w:line="240" w:lineRule="auto" w:before="9"/>
        <w:rPr>
          <w:rFonts w:ascii="宋体" w:hAnsi="宋体" w:cs="宋体" w:eastAsia="宋体" w:hint="default"/>
          <w:sz w:val="21"/>
          <w:szCs w:val="21"/>
        </w:rPr>
      </w:pPr>
    </w:p>
    <w:p>
      <w:pPr>
        <w:pStyle w:val="Heading2"/>
        <w:tabs>
          <w:tab w:pos="1920" w:val="left" w:leader="none"/>
        </w:tabs>
        <w:spacing w:line="240" w:lineRule="auto" w:before="0"/>
        <w:ind w:right="1326"/>
        <w:jc w:val="left"/>
        <w:rPr>
          <w:b w:val="0"/>
          <w:bCs w:val="0"/>
        </w:rPr>
      </w:pPr>
      <w:r>
        <w:rPr/>
        <w:t>（十七）</w:t>
        <w:tab/>
        <w:t>应交税费</w:t>
      </w:r>
      <w:r>
        <w:rPr>
          <w:b w:val="0"/>
          <w:bCs w:val="0"/>
        </w:rPr>
      </w:r>
    </w:p>
    <w:p>
      <w:pPr>
        <w:spacing w:line="240" w:lineRule="auto" w:before="11"/>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3335"/>
        <w:gridCol w:w="3322"/>
        <w:gridCol w:w="3322"/>
      </w:tblGrid>
      <w:tr>
        <w:trPr>
          <w:trHeight w:val="362" w:hRule="exact"/>
        </w:trPr>
        <w:tc>
          <w:tcPr>
            <w:tcW w:w="3335"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right="1412"/>
              <w:jc w:val="right"/>
              <w:rPr>
                <w:rFonts w:ascii="宋体" w:hAnsi="宋体" w:cs="宋体" w:eastAsia="宋体" w:hint="default"/>
                <w:sz w:val="24"/>
                <w:szCs w:val="24"/>
              </w:rPr>
            </w:pPr>
            <w:r>
              <w:rPr>
                <w:rFonts w:ascii="宋体" w:hAnsi="宋体" w:cs="宋体" w:eastAsia="宋体" w:hint="default"/>
                <w:sz w:val="24"/>
                <w:szCs w:val="24"/>
              </w:rPr>
              <w:t>项目</w:t>
            </w:r>
          </w:p>
        </w:tc>
        <w:tc>
          <w:tcPr>
            <w:tcW w:w="332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2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32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102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527,257.34</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354.27</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563,719.79</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625,487.52</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3,632,095.93</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3,675,604.63</w:t>
            </w:r>
          </w:p>
        </w:tc>
      </w:tr>
      <w:tr>
        <w:trPr>
          <w:trHeight w:val="353"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代扣个人所得税</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300,612.85</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309,379.26</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城建税</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58,609.41</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34,013.89</w:t>
            </w:r>
          </w:p>
        </w:tc>
      </w:tr>
      <w:tr>
        <w:trPr>
          <w:trHeight w:val="356"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35,117.59</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18,769.51</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18,276.88</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15,243.72</w:t>
            </w:r>
          </w:p>
        </w:tc>
      </w:tr>
      <w:tr>
        <w:trPr>
          <w:trHeight w:val="365" w:hRule="exact"/>
        </w:trPr>
        <w:tc>
          <w:tcPr>
            <w:tcW w:w="3335"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right="1412"/>
              <w:jc w:val="right"/>
              <w:rPr>
                <w:rFonts w:ascii="宋体" w:hAnsi="宋体" w:cs="宋体" w:eastAsia="宋体" w:hint="default"/>
                <w:sz w:val="24"/>
                <w:szCs w:val="24"/>
              </w:rPr>
            </w:pPr>
            <w:r>
              <w:rPr>
                <w:rFonts w:ascii="宋体" w:hAnsi="宋体" w:cs="宋体" w:eastAsia="宋体" w:hint="default"/>
                <w:sz w:val="24"/>
                <w:szCs w:val="24"/>
              </w:rPr>
              <w:t>合计</w:t>
            </w:r>
          </w:p>
        </w:tc>
        <w:tc>
          <w:tcPr>
            <w:tcW w:w="332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5,135,689.79</w:t>
            </w:r>
          </w:p>
        </w:tc>
        <w:tc>
          <w:tcPr>
            <w:tcW w:w="332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4,678,852.80</w:t>
            </w:r>
          </w:p>
        </w:tc>
      </w:tr>
    </w:tbl>
    <w:p>
      <w:pPr>
        <w:spacing w:line="240" w:lineRule="auto" w:before="5"/>
        <w:rPr>
          <w:rFonts w:ascii="宋体" w:hAnsi="宋体" w:cs="宋体" w:eastAsia="宋体" w:hint="default"/>
          <w:b/>
          <w:bCs/>
          <w:sz w:val="7"/>
          <w:szCs w:val="7"/>
        </w:rPr>
      </w:pPr>
    </w:p>
    <w:p>
      <w:pPr>
        <w:pStyle w:val="Heading2"/>
        <w:tabs>
          <w:tab w:pos="1920" w:val="left" w:leader="none"/>
        </w:tabs>
        <w:spacing w:line="240" w:lineRule="auto"/>
        <w:ind w:right="1326"/>
        <w:jc w:val="left"/>
        <w:rPr>
          <w:b w:val="0"/>
          <w:bCs w:val="0"/>
        </w:rPr>
      </w:pPr>
      <w:r>
        <w:rPr/>
        <w:t>（十八）</w:t>
        <w:tab/>
        <w:t>其他应付款</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before="0"/>
        <w:ind w:left="720" w:right="1326"/>
        <w:jc w:val="left"/>
      </w:pPr>
      <w:r>
        <w:rPr/>
        <w:t>（</w:t>
      </w:r>
      <w:r>
        <w:rPr>
          <w:rFonts w:ascii="宋体" w:hAnsi="宋体" w:cs="宋体" w:eastAsia="宋体" w:hint="default"/>
        </w:rPr>
        <w:t>1</w:t>
      </w:r>
      <w:r>
        <w:rPr/>
        <w:t>）其他应付款帐龄列示如下：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446"/>
        <w:gridCol w:w="1882"/>
        <w:gridCol w:w="1884"/>
        <w:gridCol w:w="1882"/>
        <w:gridCol w:w="1884"/>
      </w:tblGrid>
      <w:tr>
        <w:trPr>
          <w:trHeight w:val="365" w:hRule="exact"/>
        </w:trPr>
        <w:tc>
          <w:tcPr>
            <w:tcW w:w="2446" w:type="dxa"/>
            <w:vMerge w:val="restart"/>
            <w:tcBorders>
              <w:top w:val="single" w:sz="12" w:space="0" w:color="000000"/>
              <w:left w:val="nil" w:sz="6" w:space="0" w:color="auto"/>
              <w:right w:val="single" w:sz="6" w:space="0" w:color="000000"/>
            </w:tcBorders>
          </w:tcPr>
          <w:p>
            <w:pPr>
              <w:pStyle w:val="TableParagraph"/>
              <w:spacing w:line="240" w:lineRule="auto" w:before="154"/>
              <w:ind w:left="19" w:right="0"/>
              <w:jc w:val="center"/>
              <w:rPr>
                <w:rFonts w:ascii="宋体" w:hAnsi="宋体" w:cs="宋体" w:eastAsia="宋体" w:hint="default"/>
                <w:sz w:val="24"/>
                <w:szCs w:val="24"/>
              </w:rPr>
            </w:pPr>
            <w:r>
              <w:rPr>
                <w:rFonts w:ascii="宋体" w:hAnsi="宋体" w:cs="宋体" w:eastAsia="宋体" w:hint="default"/>
                <w:sz w:val="24"/>
                <w:szCs w:val="24"/>
              </w:rPr>
              <w:t>帐龄</w:t>
            </w:r>
          </w:p>
        </w:tc>
        <w:tc>
          <w:tcPr>
            <w:tcW w:w="37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1154"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3766" w:type="dxa"/>
            <w:gridSpan w:val="2"/>
            <w:tcBorders>
              <w:top w:val="single" w:sz="12" w:space="0" w:color="000000"/>
              <w:left w:val="single" w:sz="6" w:space="0" w:color="000000"/>
              <w:bottom w:val="single" w:sz="6" w:space="0" w:color="000000"/>
              <w:right w:val="nil" w:sz="6" w:space="0" w:color="auto"/>
            </w:tcBorders>
          </w:tcPr>
          <w:p>
            <w:pPr>
              <w:pStyle w:val="TableParagraph"/>
              <w:spacing w:line="291" w:lineRule="exact"/>
              <w:ind w:left="1154"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3" w:hRule="exact"/>
        </w:trPr>
        <w:tc>
          <w:tcPr>
            <w:tcW w:w="2446" w:type="dxa"/>
            <w:vMerge/>
            <w:tcBorders>
              <w:left w:val="nil" w:sz="6" w:space="0" w:color="auto"/>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 额</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 额</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7"/>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55" w:hRule="exact"/>
        </w:trPr>
        <w:tc>
          <w:tcPr>
            <w:tcW w:w="244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618,872.82</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50.67%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220,940.83</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21.11%</w:t>
            </w:r>
          </w:p>
        </w:tc>
      </w:tr>
      <w:tr>
        <w:trPr>
          <w:trHeight w:val="355" w:hRule="exact"/>
        </w:trPr>
        <w:tc>
          <w:tcPr>
            <w:tcW w:w="244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290,000.00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23.75%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531,512.50</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50.78%</w:t>
            </w:r>
          </w:p>
        </w:tc>
      </w:tr>
      <w:tr>
        <w:trPr>
          <w:trHeight w:val="356" w:hRule="exact"/>
        </w:trPr>
        <w:tc>
          <w:tcPr>
            <w:tcW w:w="244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127,000.00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10.40%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115,130.31</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11.00%</w:t>
            </w:r>
          </w:p>
        </w:tc>
      </w:tr>
      <w:tr>
        <w:trPr>
          <w:trHeight w:val="355" w:hRule="exact"/>
        </w:trPr>
        <w:tc>
          <w:tcPr>
            <w:tcW w:w="244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185,400.00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15.18%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179,200.00</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17.12%</w:t>
            </w:r>
          </w:p>
        </w:tc>
      </w:tr>
      <w:tr>
        <w:trPr>
          <w:trHeight w:val="365" w:hRule="exact"/>
        </w:trPr>
        <w:tc>
          <w:tcPr>
            <w:tcW w:w="2446"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1,221,272.82</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100.00%</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1,046,783.64</w:t>
            </w:r>
          </w:p>
        </w:tc>
        <w:tc>
          <w:tcPr>
            <w:tcW w:w="1884"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100.00%</w:t>
            </w:r>
          </w:p>
        </w:tc>
      </w:tr>
    </w:tbl>
    <w:p>
      <w:pPr>
        <w:spacing w:line="240" w:lineRule="auto" w:before="5"/>
        <w:rPr>
          <w:rFonts w:ascii="宋体" w:hAnsi="宋体" w:cs="宋体" w:eastAsia="宋体" w:hint="default"/>
          <w:sz w:val="7"/>
          <w:szCs w:val="7"/>
        </w:rPr>
      </w:pPr>
    </w:p>
    <w:p>
      <w:pPr>
        <w:pStyle w:val="BodyText"/>
        <w:spacing w:line="240" w:lineRule="auto" w:before="26"/>
        <w:ind w:left="523" w:right="1326"/>
        <w:jc w:val="left"/>
      </w:pPr>
      <w:r>
        <w:rPr/>
        <w:t>（</w:t>
      </w:r>
      <w:r>
        <w:rPr>
          <w:rFonts w:ascii="宋体" w:hAnsi="宋体" w:cs="宋体" w:eastAsia="宋体" w:hint="default"/>
        </w:rPr>
        <w:t>2</w:t>
      </w:r>
      <w:r>
        <w:rPr/>
        <w:t>）</w:t>
      </w:r>
      <w:r>
        <w:rPr>
          <w:spacing w:val="-1"/>
        </w:rPr>
        <w:t> </w:t>
      </w:r>
      <w:r>
        <w:rPr/>
        <w:t>金额较大的其他应付款明细列示如下：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102"/>
        <w:gridCol w:w="1699"/>
        <w:gridCol w:w="2268"/>
        <w:gridCol w:w="1985"/>
      </w:tblGrid>
      <w:tr>
        <w:trPr>
          <w:trHeight w:val="362" w:hRule="exact"/>
        </w:trPr>
        <w:tc>
          <w:tcPr>
            <w:tcW w:w="3102"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2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525" w:right="0"/>
              <w:jc w:val="left"/>
              <w:rPr>
                <w:rFonts w:ascii="宋体" w:hAnsi="宋体" w:cs="宋体" w:eastAsia="宋体" w:hint="default"/>
                <w:sz w:val="24"/>
                <w:szCs w:val="24"/>
              </w:rPr>
            </w:pPr>
            <w:r>
              <w:rPr>
                <w:rFonts w:ascii="宋体" w:hAnsi="宋体" w:cs="宋体" w:eastAsia="宋体" w:hint="default"/>
                <w:sz w:val="24"/>
                <w:szCs w:val="24"/>
              </w:rPr>
              <w:t>性质或内容</w:t>
            </w:r>
          </w:p>
        </w:tc>
        <w:tc>
          <w:tcPr>
            <w:tcW w:w="1985"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272"/>
              <w:jc w:val="right"/>
              <w:rPr>
                <w:rFonts w:ascii="宋体" w:hAnsi="宋体" w:cs="宋体" w:eastAsia="宋体" w:hint="default"/>
                <w:sz w:val="24"/>
                <w:szCs w:val="24"/>
              </w:rPr>
            </w:pPr>
            <w:r>
              <w:rPr>
                <w:rFonts w:ascii="宋体" w:hAnsi="宋体" w:cs="宋体" w:eastAsia="宋体" w:hint="default"/>
                <w:sz w:val="24"/>
                <w:szCs w:val="24"/>
              </w:rPr>
              <w:t>未偿还的原因</w:t>
            </w:r>
          </w:p>
        </w:tc>
      </w:tr>
      <w:tr>
        <w:trPr>
          <w:trHeight w:val="677" w:hRule="exact"/>
        </w:trPr>
        <w:tc>
          <w:tcPr>
            <w:tcW w:w="31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2"/>
              <w:ind w:left="122" w:right="0"/>
              <w:jc w:val="left"/>
              <w:rPr>
                <w:rFonts w:ascii="宋体" w:hAnsi="宋体" w:cs="宋体" w:eastAsia="宋体" w:hint="default"/>
                <w:sz w:val="24"/>
                <w:szCs w:val="24"/>
              </w:rPr>
            </w:pPr>
            <w:r>
              <w:rPr>
                <w:rFonts w:ascii="宋体" w:hAnsi="宋体" w:cs="宋体" w:eastAsia="宋体" w:hint="default"/>
                <w:sz w:val="24"/>
                <w:szCs w:val="24"/>
              </w:rPr>
              <w:t>广东互易科技有限公司</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503" w:right="0"/>
              <w:jc w:val="left"/>
              <w:rPr>
                <w:rFonts w:ascii="宋体" w:hAnsi="宋体" w:cs="宋体" w:eastAsia="宋体" w:hint="default"/>
                <w:sz w:val="24"/>
                <w:szCs w:val="24"/>
              </w:rPr>
            </w:pPr>
            <w:r>
              <w:rPr>
                <w:rFonts w:ascii="宋体"/>
                <w:sz w:val="24"/>
              </w:rPr>
              <w:t>50,000.00</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企业邮件代理保证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0"/>
              <w:ind w:right="272"/>
              <w:jc w:val="right"/>
              <w:rPr>
                <w:rFonts w:ascii="宋体" w:hAnsi="宋体" w:cs="宋体" w:eastAsia="宋体" w:hint="default"/>
                <w:sz w:val="24"/>
                <w:szCs w:val="24"/>
              </w:rPr>
            </w:pPr>
            <w:r>
              <w:rPr>
                <w:rFonts w:ascii="宋体" w:hAnsi="宋体" w:cs="宋体" w:eastAsia="宋体" w:hint="default"/>
                <w:sz w:val="24"/>
                <w:szCs w:val="24"/>
              </w:rPr>
              <w:t>合同关系存续</w:t>
            </w:r>
          </w:p>
        </w:tc>
      </w:tr>
    </w:tbl>
    <w:p>
      <w:pPr>
        <w:spacing w:after="0" w:line="240" w:lineRule="auto"/>
        <w:jc w:val="right"/>
        <w:rPr>
          <w:rFonts w:ascii="宋体" w:hAnsi="宋体" w:cs="宋体" w:eastAsia="宋体" w:hint="default"/>
          <w:sz w:val="24"/>
          <w:szCs w:val="24"/>
        </w:rPr>
        <w:sectPr>
          <w:headerReference w:type="default" r:id="rId81"/>
          <w:footerReference w:type="default" r:id="rId82"/>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3102"/>
        <w:gridCol w:w="1699"/>
        <w:gridCol w:w="2268"/>
        <w:gridCol w:w="1985"/>
      </w:tblGrid>
      <w:tr>
        <w:trPr>
          <w:trHeight w:val="363" w:hRule="exact"/>
        </w:trPr>
        <w:tc>
          <w:tcPr>
            <w:tcW w:w="3102"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131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525" w:right="0"/>
              <w:jc w:val="left"/>
              <w:rPr>
                <w:rFonts w:ascii="宋体" w:hAnsi="宋体" w:cs="宋体" w:eastAsia="宋体" w:hint="default"/>
                <w:sz w:val="24"/>
                <w:szCs w:val="24"/>
              </w:rPr>
            </w:pPr>
            <w:r>
              <w:rPr>
                <w:rFonts w:ascii="宋体" w:hAnsi="宋体" w:cs="宋体" w:eastAsia="宋体" w:hint="default"/>
                <w:sz w:val="24"/>
                <w:szCs w:val="24"/>
              </w:rPr>
              <w:t>性质或内容</w:t>
            </w:r>
          </w:p>
        </w:tc>
        <w:tc>
          <w:tcPr>
            <w:tcW w:w="1985"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272"/>
              <w:jc w:val="right"/>
              <w:rPr>
                <w:rFonts w:ascii="宋体" w:hAnsi="宋体" w:cs="宋体" w:eastAsia="宋体" w:hint="default"/>
                <w:sz w:val="24"/>
                <w:szCs w:val="24"/>
              </w:rPr>
            </w:pPr>
            <w:r>
              <w:rPr>
                <w:rFonts w:ascii="宋体" w:hAnsi="宋体" w:cs="宋体" w:eastAsia="宋体" w:hint="default"/>
                <w:sz w:val="24"/>
                <w:szCs w:val="24"/>
              </w:rPr>
              <w:t>未偿还的原因</w:t>
            </w:r>
          </w:p>
        </w:tc>
      </w:tr>
      <w:tr>
        <w:trPr>
          <w:trHeight w:val="667" w:hRule="exact"/>
        </w:trPr>
        <w:tc>
          <w:tcPr>
            <w:tcW w:w="3102"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0"/>
                <w:sz w:val="24"/>
                <w:szCs w:val="24"/>
              </w:rPr>
              <w:t>深圳市汇鑫科技开发有限</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33,000.00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企业邮件代理保证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9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72"/>
              <w:jc w:val="right"/>
              <w:rPr>
                <w:rFonts w:ascii="宋体" w:hAnsi="宋体" w:cs="宋体" w:eastAsia="宋体" w:hint="default"/>
                <w:sz w:val="24"/>
                <w:szCs w:val="24"/>
              </w:rPr>
            </w:pPr>
            <w:r>
              <w:rPr>
                <w:rFonts w:ascii="宋体" w:hAnsi="宋体" w:cs="宋体" w:eastAsia="宋体" w:hint="default"/>
                <w:sz w:val="24"/>
                <w:szCs w:val="24"/>
              </w:rPr>
              <w:t>合同关系存续</w:t>
            </w:r>
          </w:p>
        </w:tc>
      </w:tr>
      <w:tr>
        <w:trPr>
          <w:trHeight w:val="667" w:hRule="exact"/>
        </w:trPr>
        <w:tc>
          <w:tcPr>
            <w:tcW w:w="3102"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0"/>
                <w:sz w:val="24"/>
                <w:szCs w:val="24"/>
              </w:rPr>
              <w:t>厦门知讯信息技术有限公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24,000.00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企业邮件代理保证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9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72"/>
              <w:jc w:val="right"/>
              <w:rPr>
                <w:rFonts w:ascii="宋体" w:hAnsi="宋体" w:cs="宋体" w:eastAsia="宋体" w:hint="default"/>
                <w:sz w:val="24"/>
                <w:szCs w:val="24"/>
              </w:rPr>
            </w:pPr>
            <w:r>
              <w:rPr>
                <w:rFonts w:ascii="宋体" w:hAnsi="宋体" w:cs="宋体" w:eastAsia="宋体" w:hint="default"/>
                <w:sz w:val="24"/>
                <w:szCs w:val="24"/>
              </w:rPr>
              <w:t>合同关系存续</w:t>
            </w:r>
          </w:p>
        </w:tc>
      </w:tr>
      <w:tr>
        <w:trPr>
          <w:trHeight w:val="667" w:hRule="exact"/>
        </w:trPr>
        <w:tc>
          <w:tcPr>
            <w:tcW w:w="3102"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0"/>
                <w:sz w:val="24"/>
                <w:szCs w:val="24"/>
              </w:rPr>
              <w:t>锶志晟北京管理软件有限</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23,000.00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房租押金</w:t>
            </w:r>
          </w:p>
        </w:tc>
        <w:tc>
          <w:tcPr>
            <w:tcW w:w="19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72"/>
              <w:jc w:val="right"/>
              <w:rPr>
                <w:rFonts w:ascii="宋体" w:hAnsi="宋体" w:cs="宋体" w:eastAsia="宋体" w:hint="default"/>
                <w:sz w:val="24"/>
                <w:szCs w:val="24"/>
              </w:rPr>
            </w:pPr>
            <w:r>
              <w:rPr>
                <w:rFonts w:ascii="宋体" w:hAnsi="宋体" w:cs="宋体" w:eastAsia="宋体" w:hint="default"/>
                <w:sz w:val="24"/>
                <w:szCs w:val="24"/>
              </w:rPr>
              <w:t>合同关系存续</w:t>
            </w:r>
          </w:p>
        </w:tc>
      </w:tr>
      <w:tr>
        <w:trPr>
          <w:trHeight w:val="667" w:hRule="exact"/>
        </w:trPr>
        <w:tc>
          <w:tcPr>
            <w:tcW w:w="3102"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0"/>
                <w:sz w:val="24"/>
                <w:szCs w:val="24"/>
              </w:rPr>
              <w:t>广州市风驰文化传播有限</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20,000.00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企业邮件代理保证</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金</w:t>
            </w:r>
          </w:p>
        </w:tc>
        <w:tc>
          <w:tcPr>
            <w:tcW w:w="19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72"/>
              <w:jc w:val="right"/>
              <w:rPr>
                <w:rFonts w:ascii="宋体" w:hAnsi="宋体" w:cs="宋体" w:eastAsia="宋体" w:hint="default"/>
                <w:sz w:val="24"/>
                <w:szCs w:val="24"/>
              </w:rPr>
            </w:pPr>
            <w:r>
              <w:rPr>
                <w:rFonts w:ascii="宋体" w:hAnsi="宋体" w:cs="宋体" w:eastAsia="宋体" w:hint="default"/>
                <w:sz w:val="24"/>
                <w:szCs w:val="24"/>
              </w:rPr>
              <w:t>合同关系存续</w:t>
            </w:r>
          </w:p>
        </w:tc>
      </w:tr>
      <w:tr>
        <w:trPr>
          <w:trHeight w:val="362" w:hRule="exact"/>
        </w:trPr>
        <w:tc>
          <w:tcPr>
            <w:tcW w:w="3102"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131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150,000.00</w:t>
            </w:r>
          </w:p>
        </w:tc>
        <w:tc>
          <w:tcPr>
            <w:tcW w:w="2268" w:type="dxa"/>
            <w:tcBorders>
              <w:top w:val="single" w:sz="6" w:space="0" w:color="000000"/>
              <w:left w:val="single" w:sz="6"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7"/>
          <w:szCs w:val="7"/>
        </w:rPr>
      </w:pPr>
    </w:p>
    <w:p>
      <w:pPr>
        <w:pStyle w:val="BodyText"/>
        <w:spacing w:line="357" w:lineRule="auto" w:before="26"/>
        <w:ind w:left="240" w:right="1066" w:firstLine="480"/>
        <w:jc w:val="left"/>
      </w:pPr>
      <w:r>
        <w:rPr/>
        <w:t>（</w:t>
      </w:r>
      <w:r>
        <w:rPr>
          <w:rFonts w:ascii="宋体" w:hAnsi="宋体" w:cs="宋体" w:eastAsia="宋体" w:hint="default"/>
        </w:rPr>
        <w:t>3</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日止，其他应付款余额中无应付持有本公司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 表决权股份的股东单位款项及关联方其他应付款。</w:t>
      </w:r>
    </w:p>
    <w:p>
      <w:pPr>
        <w:pStyle w:val="Heading2"/>
        <w:tabs>
          <w:tab w:pos="1920" w:val="left" w:leader="none"/>
        </w:tabs>
        <w:spacing w:line="240" w:lineRule="auto" w:before="94"/>
        <w:ind w:right="1326"/>
        <w:jc w:val="left"/>
        <w:rPr>
          <w:b w:val="0"/>
          <w:bCs w:val="0"/>
        </w:rPr>
      </w:pPr>
      <w:r>
        <w:rPr/>
        <w:t>（十九）</w:t>
        <w:tab/>
        <w:t>其他非流动负债</w:t>
      </w:r>
      <w:r>
        <w:rPr>
          <w:b w:val="0"/>
          <w:bCs w:val="0"/>
        </w:rPr>
      </w:r>
    </w:p>
    <w:p>
      <w:pPr>
        <w:spacing w:line="240" w:lineRule="auto" w:before="12"/>
        <w:rPr>
          <w:rFonts w:ascii="宋体" w:hAnsi="宋体" w:cs="宋体" w:eastAsia="宋体" w:hint="default"/>
          <w:b/>
          <w:bCs/>
          <w:sz w:val="20"/>
          <w:szCs w:val="20"/>
        </w:rPr>
      </w:pPr>
    </w:p>
    <w:tbl>
      <w:tblPr>
        <w:tblW w:w="0" w:type="auto"/>
        <w:jc w:val="left"/>
        <w:tblInd w:w="249" w:type="dxa"/>
        <w:tblLayout w:type="fixed"/>
        <w:tblCellMar>
          <w:top w:w="0" w:type="dxa"/>
          <w:left w:w="0" w:type="dxa"/>
          <w:bottom w:w="0" w:type="dxa"/>
          <w:right w:w="0" w:type="dxa"/>
        </w:tblCellMar>
        <w:tblLook w:val="01E0"/>
      </w:tblPr>
      <w:tblGrid>
        <w:gridCol w:w="4117"/>
        <w:gridCol w:w="2669"/>
        <w:gridCol w:w="2897"/>
      </w:tblGrid>
      <w:tr>
        <w:trPr>
          <w:trHeight w:val="365" w:hRule="exact"/>
        </w:trPr>
        <w:tc>
          <w:tcPr>
            <w:tcW w:w="4117"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9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9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81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411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二六三企业邮件升级扩容项目拨款</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1"/>
                <w:szCs w:val="21"/>
              </w:rPr>
            </w:pPr>
            <w:r>
              <w:rPr>
                <w:rFonts w:ascii="宋体"/>
                <w:w w:val="100"/>
                <w:sz w:val="21"/>
              </w:rPr>
              <w:t>-</w:t>
            </w: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1,500,000.00</w:t>
            </w:r>
          </w:p>
        </w:tc>
      </w:tr>
      <w:tr>
        <w:trPr>
          <w:trHeight w:val="353" w:hRule="exact"/>
        </w:trPr>
        <w:tc>
          <w:tcPr>
            <w:tcW w:w="411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企业会议服务系统平台研究与应用拨款</w:t>
            </w:r>
          </w:p>
        </w:tc>
        <w:tc>
          <w:tcPr>
            <w:tcW w:w="26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610,000.00</w:t>
            </w: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w w:val="100"/>
                <w:sz w:val="21"/>
              </w:rPr>
              <w:t>-</w:t>
            </w:r>
          </w:p>
        </w:tc>
      </w:tr>
      <w:tr>
        <w:trPr>
          <w:trHeight w:val="365" w:hRule="exact"/>
        </w:trPr>
        <w:tc>
          <w:tcPr>
            <w:tcW w:w="411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610,000.00</w:t>
            </w:r>
          </w:p>
        </w:tc>
        <w:tc>
          <w:tcPr>
            <w:tcW w:w="28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1,500,000.00</w:t>
            </w:r>
          </w:p>
        </w:tc>
      </w:tr>
    </w:tbl>
    <w:p>
      <w:pPr>
        <w:spacing w:line="240" w:lineRule="auto" w:before="5"/>
        <w:rPr>
          <w:rFonts w:ascii="宋体" w:hAnsi="宋体" w:cs="宋体" w:eastAsia="宋体" w:hint="default"/>
          <w:b/>
          <w:bCs/>
          <w:sz w:val="7"/>
          <w:szCs w:val="7"/>
        </w:rPr>
      </w:pPr>
    </w:p>
    <w:p>
      <w:pPr>
        <w:pStyle w:val="BodyText"/>
        <w:spacing w:line="240" w:lineRule="auto" w:before="26"/>
        <w:ind w:left="720" w:right="406"/>
        <w:jc w:val="left"/>
      </w:pPr>
      <w:r>
        <w:rPr>
          <w:rFonts w:ascii="宋体" w:hAnsi="宋体" w:cs="宋体" w:eastAsia="宋体" w:hint="default"/>
        </w:rPr>
        <w:t>2011</w:t>
      </w:r>
      <w:r>
        <w:rPr>
          <w:rFonts w:ascii="宋体" w:hAnsi="宋体" w:cs="宋体" w:eastAsia="宋体" w:hint="default"/>
          <w:spacing w:val="-73"/>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月，本公司“企业会议服务平台研究与应用”项目的课题实施方案通过北京市</w:t>
      </w:r>
    </w:p>
    <w:p>
      <w:pPr>
        <w:pStyle w:val="BodyText"/>
        <w:spacing w:line="240" w:lineRule="auto" w:before="151"/>
        <w:ind w:left="240" w:right="406"/>
        <w:jc w:val="left"/>
      </w:pPr>
      <w:r>
        <w:rPr/>
        <w:t>科技技术委员会审批，北京市科学技术委员会对该项目给与 </w:t>
      </w:r>
      <w:r>
        <w:rPr>
          <w:rFonts w:ascii="宋体" w:hAnsi="宋体" w:cs="宋体" w:eastAsia="宋体" w:hint="default"/>
        </w:rPr>
        <w:t>61</w:t>
      </w:r>
      <w:r>
        <w:rPr>
          <w:rFonts w:ascii="宋体" w:hAnsi="宋体" w:cs="宋体" w:eastAsia="宋体" w:hint="default"/>
          <w:spacing w:val="-93"/>
        </w:rPr>
        <w:t> </w:t>
      </w:r>
      <w:r>
        <w:rPr/>
        <w:t>万元财政拨款补助，该项目将</w:t>
      </w:r>
    </w:p>
    <w:p>
      <w:pPr>
        <w:pStyle w:val="BodyText"/>
        <w:spacing w:line="240" w:lineRule="auto" w:before="154"/>
        <w:ind w:left="240" w:right="1326"/>
        <w:jc w:val="left"/>
      </w:pPr>
      <w:r>
        <w:rPr/>
        <w:t>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月开始实施。</w:t>
      </w:r>
    </w:p>
    <w:p>
      <w:pPr>
        <w:pStyle w:val="Heading2"/>
        <w:tabs>
          <w:tab w:pos="1920" w:val="left" w:leader="none"/>
        </w:tabs>
        <w:spacing w:line="240" w:lineRule="auto" w:before="211"/>
        <w:ind w:right="1326"/>
        <w:jc w:val="left"/>
        <w:rPr>
          <w:b w:val="0"/>
          <w:bCs w:val="0"/>
        </w:rPr>
      </w:pPr>
      <w:r>
        <w:rPr/>
        <w:t>（二十）</w:t>
        <w:tab/>
        <w:t>股本</w:t>
      </w:r>
      <w:r>
        <w:rPr>
          <w:b w:val="0"/>
          <w:bCs w:val="0"/>
        </w:rPr>
      </w:r>
    </w:p>
    <w:p>
      <w:pPr>
        <w:spacing w:line="240" w:lineRule="auto" w:before="1"/>
        <w:rPr>
          <w:rFonts w:ascii="宋体" w:hAnsi="宋体" w:cs="宋体" w:eastAsia="宋体" w:hint="default"/>
          <w:b/>
          <w:bCs/>
          <w:sz w:val="21"/>
          <w:szCs w:val="21"/>
        </w:rPr>
      </w:pPr>
    </w:p>
    <w:tbl>
      <w:tblPr>
        <w:tblW w:w="0" w:type="auto"/>
        <w:jc w:val="left"/>
        <w:tblInd w:w="182" w:type="dxa"/>
        <w:tblLayout w:type="fixed"/>
        <w:tblCellMar>
          <w:top w:w="0" w:type="dxa"/>
          <w:left w:w="0" w:type="dxa"/>
          <w:bottom w:w="0" w:type="dxa"/>
          <w:right w:w="0" w:type="dxa"/>
        </w:tblCellMar>
        <w:tblLook w:val="01E0"/>
      </w:tblPr>
      <w:tblGrid>
        <w:gridCol w:w="1659"/>
        <w:gridCol w:w="1270"/>
        <w:gridCol w:w="854"/>
        <w:gridCol w:w="422"/>
        <w:gridCol w:w="422"/>
        <w:gridCol w:w="564"/>
        <w:gridCol w:w="1275"/>
        <w:gridCol w:w="1274"/>
        <w:gridCol w:w="1095"/>
        <w:gridCol w:w="907"/>
      </w:tblGrid>
      <w:tr>
        <w:trPr>
          <w:trHeight w:val="456" w:hRule="exact"/>
        </w:trPr>
        <w:tc>
          <w:tcPr>
            <w:tcW w:w="165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5"/>
              <w:ind w:left="415"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21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42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95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5" w:right="0"/>
              <w:jc w:val="center"/>
              <w:rPr>
                <w:rFonts w:ascii="宋体" w:hAnsi="宋体" w:cs="宋体" w:eastAsia="宋体" w:hint="default"/>
                <w:sz w:val="21"/>
                <w:szCs w:val="21"/>
              </w:rPr>
            </w:pPr>
            <w:r>
              <w:rPr>
                <w:rFonts w:ascii="宋体" w:hAnsi="宋体" w:cs="宋体" w:eastAsia="宋体" w:hint="default"/>
                <w:sz w:val="21"/>
                <w:szCs w:val="21"/>
              </w:rPr>
              <w:t>本年增减</w:t>
            </w:r>
          </w:p>
        </w:tc>
        <w:tc>
          <w:tcPr>
            <w:tcW w:w="20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left="36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1267" w:hRule="exact"/>
        </w:trPr>
        <w:tc>
          <w:tcPr>
            <w:tcW w:w="1659" w:type="dxa"/>
            <w:vMerge/>
            <w:tcBorders>
              <w:left w:val="nil" w:sz="6" w:space="0" w:color="auto"/>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0"/>
              <w:ind w:left="98" w:right="96"/>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72" w:lineRule="exact"/>
              <w:ind w:left="96" w:right="9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37" w:lineRule="auto"/>
              <w:ind w:left="62" w:right="47" w:firstLine="16"/>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w w:val="100"/>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23"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75"/>
              <w:ind w:left="43" w:right="17"/>
              <w:jc w:val="left"/>
              <w:rPr>
                <w:rFonts w:ascii="宋体" w:hAnsi="宋体" w:cs="宋体" w:eastAsia="宋体" w:hint="default"/>
                <w:sz w:val="21"/>
                <w:szCs w:val="21"/>
              </w:rPr>
            </w:pPr>
            <w:r>
              <w:rPr>
                <w:rFonts w:ascii="宋体" w:hAnsi="宋体" w:cs="宋体" w:eastAsia="宋体" w:hint="default"/>
                <w:spacing w:val="-13"/>
                <w:w w:val="100"/>
                <w:sz w:val="21"/>
                <w:szCs w:val="21"/>
              </w:rPr>
              <w:t>一、有限售条件股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90,000,000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sz w:val="21"/>
              </w:rPr>
              <w:t>75.00%</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5" w:right="0"/>
              <w:jc w:val="center"/>
              <w:rPr>
                <w:rFonts w:ascii="宋体" w:hAnsi="宋体" w:cs="宋体" w:eastAsia="宋体" w:hint="default"/>
                <w:sz w:val="21"/>
                <w:szCs w:val="21"/>
              </w:rPr>
            </w:pPr>
            <w:r>
              <w:rPr>
                <w:rFonts w:ascii="宋体"/>
                <w:sz w:val="21"/>
              </w:rPr>
              <w:t>-36,242,783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-36,242,783</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
              <w:jc w:val="right"/>
              <w:rPr>
                <w:rFonts w:ascii="宋体" w:hAnsi="宋体" w:cs="宋体" w:eastAsia="宋体" w:hint="default"/>
                <w:sz w:val="21"/>
                <w:szCs w:val="21"/>
              </w:rPr>
            </w:pPr>
            <w:r>
              <w:rPr>
                <w:rFonts w:ascii="宋体"/>
                <w:spacing w:val="-1"/>
                <w:sz w:val="21"/>
              </w:rPr>
              <w:t>53,757,21</w:t>
            </w:r>
          </w:p>
          <w:p>
            <w:pPr>
              <w:pStyle w:val="TableParagraph"/>
              <w:spacing w:line="240" w:lineRule="auto" w:before="52"/>
              <w:ind w:right="17"/>
              <w:jc w:val="right"/>
              <w:rPr>
                <w:rFonts w:ascii="宋体" w:hAnsi="宋体" w:cs="宋体" w:eastAsia="宋体" w:hint="default"/>
                <w:sz w:val="21"/>
                <w:szCs w:val="21"/>
              </w:rPr>
            </w:pPr>
            <w:r>
              <w:rPr>
                <w:rFonts w:ascii="宋体"/>
                <w:w w:val="100"/>
                <w:sz w:val="21"/>
              </w:rPr>
              <w:t>7</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21"/>
                <w:szCs w:val="21"/>
              </w:rPr>
            </w:pPr>
            <w:r>
              <w:rPr>
                <w:rFonts w:ascii="宋体"/>
                <w:sz w:val="21"/>
              </w:rPr>
              <w:t>44.80%</w:t>
            </w:r>
          </w:p>
        </w:tc>
      </w:tr>
      <w:tr>
        <w:trPr>
          <w:trHeight w:val="449"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449"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宋体" w:hAnsi="宋体" w:cs="宋体" w:eastAsia="宋体" w:hint="default"/>
                <w:sz w:val="21"/>
                <w:szCs w:val="21"/>
              </w:rPr>
            </w:pPr>
            <w:r>
              <w:rPr>
                <w:rFonts w:ascii="宋体"/>
                <w:spacing w:val="-1"/>
                <w:sz w:val="21"/>
              </w:rPr>
              <w:t>90,000,000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87" w:right="0"/>
              <w:jc w:val="left"/>
              <w:rPr>
                <w:rFonts w:ascii="宋体" w:hAnsi="宋体" w:cs="宋体" w:eastAsia="宋体" w:hint="default"/>
                <w:sz w:val="21"/>
                <w:szCs w:val="21"/>
              </w:rPr>
            </w:pPr>
            <w:r>
              <w:rPr>
                <w:rFonts w:ascii="宋体"/>
                <w:sz w:val="21"/>
              </w:rPr>
              <w:t>75.00%</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65" w:right="0"/>
              <w:jc w:val="center"/>
              <w:rPr>
                <w:rFonts w:ascii="宋体" w:hAnsi="宋体" w:cs="宋体" w:eastAsia="宋体" w:hint="default"/>
                <w:sz w:val="21"/>
                <w:szCs w:val="21"/>
              </w:rPr>
            </w:pPr>
            <w:r>
              <w:rPr>
                <w:rFonts w:ascii="宋体"/>
                <w:sz w:val="21"/>
              </w:rPr>
              <w:t>-36,242,783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spacing w:val="-1"/>
                <w:sz w:val="21"/>
              </w:rPr>
              <w:t>-36,242,783</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4"/>
              <w:jc w:val="right"/>
              <w:rPr>
                <w:rFonts w:ascii="宋体" w:hAnsi="宋体" w:cs="宋体" w:eastAsia="宋体" w:hint="default"/>
                <w:sz w:val="21"/>
                <w:szCs w:val="21"/>
              </w:rPr>
            </w:pPr>
            <w:r>
              <w:rPr>
                <w:rFonts w:ascii="宋体"/>
                <w:spacing w:val="-1"/>
                <w:sz w:val="21"/>
              </w:rPr>
              <w:t>53,757,21</w:t>
            </w:r>
          </w:p>
          <w:p>
            <w:pPr>
              <w:pStyle w:val="TableParagraph"/>
              <w:spacing w:line="240" w:lineRule="auto" w:before="51"/>
              <w:ind w:right="17"/>
              <w:jc w:val="right"/>
              <w:rPr>
                <w:rFonts w:ascii="宋体" w:hAnsi="宋体" w:cs="宋体" w:eastAsia="宋体" w:hint="default"/>
                <w:sz w:val="21"/>
                <w:szCs w:val="21"/>
              </w:rPr>
            </w:pPr>
            <w:r>
              <w:rPr>
                <w:rFonts w:ascii="宋体"/>
                <w:w w:val="100"/>
                <w:sz w:val="21"/>
              </w:rPr>
              <w:t>7</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8"/>
              <w:ind w:right="24"/>
              <w:jc w:val="right"/>
              <w:rPr>
                <w:rFonts w:ascii="宋体" w:hAnsi="宋体" w:cs="宋体" w:eastAsia="宋体" w:hint="default"/>
                <w:sz w:val="21"/>
                <w:szCs w:val="21"/>
              </w:rPr>
            </w:pPr>
            <w:r>
              <w:rPr>
                <w:rFonts w:ascii="宋体"/>
                <w:sz w:val="21"/>
              </w:rPr>
              <w:t>44.80%</w:t>
            </w:r>
          </w:p>
        </w:tc>
      </w:tr>
      <w:tr>
        <w:trPr>
          <w:trHeight w:val="730" w:hRule="exact"/>
        </w:trPr>
        <w:tc>
          <w:tcPr>
            <w:tcW w:w="1659" w:type="dxa"/>
            <w:tcBorders>
              <w:top w:val="single" w:sz="6" w:space="0" w:color="000000"/>
              <w:left w:val="nil" w:sz="6" w:space="0" w:color="auto"/>
              <w:bottom w:val="single" w:sz="12" w:space="0" w:color="000000"/>
              <w:right w:val="single" w:sz="6" w:space="0" w:color="000000"/>
            </w:tcBorders>
          </w:tcPr>
          <w:p>
            <w:pPr>
              <w:pStyle w:val="TableParagraph"/>
              <w:spacing w:line="272" w:lineRule="exact" w:before="75"/>
              <w:ind w:left="43" w:right="17"/>
              <w:jc w:val="left"/>
              <w:rPr>
                <w:rFonts w:ascii="宋体" w:hAnsi="宋体" w:cs="宋体" w:eastAsia="宋体" w:hint="default"/>
                <w:sz w:val="21"/>
                <w:szCs w:val="21"/>
              </w:rPr>
            </w:pPr>
            <w:r>
              <w:rPr>
                <w:rFonts w:ascii="宋体" w:hAnsi="宋体" w:cs="宋体" w:eastAsia="宋体" w:hint="default"/>
                <w:spacing w:val="-13"/>
                <w:w w:val="100"/>
                <w:sz w:val="21"/>
                <w:szCs w:val="21"/>
              </w:rPr>
              <w:t>其中：境内非国有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14,221,929</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sz w:val="21"/>
              </w:rPr>
              <w:t>11.85%</w:t>
            </w:r>
          </w:p>
        </w:tc>
        <w:tc>
          <w:tcPr>
            <w:tcW w:w="422" w:type="dxa"/>
            <w:tcBorders>
              <w:top w:val="single" w:sz="6" w:space="0" w:color="000000"/>
              <w:left w:val="single" w:sz="6" w:space="0" w:color="000000"/>
              <w:bottom w:val="single" w:sz="12" w:space="0" w:color="000000"/>
              <w:right w:val="single" w:sz="6" w:space="0" w:color="000000"/>
            </w:tcBorders>
          </w:tcPr>
          <w:p>
            <w:pPr/>
          </w:p>
        </w:tc>
        <w:tc>
          <w:tcPr>
            <w:tcW w:w="422" w:type="dxa"/>
            <w:tcBorders>
              <w:top w:val="single" w:sz="6" w:space="0" w:color="000000"/>
              <w:left w:val="single" w:sz="6" w:space="0" w:color="000000"/>
              <w:bottom w:val="single" w:sz="12" w:space="0" w:color="000000"/>
              <w:right w:val="single" w:sz="6" w:space="0" w:color="000000"/>
            </w:tcBorders>
          </w:tcPr>
          <w:p>
            <w:pPr/>
          </w:p>
        </w:tc>
        <w:tc>
          <w:tcPr>
            <w:tcW w:w="564"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5" w:right="0"/>
              <w:jc w:val="center"/>
              <w:rPr>
                <w:rFonts w:ascii="宋体" w:hAnsi="宋体" w:cs="宋体" w:eastAsia="宋体" w:hint="default"/>
                <w:sz w:val="21"/>
                <w:szCs w:val="21"/>
              </w:rPr>
            </w:pPr>
            <w:r>
              <w:rPr>
                <w:rFonts w:ascii="宋体"/>
                <w:sz w:val="21"/>
              </w:rPr>
              <w:t>-14,221,929</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-14,221,929</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31" w:right="0"/>
              <w:jc w:val="lef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footerReference w:type="default" r:id="rId83"/>
          <w:pgSz w:w="11910" w:h="16840"/>
          <w:pgMar w:footer="1195" w:header="873" w:top="1060" w:bottom="1380" w:left="840" w:right="0"/>
          <w:pgNumType w:start="111"/>
        </w:sectPr>
      </w:pPr>
    </w:p>
    <w:p>
      <w:pPr>
        <w:spacing w:line="240" w:lineRule="auto" w:before="1"/>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1659"/>
        <w:gridCol w:w="1270"/>
        <w:gridCol w:w="854"/>
        <w:gridCol w:w="422"/>
        <w:gridCol w:w="422"/>
        <w:gridCol w:w="564"/>
        <w:gridCol w:w="1275"/>
        <w:gridCol w:w="1274"/>
        <w:gridCol w:w="1095"/>
        <w:gridCol w:w="907"/>
      </w:tblGrid>
      <w:tr>
        <w:trPr>
          <w:trHeight w:val="456" w:hRule="exact"/>
        </w:trPr>
        <w:tc>
          <w:tcPr>
            <w:tcW w:w="165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5"/>
              <w:ind w:left="415"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21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42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95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hAnsi="宋体" w:cs="宋体" w:eastAsia="宋体" w:hint="default"/>
                <w:sz w:val="21"/>
                <w:szCs w:val="21"/>
              </w:rPr>
              <w:t>本年增减</w:t>
            </w:r>
          </w:p>
        </w:tc>
        <w:tc>
          <w:tcPr>
            <w:tcW w:w="20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47"/>
              <w:ind w:left="36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1267" w:hRule="exact"/>
        </w:trPr>
        <w:tc>
          <w:tcPr>
            <w:tcW w:w="1659" w:type="dxa"/>
            <w:vMerge/>
            <w:tcBorders>
              <w:left w:val="nil" w:sz="6" w:space="0" w:color="auto"/>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52"/>
              <w:ind w:left="98" w:right="96"/>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72" w:lineRule="exact"/>
              <w:ind w:left="96" w:right="98"/>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37" w:lineRule="auto"/>
              <w:ind w:left="62" w:right="47" w:firstLine="16"/>
              <w:jc w:val="both"/>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w w:val="100"/>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67"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5"/>
              <w:jc w:val="right"/>
              <w:rPr>
                <w:rFonts w:ascii="宋体" w:hAnsi="宋体" w:cs="宋体" w:eastAsia="宋体" w:hint="default"/>
                <w:sz w:val="21"/>
                <w:szCs w:val="21"/>
              </w:rPr>
            </w:pPr>
            <w:r>
              <w:rPr>
                <w:rFonts w:ascii="宋体"/>
                <w:spacing w:val="-1"/>
                <w:sz w:val="21"/>
              </w:rPr>
              <w:t>75,778,071</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sz w:val="21"/>
              </w:rPr>
              <w:t>63.15%</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spacing w:val="-1"/>
                <w:sz w:val="21"/>
              </w:rPr>
              <w:t>-22,020,854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spacing w:val="-1"/>
                <w:sz w:val="21"/>
              </w:rPr>
              <w:t>-22,020,854</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4"/>
              <w:jc w:val="right"/>
              <w:rPr>
                <w:rFonts w:ascii="宋体" w:hAnsi="宋体" w:cs="宋体" w:eastAsia="宋体" w:hint="default"/>
                <w:sz w:val="21"/>
                <w:szCs w:val="21"/>
              </w:rPr>
            </w:pPr>
            <w:r>
              <w:rPr>
                <w:rFonts w:ascii="宋体"/>
                <w:spacing w:val="-1"/>
                <w:sz w:val="21"/>
              </w:rPr>
              <w:t>53,757,21</w:t>
            </w:r>
          </w:p>
          <w:p>
            <w:pPr>
              <w:pStyle w:val="TableParagraph"/>
              <w:spacing w:line="240" w:lineRule="auto" w:before="51"/>
              <w:ind w:right="17"/>
              <w:jc w:val="right"/>
              <w:rPr>
                <w:rFonts w:ascii="宋体" w:hAnsi="宋体" w:cs="宋体" w:eastAsia="宋体" w:hint="default"/>
                <w:sz w:val="21"/>
                <w:szCs w:val="21"/>
              </w:rPr>
            </w:pPr>
            <w:r>
              <w:rPr>
                <w:rFonts w:ascii="宋体"/>
                <w:w w:val="100"/>
                <w:sz w:val="21"/>
              </w:rPr>
              <w:t>7</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8"/>
              <w:ind w:left="23" w:right="0"/>
              <w:jc w:val="left"/>
              <w:rPr>
                <w:rFonts w:ascii="宋体" w:hAnsi="宋体" w:cs="宋体" w:eastAsia="宋体" w:hint="default"/>
                <w:sz w:val="21"/>
                <w:szCs w:val="21"/>
              </w:rPr>
            </w:pPr>
            <w:r>
              <w:rPr>
                <w:rFonts w:ascii="宋体"/>
                <w:sz w:val="21"/>
              </w:rPr>
              <w:t>44.80%</w:t>
            </w:r>
          </w:p>
        </w:tc>
      </w:tr>
      <w:tr>
        <w:trPr>
          <w:trHeight w:val="449"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．境外持股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7"/>
              <w:jc w:val="right"/>
              <w:rPr>
                <w:rFonts w:ascii="宋体" w:hAnsi="宋体" w:cs="宋体" w:eastAsia="宋体" w:hint="default"/>
                <w:sz w:val="21"/>
                <w:szCs w:val="21"/>
              </w:rPr>
            </w:pPr>
            <w:r>
              <w:rPr>
                <w:rFonts w:ascii="宋体"/>
                <w:w w:val="100"/>
                <w:sz w:val="21"/>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33"/>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6"/>
              <w:jc w:val="right"/>
              <w:rPr>
                <w:rFonts w:ascii="宋体" w:hAnsi="宋体" w:cs="宋体" w:eastAsia="宋体" w:hint="default"/>
                <w:sz w:val="21"/>
                <w:szCs w:val="21"/>
              </w:rPr>
            </w:pPr>
            <w:r>
              <w:rPr>
                <w:rFonts w:ascii="宋体"/>
                <w:w w:val="100"/>
                <w:sz w:val="21"/>
              </w:rPr>
              <w:t>-</w:t>
            </w:r>
          </w:p>
        </w:tc>
      </w:tr>
      <w:tr>
        <w:trPr>
          <w:trHeight w:val="722"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77"/>
              <w:ind w:left="43" w:right="17"/>
              <w:jc w:val="left"/>
              <w:rPr>
                <w:rFonts w:ascii="宋体" w:hAnsi="宋体" w:cs="宋体" w:eastAsia="宋体" w:hint="default"/>
                <w:sz w:val="21"/>
                <w:szCs w:val="21"/>
              </w:rPr>
            </w:pPr>
            <w:r>
              <w:rPr>
                <w:rFonts w:ascii="宋体" w:hAnsi="宋体" w:cs="宋体" w:eastAsia="宋体" w:hint="default"/>
                <w:spacing w:val="-13"/>
                <w:w w:val="100"/>
                <w:sz w:val="21"/>
                <w:szCs w:val="21"/>
              </w:rPr>
              <w:t>其中：境外法人持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r>
      <w:tr>
        <w:trPr>
          <w:trHeight w:val="723"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73" w:lineRule="exact" w:before="47"/>
              <w:ind w:left="254" w:right="0"/>
              <w:jc w:val="left"/>
              <w:rPr>
                <w:rFonts w:ascii="宋体" w:hAnsi="宋体" w:cs="宋体" w:eastAsia="宋体" w:hint="default"/>
                <w:sz w:val="21"/>
                <w:szCs w:val="21"/>
              </w:rPr>
            </w:pPr>
            <w:r>
              <w:rPr>
                <w:rFonts w:ascii="宋体" w:hAnsi="宋体" w:cs="宋体" w:eastAsia="宋体" w:hint="default"/>
                <w:spacing w:val="17"/>
                <w:sz w:val="21"/>
                <w:szCs w:val="21"/>
              </w:rPr>
              <w:t>境外自然人持</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r>
      <w:tr>
        <w:trPr>
          <w:trHeight w:val="720"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75"/>
              <w:ind w:left="43" w:right="17"/>
              <w:jc w:val="left"/>
              <w:rPr>
                <w:rFonts w:ascii="宋体" w:hAnsi="宋体" w:cs="宋体" w:eastAsia="宋体" w:hint="default"/>
                <w:sz w:val="21"/>
                <w:szCs w:val="21"/>
              </w:rPr>
            </w:pPr>
            <w:r>
              <w:rPr>
                <w:rFonts w:ascii="宋体" w:hAnsi="宋体" w:cs="宋体" w:eastAsia="宋体" w:hint="default"/>
                <w:spacing w:val="-13"/>
                <w:w w:val="100"/>
                <w:sz w:val="21"/>
                <w:szCs w:val="21"/>
              </w:rPr>
              <w:t>二、无限售条件股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30,000,000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25.00%</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+36,242,783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+36,242,783</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21"/>
                <w:szCs w:val="21"/>
              </w:rPr>
            </w:pPr>
            <w:r>
              <w:rPr>
                <w:rFonts w:ascii="宋体"/>
                <w:sz w:val="21"/>
              </w:rPr>
              <w:t>66,242,78</w:t>
            </w:r>
          </w:p>
          <w:p>
            <w:pPr>
              <w:pStyle w:val="TableParagraph"/>
              <w:spacing w:line="240" w:lineRule="auto" w:before="51"/>
              <w:ind w:right="0"/>
              <w:jc w:val="center"/>
              <w:rPr>
                <w:rFonts w:ascii="宋体" w:hAnsi="宋体" w:cs="宋体" w:eastAsia="宋体" w:hint="default"/>
                <w:sz w:val="21"/>
                <w:szCs w:val="21"/>
              </w:rPr>
            </w:pPr>
            <w:r>
              <w:rPr>
                <w:rFonts w:ascii="宋体"/>
                <w:w w:val="100"/>
                <w:sz w:val="21"/>
              </w:rPr>
              <w:t>3</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31" w:right="0"/>
              <w:jc w:val="left"/>
              <w:rPr>
                <w:rFonts w:ascii="宋体" w:hAnsi="宋体" w:cs="宋体" w:eastAsia="宋体" w:hint="default"/>
                <w:sz w:val="21"/>
                <w:szCs w:val="21"/>
              </w:rPr>
            </w:pPr>
            <w:r>
              <w:rPr>
                <w:rFonts w:ascii="宋体"/>
                <w:sz w:val="21"/>
              </w:rPr>
              <w:t>55.20%</w:t>
            </w:r>
          </w:p>
        </w:tc>
      </w:tr>
      <w:tr>
        <w:trPr>
          <w:trHeight w:val="667"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人民币普通股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5"/>
              <w:jc w:val="right"/>
              <w:rPr>
                <w:rFonts w:ascii="宋体" w:hAnsi="宋体" w:cs="宋体" w:eastAsia="宋体" w:hint="default"/>
                <w:sz w:val="21"/>
                <w:szCs w:val="21"/>
              </w:rPr>
            </w:pPr>
            <w:r>
              <w:rPr>
                <w:rFonts w:ascii="宋体"/>
                <w:spacing w:val="-1"/>
                <w:sz w:val="21"/>
              </w:rPr>
              <w:t>30,000,000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宋体" w:hAnsi="宋体" w:cs="宋体" w:eastAsia="宋体" w:hint="default"/>
                <w:sz w:val="21"/>
                <w:szCs w:val="21"/>
              </w:rPr>
            </w:pPr>
            <w:r>
              <w:rPr>
                <w:rFonts w:ascii="宋体"/>
                <w:sz w:val="21"/>
              </w:rPr>
              <w:t>25.00%</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宋体" w:hAnsi="宋体" w:cs="宋体" w:eastAsia="宋体" w:hint="default"/>
                <w:sz w:val="21"/>
                <w:szCs w:val="21"/>
              </w:rPr>
            </w:pPr>
            <w:r>
              <w:rPr>
                <w:rFonts w:ascii="宋体"/>
                <w:spacing w:val="-1"/>
                <w:sz w:val="21"/>
              </w:rPr>
              <w:t>+36,242,783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7"/>
              <w:jc w:val="right"/>
              <w:rPr>
                <w:rFonts w:ascii="宋体" w:hAnsi="宋体" w:cs="宋体" w:eastAsia="宋体" w:hint="default"/>
                <w:sz w:val="21"/>
                <w:szCs w:val="21"/>
              </w:rPr>
            </w:pPr>
            <w:r>
              <w:rPr>
                <w:rFonts w:ascii="宋体"/>
                <w:spacing w:val="-1"/>
                <w:sz w:val="21"/>
              </w:rPr>
              <w:t>+36,242,783</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sz w:val="21"/>
              </w:rPr>
              <w:t>66,242,78</w:t>
            </w:r>
          </w:p>
          <w:p>
            <w:pPr>
              <w:pStyle w:val="TableParagraph"/>
              <w:spacing w:line="240" w:lineRule="auto" w:before="49"/>
              <w:ind w:right="0"/>
              <w:jc w:val="center"/>
              <w:rPr>
                <w:rFonts w:ascii="宋体" w:hAnsi="宋体" w:cs="宋体" w:eastAsia="宋体" w:hint="default"/>
                <w:sz w:val="21"/>
                <w:szCs w:val="21"/>
              </w:rPr>
            </w:pPr>
            <w:r>
              <w:rPr>
                <w:rFonts w:ascii="宋体"/>
                <w:w w:val="100"/>
                <w:sz w:val="21"/>
              </w:rPr>
              <w:t>3</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0"/>
              <w:ind w:left="131" w:right="0"/>
              <w:jc w:val="left"/>
              <w:rPr>
                <w:rFonts w:ascii="宋体" w:hAnsi="宋体" w:cs="宋体" w:eastAsia="宋体" w:hint="default"/>
                <w:sz w:val="21"/>
                <w:szCs w:val="21"/>
              </w:rPr>
            </w:pPr>
            <w:r>
              <w:rPr>
                <w:rFonts w:ascii="宋体"/>
                <w:sz w:val="21"/>
              </w:rPr>
              <w:t>55.20%</w:t>
            </w:r>
          </w:p>
        </w:tc>
      </w:tr>
      <w:tr>
        <w:trPr>
          <w:trHeight w:val="722"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77"/>
              <w:ind w:left="43" w:right="17"/>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8"/>
                <w:sz w:val="21"/>
                <w:szCs w:val="21"/>
              </w:rPr>
              <w:t> </w:t>
            </w:r>
            <w:r>
              <w:rPr>
                <w:rFonts w:ascii="宋体" w:hAnsi="宋体" w:cs="宋体" w:eastAsia="宋体" w:hint="default"/>
                <w:spacing w:val="14"/>
                <w:sz w:val="21"/>
                <w:szCs w:val="21"/>
              </w:rPr>
              <w:t>境内上市的外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r>
      <w:tr>
        <w:trPr>
          <w:trHeight w:val="722"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75"/>
              <w:ind w:left="43" w:right="17"/>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8"/>
                <w:sz w:val="21"/>
                <w:szCs w:val="21"/>
              </w:rPr>
              <w:t> </w:t>
            </w:r>
            <w:r>
              <w:rPr>
                <w:rFonts w:ascii="宋体" w:hAnsi="宋体" w:cs="宋体" w:eastAsia="宋体" w:hint="default"/>
                <w:spacing w:val="14"/>
                <w:sz w:val="21"/>
                <w:szCs w:val="21"/>
              </w:rPr>
              <w:t>境外上市的外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6"/>
              <w:jc w:val="right"/>
              <w:rPr>
                <w:rFonts w:ascii="宋体" w:hAnsi="宋体" w:cs="宋体" w:eastAsia="宋体" w:hint="default"/>
                <w:sz w:val="21"/>
                <w:szCs w:val="21"/>
              </w:rPr>
            </w:pPr>
            <w:r>
              <w:rPr>
                <w:rFonts w:ascii="宋体"/>
                <w:w w:val="100"/>
                <w:sz w:val="21"/>
              </w:rPr>
              <w:t>-</w:t>
            </w:r>
          </w:p>
        </w:tc>
      </w:tr>
      <w:tr>
        <w:trPr>
          <w:trHeight w:val="449" w:hRule="exact"/>
        </w:trPr>
        <w:tc>
          <w:tcPr>
            <w:tcW w:w="16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27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564"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7"/>
              <w:jc w:val="right"/>
              <w:rPr>
                <w:rFonts w:ascii="宋体" w:hAnsi="宋体" w:cs="宋体" w:eastAsia="宋体" w:hint="default"/>
                <w:sz w:val="21"/>
                <w:szCs w:val="21"/>
              </w:rPr>
            </w:pPr>
            <w:r>
              <w:rPr>
                <w:rFonts w:ascii="宋体"/>
                <w:w w:val="100"/>
                <w:sz w:val="21"/>
              </w:rPr>
              <w:t>-</w:t>
            </w:r>
          </w:p>
        </w:tc>
        <w:tc>
          <w:tcPr>
            <w:tcW w:w="9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6"/>
              <w:jc w:val="right"/>
              <w:rPr>
                <w:rFonts w:ascii="宋体" w:hAnsi="宋体" w:cs="宋体" w:eastAsia="宋体" w:hint="default"/>
                <w:sz w:val="21"/>
                <w:szCs w:val="21"/>
              </w:rPr>
            </w:pPr>
            <w:r>
              <w:rPr>
                <w:rFonts w:ascii="宋体"/>
                <w:w w:val="100"/>
                <w:sz w:val="21"/>
              </w:rPr>
              <w:t>-</w:t>
            </w:r>
          </w:p>
        </w:tc>
      </w:tr>
      <w:tr>
        <w:trPr>
          <w:trHeight w:val="674" w:hRule="exact"/>
        </w:trPr>
        <w:tc>
          <w:tcPr>
            <w:tcW w:w="16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41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75"/>
              <w:jc w:val="right"/>
              <w:rPr>
                <w:rFonts w:ascii="宋体" w:hAnsi="宋体" w:cs="宋体" w:eastAsia="宋体" w:hint="default"/>
                <w:sz w:val="21"/>
                <w:szCs w:val="21"/>
              </w:rPr>
            </w:pPr>
            <w:r>
              <w:rPr>
                <w:rFonts w:ascii="宋体"/>
                <w:spacing w:val="-1"/>
                <w:sz w:val="21"/>
              </w:rPr>
              <w:t>120,000,000</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spacing w:val="-1"/>
                <w:sz w:val="21"/>
              </w:rPr>
              <w:t>100.00%</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w w:val="100"/>
                <w:sz w:val="21"/>
              </w:rPr>
              <w:t>-</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宋体" w:hAnsi="宋体" w:cs="宋体" w:eastAsia="宋体" w:hint="default"/>
                <w:sz w:val="21"/>
                <w:szCs w:val="21"/>
              </w:rPr>
            </w:pPr>
            <w:r>
              <w:rPr>
                <w:rFonts w:ascii="宋体"/>
                <w:w w:val="100"/>
                <w:sz w:val="21"/>
              </w:rPr>
              <w:t>-</w:t>
            </w:r>
          </w:p>
        </w:tc>
        <w:tc>
          <w:tcPr>
            <w:tcW w:w="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7"/>
              <w:jc w:val="right"/>
              <w:rPr>
                <w:rFonts w:ascii="宋体" w:hAnsi="宋体" w:cs="宋体" w:eastAsia="宋体" w:hint="default"/>
                <w:sz w:val="21"/>
                <w:szCs w:val="21"/>
              </w:rPr>
            </w:pPr>
            <w:r>
              <w:rPr>
                <w:rFonts w:ascii="宋体"/>
                <w:w w:val="100"/>
                <w:sz w:val="21"/>
              </w:rPr>
              <w:t>-</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宋体" w:hAnsi="宋体" w:cs="宋体" w:eastAsia="宋体" w:hint="default"/>
                <w:sz w:val="21"/>
                <w:szCs w:val="21"/>
              </w:rPr>
            </w:pPr>
            <w:r>
              <w:rPr>
                <w:rFonts w:ascii="宋体"/>
                <w:w w:val="100"/>
                <w:sz w:val="21"/>
              </w:rPr>
              <w:t>-</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8"/>
              <w:ind w:right="19"/>
              <w:jc w:val="right"/>
              <w:rPr>
                <w:rFonts w:ascii="宋体" w:hAnsi="宋体" w:cs="宋体" w:eastAsia="宋体" w:hint="default"/>
                <w:sz w:val="21"/>
                <w:szCs w:val="21"/>
              </w:rPr>
            </w:pPr>
            <w:r>
              <w:rPr>
                <w:rFonts w:ascii="宋体"/>
                <w:w w:val="100"/>
                <w:sz w:val="21"/>
              </w:rPr>
              <w:t>-</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4"/>
              <w:jc w:val="right"/>
              <w:rPr>
                <w:rFonts w:ascii="宋体" w:hAnsi="宋体" w:cs="宋体" w:eastAsia="宋体" w:hint="default"/>
                <w:sz w:val="21"/>
                <w:szCs w:val="21"/>
              </w:rPr>
            </w:pPr>
            <w:r>
              <w:rPr>
                <w:rFonts w:ascii="宋体"/>
                <w:spacing w:val="-1"/>
                <w:sz w:val="21"/>
              </w:rPr>
              <w:t>120,000,0</w:t>
            </w:r>
          </w:p>
          <w:p>
            <w:pPr>
              <w:pStyle w:val="TableParagraph"/>
              <w:spacing w:line="240" w:lineRule="auto" w:before="51"/>
              <w:ind w:right="17"/>
              <w:jc w:val="right"/>
              <w:rPr>
                <w:rFonts w:ascii="宋体" w:hAnsi="宋体" w:cs="宋体" w:eastAsia="宋体" w:hint="default"/>
                <w:sz w:val="21"/>
                <w:szCs w:val="21"/>
              </w:rPr>
            </w:pPr>
            <w:r>
              <w:rPr>
                <w:rFonts w:ascii="宋体"/>
                <w:sz w:val="21"/>
              </w:rPr>
              <w:t>00</w:t>
            </w:r>
          </w:p>
        </w:tc>
        <w:tc>
          <w:tcPr>
            <w:tcW w:w="9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8"/>
              <w:ind w:left="28" w:right="0"/>
              <w:jc w:val="lef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ind w:right="1326"/>
        <w:jc w:val="left"/>
        <w:rPr>
          <w:b w:val="0"/>
          <w:bCs w:val="0"/>
        </w:rPr>
      </w:pPr>
      <w:r>
        <w:rPr/>
        <w:t>（二十一）</w:t>
      </w:r>
      <w:r>
        <w:rPr>
          <w:spacing w:val="-74"/>
        </w:rPr>
        <w:t> </w:t>
      </w:r>
      <w:r>
        <w:rPr/>
        <w:t>资本公积</w:t>
      </w:r>
      <w:r>
        <w:rPr>
          <w:b w:val="0"/>
          <w:bCs w:val="0"/>
        </w:rPr>
      </w:r>
    </w:p>
    <w:p>
      <w:pPr>
        <w:spacing w:line="240" w:lineRule="auto" w:before="9"/>
        <w:rPr>
          <w:rFonts w:ascii="宋体" w:hAnsi="宋体" w:cs="宋体" w:eastAsia="宋体" w:hint="default"/>
          <w:b/>
          <w:bCs/>
          <w:sz w:val="14"/>
          <w:szCs w:val="14"/>
        </w:rPr>
      </w:pPr>
    </w:p>
    <w:tbl>
      <w:tblPr>
        <w:tblW w:w="0" w:type="auto"/>
        <w:jc w:val="left"/>
        <w:tblInd w:w="211" w:type="dxa"/>
        <w:tblLayout w:type="fixed"/>
        <w:tblCellMar>
          <w:top w:w="0" w:type="dxa"/>
          <w:left w:w="0" w:type="dxa"/>
          <w:bottom w:w="0" w:type="dxa"/>
          <w:right w:w="0" w:type="dxa"/>
        </w:tblCellMar>
        <w:tblLook w:val="01E0"/>
      </w:tblPr>
      <w:tblGrid>
        <w:gridCol w:w="2372"/>
        <w:gridCol w:w="1993"/>
        <w:gridCol w:w="1772"/>
        <w:gridCol w:w="1724"/>
        <w:gridCol w:w="1992"/>
      </w:tblGrid>
      <w:tr>
        <w:trPr>
          <w:trHeight w:val="362" w:hRule="exact"/>
        </w:trPr>
        <w:tc>
          <w:tcPr>
            <w:tcW w:w="23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959"/>
              <w:jc w:val="right"/>
              <w:rPr>
                <w:rFonts w:ascii="宋体" w:hAnsi="宋体" w:cs="宋体" w:eastAsia="宋体" w:hint="default"/>
                <w:sz w:val="21"/>
                <w:szCs w:val="21"/>
              </w:rPr>
            </w:pPr>
            <w:r>
              <w:rPr>
                <w:rFonts w:ascii="宋体" w:hAnsi="宋体" w:cs="宋体" w:eastAsia="宋体" w:hint="default"/>
                <w:sz w:val="21"/>
                <w:szCs w:val="21"/>
              </w:rPr>
              <w:t>项目</w:t>
            </w:r>
          </w:p>
        </w:tc>
        <w:tc>
          <w:tcPr>
            <w:tcW w:w="19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35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352"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32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9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35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719,509,876.93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w:t>
            </w:r>
          </w:p>
        </w:tc>
        <w:tc>
          <w:tcPr>
            <w:tcW w:w="19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8"/>
              <w:jc w:val="right"/>
              <w:rPr>
                <w:rFonts w:ascii="宋体" w:hAnsi="宋体" w:cs="宋体" w:eastAsia="宋体" w:hint="default"/>
                <w:sz w:val="24"/>
                <w:szCs w:val="24"/>
              </w:rPr>
            </w:pPr>
            <w:r>
              <w:rPr>
                <w:rFonts w:ascii="宋体"/>
                <w:sz w:val="24"/>
              </w:rPr>
              <w:t>719,509,876.93</w:t>
            </w:r>
          </w:p>
        </w:tc>
      </w:tr>
      <w:tr>
        <w:trPr>
          <w:trHeight w:val="355" w:hRule="exact"/>
        </w:trPr>
        <w:tc>
          <w:tcPr>
            <w:tcW w:w="23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1,036,114.35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115,921.62</w:t>
            </w:r>
          </w:p>
        </w:tc>
        <w:tc>
          <w:tcPr>
            <w:tcW w:w="19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8"/>
              <w:jc w:val="right"/>
              <w:rPr>
                <w:rFonts w:ascii="宋体" w:hAnsi="宋体" w:cs="宋体" w:eastAsia="宋体" w:hint="default"/>
                <w:sz w:val="24"/>
                <w:szCs w:val="24"/>
              </w:rPr>
            </w:pPr>
            <w:r>
              <w:rPr>
                <w:rFonts w:ascii="宋体"/>
                <w:sz w:val="24"/>
              </w:rPr>
              <w:t>920,192.73</w:t>
            </w:r>
          </w:p>
        </w:tc>
      </w:tr>
      <w:tr>
        <w:trPr>
          <w:trHeight w:val="365" w:hRule="exact"/>
        </w:trPr>
        <w:tc>
          <w:tcPr>
            <w:tcW w:w="237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right="959"/>
              <w:jc w:val="right"/>
              <w:rPr>
                <w:rFonts w:ascii="宋体" w:hAnsi="宋体" w:cs="宋体" w:eastAsia="宋体" w:hint="default"/>
                <w:sz w:val="21"/>
                <w:szCs w:val="21"/>
              </w:rPr>
            </w:pPr>
            <w:r>
              <w:rPr>
                <w:rFonts w:ascii="宋体" w:hAnsi="宋体" w:cs="宋体" w:eastAsia="宋体" w:hint="default"/>
                <w:sz w:val="21"/>
                <w:szCs w:val="21"/>
              </w:rPr>
              <w:t>合计</w:t>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720,545,991.28</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24"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115,921.62</w:t>
            </w:r>
          </w:p>
        </w:tc>
        <w:tc>
          <w:tcPr>
            <w:tcW w:w="199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720,430,069.66</w:t>
            </w:r>
          </w:p>
        </w:tc>
      </w:tr>
    </w:tbl>
    <w:p>
      <w:pPr>
        <w:spacing w:line="240" w:lineRule="auto" w:before="6"/>
        <w:rPr>
          <w:rFonts w:ascii="宋体" w:hAnsi="宋体" w:cs="宋体" w:eastAsia="宋体" w:hint="default"/>
          <w:b/>
          <w:bCs/>
          <w:sz w:val="7"/>
          <w:szCs w:val="7"/>
        </w:rPr>
      </w:pPr>
    </w:p>
    <w:p>
      <w:pPr>
        <w:pStyle w:val="BodyText"/>
        <w:spacing w:line="355" w:lineRule="auto" w:before="26"/>
        <w:ind w:left="240" w:right="1067" w:firstLine="480"/>
        <w:jc w:val="left"/>
      </w:pPr>
      <w:r>
        <w:rPr/>
        <w:t>其他资本公积本年减少系本公司按权益法核算的 </w:t>
      </w:r>
      <w:r>
        <w:rPr>
          <w:rFonts w:ascii="宋体" w:hAnsi="宋体" w:cs="宋体" w:eastAsia="宋体" w:hint="default"/>
        </w:rPr>
        <w:t>iTalk Global Communication,</w:t>
      </w:r>
      <w:r>
        <w:rPr>
          <w:rFonts w:ascii="宋体" w:hAnsi="宋体" w:cs="宋体" w:eastAsia="宋体" w:hint="default"/>
          <w:spacing w:val="19"/>
        </w:rPr>
        <w:t> </w:t>
      </w:r>
      <w:r>
        <w:rPr>
          <w:rFonts w:ascii="宋体" w:hAnsi="宋体" w:cs="宋体" w:eastAsia="宋体" w:hint="default"/>
        </w:rPr>
        <w:t>Inc.</w:t>
      </w:r>
      <w:r>
        <w:rPr/>
        <w:t>外 币报表折算差异变动本公司承担部分。</w:t>
      </w:r>
    </w:p>
    <w:p>
      <w:pPr>
        <w:pStyle w:val="Heading2"/>
        <w:spacing w:line="240" w:lineRule="auto" w:before="202"/>
        <w:ind w:right="1326"/>
        <w:jc w:val="left"/>
        <w:rPr>
          <w:b w:val="0"/>
          <w:bCs w:val="0"/>
        </w:rPr>
      </w:pPr>
      <w:r>
        <w:rPr/>
        <w:t>（二十二）</w:t>
      </w:r>
      <w:r>
        <w:rPr>
          <w:spacing w:val="-74"/>
        </w:rPr>
        <w:t> </w:t>
      </w:r>
      <w:r>
        <w:rPr/>
        <w:t>盈余公积</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2007"/>
        <w:gridCol w:w="1995"/>
        <w:gridCol w:w="1992"/>
        <w:gridCol w:w="1993"/>
        <w:gridCol w:w="1992"/>
      </w:tblGrid>
      <w:tr>
        <w:trPr>
          <w:trHeight w:val="362" w:hRule="exact"/>
        </w:trPr>
        <w:tc>
          <w:tcPr>
            <w:tcW w:w="2007"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22"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95"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268" w:right="0"/>
              <w:jc w:val="left"/>
              <w:rPr>
                <w:rFonts w:ascii="宋体" w:hAnsi="宋体" w:cs="宋体" w:eastAsia="宋体" w:hint="default"/>
                <w:sz w:val="24"/>
                <w:szCs w:val="24"/>
              </w:rPr>
            </w:pPr>
            <w:r>
              <w:rPr>
                <w:rFonts w:ascii="宋体" w:hAnsi="宋体" w:cs="宋体" w:eastAsia="宋体" w:hint="default"/>
                <w:sz w:val="24"/>
                <w:szCs w:val="24"/>
              </w:rPr>
              <w:t>年初账面余额</w:t>
            </w:r>
          </w:p>
        </w:tc>
        <w:tc>
          <w:tcPr>
            <w:tcW w:w="1992"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388" w:right="0"/>
              <w:jc w:val="left"/>
              <w:rPr>
                <w:rFonts w:ascii="宋体" w:hAnsi="宋体" w:cs="宋体" w:eastAsia="宋体" w:hint="default"/>
                <w:sz w:val="24"/>
                <w:szCs w:val="24"/>
              </w:rPr>
            </w:pPr>
            <w:r>
              <w:rPr>
                <w:rFonts w:ascii="宋体" w:hAnsi="宋体" w:cs="宋体" w:eastAsia="宋体" w:hint="default"/>
                <w:sz w:val="24"/>
                <w:szCs w:val="24"/>
              </w:rPr>
              <w:t>本年增加额</w:t>
            </w:r>
          </w:p>
        </w:tc>
        <w:tc>
          <w:tcPr>
            <w:tcW w:w="1993"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388" w:right="0"/>
              <w:jc w:val="left"/>
              <w:rPr>
                <w:rFonts w:ascii="宋体" w:hAnsi="宋体" w:cs="宋体" w:eastAsia="宋体" w:hint="default"/>
                <w:sz w:val="24"/>
                <w:szCs w:val="24"/>
              </w:rPr>
            </w:pPr>
            <w:r>
              <w:rPr>
                <w:rFonts w:ascii="宋体" w:hAnsi="宋体" w:cs="宋体" w:eastAsia="宋体" w:hint="default"/>
                <w:sz w:val="24"/>
                <w:szCs w:val="24"/>
              </w:rPr>
              <w:t>本年减少额</w:t>
            </w:r>
          </w:p>
        </w:tc>
        <w:tc>
          <w:tcPr>
            <w:tcW w:w="1992"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268" w:right="0"/>
              <w:jc w:val="left"/>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5" w:hRule="exact"/>
        </w:trPr>
        <w:tc>
          <w:tcPr>
            <w:tcW w:w="200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316" w:right="0"/>
              <w:jc w:val="left"/>
              <w:rPr>
                <w:rFonts w:ascii="宋体" w:hAnsi="宋体" w:cs="宋体" w:eastAsia="宋体" w:hint="default"/>
                <w:sz w:val="24"/>
                <w:szCs w:val="24"/>
              </w:rPr>
            </w:pPr>
            <w:r>
              <w:rPr>
                <w:rFonts w:ascii="宋体"/>
                <w:sz w:val="24"/>
              </w:rPr>
              <w:t>53,370,943.44</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7,127,031.55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w:t>
            </w:r>
          </w:p>
        </w:tc>
        <w:tc>
          <w:tcPr>
            <w:tcW w:w="19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left="316" w:right="0"/>
              <w:jc w:val="left"/>
              <w:rPr>
                <w:rFonts w:ascii="宋体" w:hAnsi="宋体" w:cs="宋体" w:eastAsia="宋体" w:hint="default"/>
                <w:sz w:val="24"/>
                <w:szCs w:val="24"/>
              </w:rPr>
            </w:pPr>
            <w:r>
              <w:rPr>
                <w:rFonts w:ascii="宋体"/>
                <w:sz w:val="24"/>
              </w:rPr>
              <w:t>60,497,974.99</w:t>
            </w:r>
          </w:p>
        </w:tc>
      </w:tr>
      <w:tr>
        <w:trPr>
          <w:trHeight w:val="365" w:hRule="exact"/>
        </w:trPr>
        <w:tc>
          <w:tcPr>
            <w:tcW w:w="2007"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22"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95"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left="316" w:right="0"/>
              <w:jc w:val="left"/>
              <w:rPr>
                <w:rFonts w:ascii="宋体" w:hAnsi="宋体" w:cs="宋体" w:eastAsia="宋体" w:hint="default"/>
                <w:sz w:val="24"/>
                <w:szCs w:val="24"/>
              </w:rPr>
            </w:pPr>
            <w:r>
              <w:rPr>
                <w:rFonts w:ascii="宋体"/>
                <w:sz w:val="24"/>
              </w:rPr>
              <w:t>53,370,943.44</w:t>
            </w:r>
          </w:p>
        </w:tc>
        <w:tc>
          <w:tcPr>
            <w:tcW w:w="1992"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right="99"/>
              <w:jc w:val="right"/>
              <w:rPr>
                <w:rFonts w:ascii="宋体" w:hAnsi="宋体" w:cs="宋体" w:eastAsia="宋体" w:hint="default"/>
                <w:sz w:val="24"/>
                <w:szCs w:val="24"/>
              </w:rPr>
            </w:pPr>
            <w:r>
              <w:rPr>
                <w:rFonts w:ascii="宋体"/>
                <w:sz w:val="24"/>
              </w:rPr>
              <w:t>7,127,031.55</w:t>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right="99"/>
              <w:jc w:val="right"/>
              <w:rPr>
                <w:rFonts w:ascii="宋体" w:hAnsi="宋体" w:cs="宋体" w:eastAsia="宋体" w:hint="default"/>
                <w:sz w:val="24"/>
                <w:szCs w:val="24"/>
              </w:rPr>
            </w:pPr>
            <w:r>
              <w:rPr>
                <w:rFonts w:ascii="宋体"/>
                <w:sz w:val="24"/>
              </w:rPr>
              <w:t>-</w:t>
            </w:r>
          </w:p>
        </w:tc>
        <w:tc>
          <w:tcPr>
            <w:tcW w:w="1992" w:type="dxa"/>
            <w:tcBorders>
              <w:top w:val="single" w:sz="6" w:space="0" w:color="000000"/>
              <w:left w:val="single" w:sz="6" w:space="0" w:color="000000"/>
              <w:bottom w:val="single" w:sz="12" w:space="0" w:color="000000"/>
              <w:right w:val="nil" w:sz="6" w:space="0" w:color="auto"/>
            </w:tcBorders>
          </w:tcPr>
          <w:p>
            <w:pPr>
              <w:pStyle w:val="TableParagraph"/>
              <w:spacing w:line="290" w:lineRule="exact"/>
              <w:ind w:left="316" w:right="0"/>
              <w:jc w:val="left"/>
              <w:rPr>
                <w:rFonts w:ascii="宋体" w:hAnsi="宋体" w:cs="宋体" w:eastAsia="宋体" w:hint="default"/>
                <w:sz w:val="24"/>
                <w:szCs w:val="24"/>
              </w:rPr>
            </w:pPr>
            <w:r>
              <w:rPr>
                <w:rFonts w:ascii="宋体"/>
                <w:sz w:val="24"/>
              </w:rPr>
              <w:t>60,497,974.99</w:t>
            </w:r>
          </w:p>
        </w:tc>
      </w:tr>
    </w:tbl>
    <w:p>
      <w:pPr>
        <w:spacing w:after="0" w:line="290" w:lineRule="exact"/>
        <w:jc w:val="left"/>
        <w:rPr>
          <w:rFonts w:ascii="宋体" w:hAnsi="宋体" w:cs="宋体" w:eastAsia="宋体" w:hint="default"/>
          <w:sz w:val="24"/>
          <w:szCs w:val="24"/>
        </w:rPr>
        <w:sectPr>
          <w:pgSz w:w="11910" w:h="16840"/>
          <w:pgMar w:header="873" w:footer="1195" w:top="1060" w:bottom="1380" w:left="840" w:right="0"/>
        </w:sectPr>
      </w:pPr>
    </w:p>
    <w:p>
      <w:pPr>
        <w:spacing w:line="240" w:lineRule="auto" w:before="13"/>
        <w:rPr>
          <w:rFonts w:ascii="宋体" w:hAnsi="宋体" w:cs="宋体" w:eastAsia="宋体" w:hint="default"/>
          <w:b/>
          <w:bCs/>
          <w:sz w:val="22"/>
          <w:szCs w:val="22"/>
        </w:rPr>
      </w:pPr>
    </w:p>
    <w:p>
      <w:pPr>
        <w:pStyle w:val="Heading2"/>
        <w:spacing w:line="240" w:lineRule="auto"/>
        <w:ind w:right="1326"/>
        <w:jc w:val="left"/>
        <w:rPr>
          <w:b w:val="0"/>
          <w:bCs w:val="0"/>
        </w:rPr>
      </w:pPr>
      <w:r>
        <w:rPr/>
        <w:t>（二十三）</w:t>
      </w:r>
      <w:r>
        <w:rPr>
          <w:spacing w:val="-75"/>
        </w:rPr>
        <w:t> </w:t>
      </w:r>
      <w:r>
        <w:rPr/>
        <w:t>未分配利润</w:t>
      </w:r>
      <w:r>
        <w:rPr>
          <w:b w:val="0"/>
          <w:bCs w:val="0"/>
        </w:rPr>
      </w:r>
    </w:p>
    <w:p>
      <w:pPr>
        <w:spacing w:line="240" w:lineRule="auto" w:before="11"/>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4739"/>
        <w:gridCol w:w="2619"/>
        <w:gridCol w:w="2621"/>
      </w:tblGrid>
      <w:tr>
        <w:trPr>
          <w:trHeight w:val="362" w:hRule="exact"/>
        </w:trPr>
        <w:tc>
          <w:tcPr>
            <w:tcW w:w="4739"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2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619"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right="1"/>
              <w:jc w:val="center"/>
              <w:rPr>
                <w:rFonts w:ascii="宋体" w:hAnsi="宋体" w:cs="宋体" w:eastAsia="宋体" w:hint="default"/>
                <w:sz w:val="24"/>
                <w:szCs w:val="24"/>
              </w:rPr>
            </w:pPr>
            <w:r>
              <w:rPr>
                <w:rFonts w:ascii="宋体" w:hAnsi="宋体" w:cs="宋体" w:eastAsia="宋体" w:hint="default"/>
                <w:sz w:val="24"/>
                <w:szCs w:val="24"/>
              </w:rPr>
              <w:t>本年数</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right="4"/>
              <w:jc w:val="center"/>
              <w:rPr>
                <w:rFonts w:ascii="宋体" w:hAnsi="宋体" w:cs="宋体" w:eastAsia="宋体" w:hint="default"/>
                <w:sz w:val="24"/>
                <w:szCs w:val="24"/>
              </w:rPr>
            </w:pPr>
            <w:r>
              <w:rPr>
                <w:rFonts w:ascii="宋体" w:hAnsi="宋体" w:cs="宋体" w:eastAsia="宋体" w:hint="default"/>
                <w:sz w:val="24"/>
                <w:szCs w:val="24"/>
              </w:rPr>
              <w:t>上年数</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上年年末未分配利润</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154,849,870.76</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105"/>
              <w:jc w:val="right"/>
              <w:rPr>
                <w:rFonts w:ascii="宋体" w:hAnsi="宋体" w:cs="宋体" w:eastAsia="宋体" w:hint="default"/>
                <w:sz w:val="24"/>
                <w:szCs w:val="24"/>
              </w:rPr>
            </w:pPr>
            <w:r>
              <w:rPr>
                <w:rFonts w:ascii="宋体"/>
                <w:sz w:val="24"/>
              </w:rPr>
              <w:t>128,143,824.59</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242" w:right="0"/>
              <w:jc w:val="left"/>
              <w:rPr>
                <w:rFonts w:ascii="宋体" w:hAnsi="宋体" w:cs="宋体" w:eastAsia="宋体" w:hint="default"/>
                <w:sz w:val="24"/>
                <w:szCs w:val="24"/>
              </w:rPr>
            </w:pPr>
            <w:r>
              <w:rPr>
                <w:rFonts w:ascii="宋体" w:hAnsi="宋体" w:cs="宋体" w:eastAsia="宋体" w:hint="default"/>
                <w:sz w:val="24"/>
                <w:szCs w:val="24"/>
              </w:rPr>
              <w:t>加：年初未分配利润调整数（调减</w:t>
            </w:r>
            <w:r>
              <w:rPr>
                <w:rFonts w:ascii="宋体" w:hAnsi="宋体" w:cs="宋体" w:eastAsia="宋体" w:hint="default"/>
                <w:spacing w:val="1"/>
                <w:sz w:val="24"/>
                <w:szCs w:val="24"/>
              </w:rPr>
              <w:t>“</w:t>
            </w:r>
            <w:r>
              <w:rPr>
                <w:rFonts w:ascii="宋体" w:hAnsi="宋体" w:cs="宋体" w:eastAsia="宋体" w:hint="default"/>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98"/>
              <w:jc w:val="right"/>
              <w:rPr>
                <w:rFonts w:ascii="宋体" w:hAnsi="宋体" w:cs="宋体" w:eastAsia="宋体" w:hint="default"/>
                <w:sz w:val="24"/>
                <w:szCs w:val="24"/>
              </w:rPr>
            </w:pPr>
            <w:r>
              <w:rPr>
                <w:rFonts w:ascii="宋体"/>
                <w:sz w:val="24"/>
              </w:rPr>
              <w:t>-</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105"/>
              <w:jc w:val="right"/>
              <w:rPr>
                <w:rFonts w:ascii="宋体" w:hAnsi="宋体" w:cs="宋体" w:eastAsia="宋体" w:hint="default"/>
                <w:sz w:val="24"/>
                <w:szCs w:val="24"/>
              </w:rPr>
            </w:pPr>
            <w:r>
              <w:rPr>
                <w:rFonts w:ascii="宋体"/>
                <w:sz w:val="24"/>
              </w:rPr>
              <w:t>-</w:t>
            </w:r>
          </w:p>
        </w:tc>
      </w:tr>
      <w:tr>
        <w:trPr>
          <w:trHeight w:val="353"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154,849,870.76</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128,143,824.59</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242" w:right="0"/>
              <w:jc w:val="left"/>
              <w:rPr>
                <w:rFonts w:ascii="宋体" w:hAnsi="宋体" w:cs="宋体" w:eastAsia="宋体" w:hint="default"/>
                <w:sz w:val="24"/>
                <w:szCs w:val="24"/>
              </w:rPr>
            </w:pPr>
            <w:r>
              <w:rPr>
                <w:rFonts w:ascii="宋体" w:hAnsi="宋体" w:cs="宋体" w:eastAsia="宋体" w:hint="default"/>
                <w:sz w:val="24"/>
                <w:szCs w:val="24"/>
              </w:rPr>
              <w:t>加：本年归属于母公司所有者的净利润</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71,249,426.90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69,249,029.65</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242"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7,127,031.55</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6,542,983.48</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722"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722"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w w:val="100"/>
                <w:sz w:val="21"/>
              </w:rPr>
              <w:t>-</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w w:val="100"/>
                <w:sz w:val="21"/>
              </w:rPr>
              <w:t>-</w:t>
            </w:r>
          </w:p>
        </w:tc>
      </w:tr>
      <w:tr>
        <w:trPr>
          <w:trHeight w:val="355"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722"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48,000,000.00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36,000,000.00</w:t>
            </w:r>
          </w:p>
        </w:tc>
      </w:tr>
      <w:tr>
        <w:trPr>
          <w:trHeight w:val="356"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22"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261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62" w:hRule="exact"/>
        </w:trPr>
        <w:tc>
          <w:tcPr>
            <w:tcW w:w="4739" w:type="dxa"/>
            <w:tcBorders>
              <w:top w:val="single" w:sz="6" w:space="0" w:color="000000"/>
              <w:left w:val="nil" w:sz="6" w:space="0" w:color="auto"/>
              <w:bottom w:val="single" w:sz="12"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261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170,972,266.11</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154,849,870.76</w:t>
            </w:r>
          </w:p>
        </w:tc>
      </w:tr>
    </w:tbl>
    <w:p>
      <w:pPr>
        <w:spacing w:line="240" w:lineRule="auto" w:before="5"/>
        <w:rPr>
          <w:rFonts w:ascii="宋体" w:hAnsi="宋体" w:cs="宋体" w:eastAsia="宋体" w:hint="default"/>
          <w:b/>
          <w:bCs/>
          <w:sz w:val="7"/>
          <w:szCs w:val="7"/>
        </w:rPr>
      </w:pPr>
    </w:p>
    <w:p>
      <w:pPr>
        <w:pStyle w:val="BodyText"/>
        <w:spacing w:line="240" w:lineRule="auto" w:before="26"/>
        <w:ind w:left="720" w:right="406"/>
        <w:jc w:val="left"/>
      </w:pPr>
      <w:r>
        <w:rPr>
          <w:rFonts w:ascii="宋体" w:hAnsi="宋体" w:cs="宋体" w:eastAsia="宋体" w:hint="default"/>
        </w:rPr>
        <w:t>2011</w:t>
      </w:r>
      <w:r>
        <w:rPr>
          <w:rFonts w:ascii="宋体" w:hAnsi="宋体" w:cs="宋体" w:eastAsia="宋体" w:hint="default"/>
          <w:spacing w:val="-60"/>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19</w:t>
      </w:r>
      <w:r>
        <w:rPr>
          <w:rFonts w:ascii="宋体" w:hAnsi="宋体" w:cs="宋体" w:eastAsia="宋体" w:hint="default"/>
          <w:spacing w:val="-59"/>
        </w:rPr>
        <w:t> </w:t>
      </w:r>
      <w:r>
        <w:rPr/>
        <w:t>日本公司</w:t>
      </w:r>
      <w:r>
        <w:rPr>
          <w:spacing w:val="-59"/>
        </w:rPr>
        <w:t> </w:t>
      </w:r>
      <w:r>
        <w:rPr>
          <w:rFonts w:ascii="宋体" w:hAnsi="宋体" w:cs="宋体" w:eastAsia="宋体" w:hint="default"/>
        </w:rPr>
        <w:t>2010</w:t>
      </w:r>
      <w:r>
        <w:rPr>
          <w:rFonts w:ascii="宋体" w:hAnsi="宋体" w:cs="宋体" w:eastAsia="宋体" w:hint="default"/>
          <w:spacing w:val="-59"/>
        </w:rPr>
        <w:t> </w:t>
      </w:r>
      <w:r>
        <w:rPr>
          <w:spacing w:val="-3"/>
        </w:rPr>
        <w:t>年度股东大会决议：本公司以总股份</w:t>
      </w:r>
      <w:r>
        <w:rPr>
          <w:spacing w:val="-59"/>
        </w:rPr>
        <w:t> </w:t>
      </w:r>
      <w:r>
        <w:rPr>
          <w:rFonts w:ascii="宋体" w:hAnsi="宋体" w:cs="宋体" w:eastAsia="宋体" w:hint="default"/>
        </w:rPr>
        <w:t>120,000,000.00</w:t>
      </w:r>
      <w:r>
        <w:rPr>
          <w:rFonts w:ascii="宋体" w:hAnsi="宋体" w:cs="宋体" w:eastAsia="宋体" w:hint="default"/>
          <w:spacing w:val="-59"/>
        </w:rPr>
        <w:t> </w:t>
      </w:r>
      <w:r>
        <w:rPr/>
        <w:t>股为</w:t>
      </w:r>
    </w:p>
    <w:p>
      <w:pPr>
        <w:pStyle w:val="BodyText"/>
        <w:spacing w:line="355" w:lineRule="auto" w:before="154"/>
        <w:ind w:left="240" w:right="1063"/>
        <w:jc w:val="left"/>
      </w:pPr>
      <w:r>
        <w:rPr>
          <w:spacing w:val="-6"/>
        </w:rPr>
        <w:t>基础，向全体股东按每</w:t>
      </w:r>
      <w:r>
        <w:rPr>
          <w:spacing w:val="-56"/>
        </w:rPr>
        <w:t> </w:t>
      </w:r>
      <w:r>
        <w:rPr>
          <w:rFonts w:ascii="宋体" w:hAnsi="宋体" w:cs="宋体" w:eastAsia="宋体" w:hint="default"/>
        </w:rPr>
        <w:t>10</w:t>
      </w:r>
      <w:r>
        <w:rPr>
          <w:rFonts w:ascii="宋体" w:hAnsi="宋体" w:cs="宋体" w:eastAsia="宋体" w:hint="default"/>
          <w:spacing w:val="-56"/>
        </w:rPr>
        <w:t> </w:t>
      </w:r>
      <w:r>
        <w:rPr/>
        <w:t>股派发现金股利</w:t>
      </w:r>
      <w:r>
        <w:rPr>
          <w:spacing w:val="-56"/>
        </w:rPr>
        <w:t> </w:t>
      </w:r>
      <w:r>
        <w:rPr>
          <w:rFonts w:ascii="宋体" w:hAnsi="宋体" w:cs="宋体" w:eastAsia="宋体" w:hint="default"/>
        </w:rPr>
        <w:t>4.00</w:t>
      </w:r>
      <w:r>
        <w:rPr>
          <w:rFonts w:ascii="宋体" w:hAnsi="宋体" w:cs="宋体" w:eastAsia="宋体" w:hint="default"/>
          <w:spacing w:val="-56"/>
        </w:rPr>
        <w:t> </w:t>
      </w:r>
      <w:r>
        <w:rPr>
          <w:spacing w:val="-17"/>
        </w:rPr>
        <w:t>元（含税），共计派发现金股利</w:t>
      </w:r>
      <w:r>
        <w:rPr>
          <w:spacing w:val="-55"/>
        </w:rPr>
        <w:t> </w:t>
      </w:r>
      <w:r>
        <w:rPr>
          <w:rFonts w:ascii="宋体" w:hAnsi="宋体" w:cs="宋体" w:eastAsia="宋体" w:hint="default"/>
        </w:rPr>
        <w:t>48,000,000.00 </w:t>
      </w:r>
      <w:r>
        <w:rPr/>
        <w:t>元。</w:t>
      </w:r>
    </w:p>
    <w:p>
      <w:pPr>
        <w:pStyle w:val="Heading2"/>
        <w:spacing w:line="240" w:lineRule="auto" w:before="202"/>
        <w:ind w:right="1326"/>
        <w:jc w:val="left"/>
        <w:rPr>
          <w:b w:val="0"/>
          <w:bCs w:val="0"/>
        </w:rPr>
      </w:pPr>
      <w:r>
        <w:rPr/>
        <w:t>（二十四）</w:t>
      </w:r>
      <w:r>
        <w:rPr>
          <w:spacing w:val="-75"/>
        </w:rPr>
        <w:t> </w:t>
      </w:r>
      <w:r>
        <w:rPr/>
        <w:t>营业收入、营业成本</w:t>
      </w:r>
      <w:r>
        <w:rPr>
          <w:b w:val="0"/>
          <w:bCs w:val="0"/>
        </w:rPr>
      </w:r>
    </w:p>
    <w:p>
      <w:pPr>
        <w:pStyle w:val="BodyText"/>
        <w:spacing w:line="240" w:lineRule="auto" w:before="151"/>
        <w:ind w:left="720" w:right="1326"/>
        <w:jc w:val="left"/>
      </w:pPr>
      <w:r>
        <w:rPr/>
        <w:t>（</w:t>
      </w:r>
      <w:r>
        <w:rPr>
          <w:rFonts w:ascii="宋体" w:hAnsi="宋体" w:cs="宋体" w:eastAsia="宋体" w:hint="default"/>
        </w:rPr>
        <w:t>1</w:t>
      </w:r>
      <w:r>
        <w:rPr/>
        <w:t>）营业收入、营业成本明细如下：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929"/>
        <w:gridCol w:w="2393"/>
        <w:gridCol w:w="3329"/>
        <w:gridCol w:w="3327"/>
      </w:tblGrid>
      <w:tr>
        <w:trPr>
          <w:trHeight w:val="362" w:hRule="exact"/>
        </w:trPr>
        <w:tc>
          <w:tcPr>
            <w:tcW w:w="3323" w:type="dxa"/>
            <w:gridSpan w:val="2"/>
            <w:tcBorders>
              <w:top w:val="single" w:sz="12"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13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2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113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6"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80,478,626.71</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98,203,565.18</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语音增值服务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77,891,549.80</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77,909,176.82</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数据通信服务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110,637,914.73</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84,436,056.67</w:t>
            </w:r>
          </w:p>
        </w:tc>
      </w:tr>
      <w:tr>
        <w:trPr>
          <w:trHeight w:val="355" w:hRule="exact"/>
        </w:trPr>
        <w:tc>
          <w:tcPr>
            <w:tcW w:w="929" w:type="dxa"/>
            <w:vMerge w:val="restart"/>
            <w:tcBorders>
              <w:top w:val="single" w:sz="6" w:space="0" w:color="000000"/>
              <w:left w:val="nil" w:sz="6" w:space="0" w:color="auto"/>
              <w:right w:val="single" w:sz="6" w:space="0" w:color="000000"/>
            </w:tcBorders>
          </w:tcPr>
          <w:p>
            <w:pPr>
              <w:pStyle w:val="TableParagraph"/>
              <w:spacing w:line="240" w:lineRule="auto" w:before="154"/>
              <w:ind w:left="23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上网接入服务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4,274,618.75</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6,723,491.91</w:t>
            </w:r>
          </w:p>
        </w:tc>
      </w:tr>
      <w:tr>
        <w:trPr>
          <w:trHeight w:val="355" w:hRule="exact"/>
        </w:trPr>
        <w:tc>
          <w:tcPr>
            <w:tcW w:w="929" w:type="dxa"/>
            <w:vMerge/>
            <w:tcBorders>
              <w:left w:val="nil" w:sz="6" w:space="0" w:color="auto"/>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23,269,294.90</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26,555,908.29</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296,552,004.89</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293,828,198.87</w:t>
            </w:r>
          </w:p>
        </w:tc>
      </w:tr>
      <w:tr>
        <w:trPr>
          <w:trHeight w:val="353"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营业成本</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43,924,764.88</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56,785,702.93</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语音增值服务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31,261,384.98</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33,018,525.07</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数据通信服务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32,331,719.64</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24,689,725.37</w:t>
            </w:r>
          </w:p>
        </w:tc>
      </w:tr>
      <w:tr>
        <w:trPr>
          <w:trHeight w:val="356" w:hRule="exact"/>
        </w:trPr>
        <w:tc>
          <w:tcPr>
            <w:tcW w:w="929" w:type="dxa"/>
            <w:vMerge w:val="restart"/>
            <w:tcBorders>
              <w:top w:val="single" w:sz="6" w:space="0" w:color="000000"/>
              <w:left w:val="nil" w:sz="6" w:space="0" w:color="auto"/>
              <w:right w:val="single" w:sz="6" w:space="0" w:color="000000"/>
            </w:tcBorders>
          </w:tcPr>
          <w:p>
            <w:pPr>
              <w:pStyle w:val="TableParagraph"/>
              <w:spacing w:line="240" w:lineRule="auto" w:before="154"/>
              <w:ind w:left="23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left"/>
              <w:rPr>
                <w:rFonts w:ascii="宋体" w:hAnsi="宋体" w:cs="宋体" w:eastAsia="宋体" w:hint="default"/>
                <w:sz w:val="21"/>
                <w:szCs w:val="21"/>
              </w:rPr>
            </w:pPr>
            <w:r>
              <w:rPr>
                <w:rFonts w:ascii="宋体" w:hAnsi="宋体" w:cs="宋体" w:eastAsia="宋体" w:hint="default"/>
                <w:sz w:val="21"/>
                <w:szCs w:val="21"/>
              </w:rPr>
              <w:t>上网接入服务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2,274,993.57</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3,863,810.26</w:t>
            </w:r>
          </w:p>
        </w:tc>
      </w:tr>
      <w:tr>
        <w:trPr>
          <w:trHeight w:val="355" w:hRule="exact"/>
        </w:trPr>
        <w:tc>
          <w:tcPr>
            <w:tcW w:w="929" w:type="dxa"/>
            <w:vMerge/>
            <w:tcBorders>
              <w:left w:val="nil" w:sz="6" w:space="0" w:color="auto"/>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13,789,938.51</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15,470,023.04</w:t>
            </w:r>
          </w:p>
        </w:tc>
      </w:tr>
      <w:tr>
        <w:trPr>
          <w:trHeight w:val="362" w:hRule="exact"/>
        </w:trPr>
        <w:tc>
          <w:tcPr>
            <w:tcW w:w="3323"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123,582,801.58</w:t>
            </w:r>
          </w:p>
        </w:tc>
        <w:tc>
          <w:tcPr>
            <w:tcW w:w="3327"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133,827,786.67</w:t>
            </w:r>
          </w:p>
        </w:tc>
      </w:tr>
    </w:tbl>
    <w:p>
      <w:pPr>
        <w:spacing w:line="240" w:lineRule="auto" w:before="5"/>
        <w:rPr>
          <w:rFonts w:ascii="宋体" w:hAnsi="宋体" w:cs="宋体" w:eastAsia="宋体" w:hint="default"/>
          <w:sz w:val="14"/>
          <w:szCs w:val="14"/>
        </w:rPr>
      </w:pPr>
    </w:p>
    <w:p>
      <w:pPr>
        <w:pStyle w:val="BodyText"/>
        <w:spacing w:line="240" w:lineRule="auto" w:before="26"/>
        <w:ind w:left="720" w:right="1326"/>
        <w:jc w:val="left"/>
      </w:pPr>
      <w:r>
        <w:rPr/>
        <w:t>（</w:t>
      </w:r>
      <w:r>
        <w:rPr>
          <w:rFonts w:ascii="宋体" w:hAnsi="宋体" w:cs="宋体" w:eastAsia="宋体" w:hint="default"/>
        </w:rPr>
        <w:t>2</w:t>
      </w:r>
      <w:r>
        <w:rPr/>
        <w:t>）前五名客户收入总额及占全部收入的比例：</w:t>
      </w:r>
    </w:p>
    <w:p>
      <w:pPr>
        <w:spacing w:line="240" w:lineRule="auto" w:before="13"/>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4772"/>
        <w:gridCol w:w="2602"/>
        <w:gridCol w:w="2604"/>
      </w:tblGrid>
      <w:tr>
        <w:trPr>
          <w:trHeight w:val="362" w:hRule="exact"/>
        </w:trPr>
        <w:tc>
          <w:tcPr>
            <w:tcW w:w="47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53" w:right="0"/>
              <w:jc w:val="left"/>
              <w:rPr>
                <w:rFonts w:ascii="宋体" w:hAnsi="宋体" w:cs="宋体" w:eastAsia="宋体" w:hint="default"/>
                <w:sz w:val="21"/>
                <w:szCs w:val="21"/>
              </w:rPr>
            </w:pPr>
            <w:r>
              <w:rPr>
                <w:rFonts w:ascii="宋体" w:hAnsi="宋体" w:cs="宋体" w:eastAsia="宋体" w:hint="default"/>
                <w:sz w:val="21"/>
                <w:szCs w:val="21"/>
              </w:rPr>
              <w:t>占营业收入的比例</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上海热线信息网络有限公司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046" w:right="0"/>
              <w:jc w:val="left"/>
              <w:rPr>
                <w:rFonts w:ascii="宋体" w:hAnsi="宋体" w:cs="宋体" w:eastAsia="宋体" w:hint="default"/>
                <w:sz w:val="24"/>
                <w:szCs w:val="24"/>
              </w:rPr>
            </w:pPr>
            <w:r>
              <w:rPr>
                <w:rFonts w:ascii="宋体"/>
                <w:sz w:val="24"/>
              </w:rPr>
              <w:t>5,266,705.94</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105"/>
              <w:jc w:val="right"/>
              <w:rPr>
                <w:rFonts w:ascii="宋体" w:hAnsi="宋体" w:cs="宋体" w:eastAsia="宋体" w:hint="default"/>
                <w:sz w:val="24"/>
                <w:szCs w:val="24"/>
              </w:rPr>
            </w:pPr>
            <w:r>
              <w:rPr>
                <w:rFonts w:ascii="宋体"/>
                <w:sz w:val="24"/>
              </w:rPr>
              <w:t>1.78%</w:t>
            </w:r>
          </w:p>
        </w:tc>
      </w:tr>
    </w:tbl>
    <w:p>
      <w:pPr>
        <w:spacing w:after="0" w:line="290" w:lineRule="exact"/>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4772"/>
        <w:gridCol w:w="2602"/>
        <w:gridCol w:w="2604"/>
      </w:tblGrid>
      <w:tr>
        <w:trPr>
          <w:trHeight w:val="363" w:hRule="exact"/>
        </w:trPr>
        <w:tc>
          <w:tcPr>
            <w:tcW w:w="47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53" w:right="0"/>
              <w:jc w:val="left"/>
              <w:rPr>
                <w:rFonts w:ascii="宋体" w:hAnsi="宋体" w:cs="宋体" w:eastAsia="宋体" w:hint="default"/>
                <w:sz w:val="21"/>
                <w:szCs w:val="21"/>
              </w:rPr>
            </w:pPr>
            <w:r>
              <w:rPr>
                <w:rFonts w:ascii="宋体" w:hAnsi="宋体" w:cs="宋体" w:eastAsia="宋体" w:hint="default"/>
                <w:sz w:val="21"/>
                <w:szCs w:val="21"/>
              </w:rPr>
              <w:t>占营业收入的比例</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中国互联网协会反垃圾邮件工作委员会</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4,000,000.00</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1.35%</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央视国际网络有限公司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1,000,000.00</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0.34%</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北京共建恒业通信技术有限公司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1,322,000.00</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0.45%</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北京慧聪建设信息咨询有限公司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2,295,760.99</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0.77%</w:t>
            </w:r>
          </w:p>
        </w:tc>
      </w:tr>
      <w:tr>
        <w:trPr>
          <w:trHeight w:val="362" w:hRule="exact"/>
        </w:trPr>
        <w:tc>
          <w:tcPr>
            <w:tcW w:w="4772"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0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13,884,466.93</w:t>
            </w:r>
          </w:p>
        </w:tc>
        <w:tc>
          <w:tcPr>
            <w:tcW w:w="2604"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4.69%</w:t>
            </w:r>
          </w:p>
        </w:tc>
      </w:tr>
    </w:tbl>
    <w:p>
      <w:pPr>
        <w:spacing w:line="240" w:lineRule="auto" w:before="5"/>
        <w:rPr>
          <w:rFonts w:ascii="宋体" w:hAnsi="宋体" w:cs="宋体" w:eastAsia="宋体" w:hint="default"/>
          <w:sz w:val="7"/>
          <w:szCs w:val="7"/>
        </w:rPr>
      </w:pPr>
    </w:p>
    <w:p>
      <w:pPr>
        <w:pStyle w:val="Heading2"/>
        <w:spacing w:line="240" w:lineRule="auto"/>
        <w:ind w:right="1326"/>
        <w:jc w:val="left"/>
        <w:rPr>
          <w:b w:val="0"/>
          <w:bCs w:val="0"/>
        </w:rPr>
      </w:pPr>
      <w:r>
        <w:rPr/>
        <w:t>（二十五）</w:t>
      </w:r>
      <w:r>
        <w:rPr>
          <w:spacing w:val="-75"/>
        </w:rPr>
        <w:t> </w:t>
      </w:r>
      <w:r>
        <w:rPr/>
        <w:t>营业税金及附加</w:t>
      </w:r>
      <w:r>
        <w:rPr>
          <w:b w:val="0"/>
          <w:bCs w:val="0"/>
        </w:rPr>
      </w:r>
    </w:p>
    <w:p>
      <w:pPr>
        <w:spacing w:line="240" w:lineRule="auto" w:before="11"/>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2506"/>
        <w:gridCol w:w="2489"/>
        <w:gridCol w:w="2492"/>
        <w:gridCol w:w="2492"/>
      </w:tblGrid>
      <w:tr>
        <w:trPr>
          <w:trHeight w:val="362" w:hRule="exact"/>
        </w:trPr>
        <w:tc>
          <w:tcPr>
            <w:tcW w:w="250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025"/>
              <w:jc w:val="right"/>
              <w:rPr>
                <w:rFonts w:ascii="宋体" w:hAnsi="宋体" w:cs="宋体" w:eastAsia="宋体" w:hint="default"/>
                <w:sz w:val="21"/>
                <w:szCs w:val="21"/>
              </w:rPr>
            </w:pPr>
            <w:r>
              <w:rPr>
                <w:rFonts w:ascii="宋体" w:hAnsi="宋体" w:cs="宋体" w:eastAsia="宋体" w:hint="default"/>
                <w:sz w:val="21"/>
                <w:szCs w:val="21"/>
              </w:rPr>
              <w:t>税种</w:t>
            </w:r>
          </w:p>
        </w:tc>
        <w:tc>
          <w:tcPr>
            <w:tcW w:w="248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1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9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1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18"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55" w:hRule="exact"/>
        </w:trPr>
        <w:tc>
          <w:tcPr>
            <w:tcW w:w="25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7,194,333.96</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6,370,107.91</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w w:val="100"/>
                <w:sz w:val="21"/>
              </w:rPr>
              <w:t>*</w:t>
            </w:r>
          </w:p>
        </w:tc>
      </w:tr>
      <w:tr>
        <w:trPr>
          <w:trHeight w:val="355" w:hRule="exact"/>
        </w:trPr>
        <w:tc>
          <w:tcPr>
            <w:tcW w:w="25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432,208.38</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356,120.69</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356" w:hRule="exact"/>
        </w:trPr>
        <w:tc>
          <w:tcPr>
            <w:tcW w:w="2506"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260,236.08</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191,154.10</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355" w:hRule="exact"/>
        </w:trPr>
        <w:tc>
          <w:tcPr>
            <w:tcW w:w="250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33,410.07</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13,014.13</w:t>
            </w:r>
          </w:p>
        </w:tc>
        <w:tc>
          <w:tcPr>
            <w:tcW w:w="249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50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025"/>
              <w:jc w:val="right"/>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7,920,188.49</w:t>
            </w:r>
          </w:p>
        </w:tc>
        <w:tc>
          <w:tcPr>
            <w:tcW w:w="249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6,930,396.83</w:t>
            </w:r>
          </w:p>
        </w:tc>
        <w:tc>
          <w:tcPr>
            <w:tcW w:w="249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7"/>
          <w:szCs w:val="7"/>
        </w:rPr>
      </w:pPr>
    </w:p>
    <w:p>
      <w:pPr>
        <w:pStyle w:val="BodyText"/>
        <w:spacing w:line="355" w:lineRule="auto" w:before="26"/>
        <w:ind w:left="240" w:right="1061" w:firstLine="480"/>
        <w:jc w:val="left"/>
      </w:pPr>
      <w:r>
        <w:rPr>
          <w:rFonts w:ascii="宋体" w:hAnsi="宋体" w:cs="宋体" w:eastAsia="宋体" w:hint="default"/>
        </w:rPr>
        <w:t>* </w:t>
      </w:r>
      <w:r>
        <w:rPr/>
        <w:t>本公司除部分服务收入按 </w:t>
      </w:r>
      <w:r>
        <w:rPr>
          <w:rFonts w:ascii="宋体" w:hAnsi="宋体" w:cs="宋体" w:eastAsia="宋体" w:hint="default"/>
        </w:rPr>
        <w:t>5%</w:t>
      </w:r>
      <w:r>
        <w:rPr/>
        <w:t>计缴营业税外，话音通信服务业务等主要业务收入均按</w:t>
      </w:r>
      <w:r>
        <w:rPr>
          <w:spacing w:val="-95"/>
        </w:rPr>
        <w:t> </w:t>
      </w:r>
      <w:r>
        <w:rPr>
          <w:rFonts w:ascii="宋体" w:hAnsi="宋体" w:cs="宋体" w:eastAsia="宋体" w:hint="default"/>
        </w:rPr>
        <w:t>3% </w:t>
      </w:r>
      <w:r>
        <w:rPr/>
        <w:t>税率计缴营业税。</w:t>
      </w:r>
    </w:p>
    <w:p>
      <w:pPr>
        <w:pStyle w:val="Heading2"/>
        <w:spacing w:line="240" w:lineRule="auto" w:before="202"/>
        <w:ind w:right="1326"/>
        <w:jc w:val="left"/>
        <w:rPr>
          <w:b w:val="0"/>
          <w:bCs w:val="0"/>
        </w:rPr>
      </w:pPr>
      <w:r>
        <w:rPr/>
        <w:t>（二十六）</w:t>
      </w:r>
      <w:r>
        <w:rPr>
          <w:spacing w:val="-74"/>
        </w:rPr>
        <w:t> </w:t>
      </w:r>
      <w:r>
        <w:rPr/>
        <w:t>销售费用</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3347"/>
        <w:gridCol w:w="3317"/>
        <w:gridCol w:w="3315"/>
      </w:tblGrid>
      <w:tr>
        <w:trPr>
          <w:trHeight w:val="365" w:hRule="exact"/>
        </w:trPr>
        <w:tc>
          <w:tcPr>
            <w:tcW w:w="3347" w:type="dxa"/>
            <w:tcBorders>
              <w:top w:val="single" w:sz="12" w:space="0" w:color="000000"/>
              <w:left w:val="nil" w:sz="6" w:space="0" w:color="auto"/>
              <w:bottom w:val="single" w:sz="6" w:space="0" w:color="000000"/>
              <w:right w:val="single" w:sz="6" w:space="0" w:color="000000"/>
            </w:tcBorders>
          </w:tcPr>
          <w:p>
            <w:pPr>
              <w:pStyle w:val="TableParagraph"/>
              <w:spacing w:line="293" w:lineRule="exact"/>
              <w:ind w:left="16"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18,758,534.02</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12,103,284.85</w:t>
            </w:r>
          </w:p>
        </w:tc>
      </w:tr>
      <w:tr>
        <w:trPr>
          <w:trHeight w:val="356"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广告、宣传费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21,047,174.20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20,724,769.42</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3,156,346.26</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3,472,276.03</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劳务费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235,605.00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239,154.28</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劳动保险</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3,910,495.83</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2,856,796.03</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交通费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818,990.37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586,830.08</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1,750,105.09</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1,444,283.84</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通讯费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351,139.79</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263,291.45</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93,046.60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65,249.35</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软件摊销</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1,666.68</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2,778.50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13,304.10</w:t>
            </w:r>
          </w:p>
        </w:tc>
      </w:tr>
      <w:tr>
        <w:trPr>
          <w:trHeight w:val="363" w:hRule="exact"/>
        </w:trPr>
        <w:tc>
          <w:tcPr>
            <w:tcW w:w="334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41" w:right="0"/>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50,125,882.34</w:t>
            </w:r>
          </w:p>
        </w:tc>
        <w:tc>
          <w:tcPr>
            <w:tcW w:w="3315"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41,769,239.43</w:t>
            </w:r>
          </w:p>
        </w:tc>
      </w:tr>
    </w:tbl>
    <w:p>
      <w:pPr>
        <w:spacing w:line="240" w:lineRule="auto" w:before="5"/>
        <w:rPr>
          <w:rFonts w:ascii="宋体" w:hAnsi="宋体" w:cs="宋体" w:eastAsia="宋体" w:hint="default"/>
          <w:b/>
          <w:bCs/>
          <w:sz w:val="7"/>
          <w:szCs w:val="7"/>
        </w:rPr>
      </w:pPr>
    </w:p>
    <w:p>
      <w:pPr>
        <w:pStyle w:val="Heading2"/>
        <w:spacing w:line="240" w:lineRule="auto"/>
        <w:ind w:right="1326"/>
        <w:jc w:val="left"/>
        <w:rPr>
          <w:b w:val="0"/>
          <w:bCs w:val="0"/>
        </w:rPr>
      </w:pPr>
      <w:r>
        <w:rPr/>
        <w:t>（二十七）</w:t>
      </w:r>
      <w:r>
        <w:rPr>
          <w:spacing w:val="-74"/>
        </w:rPr>
        <w:t> </w:t>
      </w:r>
      <w:r>
        <w:rPr/>
        <w:t>管理费用</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3347"/>
        <w:gridCol w:w="3317"/>
        <w:gridCol w:w="3315"/>
      </w:tblGrid>
      <w:tr>
        <w:trPr>
          <w:trHeight w:val="365" w:hRule="exact"/>
        </w:trPr>
        <w:tc>
          <w:tcPr>
            <w:tcW w:w="33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28,192,324.51</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19,797,955.68</w:t>
            </w:r>
          </w:p>
        </w:tc>
      </w:tr>
      <w:tr>
        <w:trPr>
          <w:trHeight w:val="353"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19,515,509.57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14,167,020.44</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福利费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2,512,333.77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2,258,284.35</w:t>
            </w:r>
          </w:p>
        </w:tc>
      </w:tr>
      <w:tr>
        <w:trPr>
          <w:trHeight w:val="365" w:hRule="exact"/>
        </w:trPr>
        <w:tc>
          <w:tcPr>
            <w:tcW w:w="3347" w:type="dxa"/>
            <w:tcBorders>
              <w:top w:val="single" w:sz="6" w:space="0" w:color="000000"/>
              <w:left w:val="nil" w:sz="6" w:space="0" w:color="auto"/>
              <w:bottom w:val="single" w:sz="12"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职教费</w:t>
            </w:r>
          </w:p>
        </w:tc>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893,296.21</w:t>
            </w:r>
          </w:p>
        </w:tc>
        <w:tc>
          <w:tcPr>
            <w:tcW w:w="3315"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437,295.04</w:t>
            </w:r>
          </w:p>
        </w:tc>
      </w:tr>
    </w:tbl>
    <w:p>
      <w:pPr>
        <w:spacing w:after="0" w:line="293" w:lineRule="exact"/>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3347"/>
        <w:gridCol w:w="3317"/>
        <w:gridCol w:w="3315"/>
      </w:tblGrid>
      <w:tr>
        <w:trPr>
          <w:trHeight w:val="363" w:hRule="exact"/>
        </w:trPr>
        <w:tc>
          <w:tcPr>
            <w:tcW w:w="33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1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劳动保险</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3,196,293.96</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2,386,708.00</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房租及管理费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3,486,212.43</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2,838,419.58</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水电暖费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1,076,016.50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939,267.65</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1,154,148.60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901,406.84</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106,662.64</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94,128.12</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1,635,356.57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885,103.51</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中介机构费用</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1,345,189.63</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424,612.08</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493,514.08</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400,902.78</w:t>
            </w:r>
          </w:p>
        </w:tc>
      </w:tr>
      <w:tr>
        <w:trPr>
          <w:trHeight w:val="353"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1,530,697.17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1,798,286.10</w:t>
            </w:r>
          </w:p>
        </w:tc>
      </w:tr>
      <w:tr>
        <w:trPr>
          <w:trHeight w:val="356"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交通费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859,362.92</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800,100.51</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850,174.23</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689,696.13</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通讯费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398,071.23</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448,394.15</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低值易耗品</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30,957.90</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27,351.20</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劳务费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444,107.02</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298,239.86</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人事费</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503,776.47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417,820.88</w:t>
            </w:r>
          </w:p>
        </w:tc>
      </w:tr>
      <w:tr>
        <w:trPr>
          <w:trHeight w:val="355" w:hRule="exact"/>
        </w:trPr>
        <w:tc>
          <w:tcPr>
            <w:tcW w:w="334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782,033.97</w:t>
            </w:r>
          </w:p>
        </w:tc>
        <w:tc>
          <w:tcPr>
            <w:tcW w:w="331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415,480.43</w:t>
            </w:r>
          </w:p>
        </w:tc>
      </w:tr>
      <w:tr>
        <w:trPr>
          <w:trHeight w:val="362" w:hRule="exact"/>
        </w:trPr>
        <w:tc>
          <w:tcPr>
            <w:tcW w:w="334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69,006,039.38</w:t>
            </w:r>
          </w:p>
        </w:tc>
        <w:tc>
          <w:tcPr>
            <w:tcW w:w="3315"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50,426,473.33</w:t>
            </w:r>
          </w:p>
        </w:tc>
      </w:tr>
    </w:tbl>
    <w:p>
      <w:pPr>
        <w:spacing w:line="240" w:lineRule="auto" w:before="2"/>
        <w:rPr>
          <w:rFonts w:ascii="宋体" w:hAnsi="宋体" w:cs="宋体" w:eastAsia="宋体" w:hint="default"/>
          <w:b/>
          <w:bCs/>
          <w:sz w:val="8"/>
          <w:szCs w:val="8"/>
        </w:rPr>
      </w:pPr>
    </w:p>
    <w:p>
      <w:pPr>
        <w:pStyle w:val="BodyText"/>
        <w:spacing w:line="240" w:lineRule="auto" w:before="26"/>
        <w:ind w:left="660" w:right="1326"/>
        <w:jc w:val="left"/>
      </w:pPr>
      <w:r>
        <w:rPr/>
        <w:t>本年管理费用比上年增加</w:t>
      </w:r>
      <w:r>
        <w:rPr>
          <w:spacing w:val="-60"/>
        </w:rPr>
        <w:t> </w:t>
      </w:r>
      <w:r>
        <w:rPr>
          <w:rFonts w:ascii="宋体" w:hAnsi="宋体" w:cs="宋体" w:eastAsia="宋体" w:hint="default"/>
        </w:rPr>
        <w:t>36.84%</w:t>
      </w:r>
      <w:r>
        <w:rPr/>
        <w:t>，主要系本公司管理和研发人员人数增加所致。</w:t>
      </w:r>
    </w:p>
    <w:p>
      <w:pPr>
        <w:pStyle w:val="Heading2"/>
        <w:spacing w:line="240" w:lineRule="auto" w:before="166"/>
        <w:ind w:right="1326"/>
        <w:jc w:val="left"/>
        <w:rPr>
          <w:b w:val="0"/>
          <w:bCs w:val="0"/>
        </w:rPr>
      </w:pPr>
      <w:r>
        <w:rPr/>
        <w:t>（二十八）</w:t>
      </w:r>
      <w:r>
        <w:rPr>
          <w:spacing w:val="-74"/>
        </w:rPr>
        <w:t> </w:t>
      </w:r>
      <w:r>
        <w:rPr/>
        <w:t>财务费用</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3335"/>
        <w:gridCol w:w="3322"/>
        <w:gridCol w:w="3322"/>
      </w:tblGrid>
      <w:tr>
        <w:trPr>
          <w:trHeight w:val="365" w:hRule="exact"/>
        </w:trPr>
        <w:tc>
          <w:tcPr>
            <w:tcW w:w="33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3"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19,192,884.09</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4,767,746.40</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减：汇兑损益</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30,844.13</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22,206.58</w:t>
            </w:r>
          </w:p>
        </w:tc>
      </w:tr>
      <w:tr>
        <w:trPr>
          <w:trHeight w:val="365" w:hRule="exact"/>
        </w:trPr>
        <w:tc>
          <w:tcPr>
            <w:tcW w:w="3335"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2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-19,162,039.96</w:t>
            </w:r>
          </w:p>
        </w:tc>
        <w:tc>
          <w:tcPr>
            <w:tcW w:w="332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-4,745,539.82</w:t>
            </w:r>
          </w:p>
        </w:tc>
      </w:tr>
    </w:tbl>
    <w:p>
      <w:pPr>
        <w:spacing w:line="240" w:lineRule="auto" w:before="5"/>
        <w:rPr>
          <w:rFonts w:ascii="宋体" w:hAnsi="宋体" w:cs="宋体" w:eastAsia="宋体" w:hint="default"/>
          <w:b/>
          <w:bCs/>
          <w:sz w:val="7"/>
          <w:szCs w:val="7"/>
        </w:rPr>
      </w:pPr>
    </w:p>
    <w:p>
      <w:pPr>
        <w:pStyle w:val="BodyText"/>
        <w:spacing w:line="355" w:lineRule="auto" w:before="26"/>
        <w:ind w:left="240" w:right="1065" w:firstLine="480"/>
        <w:jc w:val="left"/>
      </w:pPr>
      <w:r>
        <w:rPr/>
        <w:t>本年财务费用</w:t>
      </w:r>
      <w:r>
        <w:rPr>
          <w:rFonts w:ascii="宋体" w:hAnsi="宋体" w:cs="宋体" w:eastAsia="宋体" w:hint="default"/>
        </w:rPr>
        <w:t>-</w:t>
      </w:r>
      <w:r>
        <w:rPr/>
        <w:t>利息收入比上年发生额增加</w:t>
      </w:r>
      <w:r>
        <w:rPr>
          <w:spacing w:val="21"/>
        </w:rPr>
        <w:t> </w:t>
      </w:r>
      <w:r>
        <w:rPr>
          <w:rFonts w:ascii="宋体" w:hAnsi="宋体" w:cs="宋体" w:eastAsia="宋体" w:hint="default"/>
        </w:rPr>
        <w:t>302.56%</w:t>
      </w:r>
      <w:r>
        <w:rPr/>
        <w:t>，主要系本公司本年发行股票募集资 金持有期间较长利息收入增加所致。</w:t>
      </w:r>
    </w:p>
    <w:p>
      <w:pPr>
        <w:pStyle w:val="Heading2"/>
        <w:spacing w:line="240" w:lineRule="auto" w:before="202"/>
        <w:ind w:right="1326"/>
        <w:jc w:val="left"/>
        <w:rPr>
          <w:b w:val="0"/>
          <w:bCs w:val="0"/>
        </w:rPr>
      </w:pPr>
      <w:r>
        <w:rPr/>
        <w:t>（二十九）</w:t>
      </w:r>
      <w:r>
        <w:rPr>
          <w:spacing w:val="-74"/>
        </w:rPr>
        <w:t> </w:t>
      </w:r>
      <w:r>
        <w:rPr/>
        <w:t>投资收益</w:t>
      </w:r>
      <w:r>
        <w:rPr>
          <w:b w:val="0"/>
          <w:bCs w:val="0"/>
        </w:rPr>
      </w:r>
    </w:p>
    <w:p>
      <w:pPr>
        <w:pStyle w:val="BodyText"/>
        <w:spacing w:line="240" w:lineRule="auto" w:before="151"/>
        <w:ind w:left="720" w:right="1326"/>
        <w:jc w:val="left"/>
      </w:pPr>
      <w:r>
        <w:rPr/>
        <w:t>（</w:t>
      </w:r>
      <w:r>
        <w:rPr>
          <w:rFonts w:ascii="宋体" w:hAnsi="宋体" w:cs="宋体" w:eastAsia="宋体" w:hint="default"/>
        </w:rPr>
        <w:t>1</w:t>
      </w:r>
      <w:r>
        <w:rPr/>
        <w:t>）投资收益按来源列示如下：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5307"/>
        <w:gridCol w:w="2336"/>
        <w:gridCol w:w="2336"/>
      </w:tblGrid>
      <w:tr>
        <w:trPr>
          <w:trHeight w:val="362" w:hRule="exact"/>
        </w:trPr>
        <w:tc>
          <w:tcPr>
            <w:tcW w:w="5307"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579" w:right="0"/>
              <w:jc w:val="left"/>
              <w:rPr>
                <w:rFonts w:ascii="宋体" w:hAnsi="宋体" w:cs="宋体" w:eastAsia="宋体" w:hint="default"/>
                <w:sz w:val="24"/>
                <w:szCs w:val="24"/>
              </w:rPr>
            </w:pPr>
            <w:r>
              <w:rPr>
                <w:rFonts w:ascii="宋体" w:hAnsi="宋体" w:cs="宋体" w:eastAsia="宋体" w:hint="default"/>
                <w:sz w:val="24"/>
                <w:szCs w:val="24"/>
              </w:rPr>
              <w:t>产生投资收益的来源</w:t>
            </w:r>
          </w:p>
        </w:tc>
        <w:tc>
          <w:tcPr>
            <w:tcW w:w="233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559"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336"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559"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33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3,858,213.94</w:t>
            </w:r>
          </w:p>
        </w:tc>
        <w:tc>
          <w:tcPr>
            <w:tcW w:w="233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8,562,561.16</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33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-2,236.13</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90" w:lineRule="exact"/>
              <w:ind w:left="122"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r>
              <w:rPr>
                <w:rFonts w:ascii="宋体" w:hAnsi="宋体" w:cs="宋体" w:eastAsia="宋体" w:hint="default"/>
                <w:spacing w:val="1"/>
                <w:sz w:val="24"/>
                <w:szCs w:val="24"/>
              </w:rPr>
              <w:t> </w:t>
            </w:r>
            <w:r>
              <w:rPr>
                <w:rFonts w:ascii="宋体" w:hAnsi="宋体" w:cs="宋体" w:eastAsia="宋体" w:hint="default"/>
                <w:sz w:val="24"/>
                <w:szCs w:val="24"/>
              </w:rPr>
              <w:t>*1</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98"/>
              <w:jc w:val="right"/>
              <w:rPr>
                <w:rFonts w:ascii="宋体" w:hAnsi="宋体" w:cs="宋体" w:eastAsia="宋体" w:hint="default"/>
                <w:sz w:val="24"/>
                <w:szCs w:val="24"/>
              </w:rPr>
            </w:pPr>
            <w:r>
              <w:rPr>
                <w:rFonts w:ascii="宋体"/>
                <w:sz w:val="24"/>
              </w:rPr>
              <w:t>353,823.16</w:t>
            </w:r>
          </w:p>
        </w:tc>
        <w:tc>
          <w:tcPr>
            <w:tcW w:w="2336"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105"/>
              <w:jc w:val="right"/>
              <w:rPr>
                <w:rFonts w:ascii="宋体" w:hAnsi="宋体" w:cs="宋体" w:eastAsia="宋体" w:hint="default"/>
                <w:sz w:val="24"/>
                <w:szCs w:val="24"/>
              </w:rPr>
            </w:pPr>
            <w:r>
              <w:rPr>
                <w:rFonts w:ascii="宋体"/>
                <w:sz w:val="24"/>
              </w:rPr>
              <w:t>510,704.61</w:t>
            </w:r>
          </w:p>
        </w:tc>
      </w:tr>
    </w:tbl>
    <w:p>
      <w:pPr>
        <w:spacing w:after="0" w:line="290" w:lineRule="exact"/>
        <w:jc w:val="right"/>
        <w:rPr>
          <w:rFonts w:ascii="宋体" w:hAnsi="宋体" w:cs="宋体" w:eastAsia="宋体" w:hint="default"/>
          <w:sz w:val="24"/>
          <w:szCs w:val="24"/>
        </w:rPr>
        <w:sectPr>
          <w:headerReference w:type="default" r:id="rId84"/>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5307"/>
        <w:gridCol w:w="2336"/>
        <w:gridCol w:w="2336"/>
      </w:tblGrid>
      <w:tr>
        <w:trPr>
          <w:trHeight w:val="363" w:hRule="exact"/>
        </w:trPr>
        <w:tc>
          <w:tcPr>
            <w:tcW w:w="5307"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579" w:right="0"/>
              <w:jc w:val="left"/>
              <w:rPr>
                <w:rFonts w:ascii="宋体" w:hAnsi="宋体" w:cs="宋体" w:eastAsia="宋体" w:hint="default"/>
                <w:sz w:val="24"/>
                <w:szCs w:val="24"/>
              </w:rPr>
            </w:pPr>
            <w:r>
              <w:rPr>
                <w:rFonts w:ascii="宋体" w:hAnsi="宋体" w:cs="宋体" w:eastAsia="宋体" w:hint="default"/>
                <w:sz w:val="24"/>
                <w:szCs w:val="24"/>
              </w:rPr>
              <w:t>产生投资收益的来源</w:t>
            </w:r>
          </w:p>
        </w:tc>
        <w:tc>
          <w:tcPr>
            <w:tcW w:w="233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559"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336"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559"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530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其他投资收益 </w:t>
            </w:r>
            <w:r>
              <w:rPr>
                <w:rFonts w:ascii="宋体" w:hAnsi="宋体" w:cs="宋体" w:eastAsia="宋体" w:hint="default"/>
                <w:sz w:val="24"/>
                <w:szCs w:val="24"/>
              </w:rPr>
              <w:t>*2</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5,777,549.07</w:t>
            </w:r>
          </w:p>
        </w:tc>
        <w:tc>
          <w:tcPr>
            <w:tcW w:w="233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1,491,673.80</w:t>
            </w:r>
          </w:p>
        </w:tc>
      </w:tr>
      <w:tr>
        <w:trPr>
          <w:trHeight w:val="365" w:hRule="exact"/>
        </w:trPr>
        <w:tc>
          <w:tcPr>
            <w:tcW w:w="530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color w:val="212121"/>
                <w:sz w:val="24"/>
                <w:szCs w:val="24"/>
              </w:rPr>
              <w:t>合计</w:t>
            </w:r>
            <w:r>
              <w:rPr>
                <w:rFonts w:ascii="宋体" w:hAnsi="宋体" w:cs="宋体" w:eastAsia="宋体" w:hint="default"/>
                <w:sz w:val="24"/>
                <w:szCs w:val="24"/>
              </w:rPr>
            </w:r>
          </w:p>
        </w:tc>
        <w:tc>
          <w:tcPr>
            <w:tcW w:w="233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9,989,586.17</w:t>
            </w:r>
          </w:p>
        </w:tc>
        <w:tc>
          <w:tcPr>
            <w:tcW w:w="2336"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10,562,703.44</w:t>
            </w:r>
          </w:p>
        </w:tc>
      </w:tr>
    </w:tbl>
    <w:p>
      <w:pPr>
        <w:spacing w:line="240" w:lineRule="auto" w:before="1"/>
        <w:rPr>
          <w:rFonts w:ascii="宋体" w:hAnsi="宋体" w:cs="宋体" w:eastAsia="宋体" w:hint="default"/>
          <w:sz w:val="7"/>
          <w:szCs w:val="7"/>
        </w:rPr>
      </w:pPr>
    </w:p>
    <w:p>
      <w:pPr>
        <w:spacing w:before="36"/>
        <w:ind w:left="660" w:right="132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z w:val="21"/>
          <w:szCs w:val="21"/>
        </w:rPr>
        <w:t>主要系本公司以自有资金购买货币基金收益；</w:t>
      </w:r>
    </w:p>
    <w:p>
      <w:pPr>
        <w:spacing w:before="133"/>
        <w:ind w:left="660" w:right="132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主要系本公司以自有资金购买理财产品取得投资收益。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0"/>
        <w:ind w:left="720" w:right="1326"/>
        <w:jc w:val="left"/>
      </w:pPr>
      <w:r>
        <w:rPr/>
        <w:t>（</w:t>
      </w:r>
      <w:r>
        <w:rPr>
          <w:rFonts w:ascii="宋体" w:hAnsi="宋体" w:cs="宋体" w:eastAsia="宋体" w:hint="default"/>
        </w:rPr>
        <w:t>2</w:t>
      </w:r>
      <w:r>
        <w:rPr/>
        <w:t>）按权益法核算的长期股权投资收益：</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699"/>
        <w:gridCol w:w="1656"/>
        <w:gridCol w:w="1656"/>
        <w:gridCol w:w="2967"/>
      </w:tblGrid>
      <w:tr>
        <w:trPr>
          <w:trHeight w:val="362" w:hRule="exact"/>
        </w:trPr>
        <w:tc>
          <w:tcPr>
            <w:tcW w:w="369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12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上年发生额</w:t>
            </w:r>
          </w:p>
        </w:tc>
        <w:tc>
          <w:tcPr>
            <w:tcW w:w="296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257"/>
              <w:jc w:val="right"/>
              <w:rPr>
                <w:rFonts w:ascii="宋体" w:hAnsi="宋体" w:cs="宋体" w:eastAsia="宋体" w:hint="default"/>
                <w:sz w:val="21"/>
                <w:szCs w:val="21"/>
              </w:rPr>
            </w:pPr>
            <w:r>
              <w:rPr>
                <w:rFonts w:ascii="宋体" w:hAnsi="宋体" w:cs="宋体" w:eastAsia="宋体" w:hint="default"/>
                <w:spacing w:val="-2"/>
                <w:sz w:val="21"/>
                <w:szCs w:val="21"/>
              </w:rPr>
              <w:t>本年比上年增减变动的原因</w:t>
            </w:r>
          </w:p>
        </w:tc>
      </w:tr>
      <w:tr>
        <w:trPr>
          <w:trHeight w:val="675" w:hRule="exact"/>
        </w:trPr>
        <w:tc>
          <w:tcPr>
            <w:tcW w:w="3699" w:type="dxa"/>
            <w:tcBorders>
              <w:top w:val="single" w:sz="6" w:space="0" w:color="000000"/>
              <w:left w:val="nil" w:sz="6" w:space="0" w:color="auto"/>
              <w:bottom w:val="single" w:sz="12" w:space="0" w:color="000000"/>
              <w:right w:val="single" w:sz="6" w:space="0" w:color="000000"/>
            </w:tcBorders>
          </w:tcPr>
          <w:p>
            <w:pPr>
              <w:pStyle w:val="TableParagraph"/>
              <w:spacing w:line="283" w:lineRule="exact"/>
              <w:ind w:left="163" w:right="0"/>
              <w:jc w:val="center"/>
              <w:rPr>
                <w:rFonts w:ascii="宋体" w:hAnsi="宋体" w:cs="宋体" w:eastAsia="宋体" w:hint="default"/>
                <w:sz w:val="24"/>
                <w:szCs w:val="24"/>
              </w:rPr>
            </w:pPr>
            <w:r>
              <w:rPr>
                <w:rFonts w:ascii="宋体"/>
                <w:sz w:val="24"/>
              </w:rPr>
              <w:t>iTalk Global Communication,</w:t>
            </w:r>
          </w:p>
          <w:p>
            <w:pPr>
              <w:pStyle w:val="TableParagraph"/>
              <w:spacing w:line="240" w:lineRule="auto" w:before="13"/>
              <w:ind w:left="163" w:right="0"/>
              <w:jc w:val="center"/>
              <w:rPr>
                <w:rFonts w:ascii="宋体" w:hAnsi="宋体" w:cs="宋体" w:eastAsia="宋体" w:hint="default"/>
                <w:sz w:val="24"/>
                <w:szCs w:val="24"/>
              </w:rPr>
            </w:pPr>
            <w:r>
              <w:rPr>
                <w:rFonts w:ascii="宋体"/>
                <w:sz w:val="24"/>
              </w:rPr>
              <w:t>Inc.</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3,858,213.94</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8,562,561.16</w:t>
            </w:r>
          </w:p>
        </w:tc>
        <w:tc>
          <w:tcPr>
            <w:tcW w:w="29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324"/>
              <w:jc w:val="right"/>
              <w:rPr>
                <w:rFonts w:ascii="宋体" w:hAnsi="宋体" w:cs="宋体" w:eastAsia="宋体" w:hint="default"/>
                <w:sz w:val="21"/>
                <w:szCs w:val="21"/>
              </w:rPr>
            </w:pPr>
            <w:r>
              <w:rPr>
                <w:rFonts w:ascii="宋体" w:hAnsi="宋体" w:cs="宋体" w:eastAsia="宋体" w:hint="default"/>
                <w:spacing w:val="-2"/>
                <w:sz w:val="21"/>
                <w:szCs w:val="21"/>
              </w:rPr>
              <w:t>被投资单位留存收益变动</w:t>
            </w:r>
          </w:p>
        </w:tc>
      </w:tr>
    </w:tbl>
    <w:p>
      <w:pPr>
        <w:spacing w:line="240" w:lineRule="auto" w:before="5"/>
        <w:rPr>
          <w:rFonts w:ascii="宋体" w:hAnsi="宋体" w:cs="宋体" w:eastAsia="宋体" w:hint="default"/>
          <w:sz w:val="14"/>
          <w:szCs w:val="14"/>
        </w:rPr>
      </w:pPr>
    </w:p>
    <w:p>
      <w:pPr>
        <w:pStyle w:val="BodyText"/>
        <w:spacing w:line="374" w:lineRule="auto" w:before="26"/>
        <w:ind w:left="240" w:right="1078" w:firstLine="480"/>
        <w:jc w:val="both"/>
      </w:pPr>
      <w:r>
        <w:rPr/>
        <w:t>本公司根据</w:t>
      </w:r>
      <w:r>
        <w:rPr>
          <w:spacing w:val="-61"/>
        </w:rPr>
        <w:t> </w:t>
      </w:r>
      <w:r>
        <w:rPr>
          <w:rFonts w:ascii="宋体" w:hAnsi="宋体" w:cs="宋体" w:eastAsia="宋体" w:hint="default"/>
        </w:rPr>
        <w:t>iTalk</w:t>
      </w:r>
      <w:r>
        <w:rPr>
          <w:rFonts w:ascii="宋体" w:hAnsi="宋体" w:cs="宋体" w:eastAsia="宋体" w:hint="default"/>
          <w:spacing w:val="-24"/>
        </w:rPr>
        <w:t> </w:t>
      </w:r>
      <w:r>
        <w:rPr>
          <w:rFonts w:ascii="宋体" w:hAnsi="宋体" w:cs="宋体" w:eastAsia="宋体" w:hint="default"/>
        </w:rPr>
        <w:t>Global</w:t>
      </w:r>
      <w:r>
        <w:rPr>
          <w:rFonts w:ascii="宋体" w:hAnsi="宋体" w:cs="宋体" w:eastAsia="宋体" w:hint="default"/>
          <w:spacing w:val="-24"/>
        </w:rPr>
        <w:t> </w:t>
      </w:r>
      <w:r>
        <w:rPr>
          <w:rFonts w:ascii="宋体" w:hAnsi="宋体" w:cs="宋体" w:eastAsia="宋体" w:hint="default"/>
        </w:rPr>
        <w:t>Communication,</w:t>
      </w:r>
      <w:r>
        <w:rPr>
          <w:rFonts w:ascii="宋体" w:hAnsi="宋体" w:cs="宋体" w:eastAsia="宋体" w:hint="default"/>
          <w:spacing w:val="-24"/>
        </w:rPr>
        <w:t> </w:t>
      </w:r>
      <w:r>
        <w:rPr>
          <w:rFonts w:ascii="宋体" w:hAnsi="宋体" w:cs="宋体" w:eastAsia="宋体" w:hint="default"/>
        </w:rPr>
        <w:t>Inc.</w:t>
      </w:r>
      <w:r>
        <w:rPr>
          <w:rFonts w:ascii="宋体" w:hAnsi="宋体" w:cs="宋体" w:eastAsia="宋体" w:hint="default"/>
          <w:spacing w:val="-23"/>
        </w:rPr>
        <w:t> </w:t>
      </w:r>
      <w:r>
        <w:rPr>
          <w:rFonts w:ascii="宋体" w:hAnsi="宋体" w:cs="宋体" w:eastAsia="宋体" w:hint="default"/>
        </w:rPr>
        <w:t>2011</w:t>
      </w:r>
      <w:r>
        <w:rPr>
          <w:rFonts w:ascii="宋体" w:hAnsi="宋体" w:cs="宋体" w:eastAsia="宋体" w:hint="default"/>
          <w:spacing w:val="-60"/>
        </w:rPr>
        <w:t> </w:t>
      </w:r>
      <w:r>
        <w:rPr/>
        <w:t>年度财务报表进行权益法核算确认 </w:t>
      </w:r>
      <w:r>
        <w:rPr>
          <w:rFonts w:ascii="宋体" w:hAnsi="宋体" w:cs="宋体" w:eastAsia="宋体" w:hint="default"/>
        </w:rPr>
        <w:t>2011</w:t>
      </w:r>
      <w:r>
        <w:rPr>
          <w:rFonts w:ascii="宋体" w:hAnsi="宋体" w:cs="宋体" w:eastAsia="宋体" w:hint="default"/>
          <w:spacing w:val="-43"/>
        </w:rPr>
        <w:t> </w:t>
      </w:r>
      <w:r>
        <w:rPr/>
        <w:t>年度投资收益</w:t>
      </w:r>
      <w:r>
        <w:rPr>
          <w:spacing w:val="-44"/>
        </w:rPr>
        <w:t> </w:t>
      </w:r>
      <w:r>
        <w:rPr>
          <w:rFonts w:ascii="宋体" w:hAnsi="宋体" w:cs="宋体" w:eastAsia="宋体" w:hint="default"/>
        </w:rPr>
        <w:t>6,095,702.74</w:t>
      </w:r>
      <w:r>
        <w:rPr>
          <w:rFonts w:ascii="宋体" w:hAnsi="宋体" w:cs="宋体" w:eastAsia="宋体" w:hint="default"/>
          <w:spacing w:val="-43"/>
        </w:rPr>
        <w:t> </w:t>
      </w:r>
      <w:r>
        <w:rPr/>
        <w:t>元。因</w:t>
      </w:r>
      <w:r>
        <w:rPr>
          <w:spacing w:val="-44"/>
        </w:rPr>
        <w:t> </w:t>
      </w:r>
      <w:r>
        <w:rPr>
          <w:rFonts w:ascii="宋体" w:hAnsi="宋体" w:cs="宋体" w:eastAsia="宋体" w:hint="default"/>
        </w:rPr>
        <w:t>iTalk Global Communication, Inc.2011</w:t>
      </w:r>
      <w:r>
        <w:rPr>
          <w:rFonts w:ascii="宋体" w:hAnsi="宋体" w:cs="宋体" w:eastAsia="宋体" w:hint="default"/>
          <w:spacing w:val="-44"/>
        </w:rPr>
        <w:t> </w:t>
      </w:r>
      <w:r>
        <w:rPr/>
        <w:t>年度财务 报表进行了前期差错更正、调减了年初留存收益，本公司应冲减</w:t>
      </w:r>
      <w:r>
        <w:rPr>
          <w:spacing w:val="-72"/>
        </w:rPr>
        <w:t> </w:t>
      </w:r>
      <w:r>
        <w:rPr>
          <w:rFonts w:ascii="宋体" w:hAnsi="宋体" w:cs="宋体" w:eastAsia="宋体" w:hint="default"/>
        </w:rPr>
        <w:t>2009</w:t>
      </w:r>
      <w:r>
        <w:rPr>
          <w:rFonts w:ascii="宋体" w:hAnsi="宋体" w:cs="宋体" w:eastAsia="宋体" w:hint="default"/>
          <w:spacing w:val="-72"/>
        </w:rPr>
        <w:t> </w:t>
      </w:r>
      <w:r>
        <w:rPr/>
        <w:t>年、</w:t>
      </w:r>
      <w:r>
        <w:rPr>
          <w:rFonts w:ascii="宋体" w:hAnsi="宋体" w:cs="宋体" w:eastAsia="宋体" w:hint="default"/>
        </w:rPr>
        <w:t>2010</w:t>
      </w:r>
      <w:r>
        <w:rPr>
          <w:rFonts w:ascii="宋体" w:hAnsi="宋体" w:cs="宋体" w:eastAsia="宋体" w:hint="default"/>
          <w:spacing w:val="-72"/>
        </w:rPr>
        <w:t> </w:t>
      </w:r>
      <w:r>
        <w:rPr/>
        <w:t>年确认的投资 收益共计</w:t>
      </w:r>
      <w:r>
        <w:rPr>
          <w:spacing w:val="-49"/>
        </w:rPr>
        <w:t> </w:t>
      </w:r>
      <w:r>
        <w:rPr>
          <w:rFonts w:ascii="宋体" w:hAnsi="宋体" w:cs="宋体" w:eastAsia="宋体" w:hint="default"/>
        </w:rPr>
        <w:t>2,237,488.80</w:t>
      </w:r>
      <w:r>
        <w:rPr>
          <w:rFonts w:ascii="宋体" w:hAnsi="宋体" w:cs="宋体" w:eastAsia="宋体" w:hint="default"/>
          <w:spacing w:val="-48"/>
        </w:rPr>
        <w:t> </w:t>
      </w:r>
      <w:r>
        <w:rPr/>
        <w:t>元。因影响数较小，本公司未调整年初留存收益，直接冲减了本期投 资收益。</w:t>
      </w:r>
    </w:p>
    <w:p>
      <w:pPr>
        <w:pStyle w:val="Heading2"/>
        <w:tabs>
          <w:tab w:pos="1920" w:val="left" w:leader="none"/>
        </w:tabs>
        <w:spacing w:line="240" w:lineRule="auto" w:before="113"/>
        <w:ind w:right="1326"/>
        <w:jc w:val="left"/>
        <w:rPr>
          <w:b w:val="0"/>
          <w:bCs w:val="0"/>
        </w:rPr>
      </w:pPr>
      <w:r>
        <w:rPr/>
        <w:t>（三十）</w:t>
        <w:tab/>
        <w:t>资产减值损失</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4993"/>
        <w:gridCol w:w="2326"/>
        <w:gridCol w:w="2660"/>
      </w:tblGrid>
      <w:tr>
        <w:trPr>
          <w:trHeight w:val="363" w:hRule="exact"/>
        </w:trPr>
        <w:tc>
          <w:tcPr>
            <w:tcW w:w="4993"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right="2240"/>
              <w:jc w:val="right"/>
              <w:rPr>
                <w:rFonts w:ascii="宋体" w:hAnsi="宋体" w:cs="宋体" w:eastAsia="宋体" w:hint="default"/>
                <w:sz w:val="24"/>
                <w:szCs w:val="24"/>
              </w:rPr>
            </w:pPr>
            <w:r>
              <w:rPr>
                <w:rFonts w:ascii="宋体" w:hAnsi="宋体" w:cs="宋体" w:eastAsia="宋体" w:hint="default"/>
                <w:sz w:val="24"/>
                <w:szCs w:val="24"/>
              </w:rPr>
              <w:t>项目</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557"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660"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722"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4993"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-20,340.01</w:t>
            </w:r>
          </w:p>
        </w:tc>
        <w:tc>
          <w:tcPr>
            <w:tcW w:w="2660"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87,147.91</w:t>
            </w:r>
          </w:p>
        </w:tc>
      </w:tr>
      <w:tr>
        <w:trPr>
          <w:trHeight w:val="365" w:hRule="exact"/>
        </w:trPr>
        <w:tc>
          <w:tcPr>
            <w:tcW w:w="4993"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right="2240"/>
              <w:jc w:val="right"/>
              <w:rPr>
                <w:rFonts w:ascii="宋体" w:hAnsi="宋体" w:cs="宋体" w:eastAsia="宋体" w:hint="default"/>
                <w:sz w:val="24"/>
                <w:szCs w:val="24"/>
              </w:rPr>
            </w:pPr>
            <w:r>
              <w:rPr>
                <w:rFonts w:ascii="宋体" w:hAnsi="宋体" w:cs="宋体" w:eastAsia="宋体" w:hint="default"/>
                <w:sz w:val="24"/>
                <w:szCs w:val="24"/>
              </w:rPr>
              <w:t>合计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-20,340.01</w:t>
            </w:r>
          </w:p>
        </w:tc>
        <w:tc>
          <w:tcPr>
            <w:tcW w:w="2660"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87,147.91</w:t>
            </w:r>
          </w:p>
        </w:tc>
      </w:tr>
    </w:tbl>
    <w:p>
      <w:pPr>
        <w:spacing w:line="240" w:lineRule="auto" w:before="5"/>
        <w:rPr>
          <w:rFonts w:ascii="宋体" w:hAnsi="宋体" w:cs="宋体" w:eastAsia="宋体" w:hint="default"/>
          <w:b/>
          <w:bCs/>
          <w:sz w:val="7"/>
          <w:szCs w:val="7"/>
        </w:rPr>
      </w:pPr>
    </w:p>
    <w:p>
      <w:pPr>
        <w:pStyle w:val="Heading2"/>
        <w:spacing w:line="240" w:lineRule="auto"/>
        <w:ind w:right="1326"/>
        <w:jc w:val="left"/>
        <w:rPr>
          <w:b w:val="0"/>
          <w:bCs w:val="0"/>
        </w:rPr>
      </w:pPr>
      <w:r>
        <w:rPr/>
        <w:t>（三十一）</w:t>
      </w:r>
      <w:r>
        <w:rPr>
          <w:spacing w:val="-75"/>
        </w:rPr>
        <w:t> </w:t>
      </w:r>
      <w:r>
        <w:rPr/>
        <w:t>营业外收入</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4671"/>
        <w:gridCol w:w="1709"/>
        <w:gridCol w:w="1717"/>
        <w:gridCol w:w="1882"/>
      </w:tblGrid>
      <w:tr>
        <w:trPr>
          <w:trHeight w:val="958" w:hRule="exact"/>
        </w:trPr>
        <w:tc>
          <w:tcPr>
            <w:tcW w:w="467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47"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17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上年发生额</w:t>
            </w:r>
          </w:p>
        </w:tc>
        <w:tc>
          <w:tcPr>
            <w:tcW w:w="188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273" w:right="0" w:hanging="60"/>
              <w:jc w:val="left"/>
              <w:rPr>
                <w:rFonts w:ascii="宋体" w:hAnsi="宋体" w:cs="宋体" w:eastAsia="宋体" w:hint="default"/>
                <w:sz w:val="24"/>
                <w:szCs w:val="24"/>
              </w:rPr>
            </w:pPr>
            <w:r>
              <w:rPr>
                <w:rFonts w:ascii="宋体" w:hAnsi="宋体" w:cs="宋体" w:eastAsia="宋体" w:hint="default"/>
                <w:sz w:val="24"/>
                <w:szCs w:val="24"/>
              </w:rPr>
              <w:t>计入当期非经</w:t>
            </w:r>
          </w:p>
          <w:p>
            <w:pPr>
              <w:pStyle w:val="TableParagraph"/>
              <w:spacing w:line="312" w:lineRule="exact" w:before="28"/>
              <w:ind w:left="873" w:right="158" w:hanging="600"/>
              <w:jc w:val="left"/>
              <w:rPr>
                <w:rFonts w:ascii="宋体" w:hAnsi="宋体" w:cs="宋体" w:eastAsia="宋体" w:hint="default"/>
                <w:sz w:val="24"/>
                <w:szCs w:val="24"/>
              </w:rPr>
            </w:pPr>
            <w:r>
              <w:rPr>
                <w:rFonts w:ascii="宋体" w:hAnsi="宋体" w:cs="宋体" w:eastAsia="宋体" w:hint="default"/>
                <w:sz w:val="24"/>
                <w:szCs w:val="24"/>
              </w:rPr>
              <w:t>常性损益的金 额</w:t>
            </w:r>
          </w:p>
        </w:tc>
      </w:tr>
      <w:tr>
        <w:trPr>
          <w:trHeight w:val="355" w:hRule="exact"/>
        </w:trPr>
        <w:tc>
          <w:tcPr>
            <w:tcW w:w="467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非流动资产处置利得合计</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282,265.11</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33,669.35</w:t>
            </w:r>
          </w:p>
        </w:tc>
        <w:tc>
          <w:tcPr>
            <w:tcW w:w="188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282,265.11</w:t>
            </w:r>
          </w:p>
        </w:tc>
      </w:tr>
      <w:tr>
        <w:trPr>
          <w:trHeight w:val="355" w:hRule="exact"/>
        </w:trPr>
        <w:tc>
          <w:tcPr>
            <w:tcW w:w="467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其中：固定资产处置利得</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282,265.11</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33,669.35</w:t>
            </w:r>
          </w:p>
        </w:tc>
        <w:tc>
          <w:tcPr>
            <w:tcW w:w="188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282,265.11</w:t>
            </w:r>
          </w:p>
        </w:tc>
      </w:tr>
      <w:tr>
        <w:trPr>
          <w:trHeight w:val="356" w:hRule="exact"/>
        </w:trPr>
        <w:tc>
          <w:tcPr>
            <w:tcW w:w="467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3,234,800.00</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2,159,400.00</w:t>
            </w:r>
          </w:p>
        </w:tc>
        <w:tc>
          <w:tcPr>
            <w:tcW w:w="188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3,234,800.00</w:t>
            </w:r>
          </w:p>
        </w:tc>
      </w:tr>
      <w:tr>
        <w:trPr>
          <w:trHeight w:val="353" w:hRule="exact"/>
        </w:trPr>
        <w:tc>
          <w:tcPr>
            <w:tcW w:w="467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无法支付款项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23,695.50</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59,693.74</w:t>
            </w:r>
          </w:p>
        </w:tc>
        <w:tc>
          <w:tcPr>
            <w:tcW w:w="188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23,695.50</w:t>
            </w:r>
          </w:p>
        </w:tc>
      </w:tr>
      <w:tr>
        <w:trPr>
          <w:trHeight w:val="355" w:hRule="exact"/>
        </w:trPr>
        <w:tc>
          <w:tcPr>
            <w:tcW w:w="467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代扣个税手续费</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399,794.55</w:t>
            </w:r>
          </w:p>
        </w:tc>
        <w:tc>
          <w:tcPr>
            <w:tcW w:w="1717" w:type="dxa"/>
            <w:tcBorders>
              <w:top w:val="single" w:sz="6" w:space="0" w:color="000000"/>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399,794.55</w:t>
            </w:r>
          </w:p>
        </w:tc>
      </w:tr>
      <w:tr>
        <w:trPr>
          <w:trHeight w:val="355" w:hRule="exact"/>
        </w:trPr>
        <w:tc>
          <w:tcPr>
            <w:tcW w:w="467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24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137,983.86</w:t>
            </w:r>
          </w:p>
        </w:tc>
        <w:tc>
          <w:tcPr>
            <w:tcW w:w="171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85,271.60</w:t>
            </w:r>
          </w:p>
        </w:tc>
        <w:tc>
          <w:tcPr>
            <w:tcW w:w="188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137,983.86</w:t>
            </w:r>
          </w:p>
        </w:tc>
      </w:tr>
      <w:tr>
        <w:trPr>
          <w:trHeight w:val="365" w:hRule="exact"/>
        </w:trPr>
        <w:tc>
          <w:tcPr>
            <w:tcW w:w="4671" w:type="dxa"/>
            <w:tcBorders>
              <w:top w:val="single" w:sz="6" w:space="0" w:color="000000"/>
              <w:left w:val="nil" w:sz="6" w:space="0" w:color="auto"/>
              <w:bottom w:val="single" w:sz="12" w:space="0" w:color="000000"/>
              <w:right w:val="single" w:sz="6" w:space="0" w:color="000000"/>
            </w:tcBorders>
          </w:tcPr>
          <w:p>
            <w:pPr>
              <w:pStyle w:val="TableParagraph"/>
              <w:tabs>
                <w:tab w:pos="501" w:val="left" w:leader="none"/>
              </w:tabs>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4,078,539.02</w:t>
            </w:r>
          </w:p>
        </w:tc>
        <w:tc>
          <w:tcPr>
            <w:tcW w:w="1717"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2,338,034.69</w:t>
            </w:r>
          </w:p>
        </w:tc>
        <w:tc>
          <w:tcPr>
            <w:tcW w:w="188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4,078,539.02</w:t>
            </w:r>
          </w:p>
        </w:tc>
      </w:tr>
    </w:tbl>
    <w:p>
      <w:pPr>
        <w:pStyle w:val="BodyText"/>
        <w:spacing w:line="240" w:lineRule="auto" w:before="41"/>
        <w:ind w:left="720" w:right="1326"/>
        <w:jc w:val="left"/>
      </w:pPr>
      <w:r>
        <w:rPr/>
        <w:t>政府补助</w:t>
      </w:r>
      <w:r>
        <w:rPr>
          <w:spacing w:val="-61"/>
        </w:rPr>
        <w:t> </w:t>
      </w:r>
      <w:r>
        <w:rPr>
          <w:rFonts w:ascii="宋体" w:hAnsi="宋体" w:cs="宋体" w:eastAsia="宋体" w:hint="default"/>
        </w:rPr>
        <w:t>2011</w:t>
      </w:r>
      <w:r>
        <w:rPr>
          <w:rFonts w:ascii="宋体" w:hAnsi="宋体" w:cs="宋体" w:eastAsia="宋体" w:hint="default"/>
          <w:spacing w:val="-60"/>
        </w:rPr>
        <w:t> </w:t>
      </w:r>
      <w:r>
        <w:rPr/>
        <w:t>年具体内容如下：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5291"/>
        <w:gridCol w:w="2343"/>
        <w:gridCol w:w="2345"/>
      </w:tblGrid>
      <w:tr>
        <w:trPr>
          <w:trHeight w:val="653" w:hRule="exact"/>
        </w:trPr>
        <w:tc>
          <w:tcPr>
            <w:tcW w:w="529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15"/>
              <w:ind w:left="2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8"/>
              <w:ind w:left="561"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345" w:type="dxa"/>
            <w:tcBorders>
              <w:top w:val="single" w:sz="12" w:space="0" w:color="000000"/>
              <w:left w:val="single" w:sz="6" w:space="0" w:color="000000"/>
              <w:bottom w:val="single" w:sz="12" w:space="0" w:color="000000"/>
              <w:right w:val="nil" w:sz="6" w:space="0" w:color="auto"/>
            </w:tcBorders>
          </w:tcPr>
          <w:p>
            <w:pPr>
              <w:pStyle w:val="TableParagraph"/>
              <w:spacing w:line="273" w:lineRule="exact"/>
              <w:ind w:right="9"/>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3" w:lineRule="exact"/>
              <w:ind w:left="116" w:right="0"/>
              <w:jc w:val="center"/>
              <w:rPr>
                <w:rFonts w:ascii="宋体" w:hAnsi="宋体" w:cs="宋体" w:eastAsia="宋体" w:hint="default"/>
                <w:sz w:val="24"/>
                <w:szCs w:val="24"/>
              </w:rPr>
            </w:pPr>
            <w:r>
              <w:rPr>
                <w:rFonts w:ascii="宋体" w:hAnsi="宋体" w:cs="宋体" w:eastAsia="宋体" w:hint="default"/>
                <w:sz w:val="24"/>
                <w:szCs w:val="24"/>
              </w:rPr>
              <w:t>损益的金额</w:t>
            </w:r>
          </w:p>
        </w:tc>
      </w:tr>
    </w:tbl>
    <w:p>
      <w:pPr>
        <w:spacing w:after="0" w:line="313" w:lineRule="exact"/>
        <w:jc w:val="center"/>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5291"/>
        <w:gridCol w:w="2343"/>
        <w:gridCol w:w="2345"/>
      </w:tblGrid>
      <w:tr>
        <w:trPr>
          <w:trHeight w:val="363" w:hRule="exact"/>
        </w:trPr>
        <w:tc>
          <w:tcPr>
            <w:tcW w:w="5291" w:type="dxa"/>
            <w:tcBorders>
              <w:top w:val="single" w:sz="12" w:space="0" w:color="000000"/>
              <w:left w:val="nil" w:sz="6" w:space="0" w:color="auto"/>
              <w:bottom w:val="single" w:sz="6" w:space="0" w:color="000000"/>
              <w:right w:val="single" w:sz="6" w:space="0" w:color="000000"/>
            </w:tcBorders>
          </w:tcPr>
          <w:p>
            <w:pPr>
              <w:pStyle w:val="TableParagraph"/>
              <w:tabs>
                <w:tab w:pos="4683" w:val="left" w:leader="none"/>
              </w:tabs>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高新成果转化服务中心财政专项资金补助</w:t>
              <w:tab/>
            </w:r>
            <w:r>
              <w:rPr>
                <w:rFonts w:ascii="宋体" w:hAnsi="宋体" w:cs="宋体" w:eastAsia="宋体" w:hint="default"/>
                <w:sz w:val="24"/>
                <w:szCs w:val="24"/>
              </w:rPr>
              <w:t>*1</w:t>
            </w:r>
          </w:p>
        </w:tc>
        <w:tc>
          <w:tcPr>
            <w:tcW w:w="2343"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559,900.00</w:t>
            </w:r>
          </w:p>
        </w:tc>
        <w:tc>
          <w:tcPr>
            <w:tcW w:w="2345"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559,900.00</w:t>
            </w:r>
          </w:p>
        </w:tc>
      </w:tr>
      <w:tr>
        <w:trPr>
          <w:trHeight w:val="638" w:hRule="exact"/>
        </w:trPr>
        <w:tc>
          <w:tcPr>
            <w:tcW w:w="5291" w:type="dxa"/>
            <w:tcBorders>
              <w:top w:val="single" w:sz="6" w:space="0" w:color="000000"/>
              <w:left w:val="nil" w:sz="6" w:space="0" w:color="auto"/>
              <w:bottom w:val="single" w:sz="6" w:space="0" w:color="000000"/>
              <w:right w:val="single" w:sz="6"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“支持实验室经济发展加快产学研一体化科技创</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新”专项经费补助 </w:t>
            </w:r>
            <w:r>
              <w:rPr>
                <w:rFonts w:ascii="宋体" w:hAnsi="宋体" w:cs="宋体" w:eastAsia="宋体" w:hint="default"/>
                <w:sz w:val="24"/>
                <w:szCs w:val="24"/>
              </w:rPr>
              <w:t>*2</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01"/>
              <w:jc w:val="right"/>
              <w:rPr>
                <w:rFonts w:ascii="宋体" w:hAnsi="宋体" w:cs="宋体" w:eastAsia="宋体" w:hint="default"/>
                <w:sz w:val="24"/>
                <w:szCs w:val="24"/>
              </w:rPr>
            </w:pPr>
            <w:r>
              <w:rPr>
                <w:rFonts w:ascii="宋体"/>
                <w:sz w:val="24"/>
              </w:rPr>
              <w:t>1,000,000.00</w:t>
            </w:r>
          </w:p>
        </w:tc>
        <w:tc>
          <w:tcPr>
            <w:tcW w:w="23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8"/>
              <w:ind w:right="105"/>
              <w:jc w:val="right"/>
              <w:rPr>
                <w:rFonts w:ascii="宋体" w:hAnsi="宋体" w:cs="宋体" w:eastAsia="宋体" w:hint="default"/>
                <w:sz w:val="24"/>
                <w:szCs w:val="24"/>
              </w:rPr>
            </w:pPr>
            <w:r>
              <w:rPr>
                <w:rFonts w:ascii="宋体"/>
                <w:sz w:val="24"/>
              </w:rPr>
              <w:t>1,000,000.00</w:t>
            </w:r>
          </w:p>
        </w:tc>
      </w:tr>
      <w:tr>
        <w:trPr>
          <w:trHeight w:val="355" w:hRule="exact"/>
        </w:trPr>
        <w:tc>
          <w:tcPr>
            <w:tcW w:w="529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北京市中小企业发展专项资金补助</w:t>
            </w:r>
            <w:r>
              <w:rPr>
                <w:rFonts w:ascii="宋体" w:hAnsi="宋体" w:cs="宋体" w:eastAsia="宋体" w:hint="default"/>
                <w:spacing w:val="1"/>
                <w:sz w:val="24"/>
                <w:szCs w:val="24"/>
              </w:rPr>
              <w:t> </w:t>
            </w:r>
            <w:r>
              <w:rPr>
                <w:rFonts w:ascii="宋体" w:hAnsi="宋体" w:cs="宋体" w:eastAsia="宋体" w:hint="default"/>
                <w:sz w:val="24"/>
                <w:szCs w:val="24"/>
              </w:rPr>
              <w:t>*3</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1,500,000.00</w:t>
            </w:r>
          </w:p>
        </w:tc>
        <w:tc>
          <w:tcPr>
            <w:tcW w:w="234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1,500,000.00</w:t>
            </w:r>
          </w:p>
        </w:tc>
      </w:tr>
      <w:tr>
        <w:trPr>
          <w:trHeight w:val="355" w:hRule="exact"/>
        </w:trPr>
        <w:tc>
          <w:tcPr>
            <w:tcW w:w="529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昌平区中小企业发展专项基金</w:t>
            </w:r>
            <w:r>
              <w:rPr>
                <w:rFonts w:ascii="宋体" w:hAnsi="宋体" w:cs="宋体" w:eastAsia="宋体" w:hint="default"/>
                <w:spacing w:val="1"/>
                <w:sz w:val="24"/>
                <w:szCs w:val="24"/>
              </w:rPr>
              <w:t> </w:t>
            </w:r>
            <w:r>
              <w:rPr>
                <w:rFonts w:ascii="宋体" w:hAnsi="宋体" w:cs="宋体" w:eastAsia="宋体" w:hint="default"/>
                <w:sz w:val="24"/>
                <w:szCs w:val="24"/>
              </w:rPr>
              <w:t>*4</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150,000.00</w:t>
            </w:r>
          </w:p>
        </w:tc>
        <w:tc>
          <w:tcPr>
            <w:tcW w:w="234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150,000.00</w:t>
            </w:r>
          </w:p>
        </w:tc>
      </w:tr>
      <w:tr>
        <w:trPr>
          <w:trHeight w:val="355" w:hRule="exact"/>
        </w:trPr>
        <w:tc>
          <w:tcPr>
            <w:tcW w:w="529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上海科技发展补助</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20,000.00</w:t>
            </w:r>
          </w:p>
        </w:tc>
        <w:tc>
          <w:tcPr>
            <w:tcW w:w="234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20,000.00</w:t>
            </w:r>
          </w:p>
        </w:tc>
      </w:tr>
      <w:tr>
        <w:trPr>
          <w:trHeight w:val="353" w:hRule="exact"/>
        </w:trPr>
        <w:tc>
          <w:tcPr>
            <w:tcW w:w="529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中介服务支持资金补贴</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2,500.00</w:t>
            </w:r>
          </w:p>
        </w:tc>
        <w:tc>
          <w:tcPr>
            <w:tcW w:w="234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2,500.00</w:t>
            </w:r>
          </w:p>
        </w:tc>
      </w:tr>
      <w:tr>
        <w:trPr>
          <w:trHeight w:val="355" w:hRule="exact"/>
        </w:trPr>
        <w:tc>
          <w:tcPr>
            <w:tcW w:w="529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国家知识产权局国内专利资助金</w:t>
            </w:r>
          </w:p>
        </w:tc>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2,400.00</w:t>
            </w:r>
          </w:p>
        </w:tc>
        <w:tc>
          <w:tcPr>
            <w:tcW w:w="234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2,400.00</w:t>
            </w:r>
          </w:p>
        </w:tc>
      </w:tr>
      <w:tr>
        <w:trPr>
          <w:trHeight w:val="365" w:hRule="exact"/>
        </w:trPr>
        <w:tc>
          <w:tcPr>
            <w:tcW w:w="5291" w:type="dxa"/>
            <w:tcBorders>
              <w:top w:val="single" w:sz="6" w:space="0" w:color="000000"/>
              <w:left w:val="nil" w:sz="6" w:space="0" w:color="auto"/>
              <w:bottom w:val="single" w:sz="12" w:space="0" w:color="000000"/>
              <w:right w:val="single" w:sz="6" w:space="0" w:color="000000"/>
            </w:tcBorders>
          </w:tcPr>
          <w:p>
            <w:pPr>
              <w:pStyle w:val="TableParagraph"/>
              <w:tabs>
                <w:tab w:pos="501" w:val="left" w:leader="none"/>
              </w:tabs>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343"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3,234,800.00</w:t>
            </w:r>
          </w:p>
        </w:tc>
        <w:tc>
          <w:tcPr>
            <w:tcW w:w="2345"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3,234,800.00</w:t>
            </w:r>
          </w:p>
        </w:tc>
      </w:tr>
    </w:tbl>
    <w:p>
      <w:pPr>
        <w:spacing w:line="240" w:lineRule="auto" w:before="1"/>
        <w:rPr>
          <w:rFonts w:ascii="宋体" w:hAnsi="宋体" w:cs="宋体" w:eastAsia="宋体" w:hint="default"/>
          <w:sz w:val="7"/>
          <w:szCs w:val="7"/>
        </w:rPr>
      </w:pPr>
    </w:p>
    <w:p>
      <w:pPr>
        <w:spacing w:line="357" w:lineRule="auto" w:before="36"/>
        <w:ind w:left="240" w:right="1071"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依据财政局京财预指（</w:t>
      </w:r>
      <w:r>
        <w:rPr>
          <w:rFonts w:ascii="宋体" w:hAnsi="宋体" w:cs="宋体" w:eastAsia="宋体" w:hint="default"/>
          <w:sz w:val="21"/>
          <w:szCs w:val="21"/>
        </w:rPr>
        <w:t>2001</w:t>
      </w:r>
      <w:r>
        <w:rPr>
          <w:rFonts w:ascii="宋体" w:hAnsi="宋体" w:cs="宋体" w:eastAsia="宋体" w:hint="default"/>
          <w:sz w:val="21"/>
          <w:szCs w:val="21"/>
        </w:rPr>
        <w:t>）</w:t>
      </w:r>
      <w:r>
        <w:rPr>
          <w:rFonts w:ascii="宋体" w:hAnsi="宋体" w:cs="宋体" w:eastAsia="宋体" w:hint="default"/>
          <w:sz w:val="21"/>
          <w:szCs w:val="21"/>
        </w:rPr>
        <w:t>2395</w:t>
      </w:r>
      <w:r>
        <w:rPr>
          <w:rFonts w:ascii="宋体" w:hAnsi="宋体" w:cs="宋体" w:eastAsia="宋体" w:hint="default"/>
          <w:spacing w:val="-26"/>
          <w:sz w:val="21"/>
          <w:szCs w:val="21"/>
        </w:rPr>
        <w:t> </w:t>
      </w:r>
      <w:r>
        <w:rPr>
          <w:rFonts w:ascii="宋体" w:hAnsi="宋体" w:cs="宋体" w:eastAsia="宋体" w:hint="default"/>
          <w:sz w:val="21"/>
          <w:szCs w:val="21"/>
        </w:rPr>
        <w:t>号《北京市财政支持高新技术成果转化项目等财政专项资金实</w:t>
      </w:r>
      <w:r>
        <w:rPr>
          <w:rFonts w:ascii="宋体" w:hAnsi="宋体" w:cs="宋体" w:eastAsia="宋体" w:hint="default"/>
          <w:w w:val="100"/>
          <w:sz w:val="21"/>
          <w:szCs w:val="21"/>
        </w:rPr>
        <w:t> </w:t>
      </w:r>
      <w:r>
        <w:rPr>
          <w:rFonts w:ascii="宋体" w:hAnsi="宋体" w:cs="宋体" w:eastAsia="宋体" w:hint="default"/>
          <w:spacing w:val="-13"/>
          <w:w w:val="100"/>
          <w:sz w:val="21"/>
          <w:szCs w:val="21"/>
        </w:rPr>
        <w:t>施办法》，本公司于</w:t>
      </w:r>
      <w:r>
        <w:rPr>
          <w:rFonts w:ascii="宋体" w:hAnsi="宋体" w:cs="宋体" w:eastAsia="宋体" w:hint="default"/>
          <w:spacing w:val="-53"/>
          <w:w w:val="100"/>
          <w:sz w:val="21"/>
          <w:szCs w:val="21"/>
        </w:rPr>
        <w:t> </w:t>
      </w:r>
      <w:r>
        <w:rPr>
          <w:rFonts w:ascii="宋体" w:hAnsi="宋体" w:cs="宋体" w:eastAsia="宋体" w:hint="default"/>
          <w:w w:val="100"/>
          <w:sz w:val="21"/>
          <w:szCs w:val="21"/>
        </w:rPr>
        <w:t>2011</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12</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月收到北京市高新技术成果转化服务中心下拨的补助款</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55.99</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万元。</w:t>
      </w:r>
    </w:p>
    <w:p>
      <w:pPr>
        <w:spacing w:line="357" w:lineRule="auto" w:before="109"/>
        <w:ind w:left="240" w:right="1071" w:firstLine="420"/>
        <w:jc w:val="both"/>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根据北京市昌平区科学技术委员会昌科发</w:t>
      </w:r>
      <w:r>
        <w:rPr>
          <w:rFonts w:ascii="宋体" w:hAnsi="宋体" w:cs="宋体" w:eastAsia="宋体" w:hint="default"/>
          <w:sz w:val="21"/>
          <w:szCs w:val="21"/>
        </w:rPr>
        <w:t>[2011]1</w:t>
      </w:r>
      <w:r>
        <w:rPr>
          <w:rFonts w:ascii="宋体" w:hAnsi="宋体" w:cs="宋体" w:eastAsia="宋体" w:hint="default"/>
          <w:spacing w:val="-28"/>
          <w:sz w:val="21"/>
          <w:szCs w:val="21"/>
        </w:rPr>
        <w:t> </w:t>
      </w:r>
      <w:r>
        <w:rPr>
          <w:rFonts w:ascii="宋体" w:hAnsi="宋体" w:cs="宋体" w:eastAsia="宋体" w:hint="default"/>
          <w:sz w:val="21"/>
          <w:szCs w:val="21"/>
        </w:rPr>
        <w:t>号“拨付‘支持实验室经济发展加快产学研一体</w:t>
      </w:r>
      <w:r>
        <w:rPr>
          <w:rFonts w:ascii="宋体" w:hAnsi="宋体" w:cs="宋体" w:eastAsia="宋体" w:hint="default"/>
          <w:w w:val="100"/>
          <w:sz w:val="21"/>
          <w:szCs w:val="21"/>
        </w:rPr>
        <w:t> </w:t>
      </w:r>
      <w:r>
        <w:rPr>
          <w:rFonts w:ascii="宋体" w:hAnsi="宋体" w:cs="宋体" w:eastAsia="宋体" w:hint="default"/>
          <w:spacing w:val="-8"/>
          <w:w w:val="100"/>
          <w:sz w:val="21"/>
          <w:szCs w:val="21"/>
        </w:rPr>
        <w:t>化科技创新’专项经费的通知”，本公司于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月收到“</w:t>
      </w:r>
      <w:r>
        <w:rPr>
          <w:rFonts w:ascii="宋体" w:hAnsi="宋体" w:cs="宋体" w:eastAsia="宋体" w:hint="default"/>
          <w:spacing w:val="-2"/>
          <w:w w:val="100"/>
          <w:sz w:val="21"/>
          <w:szCs w:val="21"/>
        </w:rPr>
        <w:t>263EM</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基于企业邮箱统一通信系统”项目</w:t>
      </w:r>
      <w:r>
        <w:rPr>
          <w:rFonts w:ascii="宋体" w:hAnsi="宋体" w:cs="宋体" w:eastAsia="宋体" w:hint="default"/>
          <w:spacing w:val="-53"/>
          <w:w w:val="100"/>
          <w:sz w:val="21"/>
          <w:szCs w:val="21"/>
        </w:rPr>
        <w:t> </w:t>
      </w:r>
      <w:r>
        <w:rPr>
          <w:rFonts w:ascii="宋体" w:hAnsi="宋体" w:cs="宋体" w:eastAsia="宋体" w:hint="default"/>
          <w:w w:val="100"/>
          <w:sz w:val="21"/>
          <w:szCs w:val="21"/>
        </w:rPr>
        <w:t>100 </w:t>
      </w:r>
      <w:r>
        <w:rPr>
          <w:rFonts w:ascii="宋体" w:hAnsi="宋体" w:cs="宋体" w:eastAsia="宋体" w:hint="default"/>
          <w:sz w:val="21"/>
          <w:szCs w:val="21"/>
        </w:rPr>
        <w:t>万元补助款。</w:t>
      </w:r>
    </w:p>
    <w:p>
      <w:pPr>
        <w:spacing w:line="240" w:lineRule="auto" w:before="13"/>
        <w:rPr>
          <w:rFonts w:ascii="宋体" w:hAnsi="宋体" w:cs="宋体" w:eastAsia="宋体" w:hint="default"/>
          <w:sz w:val="14"/>
          <w:szCs w:val="14"/>
        </w:rPr>
      </w:pPr>
    </w:p>
    <w:p>
      <w:pPr>
        <w:spacing w:before="0"/>
        <w:ind w:left="660" w:right="40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根据</w:t>
      </w:r>
      <w:r>
        <w:rPr>
          <w:rFonts w:ascii="宋体" w:hAnsi="宋体" w:cs="宋体" w:eastAsia="宋体" w:hint="default"/>
          <w:spacing w:val="-46"/>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14</w:t>
      </w:r>
      <w:r>
        <w:rPr>
          <w:rFonts w:ascii="宋体" w:hAnsi="宋体" w:cs="宋体" w:eastAsia="宋体" w:hint="default"/>
          <w:spacing w:val="-47"/>
          <w:sz w:val="21"/>
          <w:szCs w:val="21"/>
        </w:rPr>
        <w:t> </w:t>
      </w:r>
      <w:r>
        <w:rPr>
          <w:rFonts w:ascii="宋体" w:hAnsi="宋体" w:cs="宋体" w:eastAsia="宋体" w:hint="default"/>
          <w:sz w:val="21"/>
          <w:szCs w:val="21"/>
        </w:rPr>
        <w:t>日北京市经济和信息化委员会京经信委发〔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200</w:t>
      </w:r>
      <w:r>
        <w:rPr>
          <w:rFonts w:ascii="宋体" w:hAnsi="宋体" w:cs="宋体" w:eastAsia="宋体" w:hint="default"/>
          <w:spacing w:val="-46"/>
          <w:sz w:val="21"/>
          <w:szCs w:val="21"/>
        </w:rPr>
        <w:t> </w:t>
      </w:r>
      <w:r>
        <w:rPr>
          <w:rFonts w:ascii="宋体" w:hAnsi="宋体" w:cs="宋体" w:eastAsia="宋体" w:hint="default"/>
          <w:sz w:val="21"/>
          <w:szCs w:val="21"/>
        </w:rPr>
        <w:t>号“关于下达</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p>
    <w:p>
      <w:pPr>
        <w:spacing w:before="133"/>
        <w:ind w:left="240" w:right="406" w:firstLine="0"/>
        <w:jc w:val="left"/>
        <w:rPr>
          <w:rFonts w:ascii="宋体" w:hAnsi="宋体" w:cs="宋体" w:eastAsia="宋体" w:hint="default"/>
          <w:sz w:val="21"/>
          <w:szCs w:val="21"/>
        </w:rPr>
      </w:pPr>
      <w:r>
        <w:rPr>
          <w:rFonts w:ascii="宋体" w:hAnsi="宋体" w:cs="宋体" w:eastAsia="宋体" w:hint="default"/>
          <w:w w:val="100"/>
          <w:sz w:val="21"/>
          <w:szCs w:val="21"/>
        </w:rPr>
        <w:t>度第</w:t>
      </w:r>
      <w:r>
        <w:rPr>
          <w:rFonts w:ascii="宋体" w:hAnsi="宋体" w:cs="宋体" w:eastAsia="宋体" w:hint="default"/>
          <w:spacing w:val="-3"/>
          <w:w w:val="100"/>
          <w:sz w:val="21"/>
          <w:szCs w:val="21"/>
        </w:rPr>
        <w:t>二</w:t>
      </w:r>
      <w:r>
        <w:rPr>
          <w:rFonts w:ascii="宋体" w:hAnsi="宋体" w:cs="宋体" w:eastAsia="宋体" w:hint="default"/>
          <w:w w:val="100"/>
          <w:sz w:val="21"/>
          <w:szCs w:val="21"/>
        </w:rPr>
        <w:t>批</w:t>
      </w:r>
      <w:r>
        <w:rPr>
          <w:rFonts w:ascii="宋体" w:hAnsi="宋体" w:cs="宋体" w:eastAsia="宋体" w:hint="default"/>
          <w:spacing w:val="-3"/>
          <w:w w:val="100"/>
          <w:sz w:val="21"/>
          <w:szCs w:val="21"/>
        </w:rPr>
        <w:t>中</w:t>
      </w:r>
      <w:r>
        <w:rPr>
          <w:rFonts w:ascii="宋体" w:hAnsi="宋体" w:cs="宋体" w:eastAsia="宋体" w:hint="default"/>
          <w:w w:val="100"/>
          <w:sz w:val="21"/>
          <w:szCs w:val="21"/>
        </w:rPr>
        <w:t>小</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专</w:t>
      </w:r>
      <w:r>
        <w:rPr>
          <w:rFonts w:ascii="宋体" w:hAnsi="宋体" w:cs="宋体" w:eastAsia="宋体" w:hint="default"/>
          <w:w w:val="100"/>
          <w:sz w:val="21"/>
          <w:szCs w:val="21"/>
        </w:rPr>
        <w:t>项资</w:t>
      </w:r>
      <w:r>
        <w:rPr>
          <w:rFonts w:ascii="宋体" w:hAnsi="宋体" w:cs="宋体" w:eastAsia="宋体" w:hint="default"/>
          <w:spacing w:val="-3"/>
          <w:w w:val="100"/>
          <w:sz w:val="21"/>
          <w:szCs w:val="21"/>
        </w:rPr>
        <w:t>金</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的</w:t>
      </w:r>
      <w:r>
        <w:rPr>
          <w:rFonts w:ascii="宋体" w:hAnsi="宋体" w:cs="宋体" w:eastAsia="宋体" w:hint="default"/>
          <w:spacing w:val="-2"/>
          <w:w w:val="100"/>
          <w:sz w:val="21"/>
          <w:szCs w:val="21"/>
        </w:rPr>
        <w:t>通</w:t>
      </w:r>
      <w:r>
        <w:rPr>
          <w:rFonts w:ascii="宋体" w:hAnsi="宋体" w:cs="宋体" w:eastAsia="宋体" w:hint="default"/>
          <w:w w:val="100"/>
          <w:sz w:val="21"/>
          <w:szCs w:val="21"/>
        </w:rPr>
        <w:t>知</w:t>
      </w:r>
      <w:r>
        <w:rPr>
          <w:rFonts w:ascii="宋体" w:hAnsi="宋体" w:cs="宋体" w:eastAsia="宋体" w:hint="default"/>
          <w:spacing w:val="-108"/>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获取</w:t>
      </w:r>
      <w:r>
        <w:rPr>
          <w:rFonts w:ascii="宋体" w:hAnsi="宋体" w:cs="宋体" w:eastAsia="宋体" w:hint="default"/>
          <w:spacing w:val="-55"/>
          <w:sz w:val="21"/>
          <w:szCs w:val="21"/>
        </w:rPr>
        <w:t> </w:t>
      </w:r>
      <w:r>
        <w:rPr>
          <w:rFonts w:ascii="宋体" w:hAnsi="宋体" w:cs="宋体" w:eastAsia="宋体" w:hint="default"/>
          <w:w w:val="100"/>
          <w:sz w:val="21"/>
          <w:szCs w:val="21"/>
        </w:rPr>
        <w:t>150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财政</w:t>
      </w:r>
      <w:r>
        <w:rPr>
          <w:rFonts w:ascii="宋体" w:hAnsi="宋体" w:cs="宋体" w:eastAsia="宋体" w:hint="default"/>
          <w:w w:val="100"/>
          <w:sz w:val="21"/>
          <w:szCs w:val="21"/>
        </w:rPr>
        <w:t>拨</w:t>
      </w:r>
      <w:r>
        <w:rPr>
          <w:rFonts w:ascii="宋体" w:hAnsi="宋体" w:cs="宋体" w:eastAsia="宋体" w:hint="default"/>
          <w:spacing w:val="-1"/>
          <w:w w:val="100"/>
          <w:sz w:val="21"/>
          <w:szCs w:val="21"/>
        </w:rPr>
        <w:t>款</w:t>
      </w:r>
      <w:r>
        <w:rPr>
          <w:rFonts w:ascii="宋体" w:hAnsi="宋体" w:cs="宋体" w:eastAsia="宋体" w:hint="default"/>
          <w:spacing w:val="-3"/>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用</w:t>
      </w:r>
      <w:r>
        <w:rPr>
          <w:rFonts w:ascii="宋体" w:hAnsi="宋体" w:cs="宋体" w:eastAsia="宋体" w:hint="default"/>
          <w:spacing w:val="-3"/>
          <w:w w:val="100"/>
          <w:sz w:val="21"/>
          <w:szCs w:val="21"/>
        </w:rPr>
        <w:t>于</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二六</w:t>
      </w:r>
      <w:r>
        <w:rPr>
          <w:rFonts w:ascii="宋体" w:hAnsi="宋体" w:cs="宋体" w:eastAsia="宋体" w:hint="default"/>
          <w:w w:val="100"/>
          <w:sz w:val="21"/>
          <w:szCs w:val="21"/>
        </w:rPr>
        <w:t>三</w:t>
      </w:r>
    </w:p>
    <w:p>
      <w:pPr>
        <w:spacing w:before="133"/>
        <w:ind w:left="240" w:right="1326" w:firstLine="0"/>
        <w:jc w:val="left"/>
        <w:rPr>
          <w:rFonts w:ascii="宋体" w:hAnsi="宋体" w:cs="宋体" w:eastAsia="宋体" w:hint="default"/>
          <w:sz w:val="21"/>
          <w:szCs w:val="21"/>
        </w:rPr>
      </w:pPr>
      <w:r>
        <w:rPr>
          <w:rFonts w:ascii="宋体" w:hAnsi="宋体" w:cs="宋体" w:eastAsia="宋体" w:hint="default"/>
          <w:sz w:val="21"/>
          <w:szCs w:val="21"/>
        </w:rPr>
        <w:t>企业邮件升级扩容项目设备购置，</w:t>
      </w:r>
      <w:r>
        <w:rPr>
          <w:rFonts w:ascii="宋体" w:hAnsi="宋体" w:cs="宋体" w:eastAsia="宋体" w:hint="default"/>
          <w:spacing w:val="2"/>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日项目验收合格。</w:t>
      </w:r>
    </w:p>
    <w:p>
      <w:pPr>
        <w:spacing w:line="357" w:lineRule="auto" w:before="133"/>
        <w:ind w:left="240" w:right="1071"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26</w:t>
      </w:r>
      <w:r>
        <w:rPr>
          <w:rFonts w:ascii="宋体" w:hAnsi="宋体" w:cs="宋体" w:eastAsia="宋体" w:hint="default"/>
          <w:spacing w:val="-50"/>
          <w:sz w:val="21"/>
          <w:szCs w:val="21"/>
        </w:rPr>
        <w:t> </w:t>
      </w:r>
      <w:r>
        <w:rPr>
          <w:rFonts w:ascii="宋体" w:hAnsi="宋体" w:cs="宋体" w:eastAsia="宋体" w:hint="default"/>
          <w:sz w:val="21"/>
          <w:szCs w:val="21"/>
        </w:rPr>
        <w:t>日《昌平区支持中小企业发展专项基金管理暂行办法》的规定，对符合条件的</w:t>
      </w:r>
      <w:r>
        <w:rPr>
          <w:rFonts w:ascii="宋体" w:hAnsi="宋体" w:cs="宋体" w:eastAsia="宋体" w:hint="default"/>
          <w:w w:val="100"/>
          <w:sz w:val="21"/>
          <w:szCs w:val="21"/>
        </w:rPr>
        <w:t> </w:t>
      </w:r>
      <w:r>
        <w:rPr>
          <w:rFonts w:ascii="宋体" w:hAnsi="宋体" w:cs="宋体" w:eastAsia="宋体" w:hint="default"/>
          <w:spacing w:val="-4"/>
          <w:sz w:val="21"/>
          <w:szCs w:val="21"/>
        </w:rPr>
        <w:t>获得国家（或市）级资金支持的中小企业，区政府按照国家（或市）级资金补助 </w:t>
      </w:r>
      <w:r>
        <w:rPr>
          <w:rFonts w:ascii="宋体" w:hAnsi="宋体" w:cs="宋体" w:eastAsia="宋体" w:hint="default"/>
          <w:spacing w:val="-3"/>
          <w:sz w:val="21"/>
          <w:szCs w:val="21"/>
        </w:rPr>
        <w:t>10%</w:t>
      </w:r>
      <w:r>
        <w:rPr>
          <w:rFonts w:ascii="宋体" w:hAnsi="宋体" w:cs="宋体" w:eastAsia="宋体" w:hint="default"/>
          <w:spacing w:val="-3"/>
          <w:sz w:val="21"/>
          <w:szCs w:val="21"/>
        </w:rPr>
        <w:t>的标准，给与相应的资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金支持。本公司“二六三企业邮件升级扩容项目”符合相应条件，</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月收到</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万元补助款。</w:t>
      </w:r>
    </w:p>
    <w:p>
      <w:pPr>
        <w:spacing w:line="240" w:lineRule="auto" w:before="10"/>
        <w:rPr>
          <w:rFonts w:ascii="宋体" w:hAnsi="宋体" w:cs="宋体" w:eastAsia="宋体" w:hint="default"/>
          <w:sz w:val="26"/>
          <w:szCs w:val="26"/>
        </w:rPr>
      </w:pPr>
    </w:p>
    <w:p>
      <w:pPr>
        <w:pStyle w:val="Heading2"/>
        <w:spacing w:line="240" w:lineRule="auto" w:before="0"/>
        <w:ind w:right="1326"/>
        <w:jc w:val="left"/>
        <w:rPr>
          <w:b w:val="0"/>
          <w:bCs w:val="0"/>
        </w:rPr>
      </w:pPr>
      <w:r>
        <w:rPr/>
        <w:t>（三十二）</w:t>
      </w:r>
      <w:r>
        <w:rPr>
          <w:spacing w:val="-75"/>
        </w:rPr>
        <w:t> </w:t>
      </w:r>
      <w:r>
        <w:rPr/>
        <w:t>营业外支出</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3431"/>
        <w:gridCol w:w="2184"/>
        <w:gridCol w:w="2184"/>
        <w:gridCol w:w="2180"/>
      </w:tblGrid>
      <w:tr>
        <w:trPr>
          <w:trHeight w:val="646" w:hRule="exact"/>
        </w:trPr>
        <w:tc>
          <w:tcPr>
            <w:tcW w:w="34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5"/>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left="482"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left="484" w:right="0"/>
              <w:jc w:val="left"/>
              <w:rPr>
                <w:rFonts w:ascii="宋体" w:hAnsi="宋体" w:cs="宋体" w:eastAsia="宋体" w:hint="default"/>
                <w:sz w:val="24"/>
                <w:szCs w:val="24"/>
              </w:rPr>
            </w:pPr>
            <w:r>
              <w:rPr>
                <w:rFonts w:ascii="宋体" w:hAnsi="宋体" w:cs="宋体" w:eastAsia="宋体" w:hint="default"/>
                <w:sz w:val="24"/>
                <w:szCs w:val="24"/>
              </w:rPr>
              <w:t>上年发生额</w:t>
            </w:r>
          </w:p>
        </w:tc>
        <w:tc>
          <w:tcPr>
            <w:tcW w:w="218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2" w:lineRule="exact"/>
              <w:ind w:right="4"/>
              <w:jc w:val="center"/>
              <w:rPr>
                <w:rFonts w:ascii="宋体" w:hAnsi="宋体" w:cs="宋体" w:eastAsia="宋体" w:hint="default"/>
                <w:sz w:val="24"/>
                <w:szCs w:val="24"/>
              </w:rPr>
            </w:pPr>
            <w:r>
              <w:rPr>
                <w:rFonts w:ascii="宋体" w:hAnsi="宋体" w:cs="宋体" w:eastAsia="宋体" w:hint="default"/>
                <w:sz w:val="24"/>
                <w:szCs w:val="24"/>
              </w:rPr>
              <w:t>损益的金额</w:t>
            </w:r>
          </w:p>
        </w:tc>
      </w:tr>
      <w:tr>
        <w:trPr>
          <w:trHeight w:val="355" w:hRule="exact"/>
        </w:trPr>
        <w:tc>
          <w:tcPr>
            <w:tcW w:w="343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非流动资产处置损失合计</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404,161.54</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409,417.23</w:t>
            </w:r>
          </w:p>
        </w:tc>
        <w:tc>
          <w:tcPr>
            <w:tcW w:w="2180"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404,161.54</w:t>
            </w:r>
          </w:p>
        </w:tc>
      </w:tr>
      <w:tr>
        <w:trPr>
          <w:trHeight w:val="355" w:hRule="exact"/>
        </w:trPr>
        <w:tc>
          <w:tcPr>
            <w:tcW w:w="34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404,161.54</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200,851.63</w:t>
            </w:r>
          </w:p>
        </w:tc>
        <w:tc>
          <w:tcPr>
            <w:tcW w:w="2180"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404,161.54</w:t>
            </w:r>
          </w:p>
        </w:tc>
      </w:tr>
      <w:tr>
        <w:trPr>
          <w:trHeight w:val="355" w:hRule="exact"/>
        </w:trPr>
        <w:tc>
          <w:tcPr>
            <w:tcW w:w="34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842" w:right="0"/>
              <w:jc w:val="left"/>
              <w:rPr>
                <w:rFonts w:ascii="宋体" w:hAnsi="宋体" w:cs="宋体" w:eastAsia="宋体" w:hint="default"/>
                <w:sz w:val="24"/>
                <w:szCs w:val="24"/>
              </w:rPr>
            </w:pPr>
            <w:r>
              <w:rPr>
                <w:rFonts w:ascii="宋体" w:hAnsi="宋体" w:cs="宋体" w:eastAsia="宋体" w:hint="default"/>
                <w:sz w:val="24"/>
                <w:szCs w:val="24"/>
              </w:rPr>
              <w:t>在建工程处置损失</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208,565.60</w:t>
            </w:r>
          </w:p>
        </w:tc>
        <w:tc>
          <w:tcPr>
            <w:tcW w:w="2180"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343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79,721.47</w:t>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3,674.00</w:t>
            </w:r>
          </w:p>
        </w:tc>
        <w:tc>
          <w:tcPr>
            <w:tcW w:w="2180"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79,721.47</w:t>
            </w:r>
          </w:p>
        </w:tc>
      </w:tr>
      <w:tr>
        <w:trPr>
          <w:trHeight w:val="363" w:hRule="exact"/>
        </w:trPr>
        <w:tc>
          <w:tcPr>
            <w:tcW w:w="3431"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184"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483,883.01</w:t>
            </w:r>
          </w:p>
        </w:tc>
        <w:tc>
          <w:tcPr>
            <w:tcW w:w="2184"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98"/>
              <w:jc w:val="right"/>
              <w:rPr>
                <w:rFonts w:ascii="宋体" w:hAnsi="宋体" w:cs="宋体" w:eastAsia="宋体" w:hint="default"/>
                <w:sz w:val="24"/>
                <w:szCs w:val="24"/>
              </w:rPr>
            </w:pPr>
            <w:r>
              <w:rPr>
                <w:rFonts w:ascii="宋体"/>
                <w:sz w:val="24"/>
              </w:rPr>
              <w:t>413,091.23</w:t>
            </w:r>
          </w:p>
        </w:tc>
        <w:tc>
          <w:tcPr>
            <w:tcW w:w="2180"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483,883.01</w:t>
            </w:r>
          </w:p>
        </w:tc>
      </w:tr>
    </w:tbl>
    <w:p>
      <w:pPr>
        <w:spacing w:line="240" w:lineRule="auto" w:before="12"/>
        <w:rPr>
          <w:rFonts w:ascii="宋体" w:hAnsi="宋体" w:cs="宋体" w:eastAsia="宋体" w:hint="default"/>
          <w:b/>
          <w:bCs/>
          <w:sz w:val="19"/>
          <w:szCs w:val="19"/>
        </w:rPr>
      </w:pPr>
    </w:p>
    <w:p>
      <w:pPr>
        <w:pStyle w:val="Heading2"/>
        <w:spacing w:line="240" w:lineRule="auto"/>
        <w:ind w:right="1326"/>
        <w:jc w:val="left"/>
        <w:rPr>
          <w:b w:val="0"/>
          <w:bCs w:val="0"/>
        </w:rPr>
      </w:pPr>
      <w:r>
        <w:rPr/>
        <w:t>（三十三）</w:t>
      </w:r>
      <w:r>
        <w:rPr>
          <w:spacing w:val="-75"/>
        </w:rPr>
        <w:t> </w:t>
      </w:r>
      <w:r>
        <w:rPr/>
        <w:t>所得税费用</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4441"/>
        <w:gridCol w:w="2585"/>
        <w:gridCol w:w="2952"/>
      </w:tblGrid>
      <w:tr>
        <w:trPr>
          <w:trHeight w:val="365" w:hRule="exact"/>
        </w:trPr>
        <w:tc>
          <w:tcPr>
            <w:tcW w:w="4441"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686"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952" w:type="dxa"/>
            <w:tcBorders>
              <w:top w:val="single" w:sz="12" w:space="0" w:color="000000"/>
              <w:left w:val="single" w:sz="6" w:space="0" w:color="000000"/>
              <w:bottom w:val="single" w:sz="6" w:space="0" w:color="000000"/>
              <w:right w:val="nil" w:sz="6" w:space="0" w:color="auto"/>
            </w:tcBorders>
          </w:tcPr>
          <w:p>
            <w:pPr>
              <w:pStyle w:val="TableParagraph"/>
              <w:spacing w:line="291" w:lineRule="exact"/>
              <w:ind w:left="869"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444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6,938,832.58</w:t>
            </w:r>
          </w:p>
        </w:tc>
        <w:tc>
          <w:tcPr>
            <w:tcW w:w="295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8,712,842.32</w:t>
            </w:r>
          </w:p>
        </w:tc>
      </w:tr>
      <w:tr>
        <w:trPr>
          <w:trHeight w:val="353" w:hRule="exact"/>
        </w:trPr>
        <w:tc>
          <w:tcPr>
            <w:tcW w:w="4441" w:type="dxa"/>
            <w:tcBorders>
              <w:top w:val="single" w:sz="6" w:space="0" w:color="000000"/>
              <w:left w:val="nil" w:sz="6" w:space="0" w:color="auto"/>
              <w:bottom w:val="single" w:sz="6" w:space="0" w:color="000000"/>
              <w:right w:val="single" w:sz="6" w:space="0" w:color="000000"/>
            </w:tcBorders>
          </w:tcPr>
          <w:p>
            <w:pPr>
              <w:pStyle w:val="TableParagraph"/>
              <w:spacing w:line="288" w:lineRule="exact"/>
              <w:ind w:left="122" w:right="0"/>
              <w:jc w:val="left"/>
              <w:rPr>
                <w:rFonts w:ascii="宋体" w:hAnsi="宋体" w:cs="宋体" w:eastAsia="宋体" w:hint="default"/>
                <w:sz w:val="24"/>
                <w:szCs w:val="24"/>
              </w:rPr>
            </w:pPr>
            <w:r>
              <w:rPr>
                <w:rFonts w:ascii="宋体" w:hAnsi="宋体" w:cs="宋体" w:eastAsia="宋体" w:hint="default"/>
                <w:sz w:val="24"/>
                <w:szCs w:val="24"/>
              </w:rPr>
              <w:t>递延所得税调整</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6"/>
              <w:jc w:val="right"/>
              <w:rPr>
                <w:rFonts w:ascii="宋体" w:hAnsi="宋体" w:cs="宋体" w:eastAsia="宋体" w:hint="default"/>
                <w:sz w:val="24"/>
                <w:szCs w:val="24"/>
              </w:rPr>
            </w:pPr>
            <w:r>
              <w:rPr>
                <w:rFonts w:ascii="宋体"/>
                <w:sz w:val="24"/>
              </w:rPr>
              <w:t>495,455.77</w:t>
            </w:r>
          </w:p>
        </w:tc>
        <w:tc>
          <w:tcPr>
            <w:tcW w:w="295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58,469.45</w:t>
            </w:r>
          </w:p>
        </w:tc>
      </w:tr>
      <w:tr>
        <w:trPr>
          <w:trHeight w:val="365" w:hRule="exact"/>
        </w:trPr>
        <w:tc>
          <w:tcPr>
            <w:tcW w:w="4441" w:type="dxa"/>
            <w:tcBorders>
              <w:top w:val="single" w:sz="6" w:space="0" w:color="000000"/>
              <w:left w:val="nil" w:sz="6" w:space="0" w:color="auto"/>
              <w:bottom w:val="single" w:sz="12" w:space="0" w:color="000000"/>
              <w:right w:val="single" w:sz="6" w:space="0" w:color="000000"/>
            </w:tcBorders>
          </w:tcPr>
          <w:p>
            <w:pPr>
              <w:pStyle w:val="TableParagraph"/>
              <w:spacing w:line="290"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6"/>
              <w:jc w:val="right"/>
              <w:rPr>
                <w:rFonts w:ascii="宋体" w:hAnsi="宋体" w:cs="宋体" w:eastAsia="宋体" w:hint="default"/>
                <w:sz w:val="24"/>
                <w:szCs w:val="24"/>
              </w:rPr>
            </w:pPr>
            <w:r>
              <w:rPr>
                <w:rFonts w:ascii="宋体"/>
                <w:sz w:val="24"/>
              </w:rPr>
              <w:t>7,434,288.35</w:t>
            </w:r>
          </w:p>
        </w:tc>
        <w:tc>
          <w:tcPr>
            <w:tcW w:w="2952"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8,771,311.77</w:t>
            </w:r>
          </w:p>
        </w:tc>
      </w:tr>
    </w:tbl>
    <w:p>
      <w:pPr>
        <w:spacing w:after="0" w:line="293" w:lineRule="exact"/>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3"/>
        <w:rPr>
          <w:rFonts w:ascii="宋体" w:hAnsi="宋体" w:cs="宋体" w:eastAsia="宋体" w:hint="default"/>
          <w:b/>
          <w:bCs/>
          <w:sz w:val="22"/>
          <w:szCs w:val="22"/>
        </w:rPr>
      </w:pPr>
    </w:p>
    <w:p>
      <w:pPr>
        <w:spacing w:line="357" w:lineRule="auto" w:before="26"/>
        <w:ind w:left="680" w:right="1060" w:hanging="53"/>
        <w:jc w:val="left"/>
        <w:rPr>
          <w:rFonts w:ascii="宋体" w:hAnsi="宋体" w:cs="宋体" w:eastAsia="宋体" w:hint="default"/>
          <w:sz w:val="24"/>
          <w:szCs w:val="24"/>
        </w:rPr>
      </w:pPr>
      <w:r>
        <w:rPr>
          <w:rFonts w:ascii="宋体" w:hAnsi="宋体" w:cs="宋体" w:eastAsia="宋体" w:hint="default"/>
          <w:b/>
          <w:bCs/>
          <w:sz w:val="24"/>
          <w:szCs w:val="24"/>
        </w:rPr>
        <w:t>（三十四）</w:t>
      </w:r>
      <w:r>
        <w:rPr>
          <w:rFonts w:ascii="宋体" w:hAnsi="宋体" w:cs="宋体" w:eastAsia="宋体" w:hint="default"/>
          <w:b/>
          <w:bCs/>
          <w:spacing w:val="-74"/>
          <w:sz w:val="24"/>
          <w:szCs w:val="24"/>
        </w:rPr>
        <w:t> </w:t>
      </w:r>
      <w:r>
        <w:rPr>
          <w:rFonts w:ascii="宋体" w:hAnsi="宋体" w:cs="宋体" w:eastAsia="宋体" w:hint="default"/>
          <w:b/>
          <w:bCs/>
          <w:sz w:val="24"/>
          <w:szCs w:val="24"/>
        </w:rPr>
        <w:t>基本每股收益和稀释每股收益的计算过程</w:t>
      </w:r>
      <w:r>
        <w:rPr>
          <w:rFonts w:ascii="宋体" w:hAnsi="宋体" w:cs="宋体" w:eastAsia="宋体" w:hint="default"/>
          <w:b/>
          <w:bCs/>
          <w:w w:val="99"/>
          <w:sz w:val="24"/>
          <w:szCs w:val="24"/>
        </w:rPr>
        <w:t> </w:t>
      </w:r>
      <w:r>
        <w:rPr>
          <w:rFonts w:ascii="宋体" w:hAnsi="宋体" w:cs="宋体" w:eastAsia="宋体" w:hint="default"/>
          <w:spacing w:val="-4"/>
          <w:sz w:val="24"/>
          <w:szCs w:val="24"/>
        </w:rPr>
        <w:t>本公司按照中国证监会《公开发行证券的公司信息披露编报规则第 </w:t>
      </w:r>
      <w:r>
        <w:rPr>
          <w:rFonts w:ascii="宋体" w:hAnsi="宋体" w:cs="宋体" w:eastAsia="宋体" w:hint="default"/>
          <w:sz w:val="24"/>
          <w:szCs w:val="24"/>
        </w:rPr>
        <w:t>9</w:t>
      </w:r>
      <w:r>
        <w:rPr>
          <w:rFonts w:ascii="宋体" w:hAnsi="宋体" w:cs="宋体" w:eastAsia="宋体" w:hint="default"/>
          <w:spacing w:val="-94"/>
          <w:sz w:val="24"/>
          <w:szCs w:val="24"/>
        </w:rPr>
        <w:t> </w:t>
      </w:r>
      <w:r>
        <w:rPr>
          <w:rFonts w:ascii="宋体" w:hAnsi="宋体" w:cs="宋体" w:eastAsia="宋体" w:hint="default"/>
          <w:sz w:val="24"/>
          <w:szCs w:val="24"/>
        </w:rPr>
        <w:t>号——净资产收益率</w:t>
      </w:r>
    </w:p>
    <w:p>
      <w:pPr>
        <w:pStyle w:val="BodyText"/>
        <w:spacing w:line="357" w:lineRule="auto"/>
        <w:ind w:left="200" w:right="1076"/>
        <w:jc w:val="both"/>
      </w:pPr>
      <w:r>
        <w:rPr/>
        <w:t>和每股收益的计算及披露</w:t>
      </w:r>
      <w:r>
        <w:rPr>
          <w:spacing w:val="1"/>
        </w:rPr>
        <w:t>（</w:t>
      </w:r>
      <w:r>
        <w:rPr>
          <w:rFonts w:ascii="宋体" w:hAnsi="宋体" w:cs="宋体" w:eastAsia="宋体" w:hint="default"/>
        </w:rPr>
        <w:t>2010</w:t>
      </w:r>
      <w:r>
        <w:rPr>
          <w:rFonts w:ascii="宋体" w:hAnsi="宋体" w:cs="宋体" w:eastAsia="宋体" w:hint="default"/>
          <w:spacing w:val="-48"/>
        </w:rPr>
        <w:t> </w:t>
      </w:r>
      <w:r>
        <w:rPr/>
        <w:t>年修订</w:t>
      </w:r>
      <w:r>
        <w:rPr>
          <w:spacing w:val="-120"/>
        </w:rPr>
        <w:t>）》（</w:t>
      </w:r>
      <w:r>
        <w:rPr/>
        <w:t>“中国证券监督管理委员会公告</w:t>
      </w:r>
      <w:r>
        <w:rPr>
          <w:rFonts w:ascii="宋体" w:hAnsi="宋体" w:cs="宋体" w:eastAsia="宋体" w:hint="default"/>
        </w:rPr>
        <w:t>[2010]2</w:t>
      </w:r>
      <w:r>
        <w:rPr>
          <w:rFonts w:ascii="宋体" w:hAnsi="宋体" w:cs="宋体" w:eastAsia="宋体" w:hint="default"/>
          <w:spacing w:val="-48"/>
        </w:rPr>
        <w:t> </w:t>
      </w:r>
      <w:r>
        <w:rPr/>
        <w:t>号</w:t>
      </w:r>
      <w:r>
        <w:rPr>
          <w:spacing w:val="-120"/>
        </w:rPr>
        <w:t>）、</w:t>
      </w:r>
      <w:r>
        <w:rPr/>
        <w:t>《公</w:t>
      </w:r>
      <w:r>
        <w:rPr/>
        <w:t> 开发行证券的公司信息披露解释性公告第</w:t>
      </w:r>
      <w:r>
        <w:rPr>
          <w:spacing w:val="-47"/>
        </w:rPr>
        <w:t> </w:t>
      </w:r>
      <w:r>
        <w:rPr>
          <w:rFonts w:ascii="宋体" w:hAnsi="宋体" w:cs="宋体" w:eastAsia="宋体" w:hint="default"/>
        </w:rPr>
        <w:t>1</w:t>
      </w:r>
      <w:r>
        <w:rPr>
          <w:rFonts w:ascii="宋体" w:hAnsi="宋体" w:cs="宋体" w:eastAsia="宋体" w:hint="default"/>
          <w:spacing w:val="-48"/>
        </w:rPr>
        <w:t> </w:t>
      </w:r>
      <w:r>
        <w:rPr>
          <w:spacing w:val="2"/>
        </w:rPr>
        <w:t>号</w:t>
      </w:r>
      <w:r>
        <w:rPr/>
        <w:t>——非经常性损益（</w:t>
      </w:r>
      <w:r>
        <w:rPr>
          <w:rFonts w:ascii="宋体" w:hAnsi="宋体" w:cs="宋体" w:eastAsia="宋体" w:hint="default"/>
        </w:rPr>
        <w:t>2008</w:t>
      </w:r>
      <w:r>
        <w:rPr>
          <w:spacing w:val="-120"/>
        </w:rPr>
        <w:t>）》（</w:t>
      </w:r>
      <w:r>
        <w:rPr/>
        <w:t>“中国证券监督管</w:t>
      </w:r>
      <w:r>
        <w:rPr/>
        <w:t> 理委员会公告</w:t>
      </w:r>
      <w:r>
        <w:rPr>
          <w:rFonts w:ascii="宋体" w:hAnsi="宋体" w:cs="宋体" w:eastAsia="宋体" w:hint="default"/>
        </w:rPr>
        <w:t>[2008]43</w:t>
      </w:r>
      <w:r>
        <w:rPr>
          <w:rFonts w:ascii="宋体" w:hAnsi="宋体" w:cs="宋体" w:eastAsia="宋体" w:hint="default"/>
          <w:spacing w:val="-60"/>
        </w:rPr>
        <w:t> </w:t>
      </w:r>
      <w:r>
        <w:rPr/>
        <w:t>号</w:t>
      </w:r>
      <w:r>
        <w:rPr>
          <w:spacing w:val="-120"/>
        </w:rPr>
        <w:t>”</w:t>
      </w:r>
      <w:r>
        <w:rPr/>
        <w:t>）要求计算的每股收益如下：</w:t>
      </w:r>
    </w:p>
    <w:p>
      <w:pPr>
        <w:pStyle w:val="Heading2"/>
        <w:spacing w:line="240" w:lineRule="auto" w:before="118"/>
        <w:ind w:left="620" w:right="702"/>
        <w:jc w:val="left"/>
        <w:rPr>
          <w:b w:val="0"/>
          <w:bCs w:val="0"/>
        </w:rPr>
      </w:pPr>
      <w:r>
        <w:rPr>
          <w:rFonts w:ascii="宋体" w:hAnsi="宋体" w:cs="宋体" w:eastAsia="宋体" w:hint="default"/>
        </w:rPr>
        <w:t>1.</w:t>
      </w:r>
      <w:r>
        <w:rPr>
          <w:rFonts w:ascii="宋体" w:hAnsi="宋体" w:cs="宋体" w:eastAsia="宋体" w:hint="default"/>
          <w:spacing w:val="-64"/>
        </w:rPr>
        <w:t> </w:t>
      </w:r>
      <w:r>
        <w:rPr/>
        <w:t>计算结果</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4338"/>
        <w:gridCol w:w="1397"/>
        <w:gridCol w:w="1344"/>
        <w:gridCol w:w="1371"/>
        <w:gridCol w:w="1447"/>
      </w:tblGrid>
      <w:tr>
        <w:trPr>
          <w:trHeight w:val="362" w:hRule="exact"/>
        </w:trPr>
        <w:tc>
          <w:tcPr>
            <w:tcW w:w="4338"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23" w:right="0"/>
              <w:jc w:val="center"/>
              <w:rPr>
                <w:rFonts w:ascii="宋体" w:hAnsi="宋体" w:cs="宋体" w:eastAsia="宋体" w:hint="default"/>
                <w:sz w:val="24"/>
                <w:szCs w:val="24"/>
              </w:rPr>
            </w:pPr>
            <w:r>
              <w:rPr>
                <w:rFonts w:ascii="宋体" w:hAnsi="宋体" w:cs="宋体" w:eastAsia="宋体" w:hint="default"/>
                <w:sz w:val="24"/>
                <w:szCs w:val="24"/>
              </w:rPr>
              <w:t>报告期利润</w:t>
            </w:r>
          </w:p>
        </w:tc>
        <w:tc>
          <w:tcPr>
            <w:tcW w:w="274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26" w:right="0"/>
              <w:jc w:val="center"/>
              <w:rPr>
                <w:rFonts w:ascii="宋体" w:hAnsi="宋体" w:cs="宋体" w:eastAsia="宋体" w:hint="default"/>
                <w:sz w:val="24"/>
                <w:szCs w:val="24"/>
              </w:rPr>
            </w:pPr>
            <w:r>
              <w:rPr>
                <w:rFonts w:ascii="宋体" w:hAnsi="宋体" w:cs="宋体" w:eastAsia="宋体" w:hint="default"/>
                <w:spacing w:val="-22"/>
                <w:sz w:val="24"/>
                <w:szCs w:val="24"/>
              </w:rPr>
              <w:t>本年数</w:t>
            </w:r>
          </w:p>
        </w:tc>
        <w:tc>
          <w:tcPr>
            <w:tcW w:w="2818" w:type="dxa"/>
            <w:gridSpan w:val="2"/>
            <w:tcBorders>
              <w:top w:val="single" w:sz="12" w:space="0" w:color="000000"/>
              <w:left w:val="single" w:sz="6" w:space="0" w:color="000000"/>
              <w:bottom w:val="single" w:sz="6" w:space="0" w:color="000000"/>
              <w:right w:val="nil" w:sz="6" w:space="0" w:color="auto"/>
            </w:tcBorders>
          </w:tcPr>
          <w:p>
            <w:pPr>
              <w:pStyle w:val="TableParagraph"/>
              <w:spacing w:line="288" w:lineRule="exact"/>
              <w:ind w:left="24" w:right="0"/>
              <w:jc w:val="center"/>
              <w:rPr>
                <w:rFonts w:ascii="宋体" w:hAnsi="宋体" w:cs="宋体" w:eastAsia="宋体" w:hint="default"/>
                <w:sz w:val="24"/>
                <w:szCs w:val="24"/>
              </w:rPr>
            </w:pPr>
            <w:r>
              <w:rPr>
                <w:rFonts w:ascii="宋体" w:hAnsi="宋体" w:cs="宋体" w:eastAsia="宋体" w:hint="default"/>
                <w:spacing w:val="-22"/>
                <w:sz w:val="24"/>
                <w:szCs w:val="24"/>
              </w:rPr>
              <w:t>上年数</w:t>
            </w:r>
          </w:p>
        </w:tc>
      </w:tr>
      <w:tr>
        <w:trPr>
          <w:trHeight w:val="637" w:hRule="exact"/>
        </w:trPr>
        <w:tc>
          <w:tcPr>
            <w:tcW w:w="4338" w:type="dxa"/>
            <w:vMerge/>
            <w:tcBorders>
              <w:left w:val="nil" w:sz="6" w:space="0" w:color="auto"/>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基本每股</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收益</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稀释每股</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收益</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4"/>
                <w:szCs w:val="24"/>
              </w:rPr>
            </w:pPr>
            <w:r>
              <w:rPr>
                <w:rFonts w:ascii="宋体" w:hAnsi="宋体" w:cs="宋体" w:eastAsia="宋体" w:hint="default"/>
                <w:sz w:val="24"/>
                <w:szCs w:val="24"/>
              </w:rPr>
              <w:t>基本每股</w:t>
            </w:r>
          </w:p>
          <w:p>
            <w:pPr>
              <w:pStyle w:val="TableParagraph"/>
              <w:spacing w:line="313" w:lineRule="exact"/>
              <w:ind w:left="1" w:right="0"/>
              <w:jc w:val="center"/>
              <w:rPr>
                <w:rFonts w:ascii="宋体" w:hAnsi="宋体" w:cs="宋体" w:eastAsia="宋体" w:hint="default"/>
                <w:sz w:val="24"/>
                <w:szCs w:val="24"/>
              </w:rPr>
            </w:pPr>
            <w:r>
              <w:rPr>
                <w:rFonts w:ascii="宋体" w:hAnsi="宋体" w:cs="宋体" w:eastAsia="宋体" w:hint="default"/>
                <w:sz w:val="24"/>
                <w:szCs w:val="24"/>
              </w:rPr>
              <w:t>收益</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73" w:lineRule="exact"/>
              <w:ind w:right="7"/>
              <w:jc w:val="center"/>
              <w:rPr>
                <w:rFonts w:ascii="宋体" w:hAnsi="宋体" w:cs="宋体" w:eastAsia="宋体" w:hint="default"/>
                <w:sz w:val="24"/>
                <w:szCs w:val="24"/>
              </w:rPr>
            </w:pPr>
            <w:r>
              <w:rPr>
                <w:rFonts w:ascii="宋体" w:hAnsi="宋体" w:cs="宋体" w:eastAsia="宋体" w:hint="default"/>
                <w:sz w:val="24"/>
                <w:szCs w:val="24"/>
              </w:rPr>
              <w:t>稀释每股收</w:t>
            </w:r>
          </w:p>
          <w:p>
            <w:pPr>
              <w:pStyle w:val="TableParagraph"/>
              <w:spacing w:line="313" w:lineRule="exact"/>
              <w:ind w:right="7"/>
              <w:jc w:val="center"/>
              <w:rPr>
                <w:rFonts w:ascii="宋体" w:hAnsi="宋体" w:cs="宋体" w:eastAsia="宋体" w:hint="default"/>
                <w:sz w:val="24"/>
                <w:szCs w:val="24"/>
              </w:rPr>
            </w:pPr>
            <w:r>
              <w:rPr>
                <w:rFonts w:ascii="宋体" w:hAnsi="宋体" w:cs="宋体" w:eastAsia="宋体" w:hint="default"/>
                <w:sz w:val="24"/>
                <w:szCs w:val="24"/>
              </w:rPr>
              <w:t>益</w:t>
            </w:r>
          </w:p>
        </w:tc>
      </w:tr>
      <w:tr>
        <w:trPr>
          <w:trHeight w:val="355" w:hRule="exact"/>
        </w:trPr>
        <w:tc>
          <w:tcPr>
            <w:tcW w:w="4338"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归属于公司普通股股东的净利润（Ⅰ）</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451" w:right="0"/>
              <w:jc w:val="left"/>
              <w:rPr>
                <w:rFonts w:ascii="宋体" w:hAnsi="宋体" w:cs="宋体" w:eastAsia="宋体" w:hint="default"/>
                <w:sz w:val="24"/>
                <w:szCs w:val="24"/>
              </w:rPr>
            </w:pPr>
            <w:r>
              <w:rPr>
                <w:rFonts w:ascii="宋体"/>
                <w:sz w:val="24"/>
              </w:rPr>
              <w:t>0.59</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425"/>
              <w:jc w:val="right"/>
              <w:rPr>
                <w:rFonts w:ascii="宋体" w:hAnsi="宋体" w:cs="宋体" w:eastAsia="宋体" w:hint="default"/>
                <w:sz w:val="24"/>
                <w:szCs w:val="24"/>
              </w:rPr>
            </w:pPr>
            <w:r>
              <w:rPr>
                <w:rFonts w:ascii="宋体"/>
                <w:sz w:val="24"/>
              </w:rPr>
              <w:t>0.59</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435"/>
              <w:jc w:val="right"/>
              <w:rPr>
                <w:rFonts w:ascii="宋体" w:hAnsi="宋体" w:cs="宋体" w:eastAsia="宋体" w:hint="default"/>
                <w:sz w:val="24"/>
                <w:szCs w:val="24"/>
              </w:rPr>
            </w:pPr>
            <w:r>
              <w:rPr>
                <w:rFonts w:ascii="宋体"/>
                <w:sz w:val="24"/>
              </w:rPr>
              <w:t>0.69</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7"/>
              <w:jc w:val="center"/>
              <w:rPr>
                <w:rFonts w:ascii="宋体" w:hAnsi="宋体" w:cs="宋体" w:eastAsia="宋体" w:hint="default"/>
                <w:sz w:val="24"/>
                <w:szCs w:val="24"/>
              </w:rPr>
            </w:pPr>
            <w:r>
              <w:rPr>
                <w:rFonts w:ascii="宋体"/>
                <w:sz w:val="24"/>
              </w:rPr>
              <w:t>0.69</w:t>
            </w:r>
          </w:p>
        </w:tc>
      </w:tr>
      <w:tr>
        <w:trPr>
          <w:trHeight w:val="677" w:hRule="exact"/>
        </w:trPr>
        <w:tc>
          <w:tcPr>
            <w:tcW w:w="4338" w:type="dxa"/>
            <w:tcBorders>
              <w:top w:val="single" w:sz="6" w:space="0" w:color="000000"/>
              <w:left w:val="nil" w:sz="6" w:space="0" w:color="auto"/>
              <w:bottom w:val="single" w:sz="12" w:space="0" w:color="000000"/>
              <w:right w:val="single" w:sz="6"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扣除非经常性损益后归属于公司普通股</w:t>
            </w:r>
          </w:p>
          <w:p>
            <w:pPr>
              <w:pStyle w:val="TableParagraph"/>
              <w:spacing w:line="240" w:lineRule="auto" w:before="10"/>
              <w:ind w:left="122" w:right="0"/>
              <w:jc w:val="left"/>
              <w:rPr>
                <w:rFonts w:ascii="宋体" w:hAnsi="宋体" w:cs="宋体" w:eastAsia="宋体" w:hint="default"/>
                <w:sz w:val="24"/>
                <w:szCs w:val="24"/>
              </w:rPr>
            </w:pPr>
            <w:r>
              <w:rPr>
                <w:rFonts w:ascii="宋体" w:hAnsi="宋体" w:cs="宋体" w:eastAsia="宋体" w:hint="default"/>
                <w:sz w:val="24"/>
                <w:szCs w:val="24"/>
              </w:rPr>
              <w:t>股东的净利润（Ⅱ）</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left="451" w:right="0"/>
              <w:jc w:val="left"/>
              <w:rPr>
                <w:rFonts w:ascii="宋体" w:hAnsi="宋体" w:cs="宋体" w:eastAsia="宋体" w:hint="default"/>
                <w:sz w:val="24"/>
                <w:szCs w:val="24"/>
              </w:rPr>
            </w:pPr>
            <w:r>
              <w:rPr>
                <w:rFonts w:ascii="宋体"/>
                <w:sz w:val="24"/>
              </w:rPr>
              <w:t>0.52</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right="425"/>
              <w:jc w:val="right"/>
              <w:rPr>
                <w:rFonts w:ascii="宋体" w:hAnsi="宋体" w:cs="宋体" w:eastAsia="宋体" w:hint="default"/>
                <w:sz w:val="24"/>
                <w:szCs w:val="24"/>
              </w:rPr>
            </w:pPr>
            <w:r>
              <w:rPr>
                <w:rFonts w:ascii="宋体"/>
                <w:sz w:val="24"/>
              </w:rPr>
              <w:t>0.52</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5"/>
              <w:ind w:right="435"/>
              <w:jc w:val="right"/>
              <w:rPr>
                <w:rFonts w:ascii="宋体" w:hAnsi="宋体" w:cs="宋体" w:eastAsia="宋体" w:hint="default"/>
                <w:sz w:val="24"/>
                <w:szCs w:val="24"/>
              </w:rPr>
            </w:pPr>
            <w:r>
              <w:rPr>
                <w:rFonts w:ascii="宋体"/>
                <w:sz w:val="24"/>
              </w:rPr>
              <w:t>0.66</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5"/>
              <w:ind w:right="7"/>
              <w:jc w:val="center"/>
              <w:rPr>
                <w:rFonts w:ascii="宋体" w:hAnsi="宋体" w:cs="宋体" w:eastAsia="宋体" w:hint="default"/>
                <w:sz w:val="24"/>
                <w:szCs w:val="24"/>
              </w:rPr>
            </w:pPr>
            <w:r>
              <w:rPr>
                <w:rFonts w:ascii="宋体"/>
                <w:sz w:val="24"/>
              </w:rPr>
              <w:t>0.66</w:t>
            </w:r>
          </w:p>
        </w:tc>
      </w:tr>
    </w:tbl>
    <w:p>
      <w:pPr>
        <w:spacing w:line="240" w:lineRule="auto" w:before="1"/>
        <w:rPr>
          <w:rFonts w:ascii="宋体" w:hAnsi="宋体" w:cs="宋体" w:eastAsia="宋体" w:hint="default"/>
          <w:b/>
          <w:bCs/>
          <w:sz w:val="7"/>
          <w:szCs w:val="7"/>
        </w:rPr>
      </w:pPr>
    </w:p>
    <w:p>
      <w:pPr>
        <w:spacing w:before="36"/>
        <w:ind w:left="620" w:right="7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6"/>
          <w:sz w:val="21"/>
          <w:szCs w:val="21"/>
        </w:rPr>
        <w:t> </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622" w:type="dxa"/>
        <w:tblLayout w:type="fixed"/>
        <w:tblCellMar>
          <w:top w:w="0" w:type="dxa"/>
          <w:left w:w="0" w:type="dxa"/>
          <w:bottom w:w="0" w:type="dxa"/>
          <w:right w:w="0" w:type="dxa"/>
        </w:tblCellMar>
        <w:tblLook w:val="01E0"/>
      </w:tblPr>
      <w:tblGrid>
        <w:gridCol w:w="3281"/>
        <w:gridCol w:w="2108"/>
        <w:gridCol w:w="1735"/>
        <w:gridCol w:w="1736"/>
      </w:tblGrid>
      <w:tr>
        <w:trPr>
          <w:trHeight w:val="362" w:hRule="exact"/>
        </w:trPr>
        <w:tc>
          <w:tcPr>
            <w:tcW w:w="32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73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1</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71,249,426.90</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69,249,029.65</w:t>
            </w: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扣除所得税影响后归属于母公司普通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股股东净利润的非经常性损益</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2</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8,320,197.48</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3,412,928.57</w:t>
            </w:r>
          </w:p>
        </w:tc>
      </w:tr>
      <w:tr>
        <w:trPr>
          <w:trHeight w:val="668"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扣除非经常性损益后的归属于本公司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普通股股东的净利润</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3=1-2</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62,929,229.42</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65,836,101.08</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4</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120,000,000.00</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90,000,000.00</w:t>
            </w: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报告期因公积金转增股本或股票股利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分配等增加的股份数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5</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报告期因发行新股或债转股等增加的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6</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30,000,000.00</w:t>
            </w: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发行新股或债转股等增加股份下一月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份起至报告期年末的月份数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7</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4</w:t>
            </w:r>
          </w:p>
        </w:tc>
      </w:tr>
      <w:tr>
        <w:trPr>
          <w:trHeight w:val="353"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8</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668"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7"/>
              <w:ind w:left="122" w:right="99"/>
              <w:jc w:val="left"/>
              <w:rPr>
                <w:rFonts w:ascii="宋体" w:hAnsi="宋体" w:cs="宋体" w:eastAsia="宋体" w:hint="default"/>
                <w:sz w:val="18"/>
                <w:szCs w:val="18"/>
              </w:rPr>
            </w:pPr>
            <w:r>
              <w:rPr>
                <w:rFonts w:ascii="宋体" w:hAnsi="宋体" w:cs="宋体" w:eastAsia="宋体" w:hint="default"/>
                <w:spacing w:val="9"/>
                <w:sz w:val="18"/>
                <w:szCs w:val="18"/>
              </w:rPr>
              <w:t>减少股份下一月份起至报告期年末的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月份数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9</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sz w:val="18"/>
              </w:rPr>
              <w:t>10</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11</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12</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12</w:t>
            </w: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发行在外的普通股加权平均数（Ⅱ）</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=4+5+6×7</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1-</w:t>
            </w:r>
            <w:r>
              <w:rPr>
                <w:rFonts w:ascii="宋体" w:hAnsi="宋体" w:cs="宋体" w:eastAsia="宋体" w:hint="default"/>
                <w:sz w:val="18"/>
                <w:szCs w:val="18"/>
              </w:rPr>
              <w:t>8×9÷1</w:t>
            </w:r>
            <w:r>
              <w:rPr>
                <w:rFonts w:ascii="宋体" w:hAnsi="宋体" w:cs="宋体" w:eastAsia="宋体" w:hint="default"/>
                <w:sz w:val="18"/>
                <w:szCs w:val="18"/>
              </w:rPr>
              <w:t>1-10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120,000,000.00</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因同一控制下企业合并而调整的发行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在外的普通股加权平均数（Ⅰ）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13</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120,000,000.00</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=1÷1</w:t>
            </w:r>
            <w:r>
              <w:rPr>
                <w:rFonts w:ascii="宋体" w:hAnsi="宋体" w:cs="宋体" w:eastAsia="宋体" w:hint="default"/>
                <w:sz w:val="18"/>
                <w:szCs w:val="18"/>
              </w:rPr>
              <w:t>3</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0.59</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0.69</w:t>
            </w:r>
          </w:p>
        </w:tc>
      </w:tr>
      <w:tr>
        <w:trPr>
          <w:trHeight w:val="362" w:hRule="exact"/>
        </w:trPr>
        <w:tc>
          <w:tcPr>
            <w:tcW w:w="32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=3÷</w:t>
            </w:r>
            <w:r>
              <w:rPr>
                <w:rFonts w:ascii="宋体" w:hAnsi="宋体" w:cs="宋体" w:eastAsia="宋体" w:hint="default"/>
                <w:sz w:val="18"/>
                <w:szCs w:val="18"/>
              </w:rPr>
              <w:t>12</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z w:val="18"/>
              </w:rPr>
              <w:t>0.52</w:t>
            </w:r>
          </w:p>
        </w:tc>
        <w:tc>
          <w:tcPr>
            <w:tcW w:w="1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0.66</w:t>
            </w:r>
          </w:p>
        </w:tc>
      </w:tr>
    </w:tbl>
    <w:p>
      <w:pPr>
        <w:spacing w:after="0" w:line="240" w:lineRule="auto"/>
        <w:jc w:val="right"/>
        <w:rPr>
          <w:rFonts w:ascii="宋体" w:hAnsi="宋体" w:cs="宋体" w:eastAsia="宋体" w:hint="default"/>
          <w:sz w:val="18"/>
          <w:szCs w:val="18"/>
        </w:rPr>
        <w:sectPr>
          <w:pgSz w:w="11910" w:h="16840"/>
          <w:pgMar w:header="873" w:footer="1195" w:top="1060" w:bottom="1380" w:left="880" w:right="0"/>
        </w:sectPr>
      </w:pPr>
    </w:p>
    <w:p>
      <w:pPr>
        <w:spacing w:line="240" w:lineRule="auto" w:before="1"/>
        <w:rPr>
          <w:rFonts w:ascii="宋体" w:hAnsi="宋体" w:cs="宋体" w:eastAsia="宋体" w:hint="default"/>
          <w:b/>
          <w:bCs/>
          <w:sz w:val="28"/>
          <w:szCs w:val="28"/>
        </w:rPr>
      </w:pPr>
    </w:p>
    <w:tbl>
      <w:tblPr>
        <w:tblW w:w="0" w:type="auto"/>
        <w:jc w:val="left"/>
        <w:tblInd w:w="662" w:type="dxa"/>
        <w:tblLayout w:type="fixed"/>
        <w:tblCellMar>
          <w:top w:w="0" w:type="dxa"/>
          <w:left w:w="0" w:type="dxa"/>
          <w:bottom w:w="0" w:type="dxa"/>
          <w:right w:w="0" w:type="dxa"/>
        </w:tblCellMar>
        <w:tblLook w:val="01E0"/>
      </w:tblPr>
      <w:tblGrid>
        <w:gridCol w:w="3281"/>
        <w:gridCol w:w="2108"/>
        <w:gridCol w:w="1735"/>
        <w:gridCol w:w="1736"/>
      </w:tblGrid>
      <w:tr>
        <w:trPr>
          <w:trHeight w:val="363" w:hRule="exact"/>
        </w:trPr>
        <w:tc>
          <w:tcPr>
            <w:tcW w:w="32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73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9"/>
                <w:sz w:val="18"/>
                <w:szCs w:val="18"/>
              </w:rPr>
              <w:t>已确认为费用的稀释性潜在普通股利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息及其他影响因素</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16</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17</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z w:val="18"/>
              </w:rPr>
              <w:t>15%</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4"/>
              <w:jc w:val="right"/>
              <w:rPr>
                <w:rFonts w:ascii="宋体" w:hAnsi="宋体" w:cs="宋体" w:eastAsia="宋体" w:hint="default"/>
                <w:sz w:val="18"/>
                <w:szCs w:val="18"/>
              </w:rPr>
            </w:pPr>
            <w:r>
              <w:rPr>
                <w:rFonts w:ascii="宋体"/>
                <w:sz w:val="18"/>
              </w:rPr>
              <w:t>10%</w:t>
            </w:r>
          </w:p>
        </w:tc>
      </w:tr>
      <w:tr>
        <w:trPr>
          <w:trHeight w:val="355"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z w:val="18"/>
              </w:rPr>
              <w:t>18</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333" w:lineRule="auto" w:before="15"/>
              <w:ind w:left="122" w:right="99"/>
              <w:jc w:val="left"/>
              <w:rPr>
                <w:rFonts w:ascii="宋体" w:hAnsi="宋体" w:cs="宋体" w:eastAsia="宋体" w:hint="default"/>
                <w:sz w:val="18"/>
                <w:szCs w:val="18"/>
              </w:rPr>
            </w:pPr>
            <w:r>
              <w:rPr>
                <w:rFonts w:ascii="宋体" w:hAnsi="宋体" w:cs="宋体" w:eastAsia="宋体" w:hint="default"/>
                <w:spacing w:val="-1"/>
                <w:sz w:val="18"/>
                <w:szCs w:val="18"/>
              </w:rPr>
              <w:t>可转换公司债券、认股权证、股份期权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等转换或行权而增加的股份数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19</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36" w:type="dxa"/>
            <w:tcBorders>
              <w:top w:val="single" w:sz="6" w:space="0" w:color="000000"/>
              <w:left w:val="single" w:sz="6" w:space="0" w:color="000000"/>
              <w:bottom w:val="single" w:sz="6" w:space="0" w:color="000000"/>
              <w:right w:val="nil" w:sz="6" w:space="0" w:color="auto"/>
            </w:tcBorders>
          </w:tcPr>
          <w:p>
            <w:pPr/>
          </w:p>
        </w:tc>
      </w:tr>
      <w:tr>
        <w:trPr>
          <w:trHeight w:val="66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20=[1+(16-18</w:t>
            </w:r>
            <w:r>
              <w:rPr>
                <w:rFonts w:ascii="宋体" w:hAnsi="宋体" w:cs="宋体" w:eastAsia="宋体" w:hint="default"/>
                <w:sz w:val="18"/>
                <w:szCs w:val="18"/>
              </w:rPr>
              <w:t>)×</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(100%-17</w:t>
            </w:r>
            <w:r>
              <w:rPr>
                <w:rFonts w:ascii="宋体" w:hAnsi="宋体" w:cs="宋体" w:eastAsia="宋体" w:hint="default"/>
                <w:sz w:val="18"/>
                <w:szCs w:val="18"/>
              </w:rPr>
              <w:t>)]÷(1</w:t>
            </w:r>
            <w:r>
              <w:rPr>
                <w:rFonts w:ascii="宋体" w:hAnsi="宋体" w:cs="宋体" w:eastAsia="宋体" w:hint="default"/>
                <w:sz w:val="18"/>
                <w:szCs w:val="18"/>
              </w:rPr>
              <w:t>3+19)</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8"/>
                <w:szCs w:val="18"/>
              </w:rPr>
            </w:pPr>
            <w:r>
              <w:rPr>
                <w:rFonts w:ascii="宋体"/>
                <w:sz w:val="18"/>
              </w:rPr>
              <w:t>0.59</w:t>
            </w:r>
          </w:p>
        </w:tc>
        <w:tc>
          <w:tcPr>
            <w:tcW w:w="17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0.69</w:t>
            </w:r>
          </w:p>
        </w:tc>
      </w:tr>
      <w:tr>
        <w:trPr>
          <w:trHeight w:val="674" w:hRule="exact"/>
        </w:trPr>
        <w:tc>
          <w:tcPr>
            <w:tcW w:w="32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sz w:val="18"/>
              </w:rPr>
              <w:t>21=[3+(16-18)</w:t>
            </w:r>
          </w:p>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00%-17</w:t>
            </w:r>
            <w:r>
              <w:rPr>
                <w:rFonts w:ascii="宋体" w:hAnsi="宋体" w:cs="宋体" w:eastAsia="宋体" w:hint="default"/>
                <w:sz w:val="18"/>
                <w:szCs w:val="18"/>
              </w:rPr>
              <w:t>)]÷</w:t>
            </w:r>
            <w:r>
              <w:rPr>
                <w:rFonts w:ascii="宋体" w:hAnsi="宋体" w:cs="宋体" w:eastAsia="宋体" w:hint="default"/>
                <w:sz w:val="18"/>
                <w:szCs w:val="18"/>
              </w:rPr>
              <w:t>(12+19)</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8"/>
                <w:szCs w:val="18"/>
              </w:rPr>
            </w:pPr>
            <w:r>
              <w:rPr>
                <w:rFonts w:ascii="宋体"/>
                <w:sz w:val="18"/>
              </w:rPr>
              <w:t>0.52</w:t>
            </w:r>
          </w:p>
        </w:tc>
        <w:tc>
          <w:tcPr>
            <w:tcW w:w="1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0.66</w:t>
            </w:r>
          </w:p>
        </w:tc>
      </w:tr>
    </w:tbl>
    <w:p>
      <w:pPr>
        <w:spacing w:line="240" w:lineRule="auto" w:before="6"/>
        <w:rPr>
          <w:rFonts w:ascii="宋体" w:hAnsi="宋体" w:cs="宋体" w:eastAsia="宋体" w:hint="default"/>
          <w:b/>
          <w:bCs/>
          <w:sz w:val="7"/>
          <w:szCs w:val="7"/>
        </w:rPr>
      </w:pPr>
    </w:p>
    <w:p>
      <w:pPr>
        <w:pStyle w:val="BodyText"/>
        <w:spacing w:line="482" w:lineRule="auto" w:before="26"/>
        <w:ind w:left="720" w:right="8166"/>
        <w:jc w:val="left"/>
        <w:rPr>
          <w:rFonts w:ascii="宋体" w:hAnsi="宋体" w:cs="宋体" w:eastAsia="宋体" w:hint="default"/>
        </w:rPr>
      </w:pPr>
      <w:r>
        <w:rPr/>
        <w:t>（</w:t>
      </w:r>
      <w:r>
        <w:rPr>
          <w:rFonts w:ascii="宋体" w:hAnsi="宋体" w:cs="宋体" w:eastAsia="宋体" w:hint="default"/>
        </w:rPr>
        <w:t>1</w:t>
      </w:r>
      <w:r>
        <w:rPr/>
        <w:t>）基本每股收益 基本每股收益</w:t>
      </w:r>
      <w:r>
        <w:rPr>
          <w:rFonts w:ascii="宋体" w:hAnsi="宋体" w:cs="宋体" w:eastAsia="宋体" w:hint="default"/>
        </w:rPr>
        <w:t>=P0</w:t>
      </w:r>
      <w:r>
        <w:rPr/>
        <w:t>÷</w:t>
      </w:r>
      <w:r>
        <w:rPr>
          <w:rFonts w:ascii="宋体" w:hAnsi="宋体" w:cs="宋体" w:eastAsia="宋体" w:hint="default"/>
        </w:rPr>
        <w:t>S</w:t>
      </w:r>
    </w:p>
    <w:p>
      <w:pPr>
        <w:pStyle w:val="BodyText"/>
        <w:spacing w:line="240" w:lineRule="auto" w:before="29"/>
        <w:ind w:left="720" w:right="1326"/>
        <w:jc w:val="left"/>
        <w:rPr>
          <w:rFonts w:ascii="宋体" w:hAnsi="宋体" w:cs="宋体" w:eastAsia="宋体" w:hint="default"/>
        </w:rPr>
      </w:pPr>
      <w:r>
        <w:rPr>
          <w:rFonts w:ascii="宋体" w:hAnsi="宋体" w:cs="宋体" w:eastAsia="宋体" w:hint="default"/>
        </w:rPr>
        <w:t>S=S0</w:t>
      </w:r>
      <w:r>
        <w:rPr/>
        <w:t>＋</w:t>
      </w:r>
      <w:r>
        <w:rPr>
          <w:rFonts w:ascii="宋体" w:hAnsi="宋体" w:cs="宋体" w:eastAsia="宋体" w:hint="default"/>
        </w:rPr>
        <w:t>S1</w:t>
      </w:r>
      <w:r>
        <w:rPr/>
        <w:t>＋</w:t>
      </w:r>
      <w:r>
        <w:rPr>
          <w:rFonts w:ascii="宋体" w:hAnsi="宋体" w:cs="宋体" w:eastAsia="宋体" w:hint="default"/>
        </w:rPr>
        <w:t>Si</w:t>
      </w:r>
      <w:r>
        <w:rPr/>
        <w:t>×</w:t>
      </w:r>
      <w:r>
        <w:rPr>
          <w:rFonts w:ascii="宋体" w:hAnsi="宋体" w:cs="宋体" w:eastAsia="宋体" w:hint="default"/>
        </w:rPr>
        <w:t>Mi</w:t>
      </w:r>
      <w:r>
        <w:rPr/>
        <w:t>÷</w:t>
      </w:r>
      <w:r>
        <w:rPr>
          <w:rFonts w:ascii="宋体" w:hAnsi="宋体" w:cs="宋体" w:eastAsia="宋体" w:hint="default"/>
        </w:rPr>
        <w:t>M0</w:t>
      </w:r>
      <w:r>
        <w:rPr/>
        <w:t>–</w:t>
      </w:r>
      <w:r>
        <w:rPr>
          <w:rFonts w:ascii="宋体" w:hAnsi="宋体" w:cs="宋体" w:eastAsia="宋体" w:hint="default"/>
        </w:rPr>
        <w:t>Sj</w:t>
      </w:r>
      <w:r>
        <w:rPr/>
        <w:t>×</w:t>
      </w:r>
      <w:r>
        <w:rPr>
          <w:rFonts w:ascii="宋体" w:hAnsi="宋体" w:cs="宋体" w:eastAsia="宋体" w:hint="default"/>
        </w:rPr>
        <w:t>Mj</w:t>
      </w:r>
      <w:r>
        <w:rPr/>
        <w:t>÷</w:t>
      </w:r>
      <w:r>
        <w:rPr>
          <w:rFonts w:ascii="宋体" w:hAnsi="宋体" w:cs="宋体" w:eastAsia="宋体" w:hint="default"/>
        </w:rPr>
        <w:t>M0-Sk</w:t>
      </w:r>
    </w:p>
    <w:p>
      <w:pPr>
        <w:spacing w:line="240" w:lineRule="auto" w:before="12"/>
        <w:rPr>
          <w:rFonts w:ascii="宋体" w:hAnsi="宋体" w:cs="宋体" w:eastAsia="宋体" w:hint="default"/>
          <w:sz w:val="20"/>
          <w:szCs w:val="20"/>
        </w:rPr>
      </w:pPr>
    </w:p>
    <w:p>
      <w:pPr>
        <w:pStyle w:val="BodyText"/>
        <w:spacing w:line="357" w:lineRule="auto" w:before="0"/>
        <w:ind w:left="240" w:right="1076" w:firstLine="480"/>
        <w:jc w:val="both"/>
      </w:pPr>
      <w:r>
        <w:rPr/>
        <w:t>其中：</w:t>
      </w:r>
      <w:r>
        <w:rPr>
          <w:rFonts w:ascii="宋体" w:hAnsi="宋体" w:cs="宋体" w:eastAsia="宋体" w:hint="default"/>
        </w:rPr>
        <w:t>P0</w:t>
      </w:r>
      <w:r>
        <w:rPr>
          <w:rFonts w:ascii="宋体" w:hAnsi="宋体" w:cs="宋体" w:eastAsia="宋体" w:hint="default"/>
          <w:spacing w:val="17"/>
        </w:rPr>
        <w:t> </w:t>
      </w:r>
      <w:r>
        <w:rPr/>
        <w:t>为归属于公司普通股股东的净利润或扣除非经常性损益后归属于普通股股东的 净利润；</w:t>
      </w:r>
      <w:r>
        <w:rPr>
          <w:rFonts w:ascii="宋体" w:hAnsi="宋体" w:cs="宋体" w:eastAsia="宋体" w:hint="default"/>
        </w:rPr>
        <w:t>S</w:t>
      </w:r>
      <w:r>
        <w:rPr>
          <w:rFonts w:ascii="宋体" w:hAnsi="宋体" w:cs="宋体" w:eastAsia="宋体" w:hint="default"/>
          <w:spacing w:val="-32"/>
        </w:rPr>
        <w:t> </w:t>
      </w:r>
      <w:r>
        <w:rPr/>
        <w:t>为发行在外的普通股加权平均数；</w:t>
      </w:r>
      <w:r>
        <w:rPr>
          <w:rFonts w:ascii="宋体" w:hAnsi="宋体" w:cs="宋体" w:eastAsia="宋体" w:hint="default"/>
        </w:rPr>
        <w:t>S0</w:t>
      </w:r>
      <w:r>
        <w:rPr>
          <w:rFonts w:ascii="宋体" w:hAnsi="宋体" w:cs="宋体" w:eastAsia="宋体" w:hint="default"/>
          <w:spacing w:val="-32"/>
        </w:rPr>
        <w:t> </w:t>
      </w:r>
      <w:r>
        <w:rPr/>
        <w:t>为期初股份总数；</w:t>
      </w:r>
      <w:r>
        <w:rPr>
          <w:rFonts w:ascii="宋体" w:hAnsi="宋体" w:cs="宋体" w:eastAsia="宋体" w:hint="default"/>
        </w:rPr>
        <w:t>S1</w:t>
      </w:r>
      <w:r>
        <w:rPr>
          <w:rFonts w:ascii="宋体" w:hAnsi="宋体" w:cs="宋体" w:eastAsia="宋体" w:hint="default"/>
          <w:spacing w:val="-32"/>
        </w:rPr>
        <w:t> </w:t>
      </w:r>
      <w:r>
        <w:rPr/>
        <w:t>为报告期因公积金转增 股本或股票股利分配等增加股份数；</w:t>
      </w:r>
      <w:r>
        <w:rPr>
          <w:rFonts w:ascii="宋体" w:hAnsi="宋体" w:cs="宋体" w:eastAsia="宋体" w:hint="default"/>
        </w:rPr>
        <w:t>Si </w:t>
      </w:r>
      <w:r>
        <w:rPr/>
        <w:t>为报告期因发行新股或债转股等增加股份数；</w:t>
      </w:r>
      <w:r>
        <w:rPr>
          <w:rFonts w:ascii="宋体" w:hAnsi="宋体" w:cs="宋体" w:eastAsia="宋体" w:hint="default"/>
        </w:rPr>
        <w:t>Sj</w:t>
      </w:r>
      <w:r>
        <w:rPr>
          <w:rFonts w:ascii="宋体" w:hAnsi="宋体" w:cs="宋体" w:eastAsia="宋体" w:hint="default"/>
          <w:spacing w:val="-95"/>
        </w:rPr>
        <w:t> </w:t>
      </w:r>
      <w:r>
        <w:rPr/>
        <w:t>为报 告期因回购等减少股份数；</w:t>
      </w:r>
      <w:r>
        <w:rPr>
          <w:rFonts w:ascii="宋体" w:hAnsi="宋体" w:cs="宋体" w:eastAsia="宋体" w:hint="default"/>
        </w:rPr>
        <w:t>Sk</w:t>
      </w:r>
      <w:r>
        <w:rPr>
          <w:rFonts w:ascii="宋体" w:hAnsi="宋体" w:cs="宋体" w:eastAsia="宋体" w:hint="default"/>
          <w:spacing w:val="-71"/>
        </w:rPr>
        <w:t> </w:t>
      </w:r>
      <w:r>
        <w:rPr/>
        <w:t>为报告期缩股数；</w:t>
      </w:r>
      <w:r>
        <w:rPr>
          <w:rFonts w:ascii="宋体" w:hAnsi="宋体" w:cs="宋体" w:eastAsia="宋体" w:hint="default"/>
        </w:rPr>
        <w:t>M0</w:t>
      </w:r>
      <w:r>
        <w:rPr>
          <w:rFonts w:ascii="宋体" w:hAnsi="宋体" w:cs="宋体" w:eastAsia="宋体" w:hint="default"/>
          <w:spacing w:val="-71"/>
        </w:rPr>
        <w:t> </w:t>
      </w:r>
      <w:r>
        <w:rPr/>
        <w:t>报告期月份数；</w:t>
      </w:r>
      <w:r>
        <w:rPr>
          <w:rFonts w:ascii="宋体" w:hAnsi="宋体" w:cs="宋体" w:eastAsia="宋体" w:hint="default"/>
        </w:rPr>
        <w:t>Mi</w:t>
      </w:r>
      <w:r>
        <w:rPr>
          <w:rFonts w:ascii="宋体" w:hAnsi="宋体" w:cs="宋体" w:eastAsia="宋体" w:hint="default"/>
          <w:spacing w:val="-71"/>
        </w:rPr>
        <w:t> </w:t>
      </w:r>
      <w:r>
        <w:rPr/>
        <w:t>为增加股份次月起至报 告期期末的累计月数；</w:t>
      </w:r>
      <w:r>
        <w:rPr>
          <w:rFonts w:ascii="宋体" w:hAnsi="宋体" w:cs="宋体" w:eastAsia="宋体" w:hint="default"/>
        </w:rPr>
        <w:t>Mj</w:t>
      </w:r>
      <w:r>
        <w:rPr>
          <w:rFonts w:ascii="宋体" w:hAnsi="宋体" w:cs="宋体" w:eastAsia="宋体" w:hint="default"/>
          <w:spacing w:val="-60"/>
        </w:rPr>
        <w:t> </w:t>
      </w:r>
      <w:r>
        <w:rPr/>
        <w:t>为减少股份次月起至报告期期末的累计月数。</w:t>
      </w:r>
    </w:p>
    <w:p>
      <w:pPr>
        <w:pStyle w:val="BodyText"/>
        <w:spacing w:line="357" w:lineRule="auto" w:before="154"/>
        <w:ind w:left="720" w:right="1068"/>
        <w:jc w:val="left"/>
      </w:pPr>
      <w:r>
        <w:rPr/>
        <w:t>（</w:t>
      </w:r>
      <w:r>
        <w:rPr>
          <w:rFonts w:ascii="宋体" w:hAnsi="宋体" w:cs="宋体" w:eastAsia="宋体" w:hint="default"/>
        </w:rPr>
        <w:t>2</w:t>
      </w:r>
      <w:r>
        <w:rPr/>
        <w:t>）稀释每股收益 </w:t>
      </w:r>
      <w:r>
        <w:rPr>
          <w:spacing w:val="-2"/>
        </w:rPr>
        <w:t>稀释每股收益</w:t>
      </w:r>
      <w:r>
        <w:rPr>
          <w:rFonts w:ascii="宋体" w:hAnsi="宋体" w:cs="宋体" w:eastAsia="宋体" w:hint="default"/>
          <w:spacing w:val="-2"/>
        </w:rPr>
        <w:t>=P1/(S0</w:t>
      </w:r>
      <w:r>
        <w:rPr>
          <w:spacing w:val="-2"/>
        </w:rPr>
        <w:t>＋</w:t>
      </w:r>
      <w:r>
        <w:rPr>
          <w:rFonts w:ascii="宋体" w:hAnsi="宋体" w:cs="宋体" w:eastAsia="宋体" w:hint="default"/>
          <w:spacing w:val="-2"/>
        </w:rPr>
        <w:t>S1</w:t>
      </w:r>
      <w:r>
        <w:rPr>
          <w:spacing w:val="-2"/>
        </w:rPr>
        <w:t>＋</w:t>
      </w:r>
      <w:r>
        <w:rPr>
          <w:rFonts w:ascii="宋体" w:hAnsi="宋体" w:cs="宋体" w:eastAsia="宋体" w:hint="default"/>
          <w:spacing w:val="-2"/>
        </w:rPr>
        <w:t>Si</w:t>
      </w:r>
      <w:r>
        <w:rPr>
          <w:spacing w:val="-2"/>
        </w:rPr>
        <w:t>×</w:t>
      </w:r>
      <w:r>
        <w:rPr>
          <w:rFonts w:ascii="宋体" w:hAnsi="宋体" w:cs="宋体" w:eastAsia="宋体" w:hint="default"/>
          <w:spacing w:val="-2"/>
        </w:rPr>
        <w:t>Mi</w:t>
      </w:r>
      <w:r>
        <w:rPr>
          <w:spacing w:val="-2"/>
        </w:rPr>
        <w:t>÷</w:t>
      </w:r>
      <w:r>
        <w:rPr>
          <w:rFonts w:ascii="宋体" w:hAnsi="宋体" w:cs="宋体" w:eastAsia="宋体" w:hint="default"/>
          <w:spacing w:val="-2"/>
        </w:rPr>
        <w:t>M0</w:t>
      </w:r>
      <w:r>
        <w:rPr>
          <w:spacing w:val="-2"/>
        </w:rPr>
        <w:t>–</w:t>
      </w:r>
      <w:r>
        <w:rPr>
          <w:rFonts w:ascii="宋体" w:hAnsi="宋体" w:cs="宋体" w:eastAsia="宋体" w:hint="default"/>
          <w:spacing w:val="-2"/>
        </w:rPr>
        <w:t>Sj</w:t>
      </w:r>
      <w:r>
        <w:rPr>
          <w:spacing w:val="-2"/>
        </w:rPr>
        <w:t>×</w:t>
      </w:r>
      <w:r>
        <w:rPr>
          <w:rFonts w:ascii="宋体" w:hAnsi="宋体" w:cs="宋体" w:eastAsia="宋体" w:hint="default"/>
          <w:spacing w:val="-2"/>
        </w:rPr>
        <w:t>Mj</w:t>
      </w:r>
      <w:r>
        <w:rPr>
          <w:spacing w:val="-2"/>
        </w:rPr>
        <w:t>÷</w:t>
      </w:r>
      <w:r>
        <w:rPr>
          <w:rFonts w:ascii="宋体" w:hAnsi="宋体" w:cs="宋体" w:eastAsia="宋体" w:hint="default"/>
          <w:spacing w:val="-2"/>
        </w:rPr>
        <w:t>M0</w:t>
      </w:r>
      <w:r>
        <w:rPr>
          <w:spacing w:val="-2"/>
        </w:rPr>
        <w:t>–</w:t>
      </w:r>
      <w:r>
        <w:rPr>
          <w:rFonts w:ascii="宋体" w:hAnsi="宋体" w:cs="宋体" w:eastAsia="宋体" w:hint="default"/>
          <w:spacing w:val="-2"/>
        </w:rPr>
        <w:t>Sk+</w:t>
      </w:r>
      <w:r>
        <w:rPr>
          <w:spacing w:val="-2"/>
        </w:rPr>
        <w:t>认股权证、股份期权、可转换</w:t>
      </w:r>
    </w:p>
    <w:p>
      <w:pPr>
        <w:pStyle w:val="BodyText"/>
        <w:spacing w:line="240" w:lineRule="auto"/>
        <w:ind w:left="221" w:right="7324"/>
        <w:jc w:val="center"/>
        <w:rPr>
          <w:rFonts w:ascii="宋体" w:hAnsi="宋体" w:cs="宋体" w:eastAsia="宋体" w:hint="default"/>
        </w:rPr>
      </w:pPr>
      <w:r>
        <w:rPr/>
        <w:t>债券等增加的普通股加权平均数</w:t>
      </w:r>
      <w:r>
        <w:rPr>
          <w:rFonts w:ascii="宋体" w:hAnsi="宋体" w:cs="宋体" w:eastAsia="宋体" w:hint="default"/>
        </w:rPr>
        <w:t>)</w:t>
      </w:r>
    </w:p>
    <w:p>
      <w:pPr>
        <w:pStyle w:val="BodyText"/>
        <w:spacing w:line="357" w:lineRule="auto" w:before="154"/>
        <w:ind w:left="240" w:right="966" w:firstLine="480"/>
        <w:jc w:val="left"/>
      </w:pPr>
      <w:r>
        <w:rPr/>
        <w:t>其中，</w:t>
      </w:r>
      <w:r>
        <w:rPr>
          <w:rFonts w:ascii="宋体" w:hAnsi="宋体" w:cs="宋体" w:eastAsia="宋体" w:hint="default"/>
        </w:rPr>
        <w:t>P1</w:t>
      </w:r>
      <w:r>
        <w:rPr>
          <w:rFonts w:ascii="宋体" w:hAnsi="宋体" w:cs="宋体" w:eastAsia="宋体" w:hint="default"/>
          <w:spacing w:val="11"/>
        </w:rPr>
        <w:t> </w:t>
      </w:r>
      <w:r>
        <w:rPr/>
        <w:t>为归属于公司普通股股东的净利润或扣除非经常性损益后归属于公司普通股股 东的净利润，并考虑稀释性潜在普通股对其影响，按《企业会计准则》及有关规定进行调整。 </w:t>
      </w:r>
      <w:r>
        <w:rPr>
          <w:spacing w:val="-3"/>
        </w:rPr>
        <w:t>公司在计算稀释每股收益时，考虑所有稀释性潜在普通股对归属于公司普通股股东的净利润或</w:t>
      </w:r>
      <w:r>
        <w:rPr>
          <w:spacing w:val="-91"/>
        </w:rPr>
        <w:t> </w:t>
      </w:r>
      <w:r>
        <w:rPr>
          <w:spacing w:val="-91"/>
        </w:rPr>
      </w:r>
      <w:r>
        <w:rPr>
          <w:spacing w:val="-3"/>
        </w:rPr>
        <w:t>扣除非经常性损益后归属于公司普通股股东的净利润和加权平均股数的影响，按照其稀释程度</w:t>
      </w:r>
      <w:r>
        <w:rPr>
          <w:spacing w:val="-91"/>
        </w:rPr>
        <w:t> </w:t>
      </w:r>
      <w:r>
        <w:rPr>
          <w:spacing w:val="-91"/>
        </w:rPr>
      </w:r>
      <w:r>
        <w:rPr/>
        <w:t>从大到小的顺序计入稀释每股收益，直至稀释每股收益达到最小值。</w:t>
      </w:r>
    </w:p>
    <w:p>
      <w:pPr>
        <w:pStyle w:val="Heading2"/>
        <w:spacing w:line="240" w:lineRule="auto" w:before="197"/>
        <w:ind w:right="1326"/>
        <w:jc w:val="left"/>
        <w:rPr>
          <w:b w:val="0"/>
          <w:bCs w:val="0"/>
        </w:rPr>
      </w:pPr>
      <w:r>
        <w:rPr/>
        <w:t>（三十五）</w:t>
      </w:r>
      <w:r>
        <w:rPr>
          <w:spacing w:val="-76"/>
        </w:rPr>
        <w:t> </w:t>
      </w:r>
      <w:r>
        <w:rPr/>
        <w:t>其他综合收益</w:t>
      </w:r>
      <w:r>
        <w:rPr>
          <w:b w:val="0"/>
          <w:bCs w:val="0"/>
        </w:rPr>
      </w:r>
    </w:p>
    <w:p>
      <w:pPr>
        <w:spacing w:line="240" w:lineRule="auto" w:before="11"/>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5989"/>
        <w:gridCol w:w="1954"/>
        <w:gridCol w:w="2035"/>
      </w:tblGrid>
      <w:tr>
        <w:trPr>
          <w:trHeight w:val="362" w:hRule="exact"/>
        </w:trPr>
        <w:tc>
          <w:tcPr>
            <w:tcW w:w="5989" w:type="dxa"/>
            <w:tcBorders>
              <w:top w:val="single" w:sz="12" w:space="0" w:color="000000"/>
              <w:left w:val="nil" w:sz="6" w:space="0" w:color="auto"/>
              <w:bottom w:val="single" w:sz="6" w:space="0" w:color="000000"/>
              <w:right w:val="single" w:sz="6" w:space="0" w:color="000000"/>
            </w:tcBorders>
          </w:tcPr>
          <w:p>
            <w:pPr>
              <w:pStyle w:val="TableParagraph"/>
              <w:spacing w:line="288" w:lineRule="exact"/>
              <w:ind w:left="18"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54"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369"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035"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left="410"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598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被投资企业其他综合收益变动本公司享有的份额</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-115,921.62</w:t>
            </w:r>
          </w:p>
        </w:tc>
        <w:tc>
          <w:tcPr>
            <w:tcW w:w="2035" w:type="dxa"/>
            <w:tcBorders>
              <w:top w:val="single" w:sz="6" w:space="0" w:color="000000"/>
              <w:left w:val="single" w:sz="6" w:space="0" w:color="000000"/>
              <w:bottom w:val="single" w:sz="6" w:space="0" w:color="000000"/>
              <w:right w:val="nil" w:sz="6" w:space="0" w:color="auto"/>
            </w:tcBorders>
          </w:tcPr>
          <w:p>
            <w:pPr>
              <w:pStyle w:val="TableParagraph"/>
              <w:spacing w:line="283" w:lineRule="exact"/>
              <w:ind w:right="106"/>
              <w:jc w:val="right"/>
              <w:rPr>
                <w:rFonts w:ascii="宋体" w:hAnsi="宋体" w:cs="宋体" w:eastAsia="宋体" w:hint="default"/>
                <w:sz w:val="24"/>
                <w:szCs w:val="24"/>
              </w:rPr>
            </w:pPr>
            <w:r>
              <w:rPr>
                <w:rFonts w:ascii="宋体"/>
                <w:sz w:val="24"/>
              </w:rPr>
              <w:t>-78,969.60</w:t>
            </w:r>
          </w:p>
        </w:tc>
      </w:tr>
      <w:tr>
        <w:trPr>
          <w:trHeight w:val="362" w:hRule="exact"/>
        </w:trPr>
        <w:tc>
          <w:tcPr>
            <w:tcW w:w="5989" w:type="dxa"/>
            <w:tcBorders>
              <w:top w:val="single" w:sz="6" w:space="0" w:color="000000"/>
              <w:left w:val="nil" w:sz="6" w:space="0" w:color="auto"/>
              <w:bottom w:val="single" w:sz="12" w:space="0" w:color="000000"/>
              <w:right w:val="single" w:sz="6" w:space="0" w:color="000000"/>
            </w:tcBorders>
          </w:tcPr>
          <w:p>
            <w:pPr>
              <w:pStyle w:val="TableParagraph"/>
              <w:tabs>
                <w:tab w:pos="499" w:val="left" w:leader="none"/>
              </w:tabs>
              <w:spacing w:line="288" w:lineRule="exact"/>
              <w:ind w:left="19"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954" w:type="dxa"/>
            <w:tcBorders>
              <w:top w:val="single" w:sz="6" w:space="0" w:color="000000"/>
              <w:left w:val="single" w:sz="6" w:space="0" w:color="000000"/>
              <w:bottom w:val="single" w:sz="12" w:space="0" w:color="000000"/>
              <w:right w:val="single" w:sz="6" w:space="0" w:color="000000"/>
            </w:tcBorders>
          </w:tcPr>
          <w:p>
            <w:pPr>
              <w:pStyle w:val="TableParagraph"/>
              <w:spacing w:line="283" w:lineRule="exact"/>
              <w:ind w:right="99"/>
              <w:jc w:val="right"/>
              <w:rPr>
                <w:rFonts w:ascii="宋体" w:hAnsi="宋体" w:cs="宋体" w:eastAsia="宋体" w:hint="default"/>
                <w:sz w:val="24"/>
                <w:szCs w:val="24"/>
              </w:rPr>
            </w:pPr>
            <w:r>
              <w:rPr>
                <w:rFonts w:ascii="宋体"/>
                <w:sz w:val="24"/>
              </w:rPr>
              <w:t>-115,921.62</w:t>
            </w:r>
          </w:p>
        </w:tc>
        <w:tc>
          <w:tcPr>
            <w:tcW w:w="2035" w:type="dxa"/>
            <w:tcBorders>
              <w:top w:val="single" w:sz="6" w:space="0" w:color="000000"/>
              <w:left w:val="single" w:sz="6" w:space="0" w:color="000000"/>
              <w:bottom w:val="single" w:sz="12" w:space="0" w:color="000000"/>
              <w:right w:val="nil" w:sz="6" w:space="0" w:color="auto"/>
            </w:tcBorders>
          </w:tcPr>
          <w:p>
            <w:pPr>
              <w:pStyle w:val="TableParagraph"/>
              <w:spacing w:line="283" w:lineRule="exact"/>
              <w:ind w:right="106"/>
              <w:jc w:val="right"/>
              <w:rPr>
                <w:rFonts w:ascii="宋体" w:hAnsi="宋体" w:cs="宋体" w:eastAsia="宋体" w:hint="default"/>
                <w:sz w:val="24"/>
                <w:szCs w:val="24"/>
              </w:rPr>
            </w:pPr>
            <w:r>
              <w:rPr>
                <w:rFonts w:ascii="宋体"/>
                <w:sz w:val="24"/>
              </w:rPr>
              <w:t>-78,969.60</w:t>
            </w:r>
          </w:p>
        </w:tc>
      </w:tr>
    </w:tbl>
    <w:p>
      <w:pPr>
        <w:spacing w:after="0" w:line="283" w:lineRule="exact"/>
        <w:jc w:val="right"/>
        <w:rPr>
          <w:rFonts w:ascii="宋体" w:hAnsi="宋体" w:cs="宋体" w:eastAsia="宋体" w:hint="default"/>
          <w:sz w:val="24"/>
          <w:szCs w:val="24"/>
        </w:rPr>
        <w:sectPr>
          <w:headerReference w:type="default" r:id="rId85"/>
          <w:pgSz w:w="11910" w:h="16840"/>
          <w:pgMar w:header="873" w:footer="1195" w:top="1060" w:bottom="1380" w:left="840" w:right="0"/>
        </w:sectPr>
      </w:pPr>
    </w:p>
    <w:p>
      <w:pPr>
        <w:spacing w:line="240" w:lineRule="auto" w:before="13"/>
        <w:rPr>
          <w:rFonts w:ascii="宋体" w:hAnsi="宋体" w:cs="宋体" w:eastAsia="宋体" w:hint="default"/>
          <w:b/>
          <w:bCs/>
          <w:sz w:val="22"/>
          <w:szCs w:val="22"/>
        </w:rPr>
      </w:pPr>
    </w:p>
    <w:p>
      <w:pPr>
        <w:pStyle w:val="Heading2"/>
        <w:spacing w:line="240" w:lineRule="auto"/>
        <w:ind w:right="1326"/>
        <w:jc w:val="left"/>
        <w:rPr>
          <w:b w:val="0"/>
          <w:bCs w:val="0"/>
        </w:rPr>
      </w:pPr>
      <w:r>
        <w:rPr/>
        <w:t>（三十六）</w:t>
      </w:r>
      <w:r>
        <w:rPr>
          <w:spacing w:val="-75"/>
        </w:rPr>
        <w:t> </w:t>
      </w:r>
      <w:r>
        <w:rPr/>
        <w:t>现金流量表项目注释</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0"/>
        <w:ind w:left="660" w:right="1326"/>
        <w:jc w:val="left"/>
      </w:pPr>
      <w:r>
        <w:rPr/>
        <w:t>（</w:t>
      </w:r>
      <w:r>
        <w:rPr>
          <w:rFonts w:ascii="宋体" w:hAnsi="宋体" w:cs="宋体" w:eastAsia="宋体" w:hint="default"/>
        </w:rPr>
        <w:t>1</w:t>
      </w:r>
      <w:r>
        <w:rPr/>
        <w:t>）收到的其他与经营活动有关的现金</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231"/>
        <w:gridCol w:w="3372"/>
        <w:gridCol w:w="3375"/>
      </w:tblGrid>
      <w:tr>
        <w:trPr>
          <w:trHeight w:val="362" w:hRule="exact"/>
        </w:trPr>
        <w:tc>
          <w:tcPr>
            <w:tcW w:w="3231"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72"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077"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3375"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left="1077"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2,344,800.00</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3,640,400.00</w:t>
            </w:r>
          </w:p>
        </w:tc>
      </w:tr>
      <w:tr>
        <w:trPr>
          <w:trHeight w:val="355"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退个人所得税手续费</w:t>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399,794.55</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w:t>
            </w:r>
          </w:p>
        </w:tc>
      </w:tr>
      <w:tr>
        <w:trPr>
          <w:trHeight w:val="355"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保证金及押金、备用金</w:t>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603,045.69</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330,464.46</w:t>
            </w:r>
          </w:p>
        </w:tc>
      </w:tr>
      <w:tr>
        <w:trPr>
          <w:trHeight w:val="355"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存款利息收入</w:t>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16,955,259.80</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2,859,046.05</w:t>
            </w:r>
          </w:p>
        </w:tc>
      </w:tr>
      <w:tr>
        <w:trPr>
          <w:trHeight w:val="355"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单位往来</w:t>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1,531.72</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宋体" w:hAnsi="宋体" w:cs="宋体" w:eastAsia="宋体" w:hint="default"/>
                <w:sz w:val="21"/>
                <w:szCs w:val="21"/>
              </w:rPr>
            </w:pPr>
            <w:r>
              <w:rPr>
                <w:rFonts w:ascii="宋体"/>
                <w:spacing w:val="-1"/>
                <w:sz w:val="21"/>
              </w:rPr>
              <w:t>479,659.21</w:t>
            </w:r>
          </w:p>
        </w:tc>
      </w:tr>
      <w:tr>
        <w:trPr>
          <w:trHeight w:val="355" w:hRule="exact"/>
        </w:trPr>
        <w:tc>
          <w:tcPr>
            <w:tcW w:w="3231"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7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93,949.52</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8" w:lineRule="exact"/>
              <w:ind w:right="108"/>
              <w:jc w:val="right"/>
              <w:rPr>
                <w:rFonts w:ascii="宋体" w:hAnsi="宋体" w:cs="宋体" w:eastAsia="宋体" w:hint="default"/>
                <w:sz w:val="24"/>
                <w:szCs w:val="24"/>
              </w:rPr>
            </w:pPr>
            <w:r>
              <w:rPr>
                <w:rFonts w:ascii="宋体"/>
                <w:sz w:val="24"/>
              </w:rPr>
              <w:t>123,695.39</w:t>
            </w:r>
          </w:p>
        </w:tc>
      </w:tr>
      <w:tr>
        <w:trPr>
          <w:trHeight w:val="363" w:hRule="exact"/>
        </w:trPr>
        <w:tc>
          <w:tcPr>
            <w:tcW w:w="3231" w:type="dxa"/>
            <w:tcBorders>
              <w:top w:val="single" w:sz="6" w:space="0" w:color="000000"/>
              <w:left w:val="nil" w:sz="6" w:space="0" w:color="auto"/>
              <w:bottom w:val="single" w:sz="12" w:space="0" w:color="000000"/>
              <w:right w:val="single" w:sz="6" w:space="0" w:color="000000"/>
            </w:tcBorders>
          </w:tcPr>
          <w:p>
            <w:pPr>
              <w:pStyle w:val="TableParagraph"/>
              <w:tabs>
                <w:tab w:pos="443" w:val="left" w:leader="none"/>
              </w:tabs>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7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20,398,381.28</w:t>
            </w:r>
          </w:p>
        </w:tc>
        <w:tc>
          <w:tcPr>
            <w:tcW w:w="3375" w:type="dxa"/>
            <w:tcBorders>
              <w:top w:val="single" w:sz="6" w:space="0" w:color="000000"/>
              <w:left w:val="single" w:sz="6" w:space="0" w:color="000000"/>
              <w:bottom w:val="single" w:sz="12" w:space="0" w:color="000000"/>
              <w:right w:val="nil" w:sz="6" w:space="0" w:color="auto"/>
            </w:tcBorders>
          </w:tcPr>
          <w:p>
            <w:pPr>
              <w:pStyle w:val="TableParagraph"/>
              <w:spacing w:line="298" w:lineRule="exact"/>
              <w:ind w:right="108"/>
              <w:jc w:val="right"/>
              <w:rPr>
                <w:rFonts w:ascii="宋体" w:hAnsi="宋体" w:cs="宋体" w:eastAsia="宋体" w:hint="default"/>
                <w:sz w:val="24"/>
                <w:szCs w:val="24"/>
              </w:rPr>
            </w:pPr>
            <w:r>
              <w:rPr>
                <w:rFonts w:ascii="宋体"/>
                <w:sz w:val="24"/>
              </w:rPr>
              <w:t>7,433,265.11</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t>（</w:t>
      </w:r>
      <w:r>
        <w:rPr>
          <w:rFonts w:ascii="宋体" w:hAnsi="宋体" w:cs="宋体" w:eastAsia="宋体" w:hint="default"/>
        </w:rPr>
        <w:t>2</w:t>
      </w:r>
      <w:r>
        <w:rPr/>
        <w:t>）支付的其他与经营活动有关的现金</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229"/>
        <w:gridCol w:w="3375"/>
        <w:gridCol w:w="3375"/>
      </w:tblGrid>
      <w:tr>
        <w:trPr>
          <w:trHeight w:val="362" w:hRule="exact"/>
        </w:trPr>
        <w:tc>
          <w:tcPr>
            <w:tcW w:w="3229"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7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7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4,950,700.88</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5,497,388.56</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157,017.02</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84,721.81</w:t>
            </w:r>
          </w:p>
        </w:tc>
      </w:tr>
      <w:tr>
        <w:trPr>
          <w:trHeight w:val="353"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通讯费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749,211.02</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711,685.60</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水电暖费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523,332.43</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8"/>
              <w:jc w:val="right"/>
              <w:rPr>
                <w:rFonts w:ascii="宋体" w:hAnsi="宋体" w:cs="宋体" w:eastAsia="宋体" w:hint="default"/>
                <w:sz w:val="24"/>
                <w:szCs w:val="24"/>
              </w:rPr>
            </w:pPr>
            <w:r>
              <w:rPr>
                <w:rFonts w:ascii="宋体"/>
                <w:sz w:val="24"/>
              </w:rPr>
              <w:t>4,912,014.62</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交通费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1,678,353.29</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8"/>
              <w:jc w:val="right"/>
              <w:rPr>
                <w:rFonts w:ascii="宋体" w:hAnsi="宋体" w:cs="宋体" w:eastAsia="宋体" w:hint="default"/>
                <w:sz w:val="24"/>
                <w:szCs w:val="24"/>
              </w:rPr>
            </w:pPr>
            <w:r>
              <w:rPr>
                <w:rFonts w:ascii="宋体"/>
                <w:sz w:val="24"/>
              </w:rPr>
              <w:t>1,386,795.59</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房租及管理费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4,050,505.35</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3,038,794.14</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2,600,279.32</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1,755,447.54</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407,930.40</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294,039.77</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研发费用</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2,189,018.85</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2,035,959.58</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押金、保证金</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948,647.09</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620,418.70</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中介机构费</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1,340,189.63</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190,263.25</w:t>
            </w:r>
          </w:p>
        </w:tc>
      </w:tr>
      <w:tr>
        <w:trPr>
          <w:trHeight w:val="355" w:hRule="exact"/>
        </w:trPr>
        <w:tc>
          <w:tcPr>
            <w:tcW w:w="322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353,152.26</w:t>
            </w:r>
          </w:p>
        </w:tc>
        <w:tc>
          <w:tcPr>
            <w:tcW w:w="3375"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394,738.18</w:t>
            </w:r>
          </w:p>
        </w:tc>
      </w:tr>
      <w:tr>
        <w:trPr>
          <w:trHeight w:val="362" w:hRule="exact"/>
        </w:trPr>
        <w:tc>
          <w:tcPr>
            <w:tcW w:w="3229" w:type="dxa"/>
            <w:tcBorders>
              <w:top w:val="single" w:sz="6" w:space="0" w:color="000000"/>
              <w:left w:val="nil" w:sz="6" w:space="0" w:color="auto"/>
              <w:bottom w:val="single" w:sz="12" w:space="0" w:color="000000"/>
              <w:right w:val="single" w:sz="6" w:space="0" w:color="000000"/>
            </w:tcBorders>
          </w:tcPr>
          <w:p>
            <w:pPr>
              <w:pStyle w:val="TableParagraph"/>
              <w:tabs>
                <w:tab w:pos="446" w:val="left" w:leader="none"/>
              </w:tabs>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75"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19,948,337.54</w:t>
            </w:r>
          </w:p>
        </w:tc>
        <w:tc>
          <w:tcPr>
            <w:tcW w:w="3375"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20,922,267.34</w:t>
            </w:r>
          </w:p>
        </w:tc>
      </w:tr>
    </w:tbl>
    <w:p>
      <w:pPr>
        <w:spacing w:line="240" w:lineRule="auto" w:before="5"/>
        <w:rPr>
          <w:rFonts w:ascii="宋体" w:hAnsi="宋体" w:cs="宋体" w:eastAsia="宋体" w:hint="default"/>
          <w:sz w:val="7"/>
          <w:szCs w:val="7"/>
        </w:rPr>
      </w:pPr>
    </w:p>
    <w:p>
      <w:pPr>
        <w:pStyle w:val="BodyText"/>
        <w:spacing w:line="240" w:lineRule="auto" w:before="26"/>
        <w:ind w:left="720" w:right="1326"/>
        <w:jc w:val="left"/>
      </w:pPr>
      <w:r>
        <w:rPr/>
        <w:t>（</w:t>
      </w:r>
      <w:r>
        <w:rPr>
          <w:rFonts w:ascii="宋体" w:hAnsi="宋体" w:cs="宋体" w:eastAsia="宋体" w:hint="default"/>
        </w:rPr>
        <w:t>3</w:t>
      </w:r>
      <w:r>
        <w:rPr/>
        <w:t>）支付的其他与筹资活动有关的现金</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35"/>
        <w:gridCol w:w="3322"/>
        <w:gridCol w:w="3322"/>
      </w:tblGrid>
      <w:tr>
        <w:trPr>
          <w:trHeight w:val="362" w:hRule="exact"/>
        </w:trPr>
        <w:tc>
          <w:tcPr>
            <w:tcW w:w="3335"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22"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1053"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3322" w:type="dxa"/>
            <w:tcBorders>
              <w:top w:val="single" w:sz="12" w:space="0" w:color="000000"/>
              <w:left w:val="single" w:sz="6" w:space="0" w:color="000000"/>
              <w:bottom w:val="single" w:sz="6" w:space="0" w:color="000000"/>
              <w:right w:val="nil" w:sz="6" w:space="0" w:color="auto"/>
            </w:tcBorders>
          </w:tcPr>
          <w:p>
            <w:pPr>
              <w:pStyle w:val="TableParagraph"/>
              <w:spacing w:line="288" w:lineRule="exact"/>
              <w:ind w:left="1053"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333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上市发行费</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332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4,411,981.30</w:t>
            </w:r>
          </w:p>
        </w:tc>
      </w:tr>
      <w:tr>
        <w:trPr>
          <w:trHeight w:val="363" w:hRule="exact"/>
        </w:trPr>
        <w:tc>
          <w:tcPr>
            <w:tcW w:w="3335" w:type="dxa"/>
            <w:tcBorders>
              <w:top w:val="single" w:sz="6" w:space="0" w:color="000000"/>
              <w:left w:val="nil" w:sz="6" w:space="0" w:color="auto"/>
              <w:bottom w:val="single" w:sz="12" w:space="0" w:color="000000"/>
              <w:right w:val="single" w:sz="6" w:space="0" w:color="000000"/>
            </w:tcBorders>
          </w:tcPr>
          <w:p>
            <w:pPr>
              <w:pStyle w:val="TableParagraph"/>
              <w:tabs>
                <w:tab w:pos="498" w:val="left" w:leader="none"/>
              </w:tabs>
              <w:spacing w:line="289" w:lineRule="exact"/>
              <w:ind w:left="19"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32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332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4,411,981.30</w:t>
            </w:r>
          </w:p>
        </w:tc>
      </w:tr>
    </w:tbl>
    <w:p>
      <w:pPr>
        <w:spacing w:line="240" w:lineRule="auto" w:before="5"/>
        <w:rPr>
          <w:rFonts w:ascii="宋体" w:hAnsi="宋体" w:cs="宋体" w:eastAsia="宋体" w:hint="default"/>
          <w:sz w:val="7"/>
          <w:szCs w:val="7"/>
        </w:rPr>
      </w:pPr>
    </w:p>
    <w:p>
      <w:pPr>
        <w:pStyle w:val="Heading2"/>
        <w:spacing w:line="240" w:lineRule="auto"/>
        <w:ind w:right="1326"/>
        <w:jc w:val="left"/>
        <w:rPr>
          <w:b w:val="0"/>
          <w:bCs w:val="0"/>
        </w:rPr>
      </w:pPr>
      <w:r>
        <w:rPr/>
        <w:t>（三十七）</w:t>
      </w:r>
      <w:r>
        <w:rPr>
          <w:spacing w:val="-75"/>
        </w:rPr>
        <w:t> </w:t>
      </w:r>
      <w:r>
        <w:rPr/>
        <w:t>现金流量表补充资料</w:t>
      </w:r>
      <w:r>
        <w:rPr>
          <w:b w:val="0"/>
          <w:bCs w:val="0"/>
        </w:rPr>
      </w:r>
    </w:p>
    <w:p>
      <w:pPr>
        <w:pStyle w:val="BodyText"/>
        <w:spacing w:line="240" w:lineRule="auto" w:before="151"/>
        <w:ind w:left="660" w:right="1326"/>
        <w:jc w:val="left"/>
      </w:pPr>
      <w:r>
        <w:rPr/>
        <w:t>（</w:t>
      </w:r>
      <w:r>
        <w:rPr>
          <w:rFonts w:ascii="宋体" w:hAnsi="宋体" w:cs="宋体" w:eastAsia="宋体" w:hint="default"/>
        </w:rPr>
        <w:t>1</w:t>
      </w:r>
      <w:r>
        <w:rPr/>
        <w:t>）采用间接法将净利润调节为经营活动现金流量</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998"/>
        <w:gridCol w:w="2489"/>
        <w:gridCol w:w="2492"/>
      </w:tblGrid>
      <w:tr>
        <w:trPr>
          <w:trHeight w:val="362" w:hRule="exact"/>
        </w:trPr>
        <w:tc>
          <w:tcPr>
            <w:tcW w:w="49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1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1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71,249,426.90</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69,249,029.65</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98"/>
              <w:jc w:val="right"/>
              <w:rPr>
                <w:rFonts w:ascii="宋体" w:hAnsi="宋体" w:cs="宋体" w:eastAsia="宋体" w:hint="default"/>
                <w:sz w:val="24"/>
                <w:szCs w:val="24"/>
              </w:rPr>
            </w:pPr>
            <w:r>
              <w:rPr>
                <w:rFonts w:ascii="宋体"/>
                <w:sz w:val="24"/>
              </w:rPr>
              <w:t>-20,340.01</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105"/>
              <w:jc w:val="right"/>
              <w:rPr>
                <w:rFonts w:ascii="宋体" w:hAnsi="宋体" w:cs="宋体" w:eastAsia="宋体" w:hint="default"/>
                <w:sz w:val="24"/>
                <w:szCs w:val="24"/>
              </w:rPr>
            </w:pPr>
            <w:r>
              <w:rPr>
                <w:rFonts w:ascii="宋体"/>
                <w:sz w:val="24"/>
              </w:rPr>
              <w:t>87,147.91</w:t>
            </w:r>
          </w:p>
        </w:tc>
      </w:tr>
      <w:tr>
        <w:trPr>
          <w:trHeight w:val="362" w:hRule="exact"/>
        </w:trPr>
        <w:tc>
          <w:tcPr>
            <w:tcW w:w="499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固定资产折旧、油气资产折耗、生产性生物资产折旧</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11,658,296.92</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10,251,877.79</w:t>
            </w:r>
          </w:p>
        </w:tc>
      </w:tr>
    </w:tbl>
    <w:p>
      <w:pPr>
        <w:spacing w:after="0" w:line="291" w:lineRule="exact"/>
        <w:jc w:val="right"/>
        <w:rPr>
          <w:rFonts w:ascii="宋体" w:hAnsi="宋体" w:cs="宋体" w:eastAsia="宋体" w:hint="default"/>
          <w:sz w:val="24"/>
          <w:szCs w:val="24"/>
        </w:rPr>
        <w:sectPr>
          <w:footerReference w:type="default" r:id="rId86"/>
          <w:pgSz w:w="11910" w:h="16840"/>
          <w:pgMar w:footer="1195" w:header="873"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4998"/>
        <w:gridCol w:w="2489"/>
        <w:gridCol w:w="2492"/>
      </w:tblGrid>
      <w:tr>
        <w:trPr>
          <w:trHeight w:val="363" w:hRule="exact"/>
        </w:trPr>
        <w:tc>
          <w:tcPr>
            <w:tcW w:w="49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1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1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369,237.65</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203,165.71</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1,703,563.91</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763,235.58</w:t>
            </w:r>
          </w:p>
        </w:tc>
      </w:tr>
      <w:tr>
        <w:trPr>
          <w:trHeight w:val="559"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24"/>
                <w:szCs w:val="24"/>
              </w:rPr>
            </w:pPr>
            <w:r>
              <w:rPr>
                <w:rFonts w:ascii="宋体"/>
                <w:sz w:val="24"/>
              </w:rPr>
              <w:t>121,896.43</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105"/>
              <w:jc w:val="right"/>
              <w:rPr>
                <w:rFonts w:ascii="宋体" w:hAnsi="宋体" w:cs="宋体" w:eastAsia="宋体" w:hint="default"/>
                <w:sz w:val="24"/>
                <w:szCs w:val="24"/>
              </w:rPr>
            </w:pPr>
            <w:r>
              <w:rPr>
                <w:rFonts w:ascii="宋体"/>
                <w:sz w:val="24"/>
              </w:rPr>
              <w:t>375,747.88</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-9,989,586.17</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-10,562,703.44</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159,812.13</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-224,577.18</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335,643.64</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283,046.63</w:t>
            </w:r>
          </w:p>
        </w:tc>
      </w:tr>
      <w:tr>
        <w:trPr>
          <w:trHeight w:val="356"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-45,871.86</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-164,735.40</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1,875,526.72</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-2,312,271.75</w:t>
            </w:r>
          </w:p>
        </w:tc>
      </w:tr>
      <w:tr>
        <w:trPr>
          <w:trHeight w:val="353"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21,835,560.46</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22,079,945.13</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w:t>
            </w:r>
          </w:p>
        </w:tc>
      </w:tr>
      <w:tr>
        <w:trPr>
          <w:trHeight w:val="365" w:hRule="exact"/>
        </w:trPr>
        <w:tc>
          <w:tcPr>
            <w:tcW w:w="49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99,253,166.72</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90,028,908.51</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t>（</w:t>
      </w:r>
      <w:r>
        <w:rPr>
          <w:rFonts w:ascii="宋体" w:hAnsi="宋体" w:cs="宋体" w:eastAsia="宋体" w:hint="default"/>
        </w:rPr>
        <w:t>2</w:t>
      </w:r>
      <w:r>
        <w:rPr/>
        <w:t>）现金及现金等价物净变动情况：</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998"/>
        <w:gridCol w:w="2489"/>
        <w:gridCol w:w="2492"/>
      </w:tblGrid>
      <w:tr>
        <w:trPr>
          <w:trHeight w:val="362" w:hRule="exact"/>
        </w:trPr>
        <w:tc>
          <w:tcPr>
            <w:tcW w:w="49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12" w:space="0" w:color="000000"/>
              <w:left w:val="single" w:sz="6" w:space="0" w:color="000000"/>
              <w:bottom w:val="single" w:sz="6" w:space="0" w:color="000000"/>
              <w:right w:val="single" w:sz="6" w:space="0" w:color="000000"/>
            </w:tcBorders>
          </w:tcPr>
          <w:p>
            <w:pPr>
              <w:pStyle w:val="TableParagraph"/>
              <w:spacing w:line="293" w:lineRule="exact"/>
              <w:ind w:left="636"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93" w:lineRule="exact"/>
              <w:ind w:left="638"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999,691,769.72</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958,769,908.04</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减：现金的年初账面余额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958,769,908.04</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170,822,797.62</w:t>
            </w:r>
          </w:p>
        </w:tc>
      </w:tr>
      <w:tr>
        <w:trPr>
          <w:trHeight w:val="356"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减：现金等价物的年初账面余额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62" w:hRule="exact"/>
        </w:trPr>
        <w:tc>
          <w:tcPr>
            <w:tcW w:w="499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40,921,861.68</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787,947,110.42</w:t>
            </w:r>
          </w:p>
        </w:tc>
      </w:tr>
    </w:tbl>
    <w:p>
      <w:pPr>
        <w:spacing w:line="240" w:lineRule="auto" w:before="5"/>
        <w:rPr>
          <w:rFonts w:ascii="宋体" w:hAnsi="宋体" w:cs="宋体" w:eastAsia="宋体" w:hint="default"/>
          <w:sz w:val="7"/>
          <w:szCs w:val="7"/>
        </w:rPr>
      </w:pPr>
    </w:p>
    <w:p>
      <w:pPr>
        <w:pStyle w:val="BodyText"/>
        <w:spacing w:line="240" w:lineRule="auto" w:before="26"/>
        <w:ind w:left="720" w:right="1326"/>
        <w:jc w:val="left"/>
      </w:pPr>
      <w:r>
        <w:rPr/>
        <w:t>（</w:t>
      </w:r>
      <w:r>
        <w:rPr>
          <w:rFonts w:ascii="宋体" w:hAnsi="宋体" w:cs="宋体" w:eastAsia="宋体" w:hint="default"/>
        </w:rPr>
        <w:t>3</w:t>
      </w:r>
      <w:r>
        <w:rPr/>
        <w:t>）本公司报告期无取得或处置子公司及其他营业单位影响现金流量的有关事项。</w:t>
      </w:r>
    </w:p>
    <w:p>
      <w:pPr>
        <w:spacing w:line="240" w:lineRule="auto" w:before="0"/>
        <w:rPr>
          <w:rFonts w:ascii="宋体" w:hAnsi="宋体" w:cs="宋体" w:eastAsia="宋体" w:hint="default"/>
          <w:sz w:val="24"/>
          <w:szCs w:val="24"/>
        </w:rPr>
      </w:pPr>
    </w:p>
    <w:p>
      <w:pPr>
        <w:pStyle w:val="Heading2"/>
        <w:spacing w:line="240" w:lineRule="auto" w:before="166"/>
        <w:ind w:right="1326"/>
        <w:jc w:val="left"/>
        <w:rPr>
          <w:b w:val="0"/>
          <w:bCs w:val="0"/>
        </w:rPr>
      </w:pPr>
      <w:r>
        <w:rPr/>
        <w:t>六、</w:t>
      </w:r>
      <w:r>
        <w:rPr>
          <w:spacing w:val="-86"/>
        </w:rPr>
        <w:t> </w:t>
      </w:r>
      <w:r>
        <w:rPr/>
        <w:t>关联方关系及其交易</w:t>
      </w:r>
      <w:r>
        <w:rPr>
          <w:b w:val="0"/>
          <w:bCs w:val="0"/>
        </w:rPr>
      </w:r>
    </w:p>
    <w:p>
      <w:pPr>
        <w:spacing w:line="240" w:lineRule="auto" w:before="1"/>
        <w:rPr>
          <w:rFonts w:ascii="宋体" w:hAnsi="宋体" w:cs="宋体" w:eastAsia="宋体" w:hint="default"/>
          <w:b/>
          <w:bCs/>
          <w:sz w:val="24"/>
          <w:szCs w:val="24"/>
        </w:rPr>
      </w:pPr>
    </w:p>
    <w:p>
      <w:pPr>
        <w:pStyle w:val="Heading2"/>
        <w:tabs>
          <w:tab w:pos="1680" w:val="left" w:leader="none"/>
        </w:tabs>
        <w:spacing w:line="240" w:lineRule="auto" w:before="0"/>
        <w:ind w:left="602" w:right="1326"/>
        <w:jc w:val="left"/>
        <w:rPr>
          <w:b w:val="0"/>
          <w:bCs w:val="0"/>
        </w:rPr>
      </w:pPr>
      <w:r>
        <w:rPr>
          <w:w w:val="95"/>
        </w:rPr>
        <w:t>（一）</w:t>
        <w:tab/>
      </w:r>
      <w:r>
        <w:rPr/>
        <w:t>关联方关系</w:t>
      </w:r>
      <w:r>
        <w:rPr>
          <w:b w:val="0"/>
          <w:bCs w:val="0"/>
        </w:rPr>
      </w:r>
    </w:p>
    <w:p>
      <w:pPr>
        <w:spacing w:line="240" w:lineRule="auto" w:before="11"/>
        <w:rPr>
          <w:rFonts w:ascii="宋体" w:hAnsi="宋体" w:cs="宋体" w:eastAsia="宋体" w:hint="default"/>
          <w:b/>
          <w:bCs/>
          <w:sz w:val="17"/>
          <w:szCs w:val="17"/>
        </w:rPr>
      </w:pPr>
    </w:p>
    <w:p>
      <w:pPr>
        <w:tabs>
          <w:tab w:pos="1500" w:val="left" w:leader="none"/>
        </w:tabs>
        <w:spacing w:line="482" w:lineRule="auto" w:before="0"/>
        <w:ind w:left="720" w:right="3383" w:firstLine="134"/>
        <w:jc w:val="left"/>
        <w:rPr>
          <w:rFonts w:ascii="宋体" w:hAnsi="宋体" w:cs="宋体" w:eastAsia="宋体" w:hint="default"/>
          <w:sz w:val="24"/>
          <w:szCs w:val="24"/>
        </w:rPr>
      </w:pPr>
      <w:r>
        <w:rPr/>
        <w:pict>
          <v:shape style="position:absolute;margin-left:47.16pt;margin-top:56.885624pt;width:501.1pt;height:52.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4"/>
                    <w:gridCol w:w="1985"/>
                    <w:gridCol w:w="1784"/>
                    <w:gridCol w:w="2161"/>
                    <w:gridCol w:w="1675"/>
                  </w:tblGrid>
                  <w:tr>
                    <w:trPr>
                      <w:trHeight w:val="348" w:hRule="exact"/>
                    </w:trPr>
                    <w:tc>
                      <w:tcPr>
                        <w:tcW w:w="2374" w:type="dxa"/>
                        <w:vMerge w:val="restart"/>
                        <w:tcBorders>
                          <w:top w:val="single" w:sz="12" w:space="0" w:color="000000"/>
                          <w:left w:val="nil" w:sz="6" w:space="0" w:color="auto"/>
                          <w:right w:val="single" w:sz="4" w:space="0" w:color="000000"/>
                        </w:tcBorders>
                      </w:tcPr>
                      <w:p>
                        <w:pPr>
                          <w:pStyle w:val="TableParagraph"/>
                          <w:spacing w:line="240" w:lineRule="auto" w:before="139"/>
                          <w:ind w:left="713"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376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年末账面</w:t>
                        </w:r>
                      </w:p>
                    </w:tc>
                    <w:tc>
                      <w:tcPr>
                        <w:tcW w:w="3836" w:type="dxa"/>
                        <w:gridSpan w:val="2"/>
                        <w:tcBorders>
                          <w:top w:val="single" w:sz="12" w:space="0" w:color="000000"/>
                          <w:left w:val="single" w:sz="4" w:space="0" w:color="000000"/>
                          <w:bottom w:val="single" w:sz="4" w:space="0" w:color="000000"/>
                          <w:right w:val="nil" w:sz="6" w:space="0" w:color="auto"/>
                        </w:tcBorders>
                      </w:tcPr>
                      <w:p>
                        <w:pPr>
                          <w:pStyle w:val="TableParagraph"/>
                          <w:spacing w:line="286" w:lineRule="exact"/>
                          <w:ind w:right="7"/>
                          <w:jc w:val="center"/>
                          <w:rPr>
                            <w:rFonts w:ascii="宋体" w:hAnsi="宋体" w:cs="宋体" w:eastAsia="宋体" w:hint="default"/>
                            <w:sz w:val="24"/>
                            <w:szCs w:val="24"/>
                          </w:rPr>
                        </w:pPr>
                        <w:r>
                          <w:rPr>
                            <w:rFonts w:ascii="宋体" w:hAnsi="宋体" w:cs="宋体" w:eastAsia="宋体" w:hint="default"/>
                            <w:sz w:val="24"/>
                            <w:szCs w:val="24"/>
                          </w:rPr>
                          <w:t>年初账面</w:t>
                        </w:r>
                      </w:p>
                    </w:tc>
                  </w:tr>
                  <w:tr>
                    <w:trPr>
                      <w:trHeight w:val="336" w:hRule="exact"/>
                    </w:trPr>
                    <w:tc>
                      <w:tcPr>
                        <w:tcW w:w="2374"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4"/>
                            <w:szCs w:val="24"/>
                          </w:rPr>
                        </w:pPr>
                        <w:r>
                          <w:rPr>
                            <w:rFonts w:ascii="宋体" w:hAnsi="宋体" w:cs="宋体" w:eastAsia="宋体" w:hint="default"/>
                            <w:sz w:val="24"/>
                            <w:szCs w:val="24"/>
                          </w:rPr>
                          <w:t>金 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405" w:right="0"/>
                          <w:jc w:val="left"/>
                          <w:rPr>
                            <w:rFonts w:ascii="宋体" w:hAnsi="宋体" w:cs="宋体" w:eastAsia="宋体" w:hint="default"/>
                            <w:sz w:val="24"/>
                            <w:szCs w:val="24"/>
                          </w:rPr>
                        </w:pPr>
                        <w:r>
                          <w:rPr>
                            <w:rFonts w:ascii="宋体" w:hAnsi="宋体" w:cs="宋体" w:eastAsia="宋体" w:hint="default"/>
                            <w:sz w:val="24"/>
                            <w:szCs w:val="24"/>
                          </w:rPr>
                          <w:t>持股比例</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3"/>
                          <w:jc w:val="center"/>
                          <w:rPr>
                            <w:rFonts w:ascii="宋体" w:hAnsi="宋体" w:cs="宋体" w:eastAsia="宋体" w:hint="default"/>
                            <w:sz w:val="24"/>
                            <w:szCs w:val="24"/>
                          </w:rPr>
                        </w:pPr>
                        <w:r>
                          <w:rPr>
                            <w:rFonts w:ascii="宋体" w:hAnsi="宋体" w:cs="宋体" w:eastAsia="宋体" w:hint="default"/>
                            <w:sz w:val="24"/>
                            <w:szCs w:val="24"/>
                          </w:rPr>
                          <w:t>金 额</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left="350" w:right="0"/>
                          <w:jc w:val="left"/>
                          <w:rPr>
                            <w:rFonts w:ascii="宋体" w:hAnsi="宋体" w:cs="宋体" w:eastAsia="宋体" w:hint="default"/>
                            <w:sz w:val="24"/>
                            <w:szCs w:val="24"/>
                          </w:rPr>
                        </w:pPr>
                        <w:r>
                          <w:rPr>
                            <w:rFonts w:ascii="宋体" w:hAnsi="宋体" w:cs="宋体" w:eastAsia="宋体" w:hint="default"/>
                            <w:sz w:val="24"/>
                            <w:szCs w:val="24"/>
                          </w:rPr>
                          <w:t>持股比例</w:t>
                        </w:r>
                      </w:p>
                    </w:tc>
                  </w:tr>
                  <w:tr>
                    <w:trPr>
                      <w:trHeight w:val="346" w:hRule="exact"/>
                    </w:trPr>
                    <w:tc>
                      <w:tcPr>
                        <w:tcW w:w="2374" w:type="dxa"/>
                        <w:tcBorders>
                          <w:top w:val="single" w:sz="4" w:space="0" w:color="000000"/>
                          <w:left w:val="nil" w:sz="6" w:space="0" w:color="auto"/>
                          <w:bottom w:val="single" w:sz="12" w:space="0" w:color="000000"/>
                          <w:right w:val="single" w:sz="4" w:space="0" w:color="000000"/>
                        </w:tcBorders>
                      </w:tcPr>
                      <w:p>
                        <w:pPr>
                          <w:pStyle w:val="TableParagraph"/>
                          <w:spacing w:line="283" w:lineRule="exact"/>
                          <w:ind w:left="17" w:right="0"/>
                          <w:jc w:val="center"/>
                          <w:rPr>
                            <w:rFonts w:ascii="宋体" w:hAnsi="宋体" w:cs="宋体" w:eastAsia="宋体" w:hint="default"/>
                            <w:sz w:val="24"/>
                            <w:szCs w:val="24"/>
                          </w:rPr>
                        </w:pPr>
                        <w:r>
                          <w:rPr>
                            <w:rFonts w:ascii="宋体" w:hAnsi="宋体" w:cs="宋体" w:eastAsia="宋体" w:hint="default"/>
                            <w:sz w:val="24"/>
                            <w:szCs w:val="24"/>
                          </w:rPr>
                          <w:t>李小龙</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left="311" w:right="0"/>
                          <w:jc w:val="left"/>
                          <w:rPr>
                            <w:rFonts w:ascii="宋体" w:hAnsi="宋体" w:cs="宋体" w:eastAsia="宋体" w:hint="default"/>
                            <w:sz w:val="24"/>
                            <w:szCs w:val="24"/>
                          </w:rPr>
                        </w:pPr>
                        <w:r>
                          <w:rPr>
                            <w:rFonts w:ascii="宋体"/>
                            <w:sz w:val="24"/>
                          </w:rPr>
                          <w:t>24,866,677.00</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left="830" w:right="0"/>
                          <w:jc w:val="left"/>
                          <w:rPr>
                            <w:rFonts w:ascii="宋体" w:hAnsi="宋体" w:cs="宋体" w:eastAsia="宋体" w:hint="default"/>
                            <w:sz w:val="24"/>
                            <w:szCs w:val="24"/>
                          </w:rPr>
                        </w:pPr>
                        <w:r>
                          <w:rPr>
                            <w:rFonts w:ascii="宋体"/>
                            <w:sz w:val="24"/>
                          </w:rPr>
                          <w:t>27.222%</w:t>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left="487" w:right="0"/>
                          <w:jc w:val="left"/>
                          <w:rPr>
                            <w:rFonts w:ascii="宋体" w:hAnsi="宋体" w:cs="宋体" w:eastAsia="宋体" w:hint="default"/>
                            <w:sz w:val="24"/>
                            <w:szCs w:val="24"/>
                          </w:rPr>
                        </w:pPr>
                        <w:r>
                          <w:rPr>
                            <w:rFonts w:ascii="宋体"/>
                            <w:sz w:val="24"/>
                          </w:rPr>
                          <w:t>24,866,677.00</w:t>
                        </w:r>
                      </w:p>
                    </w:tc>
                    <w:tc>
                      <w:tcPr>
                        <w:tcW w:w="1675" w:type="dxa"/>
                        <w:tcBorders>
                          <w:top w:val="single" w:sz="4" w:space="0" w:color="000000"/>
                          <w:left w:val="single" w:sz="4" w:space="0" w:color="000000"/>
                          <w:bottom w:val="single" w:sz="12" w:space="0" w:color="000000"/>
                          <w:right w:val="nil" w:sz="6" w:space="0" w:color="auto"/>
                        </w:tcBorders>
                      </w:tcPr>
                      <w:p>
                        <w:pPr>
                          <w:pStyle w:val="TableParagraph"/>
                          <w:spacing w:line="283" w:lineRule="exact"/>
                          <w:ind w:left="600" w:right="0"/>
                          <w:jc w:val="left"/>
                          <w:rPr>
                            <w:rFonts w:ascii="宋体" w:hAnsi="宋体" w:cs="宋体" w:eastAsia="宋体" w:hint="default"/>
                            <w:sz w:val="24"/>
                            <w:szCs w:val="24"/>
                          </w:rPr>
                        </w:pPr>
                        <w:r>
                          <w:rPr>
                            <w:rFonts w:ascii="宋体"/>
                            <w:sz w:val="24"/>
                          </w:rPr>
                          <w:t>20.7222%</w:t>
                        </w:r>
                      </w:p>
                    </w:tc>
                  </w:tr>
                </w:tbl>
                <w:p>
                  <w:pPr/>
                </w:p>
              </w:txbxContent>
            </v:textbox>
            <w10:wrap type="none"/>
          </v:shape>
        </w:pict>
      </w:r>
      <w:r>
        <w:rPr>
          <w:rFonts w:ascii="宋体" w:hAnsi="宋体" w:cs="宋体" w:eastAsia="宋体" w:hint="default"/>
          <w:b/>
          <w:bCs/>
          <w:sz w:val="24"/>
          <w:szCs w:val="24"/>
        </w:rPr>
        <w:t>1</w:t>
      </w:r>
      <w:r>
        <w:rPr>
          <w:rFonts w:ascii="宋体" w:hAnsi="宋体" w:cs="宋体" w:eastAsia="宋体" w:hint="default"/>
          <w:b/>
          <w:bCs/>
          <w:sz w:val="24"/>
          <w:szCs w:val="24"/>
        </w:rPr>
        <w:t>．</w:t>
        <w:tab/>
        <w:t>本公司的实际控制人</w:t>
      </w:r>
      <w:r>
        <w:rPr>
          <w:rFonts w:ascii="宋体" w:hAnsi="宋体" w:cs="宋体" w:eastAsia="宋体" w:hint="default"/>
          <w:b/>
          <w:bCs/>
          <w:w w:val="99"/>
          <w:sz w:val="24"/>
          <w:szCs w:val="24"/>
        </w:rPr>
        <w:t> </w:t>
      </w:r>
      <w:r>
        <w:rPr>
          <w:rFonts w:ascii="宋体" w:hAnsi="宋体" w:cs="宋体" w:eastAsia="宋体" w:hint="default"/>
          <w:sz w:val="24"/>
          <w:szCs w:val="24"/>
        </w:rPr>
        <w:t>本公司最大股东以及最终控制人均为李小龙，持有股份情况如下：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2"/>
        <w:tabs>
          <w:tab w:pos="1500" w:val="left" w:leader="none"/>
        </w:tabs>
        <w:spacing w:line="240" w:lineRule="auto"/>
        <w:ind w:left="854" w:right="1326"/>
        <w:jc w:val="left"/>
        <w:rPr>
          <w:b w:val="0"/>
          <w:bCs w:val="0"/>
        </w:rPr>
      </w:pPr>
      <w:r>
        <w:rPr>
          <w:rFonts w:ascii="宋体" w:hAnsi="宋体" w:cs="宋体" w:eastAsia="宋体" w:hint="default"/>
        </w:rPr>
        <w:t>2</w:t>
      </w:r>
      <w:r>
        <w:rPr/>
        <w:t>．</w:t>
        <w:tab/>
        <w:t>本公司的合营企业和联营企业情况</w:t>
      </w:r>
      <w:r>
        <w:rPr>
          <w:b w:val="0"/>
          <w:bCs w:val="0"/>
        </w:rPr>
      </w:r>
    </w:p>
    <w:p>
      <w:pPr>
        <w:spacing w:line="240" w:lineRule="auto" w:before="11"/>
        <w:rPr>
          <w:rFonts w:ascii="宋体" w:hAnsi="宋体" w:cs="宋体" w:eastAsia="宋体" w:hint="default"/>
          <w:b/>
          <w:bCs/>
          <w:sz w:val="17"/>
          <w:szCs w:val="17"/>
        </w:rPr>
      </w:pPr>
    </w:p>
    <w:p>
      <w:pPr>
        <w:pStyle w:val="Heading2"/>
        <w:spacing w:line="240" w:lineRule="auto" w:before="0"/>
        <w:ind w:left="780" w:right="1326"/>
        <w:jc w:val="left"/>
        <w:rPr>
          <w:b w:val="0"/>
          <w:bCs w:val="0"/>
        </w:rPr>
      </w:pPr>
      <w:r>
        <w:rPr/>
        <w:t>（</w:t>
      </w:r>
      <w:r>
        <w:rPr>
          <w:rFonts w:ascii="Arial Narrow" w:hAnsi="Arial Narrow" w:cs="Arial Narrow" w:eastAsia="Arial Narrow" w:hint="default"/>
        </w:rPr>
        <w:t>1</w:t>
      </w:r>
      <w:r>
        <w:rPr/>
        <w:t>）</w:t>
      </w:r>
      <w:r>
        <w:rPr>
          <w:spacing w:val="6"/>
        </w:rPr>
        <w:t> </w:t>
      </w:r>
      <w:r>
        <w:rPr/>
        <w:t>截至</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日止，本公司不存在合营企业。</w:t>
      </w:r>
      <w:r>
        <w:rPr>
          <w:b w:val="0"/>
          <w:bCs w:val="0"/>
        </w:rPr>
      </w:r>
    </w:p>
    <w:p>
      <w:pPr>
        <w:spacing w:after="0" w:line="240" w:lineRule="auto"/>
        <w:jc w:val="left"/>
        <w:sectPr>
          <w:headerReference w:type="default" r:id="rId87"/>
          <w:footerReference w:type="default" r:id="rId88"/>
          <w:pgSz w:w="11910" w:h="16840"/>
          <w:pgMar w:header="873" w:footer="1195" w:top="1060" w:bottom="1380" w:left="840" w:right="0"/>
          <w:pgNumType w:start="121"/>
        </w:sectPr>
      </w:pPr>
    </w:p>
    <w:p>
      <w:pPr>
        <w:spacing w:line="240" w:lineRule="auto" w:before="13"/>
        <w:rPr>
          <w:rFonts w:ascii="宋体" w:hAnsi="宋体" w:cs="宋体" w:eastAsia="宋体" w:hint="default"/>
          <w:b/>
          <w:bCs/>
          <w:sz w:val="22"/>
          <w:szCs w:val="22"/>
        </w:rPr>
      </w:pPr>
    </w:p>
    <w:p>
      <w:pPr>
        <w:pStyle w:val="Heading2"/>
        <w:spacing w:line="240" w:lineRule="auto"/>
        <w:ind w:left="820" w:right="1066"/>
        <w:jc w:val="left"/>
        <w:rPr>
          <w:b w:val="0"/>
          <w:bCs w:val="0"/>
        </w:rPr>
      </w:pPr>
      <w:r>
        <w:rPr/>
        <w:t>（</w:t>
      </w:r>
      <w:r>
        <w:rPr>
          <w:rFonts w:ascii="Arial Narrow" w:hAnsi="Arial Narrow" w:cs="Arial Narrow" w:eastAsia="Arial Narrow" w:hint="default"/>
        </w:rPr>
        <w:t>2</w:t>
      </w:r>
      <w:r>
        <w:rPr/>
        <w:t>）</w:t>
      </w:r>
      <w:r>
        <w:rPr>
          <w:spacing w:val="6"/>
        </w:rPr>
        <w:t> </w:t>
      </w:r>
      <w:r>
        <w:rPr/>
        <w:t>截至</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0"/>
        </w:rPr>
        <w:t> </w:t>
      </w:r>
      <w:r>
        <w:rPr>
          <w:rFonts w:ascii="宋体" w:hAnsi="宋体" w:cs="宋体" w:eastAsia="宋体" w:hint="default"/>
        </w:rPr>
        <w:t>31</w:t>
      </w:r>
      <w:r>
        <w:rPr>
          <w:rFonts w:ascii="宋体" w:hAnsi="宋体" w:cs="宋体" w:eastAsia="宋体" w:hint="default"/>
          <w:spacing w:val="-62"/>
        </w:rPr>
        <w:t> </w:t>
      </w:r>
      <w:r>
        <w:rPr/>
        <w:t>日止，本公司联营公司概况如下：</w:t>
      </w:r>
      <w:r>
        <w:rPr>
          <w:b w:val="0"/>
          <w:bCs w:val="0"/>
        </w:rPr>
      </w:r>
    </w:p>
    <w:p>
      <w:pPr>
        <w:spacing w:line="240" w:lineRule="auto" w:before="8"/>
        <w:rPr>
          <w:rFonts w:ascii="宋体" w:hAnsi="宋体" w:cs="宋体" w:eastAsia="宋体" w:hint="default"/>
          <w:b/>
          <w:bCs/>
          <w:sz w:val="13"/>
          <w:szCs w:val="13"/>
        </w:rPr>
      </w:pPr>
    </w:p>
    <w:tbl>
      <w:tblPr>
        <w:tblW w:w="0" w:type="auto"/>
        <w:jc w:val="left"/>
        <w:tblInd w:w="251" w:type="dxa"/>
        <w:tblLayout w:type="fixed"/>
        <w:tblCellMar>
          <w:top w:w="0" w:type="dxa"/>
          <w:left w:w="0" w:type="dxa"/>
          <w:bottom w:w="0" w:type="dxa"/>
          <w:right w:w="0" w:type="dxa"/>
        </w:tblCellMar>
        <w:tblLook w:val="01E0"/>
      </w:tblPr>
      <w:tblGrid>
        <w:gridCol w:w="1431"/>
        <w:gridCol w:w="631"/>
        <w:gridCol w:w="682"/>
        <w:gridCol w:w="713"/>
        <w:gridCol w:w="931"/>
        <w:gridCol w:w="1131"/>
        <w:gridCol w:w="1200"/>
        <w:gridCol w:w="847"/>
        <w:gridCol w:w="1573"/>
        <w:gridCol w:w="624"/>
      </w:tblGrid>
      <w:tr>
        <w:trPr>
          <w:trHeight w:val="674" w:hRule="exact"/>
        </w:trPr>
        <w:tc>
          <w:tcPr>
            <w:tcW w:w="14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631"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5"/>
              <w:ind w:left="127" w:right="127"/>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6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13"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5"/>
              <w:ind w:left="259" w:right="77"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9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（发行股数）</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5"/>
              <w:ind w:left="146" w:right="55" w:hanging="92"/>
              <w:jc w:val="left"/>
              <w:rPr>
                <w:rFonts w:ascii="宋体" w:hAnsi="宋体" w:cs="宋体" w:eastAsia="宋体" w:hint="default"/>
                <w:sz w:val="18"/>
                <w:szCs w:val="18"/>
              </w:rPr>
            </w:pPr>
            <w:r>
              <w:rPr>
                <w:rFonts w:ascii="宋体" w:hAnsi="宋体" w:cs="宋体" w:eastAsia="宋体" w:hint="default"/>
                <w:sz w:val="18"/>
                <w:szCs w:val="18"/>
              </w:rPr>
              <w:t>本企业持 股比例</w:t>
            </w:r>
          </w:p>
        </w:tc>
        <w:tc>
          <w:tcPr>
            <w:tcW w:w="1573" w:type="dxa"/>
            <w:tcBorders>
              <w:top w:val="single" w:sz="12" w:space="0" w:color="000000"/>
              <w:left w:val="single" w:sz="6" w:space="0" w:color="000000"/>
              <w:bottom w:val="single" w:sz="6" w:space="0" w:color="000000"/>
              <w:right w:val="single" w:sz="6" w:space="0" w:color="000000"/>
            </w:tcBorders>
          </w:tcPr>
          <w:p>
            <w:pPr>
              <w:pStyle w:val="TableParagraph"/>
              <w:spacing w:line="333" w:lineRule="auto" w:before="15"/>
              <w:ind w:left="238" w:right="58" w:hanging="181"/>
              <w:jc w:val="left"/>
              <w:rPr>
                <w:rFonts w:ascii="宋体" w:hAnsi="宋体" w:cs="宋体" w:eastAsia="宋体" w:hint="default"/>
                <w:sz w:val="18"/>
                <w:szCs w:val="18"/>
              </w:rPr>
            </w:pPr>
            <w:r>
              <w:rPr>
                <w:rFonts w:ascii="宋体" w:hAnsi="宋体" w:cs="宋体" w:eastAsia="宋体" w:hint="default"/>
                <w:sz w:val="18"/>
                <w:szCs w:val="18"/>
              </w:rPr>
              <w:t>本企业在被投资单 位表决权比例</w:t>
            </w:r>
          </w:p>
        </w:tc>
        <w:tc>
          <w:tcPr>
            <w:tcW w:w="624" w:type="dxa"/>
            <w:tcBorders>
              <w:top w:val="single" w:sz="12" w:space="0" w:color="000000"/>
              <w:left w:val="single" w:sz="6" w:space="0" w:color="000000"/>
              <w:bottom w:val="single" w:sz="6" w:space="0" w:color="000000"/>
              <w:right w:val="nil" w:sz="6" w:space="0" w:color="auto"/>
            </w:tcBorders>
          </w:tcPr>
          <w:p>
            <w:pPr>
              <w:pStyle w:val="TableParagraph"/>
              <w:spacing w:line="333" w:lineRule="auto" w:before="15"/>
              <w:ind w:left="38" w:right="36"/>
              <w:jc w:val="left"/>
              <w:rPr>
                <w:rFonts w:ascii="宋体" w:hAnsi="宋体" w:cs="宋体" w:eastAsia="宋体" w:hint="default"/>
                <w:sz w:val="18"/>
                <w:szCs w:val="18"/>
              </w:rPr>
            </w:pPr>
            <w:r>
              <w:rPr>
                <w:rFonts w:ascii="宋体" w:hAnsi="宋体" w:cs="宋体" w:eastAsia="宋体" w:hint="default"/>
                <w:sz w:val="18"/>
                <w:szCs w:val="18"/>
              </w:rPr>
              <w:t>组织机 构代码</w:t>
            </w:r>
          </w:p>
        </w:tc>
      </w:tr>
      <w:tr>
        <w:trPr>
          <w:trHeight w:val="1001" w:hRule="exact"/>
        </w:trPr>
        <w:tc>
          <w:tcPr>
            <w:tcW w:w="1431" w:type="dxa"/>
            <w:tcBorders>
              <w:top w:val="single" w:sz="6" w:space="0" w:color="000000"/>
              <w:left w:val="nil" w:sz="6" w:space="0" w:color="auto"/>
              <w:bottom w:val="single" w:sz="12" w:space="0" w:color="000000"/>
              <w:right w:val="single" w:sz="6" w:space="0" w:color="000000"/>
            </w:tcBorders>
          </w:tcPr>
          <w:p>
            <w:pPr>
              <w:pStyle w:val="TableParagraph"/>
              <w:tabs>
                <w:tab w:pos="884" w:val="left" w:leader="none"/>
              </w:tabs>
              <w:spacing w:line="333" w:lineRule="auto" w:before="15"/>
              <w:ind w:left="14" w:right="0"/>
              <w:jc w:val="left"/>
              <w:rPr>
                <w:rFonts w:ascii="宋体" w:hAnsi="宋体" w:cs="宋体" w:eastAsia="宋体" w:hint="default"/>
                <w:sz w:val="18"/>
                <w:szCs w:val="18"/>
              </w:rPr>
            </w:pPr>
            <w:r>
              <w:rPr>
                <w:rFonts w:ascii="宋体"/>
                <w:sz w:val="18"/>
              </w:rPr>
              <w:t>iTalk</w:t>
              <w:tab/>
              <w:t>Global Communication, Inc..</w:t>
            </w:r>
            <w:r>
              <w:rPr>
                <w:rFonts w:ascii="宋体"/>
                <w:spacing w:val="1"/>
                <w:sz w:val="18"/>
              </w:rPr>
              <w:t> </w:t>
            </w:r>
            <w:r>
              <w:rPr>
                <w:rFonts w:ascii="宋体"/>
                <w:sz w:val="18"/>
              </w:rPr>
              <w:t>*</w:t>
            </w:r>
          </w:p>
        </w:tc>
        <w:tc>
          <w:tcPr>
            <w:tcW w:w="6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33" w:lineRule="auto"/>
              <w:ind w:left="127" w:right="127"/>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美国</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 w:right="-1"/>
              <w:jc w:val="left"/>
              <w:rPr>
                <w:rFonts w:ascii="宋体" w:hAnsi="宋体" w:cs="宋体" w:eastAsia="宋体" w:hint="default"/>
                <w:sz w:val="18"/>
                <w:szCs w:val="18"/>
              </w:rPr>
            </w:pPr>
            <w:r>
              <w:rPr>
                <w:rFonts w:ascii="宋体"/>
                <w:sz w:val="18"/>
              </w:rPr>
              <w:t>Jie</w:t>
            </w:r>
            <w:r>
              <w:rPr>
                <w:rFonts w:ascii="宋体"/>
                <w:spacing w:val="-22"/>
                <w:sz w:val="18"/>
              </w:rPr>
              <w:t> </w:t>
            </w:r>
            <w:r>
              <w:rPr>
                <w:rFonts w:ascii="宋体"/>
                <w:sz w:val="18"/>
              </w:rPr>
              <w:t>Zhao</w:t>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33" w:lineRule="auto"/>
              <w:ind w:left="278" w:right="275"/>
              <w:jc w:val="left"/>
              <w:rPr>
                <w:rFonts w:ascii="宋体" w:hAnsi="宋体" w:cs="宋体" w:eastAsia="宋体" w:hint="default"/>
                <w:sz w:val="18"/>
                <w:szCs w:val="18"/>
              </w:rPr>
            </w:pPr>
            <w:r>
              <w:rPr>
                <w:rFonts w:ascii="宋体"/>
                <w:sz w:val="18"/>
              </w:rPr>
              <w:t>VOIP IPTV</w:t>
            </w:r>
          </w:p>
        </w:tc>
        <w:tc>
          <w:tcPr>
            <w:tcW w:w="11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1800</w:t>
            </w:r>
            <w:r>
              <w:rPr>
                <w:rFonts w:ascii="宋体" w:hAnsi="宋体" w:cs="宋体" w:eastAsia="宋体" w:hint="default"/>
                <w:spacing w:val="-43"/>
                <w:sz w:val="18"/>
                <w:szCs w:val="18"/>
              </w:rPr>
              <w:t> </w:t>
            </w:r>
            <w:r>
              <w:rPr>
                <w:rFonts w:ascii="宋体" w:hAnsi="宋体" w:cs="宋体" w:eastAsia="宋体" w:hint="default"/>
                <w:sz w:val="18"/>
                <w:szCs w:val="18"/>
              </w:rPr>
              <w:t>万股</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5,137.65</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91"/>
              <w:ind w:left="74" w:right="0"/>
              <w:jc w:val="left"/>
              <w:rPr>
                <w:rFonts w:ascii="宋体" w:hAnsi="宋体" w:cs="宋体" w:eastAsia="宋体" w:hint="default"/>
                <w:sz w:val="18"/>
                <w:szCs w:val="18"/>
              </w:rPr>
            </w:pPr>
            <w:r>
              <w:rPr>
                <w:rFonts w:ascii="宋体" w:hAnsi="宋体" w:cs="宋体" w:eastAsia="宋体" w:hint="default"/>
                <w:sz w:val="18"/>
                <w:szCs w:val="18"/>
              </w:rPr>
              <w:t>(750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46" w:right="0"/>
              <w:jc w:val="left"/>
              <w:rPr>
                <w:rFonts w:ascii="宋体" w:hAnsi="宋体" w:cs="宋体" w:eastAsia="宋体" w:hint="default"/>
                <w:sz w:val="18"/>
                <w:szCs w:val="18"/>
              </w:rPr>
            </w:pPr>
            <w:r>
              <w:rPr>
                <w:rFonts w:ascii="宋体"/>
                <w:sz w:val="18"/>
              </w:rPr>
              <w:t>33.33%</w:t>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506" w:right="0"/>
              <w:jc w:val="left"/>
              <w:rPr>
                <w:rFonts w:ascii="宋体" w:hAnsi="宋体" w:cs="宋体" w:eastAsia="宋体" w:hint="default"/>
                <w:sz w:val="18"/>
                <w:szCs w:val="18"/>
              </w:rPr>
            </w:pPr>
            <w:r>
              <w:rPr>
                <w:rFonts w:ascii="宋体"/>
                <w:sz w:val="18"/>
              </w:rPr>
              <w:t>33.33%</w:t>
            </w:r>
          </w:p>
        </w:tc>
        <w:tc>
          <w:tcPr>
            <w:tcW w:w="6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r>
    </w:tbl>
    <w:p>
      <w:pPr>
        <w:pStyle w:val="BodyText"/>
        <w:spacing w:line="283" w:lineRule="exact" w:before="0"/>
        <w:ind w:left="280" w:right="1066"/>
        <w:jc w:val="left"/>
      </w:pPr>
      <w:r>
        <w:rPr/>
        <w:t>（续上表）</w:t>
      </w:r>
    </w:p>
    <w:p>
      <w:pPr>
        <w:spacing w:line="240" w:lineRule="auto" w:before="4"/>
        <w:rPr>
          <w:rFonts w:ascii="宋体" w:hAnsi="宋体" w:cs="宋体" w:eastAsia="宋体" w:hint="default"/>
          <w:sz w:val="3"/>
          <w:szCs w:val="3"/>
        </w:rPr>
      </w:pPr>
    </w:p>
    <w:tbl>
      <w:tblPr>
        <w:tblW w:w="0" w:type="auto"/>
        <w:jc w:val="left"/>
        <w:tblInd w:w="265" w:type="dxa"/>
        <w:tblLayout w:type="fixed"/>
        <w:tblCellMar>
          <w:top w:w="0" w:type="dxa"/>
          <w:left w:w="0" w:type="dxa"/>
          <w:bottom w:w="0" w:type="dxa"/>
          <w:right w:w="0" w:type="dxa"/>
        </w:tblCellMar>
        <w:tblLook w:val="01E0"/>
      </w:tblPr>
      <w:tblGrid>
        <w:gridCol w:w="1282"/>
        <w:gridCol w:w="758"/>
        <w:gridCol w:w="1570"/>
        <w:gridCol w:w="1567"/>
        <w:gridCol w:w="1568"/>
        <w:gridCol w:w="1573"/>
        <w:gridCol w:w="1411"/>
      </w:tblGrid>
      <w:tr>
        <w:trPr>
          <w:trHeight w:val="490" w:hRule="exact"/>
        </w:trPr>
        <w:tc>
          <w:tcPr>
            <w:tcW w:w="1282"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被投资单位</w:t>
            </w: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17" w:right="-5"/>
              <w:jc w:val="center"/>
              <w:rPr>
                <w:rFonts w:ascii="宋体" w:hAnsi="宋体" w:cs="宋体" w:eastAsia="宋体" w:hint="default"/>
                <w:sz w:val="18"/>
                <w:szCs w:val="18"/>
              </w:rPr>
            </w:pPr>
            <w:r>
              <w:rPr>
                <w:rFonts w:ascii="宋体" w:hAnsi="宋体" w:cs="宋体" w:eastAsia="宋体" w:hint="default"/>
                <w:sz w:val="18"/>
                <w:szCs w:val="18"/>
              </w:rPr>
              <w:t>会计</w:t>
            </w:r>
            <w:r>
              <w:rPr>
                <w:rFonts w:ascii="宋体" w:hAnsi="宋体" w:cs="宋体" w:eastAsia="宋体" w:hint="default"/>
                <w:spacing w:val="1"/>
                <w:sz w:val="18"/>
                <w:szCs w:val="18"/>
              </w:rPr>
              <w:t> </w:t>
            </w:r>
            <w:r>
              <w:rPr>
                <w:rFonts w:ascii="宋体" w:hAnsi="宋体" w:cs="宋体" w:eastAsia="宋体" w:hint="default"/>
                <w:sz w:val="18"/>
                <w:szCs w:val="18"/>
              </w:rPr>
              <w:t>年</w:t>
            </w:r>
          </w:p>
          <w:p>
            <w:pPr>
              <w:pStyle w:val="TableParagraph"/>
              <w:spacing w:line="240" w:lineRule="auto"/>
              <w:ind w:left="122"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年末资产总额</w:t>
            </w:r>
          </w:p>
        </w:tc>
        <w:tc>
          <w:tcPr>
            <w:tcW w:w="15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年末负债总额</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5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55" w:hRule="exact"/>
        </w:trPr>
        <w:tc>
          <w:tcPr>
            <w:tcW w:w="1282" w:type="dxa"/>
            <w:vMerge w:val="restart"/>
            <w:tcBorders>
              <w:top w:val="single" w:sz="6" w:space="0" w:color="000000"/>
              <w:left w:val="nil" w:sz="6" w:space="0" w:color="auto"/>
              <w:right w:val="single" w:sz="6" w:space="0" w:color="000000"/>
            </w:tcBorders>
          </w:tcPr>
          <w:p>
            <w:pPr>
              <w:pStyle w:val="TableParagraph"/>
              <w:tabs>
                <w:tab w:pos="758" w:val="left" w:leader="none"/>
              </w:tabs>
              <w:spacing w:line="333" w:lineRule="auto" w:before="15"/>
              <w:ind w:left="-29" w:right="-23" w:firstLine="64"/>
              <w:jc w:val="left"/>
              <w:rPr>
                <w:rFonts w:ascii="宋体" w:hAnsi="宋体" w:cs="宋体" w:eastAsia="宋体" w:hint="default"/>
                <w:sz w:val="18"/>
                <w:szCs w:val="18"/>
              </w:rPr>
            </w:pPr>
            <w:r>
              <w:rPr>
                <w:rFonts w:ascii="宋体"/>
                <w:spacing w:val="-1"/>
                <w:sz w:val="18"/>
              </w:rPr>
              <w:t>Talk</w:t>
              <w:tab/>
              <w:t>Global</w:t>
            </w:r>
            <w:r>
              <w:rPr>
                <w:rFonts w:ascii="宋体"/>
                <w:sz w:val="18"/>
              </w:rPr>
              <w:t> Communication, Inc.</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0" w:right="0"/>
              <w:jc w:val="left"/>
              <w:rPr>
                <w:rFonts w:ascii="宋体" w:hAnsi="宋体" w:cs="宋体" w:eastAsia="宋体" w:hint="default"/>
                <w:sz w:val="18"/>
                <w:szCs w:val="18"/>
              </w:rPr>
            </w:pPr>
            <w:r>
              <w:rPr>
                <w:rFonts w:ascii="宋体"/>
                <w:sz w:val="18"/>
              </w:rPr>
              <w:t>87,045,335.82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71,969,483.76</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81" w:right="0"/>
              <w:jc w:val="left"/>
              <w:rPr>
                <w:rFonts w:ascii="宋体" w:hAnsi="宋体" w:cs="宋体" w:eastAsia="宋体" w:hint="default"/>
                <w:sz w:val="18"/>
                <w:szCs w:val="18"/>
              </w:rPr>
            </w:pPr>
            <w:r>
              <w:rPr>
                <w:rFonts w:ascii="宋体"/>
                <w:sz w:val="18"/>
              </w:rPr>
              <w:t>15,075,852.06</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232,450,567.24</w:t>
            </w:r>
          </w:p>
        </w:tc>
        <w:tc>
          <w:tcPr>
            <w:tcW w:w="14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44" w:right="-13"/>
              <w:jc w:val="left"/>
              <w:rPr>
                <w:rFonts w:ascii="宋体" w:hAnsi="宋体" w:cs="宋体" w:eastAsia="宋体" w:hint="default"/>
                <w:sz w:val="18"/>
                <w:szCs w:val="18"/>
              </w:rPr>
            </w:pPr>
            <w:r>
              <w:rPr>
                <w:rFonts w:ascii="宋体"/>
                <w:sz w:val="18"/>
              </w:rPr>
              <w:t>23,887,143.46</w:t>
            </w:r>
          </w:p>
        </w:tc>
      </w:tr>
      <w:tr>
        <w:trPr>
          <w:trHeight w:val="646" w:hRule="exact"/>
        </w:trPr>
        <w:tc>
          <w:tcPr>
            <w:tcW w:w="1282" w:type="dxa"/>
            <w:vMerge/>
            <w:tcBorders>
              <w:left w:val="nil" w:sz="6" w:space="0" w:color="auto"/>
              <w:bottom w:val="single" w:sz="12" w:space="0" w:color="000000"/>
              <w:right w:val="single" w:sz="6" w:space="0" w:color="000000"/>
            </w:tcBorders>
          </w:tcPr>
          <w:p>
            <w:pPr/>
          </w:p>
        </w:tc>
        <w:tc>
          <w:tcPr>
            <w:tcW w:w="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1" w:right="0"/>
              <w:jc w:val="left"/>
              <w:rPr>
                <w:rFonts w:ascii="宋体" w:hAnsi="宋体" w:cs="宋体" w:eastAsia="宋体" w:hint="default"/>
                <w:sz w:val="18"/>
                <w:szCs w:val="18"/>
              </w:rPr>
            </w:pPr>
            <w:r>
              <w:rPr>
                <w:rFonts w:ascii="宋体"/>
                <w:sz w:val="18"/>
              </w:rPr>
              <w:t>119,252,577.98</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86,323,819.41</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1" w:right="0"/>
              <w:jc w:val="left"/>
              <w:rPr>
                <w:rFonts w:ascii="宋体" w:hAnsi="宋体" w:cs="宋体" w:eastAsia="宋体" w:hint="default"/>
                <w:sz w:val="18"/>
                <w:szCs w:val="18"/>
              </w:rPr>
            </w:pPr>
            <w:r>
              <w:rPr>
                <w:rFonts w:ascii="宋体"/>
                <w:sz w:val="18"/>
              </w:rPr>
              <w:t>32,928,758.57</w:t>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284,680,854.10</w:t>
            </w:r>
          </w:p>
        </w:tc>
        <w:tc>
          <w:tcPr>
            <w:tcW w:w="14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4" w:right="-13"/>
              <w:jc w:val="left"/>
              <w:rPr>
                <w:rFonts w:ascii="宋体" w:hAnsi="宋体" w:cs="宋体" w:eastAsia="宋体" w:hint="default"/>
                <w:sz w:val="18"/>
                <w:szCs w:val="18"/>
              </w:rPr>
            </w:pPr>
            <w:r>
              <w:rPr>
                <w:rFonts w:ascii="宋体"/>
                <w:sz w:val="18"/>
              </w:rPr>
              <w:t>18,330,850.97</w:t>
            </w:r>
          </w:p>
        </w:tc>
      </w:tr>
    </w:tbl>
    <w:p>
      <w:pPr>
        <w:pStyle w:val="BodyText"/>
        <w:spacing w:line="336" w:lineRule="auto" w:before="72"/>
        <w:ind w:left="280" w:right="1049" w:firstLine="420"/>
        <w:jc w:val="left"/>
      </w:pPr>
      <w:r>
        <w:rPr>
          <w:rFonts w:ascii="宋体" w:hAnsi="宋体" w:cs="宋体" w:eastAsia="宋体" w:hint="default"/>
        </w:rPr>
        <w:t>*</w:t>
      </w:r>
      <w:r>
        <w:rPr>
          <w:rFonts w:ascii="宋体" w:hAnsi="宋体" w:cs="宋体" w:eastAsia="宋体" w:hint="default"/>
          <w:spacing w:val="-1"/>
        </w:rPr>
        <w:t> </w:t>
      </w:r>
      <w:r>
        <w:rPr/>
        <w:t>本公司</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月认购</w:t>
      </w:r>
      <w:r>
        <w:rPr>
          <w:spacing w:val="-54"/>
        </w:rPr>
        <w:t> </w:t>
      </w:r>
      <w:r>
        <w:rPr>
          <w:rFonts w:ascii="宋体" w:hAnsi="宋体" w:cs="宋体" w:eastAsia="宋体" w:hint="default"/>
        </w:rPr>
        <w:t>iTalk</w:t>
      </w:r>
      <w:r>
        <w:rPr>
          <w:rFonts w:ascii="宋体" w:hAnsi="宋体" w:cs="宋体" w:eastAsia="宋体" w:hint="default"/>
          <w:spacing w:val="-1"/>
        </w:rPr>
        <w:t> </w:t>
      </w:r>
      <w:r>
        <w:rPr>
          <w:rFonts w:ascii="宋体" w:hAnsi="宋体" w:cs="宋体" w:eastAsia="宋体" w:hint="default"/>
        </w:rPr>
        <w:t>Global</w:t>
      </w:r>
      <w:r>
        <w:rPr>
          <w:rFonts w:ascii="宋体" w:hAnsi="宋体" w:cs="宋体" w:eastAsia="宋体" w:hint="default"/>
          <w:spacing w:val="-1"/>
        </w:rPr>
        <w:t> </w:t>
      </w:r>
      <w:r>
        <w:rPr>
          <w:rFonts w:ascii="宋体" w:hAnsi="宋体" w:cs="宋体" w:eastAsia="宋体" w:hint="default"/>
        </w:rPr>
        <w:t>Communication,</w:t>
      </w:r>
      <w:r>
        <w:rPr>
          <w:rFonts w:ascii="宋体" w:hAnsi="宋体" w:cs="宋体" w:eastAsia="宋体" w:hint="default"/>
          <w:spacing w:val="-1"/>
        </w:rPr>
        <w:t> </w:t>
      </w:r>
      <w:r>
        <w:rPr>
          <w:rFonts w:ascii="宋体" w:hAnsi="宋体" w:cs="宋体" w:eastAsia="宋体" w:hint="default"/>
        </w:rPr>
        <w:t>Inc.</w:t>
      </w:r>
      <w:r>
        <w:rPr>
          <w:rFonts w:ascii="宋体" w:hAnsi="宋体" w:cs="宋体" w:eastAsia="宋体" w:hint="default"/>
          <w:spacing w:val="-1"/>
        </w:rPr>
        <w:t> </w:t>
      </w:r>
      <w:r>
        <w:rPr>
          <w:rFonts w:ascii="宋体" w:hAnsi="宋体" w:cs="宋体" w:eastAsia="宋体" w:hint="default"/>
        </w:rPr>
        <w:t>33.33%</w:t>
      </w:r>
      <w:r>
        <w:rPr/>
        <w:t>的</w:t>
      </w:r>
      <w:r>
        <w:rPr>
          <w:spacing w:val="-54"/>
        </w:rPr>
        <w:t> </w:t>
      </w:r>
      <w:r>
        <w:rPr>
          <w:rFonts w:ascii="宋体" w:hAnsi="宋体" w:cs="宋体" w:eastAsia="宋体" w:hint="default"/>
        </w:rPr>
        <w:t>A</w:t>
      </w:r>
      <w:r>
        <w:rPr>
          <w:rFonts w:ascii="宋体" w:hAnsi="宋体" w:cs="宋体" w:eastAsia="宋体" w:hint="default"/>
          <w:spacing w:val="-54"/>
        </w:rPr>
        <w:t> </w:t>
      </w:r>
      <w:r>
        <w:rPr/>
        <w:t>类优先股及 部分认股权。</w:t>
      </w:r>
    </w:p>
    <w:p>
      <w:pPr>
        <w:spacing w:line="240" w:lineRule="auto" w:before="10"/>
        <w:rPr>
          <w:rFonts w:ascii="宋体" w:hAnsi="宋体" w:cs="宋体" w:eastAsia="宋体" w:hint="default"/>
          <w:sz w:val="18"/>
          <w:szCs w:val="18"/>
        </w:rPr>
      </w:pPr>
    </w:p>
    <w:p>
      <w:pPr>
        <w:pStyle w:val="Heading2"/>
        <w:tabs>
          <w:tab w:pos="1720" w:val="left" w:leader="none"/>
        </w:tabs>
        <w:spacing w:line="417" w:lineRule="auto" w:before="0"/>
        <w:ind w:left="640" w:right="7968" w:firstLine="2"/>
        <w:jc w:val="left"/>
        <w:rPr>
          <w:b w:val="0"/>
          <w:bCs w:val="0"/>
        </w:rPr>
      </w:pPr>
      <w:r>
        <w:rPr>
          <w:w w:val="95"/>
        </w:rPr>
        <w:t>（二）</w:t>
        <w:tab/>
      </w:r>
      <w:r>
        <w:rPr/>
        <w:t>关联方交易</w:t>
      </w:r>
      <w:r>
        <w:rPr>
          <w:w w:val="99"/>
        </w:rPr>
        <w:t> </w:t>
      </w:r>
      <w:r>
        <w:rPr>
          <w:rFonts w:ascii="宋体" w:hAnsi="宋体" w:cs="宋体" w:eastAsia="宋体" w:hint="default"/>
        </w:rPr>
        <w:t>1.</w:t>
      </w:r>
      <w:r>
        <w:rPr>
          <w:rFonts w:ascii="宋体" w:hAnsi="宋体" w:cs="宋体" w:eastAsia="宋体" w:hint="default"/>
          <w:spacing w:val="-38"/>
        </w:rPr>
        <w:t> </w:t>
      </w:r>
      <w:r>
        <w:rPr/>
        <w:t>定价政策及支付方式</w:t>
      </w:r>
      <w:r>
        <w:rPr>
          <w:b w:val="0"/>
          <w:bCs w:val="0"/>
        </w:rPr>
      </w:r>
    </w:p>
    <w:p>
      <w:pPr>
        <w:pStyle w:val="BodyText"/>
        <w:spacing w:line="374" w:lineRule="auto" w:before="65"/>
        <w:ind w:left="280" w:right="1066" w:firstLine="420"/>
        <w:jc w:val="left"/>
      </w:pPr>
      <w:r>
        <w:rPr>
          <w:spacing w:val="4"/>
        </w:rPr>
        <w:t>本公司参照市场价格确定关联交易价格，并根据合同约定的方式即时支付或约定期限支</w:t>
      </w:r>
      <w:r>
        <w:rPr/>
        <w:t> 付。</w:t>
      </w:r>
    </w:p>
    <w:p>
      <w:pPr>
        <w:pStyle w:val="Heading2"/>
        <w:spacing w:line="240" w:lineRule="auto" w:before="32"/>
        <w:ind w:left="640" w:right="1066"/>
        <w:jc w:val="left"/>
        <w:rPr>
          <w:b w:val="0"/>
          <w:bCs w:val="0"/>
        </w:rPr>
      </w:pPr>
      <w:r>
        <w:rPr>
          <w:rFonts w:ascii="宋体" w:hAnsi="宋体" w:cs="宋体" w:eastAsia="宋体" w:hint="default"/>
        </w:rPr>
        <w:t>2.</w:t>
      </w:r>
      <w:r>
        <w:rPr>
          <w:rFonts w:ascii="宋体" w:hAnsi="宋体" w:cs="宋体" w:eastAsia="宋体" w:hint="default"/>
          <w:spacing w:val="-39"/>
        </w:rPr>
        <w:t> </w:t>
      </w:r>
      <w:r>
        <w:rPr/>
        <w:t>向关联方提供服务</w:t>
      </w:r>
      <w:r>
        <w:rPr>
          <w:b w:val="0"/>
          <w:bCs w:val="0"/>
        </w:rPr>
      </w:r>
    </w:p>
    <w:p>
      <w:pPr>
        <w:spacing w:line="240" w:lineRule="auto" w:before="9"/>
        <w:rPr>
          <w:rFonts w:ascii="宋体" w:hAnsi="宋体" w:cs="宋体" w:eastAsia="宋体" w:hint="default"/>
          <w:b/>
          <w:bCs/>
          <w:sz w:val="14"/>
          <w:szCs w:val="14"/>
        </w:rPr>
      </w:pPr>
    </w:p>
    <w:tbl>
      <w:tblPr>
        <w:tblW w:w="0" w:type="auto"/>
        <w:jc w:val="left"/>
        <w:tblInd w:w="143" w:type="dxa"/>
        <w:tblLayout w:type="fixed"/>
        <w:tblCellMar>
          <w:top w:w="0" w:type="dxa"/>
          <w:left w:w="0" w:type="dxa"/>
          <w:bottom w:w="0" w:type="dxa"/>
          <w:right w:w="0" w:type="dxa"/>
        </w:tblCellMar>
        <w:tblLook w:val="01E0"/>
      </w:tblPr>
      <w:tblGrid>
        <w:gridCol w:w="2441"/>
        <w:gridCol w:w="776"/>
        <w:gridCol w:w="941"/>
        <w:gridCol w:w="1409"/>
        <w:gridCol w:w="1327"/>
        <w:gridCol w:w="1721"/>
        <w:gridCol w:w="1363"/>
      </w:tblGrid>
      <w:tr>
        <w:trPr>
          <w:trHeight w:val="362" w:hRule="exact"/>
        </w:trPr>
        <w:tc>
          <w:tcPr>
            <w:tcW w:w="2441"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701"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776" w:type="dxa"/>
            <w:vMerge w:val="restart"/>
            <w:tcBorders>
              <w:top w:val="single" w:sz="12" w:space="0" w:color="000000"/>
              <w:left w:val="single" w:sz="6" w:space="0" w:color="000000"/>
              <w:right w:val="single" w:sz="6" w:space="0" w:color="000000"/>
            </w:tcBorders>
          </w:tcPr>
          <w:p>
            <w:pPr>
              <w:pStyle w:val="TableParagraph"/>
              <w:spacing w:line="272" w:lineRule="exact" w:before="173"/>
              <w:ind w:left="290" w:right="113" w:hanging="178"/>
              <w:jc w:val="left"/>
              <w:rPr>
                <w:rFonts w:ascii="宋体" w:hAnsi="宋体" w:cs="宋体" w:eastAsia="宋体" w:hint="default"/>
                <w:sz w:val="21"/>
                <w:szCs w:val="21"/>
              </w:rPr>
            </w:pPr>
            <w:r>
              <w:rPr>
                <w:rFonts w:ascii="宋体" w:hAnsi="宋体" w:cs="宋体" w:eastAsia="宋体" w:hint="default"/>
                <w:spacing w:val="-34"/>
                <w:sz w:val="21"/>
                <w:szCs w:val="21"/>
              </w:rPr>
              <w:t>交易内</w:t>
            </w:r>
            <w:r>
              <w:rPr>
                <w:rFonts w:ascii="宋体" w:hAnsi="宋体" w:cs="宋体" w:eastAsia="宋体" w:hint="default"/>
                <w:spacing w:val="-102"/>
                <w:sz w:val="21"/>
                <w:szCs w:val="21"/>
              </w:rPr>
              <w:t> </w:t>
            </w:r>
            <w:r>
              <w:rPr>
                <w:rFonts w:ascii="宋体" w:hAnsi="宋体" w:cs="宋体" w:eastAsia="宋体" w:hint="default"/>
                <w:sz w:val="21"/>
                <w:szCs w:val="21"/>
              </w:rPr>
              <w:t>容</w:t>
            </w:r>
          </w:p>
        </w:tc>
        <w:tc>
          <w:tcPr>
            <w:tcW w:w="235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spacing w:val="-34"/>
                <w:sz w:val="21"/>
                <w:szCs w:val="21"/>
              </w:rPr>
              <w:t>本年发生额</w:t>
            </w:r>
            <w:r>
              <w:rPr>
                <w:rFonts w:ascii="宋体" w:hAnsi="宋体" w:cs="宋体" w:eastAsia="宋体" w:hint="default"/>
                <w:sz w:val="21"/>
                <w:szCs w:val="21"/>
              </w:rPr>
            </w:r>
          </w:p>
        </w:tc>
        <w:tc>
          <w:tcPr>
            <w:tcW w:w="304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pacing w:val="-34"/>
                <w:sz w:val="21"/>
                <w:szCs w:val="21"/>
              </w:rPr>
              <w:t>上年发生额</w:t>
            </w:r>
            <w:r>
              <w:rPr>
                <w:rFonts w:ascii="宋体" w:hAnsi="宋体" w:cs="宋体" w:eastAsia="宋体" w:hint="default"/>
                <w:sz w:val="21"/>
                <w:szCs w:val="21"/>
              </w:rPr>
            </w:r>
          </w:p>
        </w:tc>
        <w:tc>
          <w:tcPr>
            <w:tcW w:w="1363" w:type="dxa"/>
            <w:vMerge w:val="restart"/>
            <w:tcBorders>
              <w:top w:val="single" w:sz="12" w:space="0" w:color="000000"/>
              <w:left w:val="single" w:sz="6" w:space="0" w:color="000000"/>
              <w:right w:val="nil" w:sz="6" w:space="0" w:color="auto"/>
            </w:tcBorders>
          </w:tcPr>
          <w:p>
            <w:pPr>
              <w:pStyle w:val="TableParagraph"/>
              <w:spacing w:line="272" w:lineRule="exact" w:before="173"/>
              <w:ind w:left="297" w:right="108" w:hanging="315"/>
              <w:jc w:val="left"/>
              <w:rPr>
                <w:rFonts w:ascii="宋体" w:hAnsi="宋体" w:cs="宋体" w:eastAsia="宋体" w:hint="default"/>
                <w:sz w:val="21"/>
                <w:szCs w:val="21"/>
              </w:rPr>
            </w:pPr>
            <w:r>
              <w:rPr>
                <w:rFonts w:ascii="宋体" w:hAnsi="宋体" w:cs="宋体" w:eastAsia="宋体" w:hint="default"/>
                <w:sz w:val="21"/>
                <w:szCs w:val="21"/>
              </w:rPr>
              <w:t>定价方式及决</w:t>
            </w:r>
            <w:r>
              <w:rPr>
                <w:rFonts w:ascii="宋体" w:hAnsi="宋体" w:cs="宋体" w:eastAsia="宋体" w:hint="default"/>
                <w:w w:val="100"/>
                <w:sz w:val="21"/>
                <w:szCs w:val="21"/>
              </w:rPr>
              <w:t> </w:t>
            </w:r>
            <w:r>
              <w:rPr>
                <w:rFonts w:ascii="宋体" w:hAnsi="宋体" w:cs="宋体" w:eastAsia="宋体" w:hint="default"/>
                <w:sz w:val="21"/>
                <w:szCs w:val="21"/>
              </w:rPr>
              <w:t>策程序</w:t>
            </w:r>
          </w:p>
        </w:tc>
      </w:tr>
      <w:tr>
        <w:trPr>
          <w:trHeight w:val="562" w:hRule="exact"/>
        </w:trPr>
        <w:tc>
          <w:tcPr>
            <w:tcW w:w="2441" w:type="dxa"/>
            <w:vMerge/>
            <w:tcBorders>
              <w:left w:val="nil" w:sz="6" w:space="0" w:color="auto"/>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占同类交易金额</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363" w:type="dxa"/>
            <w:vMerge/>
            <w:tcBorders>
              <w:left w:val="single" w:sz="6" w:space="0" w:color="000000"/>
              <w:bottom w:val="single" w:sz="6" w:space="0" w:color="000000"/>
              <w:right w:val="nil" w:sz="6" w:space="0" w:color="auto"/>
            </w:tcBorders>
          </w:tcPr>
          <w:p>
            <w:pPr/>
          </w:p>
        </w:tc>
      </w:tr>
      <w:tr>
        <w:trPr>
          <w:trHeight w:val="1001" w:hRule="exact"/>
        </w:trPr>
        <w:tc>
          <w:tcPr>
            <w:tcW w:w="2441" w:type="dxa"/>
            <w:tcBorders>
              <w:top w:val="single" w:sz="6" w:space="0" w:color="000000"/>
              <w:left w:val="nil" w:sz="6" w:space="0" w:color="auto"/>
              <w:bottom w:val="single" w:sz="12" w:space="0" w:color="000000"/>
              <w:right w:val="single" w:sz="6" w:space="0" w:color="000000"/>
            </w:tcBorders>
          </w:tcPr>
          <w:p>
            <w:pPr>
              <w:pStyle w:val="TableParagraph"/>
              <w:tabs>
                <w:tab w:pos="1612" w:val="left" w:leader="none"/>
              </w:tabs>
              <w:spacing w:line="283" w:lineRule="exact"/>
              <w:ind w:left="122" w:right="0"/>
              <w:jc w:val="left"/>
              <w:rPr>
                <w:rFonts w:ascii="宋体" w:hAnsi="宋体" w:cs="宋体" w:eastAsia="宋体" w:hint="default"/>
                <w:sz w:val="24"/>
                <w:szCs w:val="24"/>
              </w:rPr>
            </w:pPr>
            <w:r>
              <w:rPr>
                <w:rFonts w:ascii="宋体"/>
                <w:sz w:val="24"/>
              </w:rPr>
              <w:t>iTalk</w:t>
              <w:tab/>
              <w:t>Global</w:t>
            </w:r>
          </w:p>
          <w:p>
            <w:pPr>
              <w:pStyle w:val="TableParagraph"/>
              <w:spacing w:line="247" w:lineRule="auto" w:before="12"/>
              <w:ind w:left="122" w:right="629"/>
              <w:jc w:val="left"/>
              <w:rPr>
                <w:rFonts w:ascii="宋体" w:hAnsi="宋体" w:cs="宋体" w:eastAsia="宋体" w:hint="default"/>
                <w:sz w:val="24"/>
                <w:szCs w:val="24"/>
              </w:rPr>
            </w:pPr>
            <w:r>
              <w:rPr>
                <w:rFonts w:ascii="宋体"/>
                <w:sz w:val="24"/>
              </w:rPr>
              <w:t>Communication, Inc.</w:t>
            </w:r>
          </w:p>
        </w:tc>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9" w:lineRule="auto" w:before="132"/>
              <w:ind w:left="139" w:right="140"/>
              <w:jc w:val="left"/>
              <w:rPr>
                <w:rFonts w:ascii="宋体" w:hAnsi="宋体" w:cs="宋体" w:eastAsia="宋体" w:hint="default"/>
                <w:sz w:val="24"/>
                <w:szCs w:val="24"/>
              </w:rPr>
            </w:pPr>
            <w:r>
              <w:rPr>
                <w:rFonts w:ascii="宋体" w:hAnsi="宋体" w:cs="宋体" w:eastAsia="宋体" w:hint="default"/>
                <w:sz w:val="24"/>
                <w:szCs w:val="24"/>
              </w:rPr>
              <w:t>技术 服务</w:t>
            </w:r>
          </w:p>
        </w:tc>
        <w:tc>
          <w:tcPr>
            <w:tcW w:w="9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4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31" w:right="0"/>
              <w:jc w:val="center"/>
              <w:rPr>
                <w:rFonts w:ascii="宋体" w:hAnsi="宋体" w:cs="宋体" w:eastAsia="宋体" w:hint="default"/>
                <w:sz w:val="24"/>
                <w:szCs w:val="24"/>
              </w:rPr>
            </w:pPr>
            <w:r>
              <w:rPr>
                <w:rFonts w:ascii="宋体"/>
                <w:sz w:val="24"/>
              </w:rPr>
              <w:t>73,197.12</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80" w:right="0"/>
              <w:jc w:val="left"/>
              <w:rPr>
                <w:rFonts w:ascii="宋体" w:hAnsi="宋体" w:cs="宋体" w:eastAsia="宋体" w:hint="default"/>
                <w:sz w:val="21"/>
                <w:szCs w:val="21"/>
              </w:rPr>
            </w:pPr>
            <w:r>
              <w:rPr>
                <w:rFonts w:ascii="宋体"/>
                <w:sz w:val="21"/>
              </w:rPr>
              <w:t>0.03%</w:t>
            </w:r>
          </w:p>
        </w:tc>
        <w:tc>
          <w:tcPr>
            <w:tcW w:w="13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协议价格</w:t>
            </w:r>
          </w:p>
        </w:tc>
      </w:tr>
    </w:tbl>
    <w:p>
      <w:pPr>
        <w:spacing w:line="240" w:lineRule="auto" w:before="12"/>
        <w:rPr>
          <w:rFonts w:ascii="宋体" w:hAnsi="宋体" w:cs="宋体" w:eastAsia="宋体" w:hint="default"/>
          <w:b/>
          <w:bCs/>
          <w:sz w:val="19"/>
          <w:szCs w:val="19"/>
        </w:rPr>
      </w:pPr>
    </w:p>
    <w:p>
      <w:pPr>
        <w:pStyle w:val="Heading2"/>
        <w:spacing w:line="240" w:lineRule="auto"/>
        <w:ind w:left="820" w:right="1066"/>
        <w:jc w:val="left"/>
        <w:rPr>
          <w:b w:val="0"/>
          <w:bCs w:val="0"/>
        </w:rPr>
      </w:pPr>
      <w:r>
        <w:rPr/>
        <w:t>（三）</w:t>
      </w:r>
      <w:r>
        <w:rPr>
          <w:spacing w:val="54"/>
        </w:rPr>
        <w:t> </w:t>
      </w:r>
      <w:r>
        <w:rPr/>
        <w:t>关联方往来款项余额</w:t>
      </w:r>
      <w:r>
        <w:rPr>
          <w:b w:val="0"/>
          <w:bCs w:val="0"/>
        </w:rPr>
      </w:r>
    </w:p>
    <w:p>
      <w:pPr>
        <w:spacing w:line="240" w:lineRule="auto" w:before="12"/>
        <w:rPr>
          <w:rFonts w:ascii="宋体" w:hAnsi="宋体" w:cs="宋体" w:eastAsia="宋体" w:hint="default"/>
          <w:b/>
          <w:bCs/>
          <w:sz w:val="20"/>
          <w:szCs w:val="20"/>
        </w:rPr>
      </w:pPr>
    </w:p>
    <w:tbl>
      <w:tblPr>
        <w:tblW w:w="0" w:type="auto"/>
        <w:jc w:val="left"/>
        <w:tblInd w:w="109" w:type="dxa"/>
        <w:tblLayout w:type="fixed"/>
        <w:tblCellMar>
          <w:top w:w="0" w:type="dxa"/>
          <w:left w:w="0" w:type="dxa"/>
          <w:bottom w:w="0" w:type="dxa"/>
          <w:right w:w="0" w:type="dxa"/>
        </w:tblCellMar>
        <w:tblLook w:val="01E0"/>
      </w:tblPr>
      <w:tblGrid>
        <w:gridCol w:w="2285"/>
        <w:gridCol w:w="1210"/>
        <w:gridCol w:w="1505"/>
        <w:gridCol w:w="1198"/>
        <w:gridCol w:w="1548"/>
        <w:gridCol w:w="1383"/>
      </w:tblGrid>
      <w:tr>
        <w:trPr>
          <w:trHeight w:val="362" w:hRule="exact"/>
        </w:trPr>
        <w:tc>
          <w:tcPr>
            <w:tcW w:w="2285" w:type="dxa"/>
            <w:vMerge w:val="restart"/>
            <w:tcBorders>
              <w:top w:val="single" w:sz="12" w:space="0" w:color="000000"/>
              <w:left w:val="nil" w:sz="6" w:space="0" w:color="auto"/>
              <w:right w:val="single" w:sz="6" w:space="0" w:color="000000"/>
            </w:tcBorders>
          </w:tcPr>
          <w:p>
            <w:pPr>
              <w:pStyle w:val="TableParagraph"/>
              <w:spacing w:line="240" w:lineRule="auto" w:before="154"/>
              <w:ind w:left="550" w:right="0"/>
              <w:jc w:val="left"/>
              <w:rPr>
                <w:rFonts w:ascii="宋体" w:hAnsi="宋体" w:cs="宋体" w:eastAsia="宋体" w:hint="default"/>
                <w:sz w:val="24"/>
                <w:szCs w:val="24"/>
              </w:rPr>
            </w:pPr>
            <w:r>
              <w:rPr>
                <w:rFonts w:ascii="宋体" w:hAnsi="宋体" w:cs="宋体" w:eastAsia="宋体" w:hint="default"/>
                <w:sz w:val="24"/>
                <w:szCs w:val="24"/>
              </w:rPr>
              <w:t>关联方名称</w:t>
            </w:r>
          </w:p>
        </w:tc>
        <w:tc>
          <w:tcPr>
            <w:tcW w:w="1210" w:type="dxa"/>
            <w:vMerge w:val="restart"/>
            <w:tcBorders>
              <w:top w:val="single" w:sz="12" w:space="0" w:color="000000"/>
              <w:left w:val="single" w:sz="6" w:space="0" w:color="000000"/>
              <w:right w:val="single" w:sz="6" w:space="0" w:color="000000"/>
            </w:tcBorders>
          </w:tcPr>
          <w:p>
            <w:pPr>
              <w:pStyle w:val="TableParagraph"/>
              <w:spacing w:line="240" w:lineRule="auto" w:before="154"/>
              <w:ind w:left="117"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7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91" w:lineRule="exact"/>
              <w:ind w:left="623" w:right="0"/>
              <w:jc w:val="left"/>
              <w:rPr>
                <w:rFonts w:ascii="宋体" w:hAnsi="宋体" w:cs="宋体" w:eastAsia="宋体" w:hint="default"/>
                <w:sz w:val="24"/>
                <w:szCs w:val="24"/>
              </w:rPr>
            </w:pPr>
            <w:r>
              <w:rPr>
                <w:rFonts w:ascii="宋体" w:hAnsi="宋体" w:cs="宋体" w:eastAsia="宋体" w:hint="default"/>
                <w:sz w:val="24"/>
                <w:szCs w:val="24"/>
              </w:rPr>
              <w:t>年末账面余额</w:t>
            </w:r>
          </w:p>
        </w:tc>
        <w:tc>
          <w:tcPr>
            <w:tcW w:w="2931" w:type="dxa"/>
            <w:gridSpan w:val="2"/>
            <w:tcBorders>
              <w:top w:val="single" w:sz="12" w:space="0" w:color="000000"/>
              <w:left w:val="single" w:sz="6" w:space="0" w:color="000000"/>
              <w:bottom w:val="single" w:sz="6" w:space="0" w:color="000000"/>
              <w:right w:val="nil" w:sz="6" w:space="0" w:color="auto"/>
            </w:tcBorders>
          </w:tcPr>
          <w:p>
            <w:pPr>
              <w:pStyle w:val="TableParagraph"/>
              <w:spacing w:line="291" w:lineRule="exact"/>
              <w:ind w:left="736" w:right="0"/>
              <w:jc w:val="left"/>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6" w:hRule="exact"/>
        </w:trPr>
        <w:tc>
          <w:tcPr>
            <w:tcW w:w="2285" w:type="dxa"/>
            <w:vMerge/>
            <w:tcBorders>
              <w:left w:val="nil" w:sz="6" w:space="0" w:color="auto"/>
              <w:bottom w:val="single" w:sz="6" w:space="0" w:color="000000"/>
              <w:right w:val="single" w:sz="6" w:space="0" w:color="000000"/>
            </w:tcBorders>
          </w:tcPr>
          <w:p>
            <w:pPr/>
          </w:p>
        </w:tc>
        <w:tc>
          <w:tcPr>
            <w:tcW w:w="1210" w:type="dxa"/>
            <w:vMerge/>
            <w:tcBorders>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63"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111"/>
              <w:jc w:val="right"/>
              <w:rPr>
                <w:rFonts w:ascii="宋体" w:hAnsi="宋体" w:cs="宋体" w:eastAsia="宋体" w:hint="default"/>
                <w:sz w:val="24"/>
                <w:szCs w:val="24"/>
              </w:rPr>
            </w:pPr>
            <w:r>
              <w:rPr>
                <w:rFonts w:ascii="宋体" w:hAnsi="宋体" w:cs="宋体" w:eastAsia="宋体" w:hint="default"/>
                <w:sz w:val="24"/>
                <w:szCs w:val="24"/>
              </w:rPr>
              <w:t>坏账准备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85"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1383"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left="204"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1001" w:hRule="exact"/>
        </w:trPr>
        <w:tc>
          <w:tcPr>
            <w:tcW w:w="2285" w:type="dxa"/>
            <w:tcBorders>
              <w:top w:val="single" w:sz="6" w:space="0" w:color="000000"/>
              <w:left w:val="nil" w:sz="6" w:space="0" w:color="auto"/>
              <w:bottom w:val="single" w:sz="12" w:space="0" w:color="000000"/>
              <w:right w:val="single" w:sz="6" w:space="0" w:color="000000"/>
            </w:tcBorders>
          </w:tcPr>
          <w:p>
            <w:pPr>
              <w:pStyle w:val="TableParagraph"/>
              <w:tabs>
                <w:tab w:pos="1456" w:val="left" w:leader="none"/>
              </w:tabs>
              <w:spacing w:line="283" w:lineRule="exact"/>
              <w:ind w:left="122" w:right="0"/>
              <w:jc w:val="left"/>
              <w:rPr>
                <w:rFonts w:ascii="宋体" w:hAnsi="宋体" w:cs="宋体" w:eastAsia="宋体" w:hint="default"/>
                <w:sz w:val="24"/>
                <w:szCs w:val="24"/>
              </w:rPr>
            </w:pPr>
            <w:r>
              <w:rPr>
                <w:rFonts w:ascii="宋体"/>
                <w:sz w:val="24"/>
              </w:rPr>
              <w:t>iTalk</w:t>
              <w:tab/>
              <w:t>Global</w:t>
            </w:r>
          </w:p>
          <w:p>
            <w:pPr>
              <w:pStyle w:val="TableParagraph"/>
              <w:spacing w:line="249" w:lineRule="auto" w:before="12"/>
              <w:ind w:left="122" w:right="473"/>
              <w:jc w:val="left"/>
              <w:rPr>
                <w:rFonts w:ascii="宋体" w:hAnsi="宋体" w:cs="宋体" w:eastAsia="宋体" w:hint="default"/>
                <w:sz w:val="24"/>
                <w:szCs w:val="24"/>
              </w:rPr>
            </w:pPr>
            <w:r>
              <w:rPr>
                <w:rFonts w:ascii="宋体"/>
                <w:sz w:val="24"/>
              </w:rPr>
              <w:t>Communication, Inc..</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1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5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352" w:right="0"/>
              <w:jc w:val="left"/>
              <w:rPr>
                <w:rFonts w:ascii="宋体" w:hAnsi="宋体" w:cs="宋体" w:eastAsia="宋体" w:hint="default"/>
                <w:sz w:val="24"/>
                <w:szCs w:val="24"/>
              </w:rPr>
            </w:pPr>
            <w:r>
              <w:rPr>
                <w:rFonts w:ascii="宋体"/>
                <w:sz w:val="24"/>
              </w:rPr>
              <w:t>39,991.68</w:t>
            </w:r>
          </w:p>
        </w:tc>
        <w:tc>
          <w:tcPr>
            <w:tcW w:w="13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307" w:right="0"/>
              <w:jc w:val="left"/>
              <w:rPr>
                <w:rFonts w:ascii="宋体" w:hAnsi="宋体" w:cs="宋体" w:eastAsia="宋体" w:hint="default"/>
                <w:sz w:val="24"/>
                <w:szCs w:val="24"/>
              </w:rPr>
            </w:pPr>
            <w:r>
              <w:rPr>
                <w:rFonts w:ascii="宋体"/>
                <w:sz w:val="24"/>
              </w:rPr>
              <w:t>7,988.34</w:t>
            </w:r>
          </w:p>
        </w:tc>
      </w:tr>
    </w:tbl>
    <w:p>
      <w:pPr>
        <w:spacing w:line="240" w:lineRule="auto" w:before="12"/>
        <w:rPr>
          <w:rFonts w:ascii="宋体" w:hAnsi="宋体" w:cs="宋体" w:eastAsia="宋体" w:hint="default"/>
          <w:b/>
          <w:bCs/>
          <w:sz w:val="19"/>
          <w:szCs w:val="19"/>
        </w:rPr>
      </w:pPr>
    </w:p>
    <w:p>
      <w:pPr>
        <w:pStyle w:val="Heading2"/>
        <w:spacing w:line="240" w:lineRule="auto"/>
        <w:ind w:left="707" w:right="1066"/>
        <w:jc w:val="left"/>
        <w:rPr>
          <w:b w:val="0"/>
          <w:bCs w:val="0"/>
        </w:rPr>
      </w:pPr>
      <w:r>
        <w:rPr/>
        <w:t>七、</w:t>
      </w:r>
      <w:r>
        <w:rPr>
          <w:spacing w:val="-85"/>
        </w:rPr>
        <w:t> </w:t>
      </w:r>
      <w:r>
        <w:rPr/>
        <w:t>或有事项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760" w:right="1066"/>
        <w:jc w:val="left"/>
      </w:pPr>
      <w:r>
        <w:rPr/>
        <w:t>截止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日，本公司无应披露未披露的重大或有事项。</w:t>
      </w:r>
    </w:p>
    <w:p>
      <w:pPr>
        <w:spacing w:after="0" w:line="240" w:lineRule="auto"/>
        <w:jc w:val="left"/>
        <w:sectPr>
          <w:pgSz w:w="11910" w:h="16840"/>
          <w:pgMar w:header="873" w:footer="1195" w:top="1060" w:bottom="1380" w:left="800" w:right="0"/>
        </w:sectPr>
      </w:pPr>
    </w:p>
    <w:p>
      <w:pPr>
        <w:spacing w:line="240" w:lineRule="auto" w:before="13"/>
        <w:rPr>
          <w:rFonts w:ascii="宋体" w:hAnsi="宋体" w:cs="宋体" w:eastAsia="宋体" w:hint="default"/>
          <w:sz w:val="22"/>
          <w:szCs w:val="22"/>
        </w:rPr>
      </w:pPr>
    </w:p>
    <w:p>
      <w:pPr>
        <w:pStyle w:val="Heading2"/>
        <w:spacing w:line="240" w:lineRule="auto"/>
        <w:ind w:left="567" w:right="1057"/>
        <w:jc w:val="left"/>
        <w:rPr>
          <w:b w:val="0"/>
          <w:bCs w:val="0"/>
        </w:rPr>
      </w:pPr>
      <w:r>
        <w:rPr/>
        <w:t>八、</w:t>
      </w:r>
      <w:r>
        <w:rPr>
          <w:spacing w:val="-87"/>
        </w:rPr>
        <w:t> </w:t>
      </w:r>
      <w:r>
        <w:rPr/>
        <w:t>重大承诺事项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620" w:right="1057"/>
        <w:jc w:val="left"/>
      </w:pPr>
      <w:r>
        <w:rPr/>
        <w:t>截止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日，本公司无应披露未披露的重大承诺事项。</w:t>
      </w:r>
    </w:p>
    <w:p>
      <w:pPr>
        <w:spacing w:line="240" w:lineRule="auto" w:before="0"/>
        <w:rPr>
          <w:rFonts w:ascii="宋体" w:hAnsi="宋体" w:cs="宋体" w:eastAsia="宋体" w:hint="default"/>
          <w:sz w:val="24"/>
          <w:szCs w:val="24"/>
        </w:rPr>
      </w:pPr>
    </w:p>
    <w:p>
      <w:pPr>
        <w:pStyle w:val="Heading2"/>
        <w:spacing w:line="240" w:lineRule="auto" w:before="166"/>
        <w:ind w:left="567" w:right="1057"/>
        <w:jc w:val="left"/>
        <w:rPr>
          <w:b w:val="0"/>
          <w:bCs w:val="0"/>
        </w:rPr>
      </w:pPr>
      <w:r>
        <w:rPr/>
        <w:t>九、</w:t>
      </w:r>
      <w:r>
        <w:rPr>
          <w:spacing w:val="-86"/>
        </w:rPr>
        <w:t> </w:t>
      </w:r>
      <w:r>
        <w:rPr/>
        <w:t>资产负债表日后事项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620" w:right="862"/>
        <w:jc w:val="left"/>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68"/>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7</w:t>
      </w:r>
      <w:r>
        <w:rPr>
          <w:rFonts w:ascii="宋体" w:hAnsi="宋体" w:cs="宋体" w:eastAsia="宋体" w:hint="default"/>
          <w:spacing w:val="-67"/>
        </w:rPr>
        <w:t> </w:t>
      </w:r>
      <w:r>
        <w:rPr/>
        <w:t>日，本公司第三届董事会第二十二次会议通过了《关于设立全资子公司</w:t>
      </w:r>
    </w:p>
    <w:p>
      <w:pPr>
        <w:pStyle w:val="BodyText"/>
        <w:spacing w:line="240" w:lineRule="auto" w:before="154"/>
        <w:ind w:right="862"/>
        <w:jc w:val="left"/>
      </w:pPr>
      <w:r>
        <w:rPr>
          <w:rFonts w:ascii="宋体" w:hAnsi="宋体" w:cs="宋体" w:eastAsia="宋体" w:hint="default"/>
        </w:rPr>
        <w:t>-</w:t>
      </w:r>
      <w:r>
        <w:rPr/>
        <w:t>北京二六三网络科技有限公司》的议案。</w:t>
      </w:r>
      <w:r>
        <w:rPr>
          <w:rFonts w:ascii="宋体" w:hAnsi="宋体" w:cs="宋体" w:eastAsia="宋体" w:hint="default"/>
        </w:rPr>
        <w:t>2012</w:t>
      </w:r>
      <w:r>
        <w:rPr>
          <w:rFonts w:ascii="宋体" w:hAnsi="宋体" w:cs="宋体" w:eastAsia="宋体" w:hint="default"/>
          <w:spacing w:val="-44"/>
        </w:rPr>
        <w:t> </w:t>
      </w:r>
      <w:r>
        <w:rPr/>
        <w:t>年</w:t>
      </w:r>
      <w:r>
        <w:rPr>
          <w:spacing w:val="-43"/>
        </w:rPr>
        <w:t> </w:t>
      </w:r>
      <w:r>
        <w:rPr>
          <w:rFonts w:ascii="宋体" w:hAnsi="宋体" w:cs="宋体" w:eastAsia="宋体" w:hint="default"/>
        </w:rPr>
        <w:t>3</w:t>
      </w:r>
      <w:r>
        <w:rPr>
          <w:rFonts w:ascii="宋体" w:hAnsi="宋体" w:cs="宋体" w:eastAsia="宋体" w:hint="default"/>
          <w:spacing w:val="-44"/>
        </w:rPr>
        <w:t> </w:t>
      </w:r>
      <w:r>
        <w:rPr/>
        <w:t>月</w:t>
      </w:r>
      <w:r>
        <w:rPr>
          <w:spacing w:val="-44"/>
        </w:rPr>
        <w:t> </w:t>
      </w:r>
      <w:r>
        <w:rPr>
          <w:rFonts w:ascii="宋体" w:hAnsi="宋体" w:cs="宋体" w:eastAsia="宋体" w:hint="default"/>
        </w:rPr>
        <w:t>15</w:t>
      </w:r>
      <w:r>
        <w:rPr>
          <w:rFonts w:ascii="宋体" w:hAnsi="宋体" w:cs="宋体" w:eastAsia="宋体" w:hint="default"/>
          <w:spacing w:val="-44"/>
        </w:rPr>
        <w:t> </w:t>
      </w:r>
      <w:r>
        <w:rPr/>
        <w:t>日，北京二六三网络科技有限公司</w:t>
      </w:r>
    </w:p>
    <w:p>
      <w:pPr>
        <w:pStyle w:val="BodyText"/>
        <w:spacing w:line="240" w:lineRule="auto" w:before="151"/>
        <w:ind w:right="862"/>
        <w:jc w:val="left"/>
        <w:rPr>
          <w:rFonts w:ascii="宋体" w:hAnsi="宋体" w:cs="宋体" w:eastAsia="宋体" w:hint="default"/>
        </w:rPr>
      </w:pPr>
      <w:r>
        <w:rPr/>
        <w:t>完成工商注册手续，领取了注册号为</w:t>
      </w:r>
      <w:r>
        <w:rPr>
          <w:spacing w:val="-69"/>
        </w:rPr>
        <w:t> </w:t>
      </w:r>
      <w:r>
        <w:rPr>
          <w:rFonts w:ascii="宋体" w:hAnsi="宋体" w:cs="宋体" w:eastAsia="宋体" w:hint="default"/>
        </w:rPr>
        <w:t>110114014739459</w:t>
      </w:r>
      <w:r>
        <w:rPr>
          <w:rFonts w:ascii="宋体" w:hAnsi="宋体" w:cs="宋体" w:eastAsia="宋体" w:hint="default"/>
          <w:spacing w:val="-70"/>
        </w:rPr>
        <w:t> </w:t>
      </w:r>
      <w:r>
        <w:rPr>
          <w:spacing w:val="-4"/>
        </w:rPr>
        <w:t>的企业法人营业执照，注册资本：</w:t>
      </w:r>
      <w:r>
        <w:rPr>
          <w:rFonts w:ascii="宋体" w:hAnsi="宋体" w:cs="宋体" w:eastAsia="宋体" w:hint="default"/>
          <w:spacing w:val="-4"/>
        </w:rPr>
        <w:t>1000</w:t>
      </w:r>
    </w:p>
    <w:p>
      <w:pPr>
        <w:pStyle w:val="BodyText"/>
        <w:spacing w:line="240" w:lineRule="auto" w:before="154"/>
        <w:ind w:right="1057"/>
        <w:jc w:val="left"/>
      </w:pPr>
      <w:r>
        <w:rPr/>
        <w:t>万元，法定代表人：李小龙，注册地址：北京市昌平区昌平镇超前路</w:t>
      </w:r>
      <w:r>
        <w:rPr>
          <w:spacing w:val="-59"/>
        </w:rPr>
        <w:t> </w:t>
      </w:r>
      <w:r>
        <w:rPr>
          <w:rFonts w:ascii="宋体" w:hAnsi="宋体" w:cs="宋体" w:eastAsia="宋体" w:hint="default"/>
        </w:rPr>
        <w:t>13</w:t>
      </w:r>
      <w:r>
        <w:rPr>
          <w:rFonts w:ascii="宋体" w:hAnsi="宋体" w:cs="宋体" w:eastAsia="宋体" w:hint="default"/>
          <w:spacing w:val="-60"/>
        </w:rPr>
        <w:t> </w:t>
      </w:r>
      <w:r>
        <w:rPr/>
        <w:t>号</w:t>
      </w:r>
      <w:r>
        <w:rPr>
          <w:spacing w:val="-60"/>
        </w:rPr>
        <w:t> </w:t>
      </w:r>
      <w:r>
        <w:rPr>
          <w:rFonts w:ascii="宋体" w:hAnsi="宋体" w:cs="宋体" w:eastAsia="宋体" w:hint="default"/>
        </w:rPr>
        <w:t>1011</w:t>
      </w:r>
      <w:r>
        <w:rPr>
          <w:rFonts w:ascii="宋体" w:hAnsi="宋体" w:cs="宋体" w:eastAsia="宋体" w:hint="default"/>
          <w:spacing w:val="-60"/>
        </w:rPr>
        <w:t> </w:t>
      </w:r>
      <w:r>
        <w:rPr/>
        <w:t>室。</w:t>
      </w:r>
    </w:p>
    <w:p>
      <w:pPr>
        <w:spacing w:line="240" w:lineRule="auto" w:before="1"/>
        <w:rPr>
          <w:rFonts w:ascii="宋体" w:hAnsi="宋体" w:cs="宋体" w:eastAsia="宋体" w:hint="default"/>
          <w:sz w:val="24"/>
          <w:szCs w:val="24"/>
        </w:rPr>
      </w:pPr>
    </w:p>
    <w:p>
      <w:pPr>
        <w:pStyle w:val="BodyText"/>
        <w:spacing w:line="240" w:lineRule="auto" w:before="0"/>
        <w:ind w:left="620" w:right="1057"/>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61"/>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日，本公司</w:t>
      </w:r>
      <w:r>
        <w:rPr>
          <w:spacing w:val="-60"/>
        </w:rPr>
        <w:t> </w:t>
      </w:r>
      <w:r>
        <w:rPr>
          <w:rFonts w:ascii="宋体" w:hAnsi="宋体" w:cs="宋体" w:eastAsia="宋体" w:hint="default"/>
        </w:rPr>
        <w:t>2012</w:t>
      </w:r>
      <w:r>
        <w:rPr>
          <w:rFonts w:ascii="宋体" w:hAnsi="宋体" w:cs="宋体" w:eastAsia="宋体" w:hint="default"/>
          <w:spacing w:val="-60"/>
        </w:rPr>
        <w:t> </w:t>
      </w:r>
      <w:r>
        <w:rPr/>
        <w:t>年第一次临时股东大会通过如下决议：</w:t>
      </w:r>
    </w:p>
    <w:p>
      <w:pPr>
        <w:pStyle w:val="BodyText"/>
        <w:spacing w:line="355" w:lineRule="auto" w:before="154"/>
        <w:ind w:right="1057" w:firstLine="480"/>
        <w:jc w:val="left"/>
      </w:pPr>
      <w:r>
        <w:rPr/>
        <w:t>（</w:t>
      </w:r>
      <w:r>
        <w:rPr>
          <w:rFonts w:ascii="宋体" w:hAnsi="宋体" w:cs="宋体" w:eastAsia="宋体" w:hint="default"/>
        </w:rPr>
        <w:t>1</w:t>
      </w:r>
      <w:r>
        <w:rPr/>
        <w:t>）关于使用部分超募资金及变更虚拟呼叫中心募投项目资金投向用于收购上海翰平网 络技术有限公司</w:t>
      </w:r>
      <w:r>
        <w:rPr>
          <w:spacing w:val="-60"/>
        </w:rPr>
        <w:t> </w:t>
      </w:r>
      <w:r>
        <w:rPr>
          <w:rFonts w:ascii="宋体" w:hAnsi="宋体" w:cs="宋体" w:eastAsia="宋体" w:hint="default"/>
        </w:rPr>
        <w:t>100%</w:t>
      </w:r>
      <w:r>
        <w:rPr/>
        <w:t>股权的议案：</w:t>
      </w:r>
    </w:p>
    <w:p>
      <w:pPr>
        <w:pStyle w:val="BodyText"/>
        <w:spacing w:line="355" w:lineRule="auto" w:before="38"/>
        <w:ind w:right="862" w:firstLine="480"/>
        <w:jc w:val="left"/>
      </w:pPr>
      <w:r>
        <w:rPr>
          <w:spacing w:val="-6"/>
        </w:rPr>
        <w:t>根据现行经济环境和项目实际状况，经本公司审慎研究决定拟将“虚拟呼叫中心建设项目”</w:t>
      </w:r>
      <w:r>
        <w:rPr/>
        <w:t> 全部募集资金</w:t>
      </w:r>
      <w:r>
        <w:rPr>
          <w:spacing w:val="-60"/>
        </w:rPr>
        <w:t> </w:t>
      </w:r>
      <w:r>
        <w:rPr>
          <w:rFonts w:ascii="宋体" w:hAnsi="宋体" w:cs="宋体" w:eastAsia="宋体" w:hint="default"/>
        </w:rPr>
        <w:t>3,500</w:t>
      </w:r>
      <w:r>
        <w:rPr>
          <w:rFonts w:ascii="宋体" w:hAnsi="宋体" w:cs="宋体" w:eastAsia="宋体" w:hint="default"/>
          <w:spacing w:val="-60"/>
        </w:rPr>
        <w:t> </w:t>
      </w:r>
      <w:r>
        <w:rPr/>
        <w:t>万元以及部分超募资金用于收购上海翰平网络技术有限公司</w:t>
      </w:r>
      <w:r>
        <w:rPr>
          <w:spacing w:val="-59"/>
        </w:rPr>
        <w:t> </w:t>
      </w:r>
      <w:r>
        <w:rPr>
          <w:rFonts w:ascii="宋体" w:hAnsi="宋体" w:cs="宋体" w:eastAsia="宋体" w:hint="default"/>
        </w:rPr>
        <w:t>100%</w:t>
      </w:r>
      <w:r>
        <w:rPr/>
        <w:t>股权。</w:t>
      </w:r>
    </w:p>
    <w:p>
      <w:pPr>
        <w:pStyle w:val="BodyText"/>
        <w:spacing w:line="357" w:lineRule="auto" w:before="202"/>
        <w:ind w:right="1078" w:firstLine="480"/>
        <w:jc w:val="both"/>
      </w:pPr>
      <w:r>
        <w:rPr>
          <w:spacing w:val="-3"/>
        </w:rPr>
        <w:t>同日，本公司与上海翰平网络技术有限公司及其全体股东签订《关于上海翰平网络技术有</w:t>
      </w:r>
      <w:r>
        <w:rPr/>
        <w:t> </w:t>
      </w:r>
      <w:r>
        <w:rPr>
          <w:spacing w:val="-3"/>
        </w:rPr>
        <w:t>限公司股权转让协议》。截至报告日，上海翰平网络技术有限公司工商登记变更手续尚在进行</w:t>
      </w:r>
      <w:r>
        <w:rPr>
          <w:spacing w:val="-94"/>
        </w:rPr>
        <w:t> </w:t>
      </w:r>
      <w:r>
        <w:rPr>
          <w:spacing w:val="-94"/>
        </w:rPr>
      </w:r>
      <w:r>
        <w:rPr/>
        <w:t>中。</w:t>
      </w:r>
    </w:p>
    <w:p>
      <w:pPr>
        <w:pStyle w:val="BodyText"/>
        <w:spacing w:line="357" w:lineRule="auto" w:before="197"/>
        <w:ind w:left="620" w:right="1057"/>
        <w:jc w:val="left"/>
      </w:pPr>
      <w:r>
        <w:rPr/>
        <w:t>（</w:t>
      </w:r>
      <w:r>
        <w:rPr>
          <w:rFonts w:ascii="宋体" w:hAnsi="宋体" w:cs="宋体" w:eastAsia="宋体" w:hint="default"/>
        </w:rPr>
        <w:t>2</w:t>
      </w:r>
      <w:r>
        <w:rPr/>
        <w:t>）关于暂缓数据中心建设募投项目的议案： </w:t>
      </w:r>
      <w:r>
        <w:rPr>
          <w:spacing w:val="-3"/>
        </w:rPr>
        <w:t>本公司对国内的数据中心市场进行了最新调研分析，发现了一些足以对该项目的实施产生</w:t>
      </w:r>
    </w:p>
    <w:p>
      <w:pPr>
        <w:pStyle w:val="BodyText"/>
        <w:spacing w:line="357" w:lineRule="auto"/>
        <w:ind w:right="862"/>
        <w:jc w:val="left"/>
      </w:pPr>
      <w:r>
        <w:rPr>
          <w:spacing w:val="-3"/>
        </w:rPr>
        <w:t>重大影响的新变化和趋势。一方面目前各地出现了许多新建和在建的大型数据中心，数据中心</w:t>
      </w:r>
      <w:r>
        <w:rPr>
          <w:spacing w:val="-93"/>
        </w:rPr>
        <w:t> </w:t>
      </w:r>
      <w:r>
        <w:rPr>
          <w:spacing w:val="-93"/>
        </w:rPr>
      </w:r>
      <w:r>
        <w:rPr>
          <w:spacing w:val="-3"/>
        </w:rPr>
        <w:t>市场的供求矛盾已得到缓解；另一方面，由于近年来“云计算”技术的飞速发展，基于“云计</w:t>
      </w:r>
      <w:r>
        <w:rPr>
          <w:spacing w:val="-93"/>
        </w:rPr>
        <w:t> </w:t>
      </w:r>
      <w:r>
        <w:rPr>
          <w:spacing w:val="-93"/>
        </w:rPr>
      </w:r>
      <w:r>
        <w:rPr>
          <w:spacing w:val="-6"/>
        </w:rPr>
        <w:t>算”技术的“云数据中心”正在从概念走向现实。“云计算数据中心”在海量数据存储与处理、</w:t>
      </w:r>
      <w:r>
        <w:rPr>
          <w:spacing w:val="-87"/>
        </w:rPr>
        <w:t> </w:t>
      </w:r>
      <w:r>
        <w:rPr>
          <w:spacing w:val="-87"/>
        </w:rPr>
      </w:r>
      <w:r>
        <w:rPr/>
        <w:t>高效、节能、安全、可靠和可扩展等方面有着传统数据中心所无法比拟的优势，在此情况下， </w:t>
      </w:r>
      <w:r>
        <w:rPr>
          <w:spacing w:val="-3"/>
        </w:rPr>
        <w:t>本公司原本规划的二六三数据中心建设项目在必要性和技术先进性上发生了重大的变化。基于</w:t>
      </w:r>
      <w:r>
        <w:rPr>
          <w:spacing w:val="-91"/>
        </w:rPr>
        <w:t> </w:t>
      </w:r>
      <w:r>
        <w:rPr>
          <w:spacing w:val="-91"/>
        </w:rPr>
      </w:r>
      <w:r>
        <w:rPr/>
        <w:t>上述原因，本公司经审慎研究决定暂缓数据中心建设项目。</w:t>
      </w:r>
    </w:p>
    <w:p>
      <w:pPr>
        <w:pStyle w:val="BodyText"/>
        <w:spacing w:line="355" w:lineRule="auto" w:before="199"/>
        <w:ind w:left="620" w:right="1057"/>
        <w:jc w:val="left"/>
      </w:pPr>
      <w:r>
        <w:rPr/>
        <w:t>（</w:t>
      </w:r>
      <w:r>
        <w:rPr>
          <w:rFonts w:ascii="宋体" w:hAnsi="宋体" w:cs="宋体" w:eastAsia="宋体" w:hint="default"/>
        </w:rPr>
        <w:t>3</w:t>
      </w:r>
      <w:r>
        <w:rPr/>
        <w:t>）关于变更电子邮件业务拓展募投项目实施主体的议案： </w:t>
      </w:r>
      <w:r>
        <w:rPr>
          <w:spacing w:val="-3"/>
        </w:rPr>
        <w:t>本公司第三届董事会第十八次会议审议通过了《关于设立子公司和分公司的议案》，同意</w:t>
      </w:r>
    </w:p>
    <w:p>
      <w:pPr>
        <w:pStyle w:val="BodyText"/>
        <w:spacing w:line="355" w:lineRule="auto" w:before="38"/>
        <w:ind w:right="1059"/>
        <w:jc w:val="left"/>
      </w:pPr>
      <w:r>
        <w:rPr/>
        <w:t>公司以货币和实物方式出资</w:t>
      </w:r>
      <w:r>
        <w:rPr>
          <w:spacing w:val="-52"/>
        </w:rPr>
        <w:t> </w:t>
      </w:r>
      <w:r>
        <w:rPr>
          <w:rFonts w:ascii="宋体" w:hAnsi="宋体" w:cs="宋体" w:eastAsia="宋体" w:hint="default"/>
        </w:rPr>
        <w:t>7000</w:t>
      </w:r>
      <w:r>
        <w:rPr>
          <w:rFonts w:ascii="宋体" w:hAnsi="宋体" w:cs="宋体" w:eastAsia="宋体" w:hint="default"/>
          <w:spacing w:val="-53"/>
        </w:rPr>
        <w:t> </w:t>
      </w:r>
      <w:r>
        <w:rPr>
          <w:spacing w:val="-4"/>
        </w:rPr>
        <w:t>万元将原数据通信事业部改组成全资子公司</w:t>
      </w:r>
      <w:r>
        <w:rPr>
          <w:rFonts w:ascii="宋体" w:hAnsi="宋体" w:cs="宋体" w:eastAsia="宋体" w:hint="default"/>
          <w:spacing w:val="-4"/>
        </w:rPr>
        <w:t>-</w:t>
      </w:r>
      <w:r>
        <w:rPr>
          <w:spacing w:val="-4"/>
        </w:rPr>
        <w:t>“北京二六三企</w:t>
      </w:r>
      <w:r>
        <w:rPr/>
        <w:t> </w:t>
      </w:r>
      <w:r>
        <w:rPr>
          <w:spacing w:val="-3"/>
        </w:rPr>
        <w:t>业通信有限公司”，主要经营数据通信业务。因此，为了更好地控制该项目的具体实施进度，</w:t>
      </w:r>
    </w:p>
    <w:p>
      <w:pPr>
        <w:spacing w:after="0" w:line="355" w:lineRule="auto"/>
        <w:jc w:val="left"/>
        <w:sectPr>
          <w:pgSz w:w="11910" w:h="16840"/>
          <w:pgMar w:header="873" w:footer="1195" w:top="1060" w:bottom="1380" w:left="940" w:right="0"/>
        </w:sectPr>
      </w:pPr>
    </w:p>
    <w:p>
      <w:pPr>
        <w:spacing w:line="240" w:lineRule="auto" w:before="13"/>
        <w:rPr>
          <w:rFonts w:ascii="宋体" w:hAnsi="宋体" w:cs="宋体" w:eastAsia="宋体" w:hint="default"/>
          <w:sz w:val="22"/>
          <w:szCs w:val="22"/>
        </w:rPr>
      </w:pPr>
    </w:p>
    <w:p>
      <w:pPr>
        <w:pStyle w:val="BodyText"/>
        <w:spacing w:line="357" w:lineRule="auto" w:before="26"/>
        <w:ind w:left="240" w:right="1079"/>
        <w:jc w:val="both"/>
      </w:pPr>
      <w:r>
        <w:rPr>
          <w:spacing w:val="-3"/>
        </w:rPr>
        <w:t>全面组织该项目的具体实施工作，本公司拟将电子邮件业务拓展项目的实施主体变更为全资子</w:t>
      </w:r>
      <w:r>
        <w:rPr>
          <w:spacing w:val="-91"/>
        </w:rPr>
        <w:t> </w:t>
      </w:r>
      <w:r>
        <w:rPr>
          <w:spacing w:val="-91"/>
        </w:rPr>
      </w:r>
      <w:r>
        <w:rPr/>
        <w:t>公司</w:t>
      </w:r>
      <w:r>
        <w:rPr>
          <w:rFonts w:ascii="宋体" w:hAnsi="宋体" w:cs="宋体" w:eastAsia="宋体" w:hint="default"/>
        </w:rPr>
        <w:t>-</w:t>
      </w:r>
      <w:r>
        <w:rPr/>
        <w:t>北京二六三企业通信有限公司。本次除变更项目实施主体外，该项目的投资方向、项目</w:t>
      </w:r>
      <w:r>
        <w:rPr>
          <w:spacing w:val="-97"/>
        </w:rPr>
        <w:t> </w:t>
      </w:r>
      <w:r>
        <w:rPr>
          <w:spacing w:val="-97"/>
        </w:rPr>
      </w:r>
      <w:r>
        <w:rPr/>
        <w:t>实施等内容均不发生变更。</w:t>
      </w:r>
    </w:p>
    <w:p>
      <w:pPr>
        <w:pStyle w:val="BodyText"/>
        <w:spacing w:line="240" w:lineRule="auto" w:before="199"/>
        <w:ind w:left="720" w:right="406"/>
        <w:jc w:val="left"/>
      </w:pPr>
      <w:r>
        <w:rPr>
          <w:rFonts w:ascii="宋体" w:hAnsi="宋体" w:cs="宋体" w:eastAsia="宋体" w:hint="default"/>
        </w:rPr>
        <w:t>3</w:t>
      </w:r>
      <w:r>
        <w:rPr/>
        <w:t>、经本公司</w:t>
      </w:r>
      <w:r>
        <w:rPr>
          <w:spacing w:val="-42"/>
        </w:rPr>
        <w:t> </w:t>
      </w:r>
      <w:r>
        <w:rPr>
          <w:rFonts w:ascii="宋体" w:hAnsi="宋体" w:cs="宋体" w:eastAsia="宋体" w:hint="default"/>
        </w:rPr>
        <w:t>2012</w:t>
      </w:r>
      <w:r>
        <w:rPr>
          <w:rFonts w:ascii="宋体" w:hAnsi="宋体" w:cs="宋体" w:eastAsia="宋体" w:hint="default"/>
          <w:spacing w:val="-42"/>
        </w:rPr>
        <w:t> </w:t>
      </w:r>
      <w:r>
        <w:rPr/>
        <w:t>年</w:t>
      </w:r>
      <w:r>
        <w:rPr>
          <w:spacing w:val="-44"/>
        </w:rPr>
        <w:t> </w:t>
      </w:r>
      <w:r>
        <w:rPr>
          <w:rFonts w:ascii="宋体" w:hAnsi="宋体" w:cs="宋体" w:eastAsia="宋体" w:hint="default"/>
        </w:rPr>
        <w:t>4</w:t>
      </w:r>
      <w:r>
        <w:rPr>
          <w:rFonts w:ascii="宋体" w:hAnsi="宋体" w:cs="宋体" w:eastAsia="宋体" w:hint="default"/>
          <w:spacing w:val="-42"/>
        </w:rPr>
        <w:t> </w:t>
      </w:r>
      <w:r>
        <w:rPr/>
        <w:t>月</w:t>
      </w:r>
      <w:r>
        <w:rPr>
          <w:spacing w:val="-42"/>
        </w:rPr>
        <w:t> </w:t>
      </w:r>
      <w:r>
        <w:rPr>
          <w:rFonts w:ascii="宋体" w:hAnsi="宋体" w:cs="宋体" w:eastAsia="宋体" w:hint="default"/>
        </w:rPr>
        <w:t>24</w:t>
      </w:r>
      <w:r>
        <w:rPr>
          <w:rFonts w:ascii="宋体" w:hAnsi="宋体" w:cs="宋体" w:eastAsia="宋体" w:hint="default"/>
          <w:spacing w:val="-42"/>
        </w:rPr>
        <w:t> </w:t>
      </w:r>
      <w:r>
        <w:rPr/>
        <w:t>日董事会决议批准，本公司</w:t>
      </w:r>
      <w:r>
        <w:rPr>
          <w:spacing w:val="-42"/>
        </w:rPr>
        <w:t> </w:t>
      </w:r>
      <w:r>
        <w:rPr>
          <w:rFonts w:ascii="宋体" w:hAnsi="宋体" w:cs="宋体" w:eastAsia="宋体" w:hint="default"/>
        </w:rPr>
        <w:t>2011</w:t>
      </w:r>
      <w:r>
        <w:rPr>
          <w:rFonts w:ascii="宋体" w:hAnsi="宋体" w:cs="宋体" w:eastAsia="宋体" w:hint="default"/>
          <w:spacing w:val="-42"/>
        </w:rPr>
        <w:t> </w:t>
      </w:r>
      <w:r>
        <w:rPr/>
        <w:t>年度利润分配方案为：以</w:t>
      </w:r>
    </w:p>
    <w:p>
      <w:pPr>
        <w:pStyle w:val="BodyText"/>
        <w:spacing w:line="240" w:lineRule="auto" w:before="151"/>
        <w:ind w:left="240" w:right="0"/>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日总股本</w:t>
      </w:r>
      <w:r>
        <w:rPr>
          <w:spacing w:val="-45"/>
        </w:rPr>
        <w:t> </w:t>
      </w:r>
      <w:r>
        <w:rPr>
          <w:rFonts w:ascii="宋体" w:hAnsi="宋体" w:cs="宋体" w:eastAsia="宋体" w:hint="default"/>
        </w:rPr>
        <w:t>120,000,000.00</w:t>
      </w:r>
      <w:r>
        <w:rPr>
          <w:rFonts w:ascii="宋体" w:hAnsi="宋体" w:cs="宋体" w:eastAsia="宋体" w:hint="default"/>
          <w:spacing w:val="-46"/>
        </w:rPr>
        <w:t> </w:t>
      </w:r>
      <w:r>
        <w:rPr/>
        <w:t>股为基数，向全体股东按每</w:t>
      </w:r>
      <w:r>
        <w:rPr>
          <w:spacing w:val="-46"/>
        </w:rPr>
        <w:t> </w:t>
      </w:r>
      <w:r>
        <w:rPr>
          <w:rFonts w:ascii="宋体" w:hAnsi="宋体" w:cs="宋体" w:eastAsia="宋体" w:hint="default"/>
        </w:rPr>
        <w:t>10</w:t>
      </w:r>
      <w:r>
        <w:rPr>
          <w:rFonts w:ascii="宋体" w:hAnsi="宋体" w:cs="宋体" w:eastAsia="宋体" w:hint="default"/>
          <w:spacing w:val="-45"/>
        </w:rPr>
        <w:t> </w:t>
      </w:r>
      <w:r>
        <w:rPr/>
        <w:t>股派发现金股利</w:t>
      </w:r>
      <w:r>
        <w:rPr>
          <w:spacing w:val="-46"/>
        </w:rPr>
        <w:t> </w:t>
      </w:r>
      <w:r>
        <w:rPr>
          <w:rFonts w:ascii="宋体" w:hAnsi="宋体" w:cs="宋体" w:eastAsia="宋体" w:hint="default"/>
        </w:rPr>
        <w:t>4</w:t>
      </w:r>
    </w:p>
    <w:p>
      <w:pPr>
        <w:pStyle w:val="BodyText"/>
        <w:spacing w:line="480" w:lineRule="auto" w:before="154"/>
        <w:ind w:left="720" w:right="406" w:hanging="481"/>
        <w:jc w:val="left"/>
      </w:pPr>
      <w:r>
        <w:rPr/>
        <w:t>元（含税）共计派发现金股利</w:t>
      </w:r>
      <w:r>
        <w:rPr>
          <w:spacing w:val="-59"/>
        </w:rPr>
        <w:t> </w:t>
      </w:r>
      <w:r>
        <w:rPr>
          <w:rFonts w:ascii="宋体" w:hAnsi="宋体" w:cs="宋体" w:eastAsia="宋体" w:hint="default"/>
        </w:rPr>
        <w:t>4800</w:t>
      </w:r>
      <w:r>
        <w:rPr>
          <w:rFonts w:ascii="宋体" w:hAnsi="宋体" w:cs="宋体" w:eastAsia="宋体" w:hint="default"/>
          <w:spacing w:val="-60"/>
        </w:rPr>
        <w:t> </w:t>
      </w:r>
      <w:r>
        <w:rPr/>
        <w:t>万元。同时，以资本公积向全体股东每</w:t>
      </w:r>
      <w:r>
        <w:rPr>
          <w:spacing w:val="-59"/>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10</w:t>
      </w:r>
      <w:r>
        <w:rPr>
          <w:rFonts w:ascii="宋体" w:hAnsi="宋体" w:cs="宋体" w:eastAsia="宋体" w:hint="default"/>
          <w:spacing w:val="-60"/>
        </w:rPr>
        <w:t> </w:t>
      </w:r>
      <w:r>
        <w:rPr/>
        <w:t>股。 上述分配事项尚需本公司股东大会批准。</w:t>
      </w:r>
    </w:p>
    <w:p>
      <w:pPr>
        <w:pStyle w:val="BodyText"/>
        <w:spacing w:line="357" w:lineRule="auto" w:before="75"/>
        <w:ind w:left="240" w:right="406" w:firstLine="480"/>
        <w:jc w:val="left"/>
      </w:pPr>
      <w:r>
        <w:rPr>
          <w:rFonts w:ascii="宋体" w:hAnsi="宋体" w:cs="宋体" w:eastAsia="宋体" w:hint="default"/>
        </w:rPr>
        <w:t>4</w:t>
      </w:r>
      <w:r>
        <w:rPr/>
        <w:t>、截至财务报告日止，本公司无其他应披露未披露的重大资产负债表日后事项的非调整 事项。</w:t>
      </w:r>
    </w:p>
    <w:p>
      <w:pPr>
        <w:spacing w:line="240" w:lineRule="auto" w:before="9"/>
        <w:rPr>
          <w:rFonts w:ascii="宋体" w:hAnsi="宋体" w:cs="宋体" w:eastAsia="宋体" w:hint="default"/>
          <w:sz w:val="27"/>
          <w:szCs w:val="27"/>
        </w:rPr>
      </w:pPr>
    </w:p>
    <w:p>
      <w:pPr>
        <w:spacing w:line="480" w:lineRule="auto" w:before="0"/>
        <w:ind w:left="667" w:right="5096" w:firstLine="0"/>
        <w:jc w:val="left"/>
        <w:rPr>
          <w:rFonts w:ascii="宋体" w:hAnsi="宋体" w:cs="宋体" w:eastAsia="宋体" w:hint="default"/>
          <w:sz w:val="24"/>
          <w:szCs w:val="24"/>
        </w:rPr>
      </w:pPr>
      <w:r>
        <w:rPr>
          <w:rFonts w:ascii="宋体" w:hAnsi="宋体" w:cs="宋体" w:eastAsia="宋体" w:hint="default"/>
          <w:b/>
          <w:bCs/>
          <w:sz w:val="24"/>
          <w:szCs w:val="24"/>
        </w:rPr>
        <w:t>十、</w:t>
      </w:r>
      <w:r>
        <w:rPr>
          <w:rFonts w:ascii="宋体" w:hAnsi="宋体" w:cs="宋体" w:eastAsia="宋体" w:hint="default"/>
          <w:b/>
          <w:bCs/>
          <w:spacing w:val="-86"/>
          <w:sz w:val="24"/>
          <w:szCs w:val="24"/>
        </w:rPr>
        <w:t> </w:t>
      </w:r>
      <w:r>
        <w:rPr>
          <w:rFonts w:ascii="宋体" w:hAnsi="宋体" w:cs="宋体" w:eastAsia="宋体" w:hint="default"/>
          <w:b/>
          <w:bCs/>
          <w:sz w:val="24"/>
          <w:szCs w:val="24"/>
        </w:rPr>
        <w:t>其他重要事项</w:t>
      </w:r>
      <w:r>
        <w:rPr>
          <w:rFonts w:ascii="宋体" w:hAnsi="宋体" w:cs="宋体" w:eastAsia="宋体" w:hint="default"/>
          <w:b/>
          <w:bCs/>
          <w:w w:val="99"/>
          <w:sz w:val="24"/>
          <w:szCs w:val="24"/>
        </w:rPr>
        <w:t> </w:t>
      </w:r>
      <w:r>
        <w:rPr>
          <w:rFonts w:ascii="宋体" w:hAnsi="宋体" w:cs="宋体" w:eastAsia="宋体" w:hint="default"/>
          <w:sz w:val="24"/>
          <w:szCs w:val="24"/>
        </w:rPr>
        <w:t>本公司本年度无其他重要事项。</w:t>
      </w:r>
    </w:p>
    <w:p>
      <w:pPr>
        <w:spacing w:line="240" w:lineRule="auto" w:before="2"/>
        <w:rPr>
          <w:rFonts w:ascii="宋体" w:hAnsi="宋体" w:cs="宋体" w:eastAsia="宋体" w:hint="default"/>
          <w:sz w:val="18"/>
          <w:szCs w:val="18"/>
        </w:rPr>
      </w:pPr>
    </w:p>
    <w:p>
      <w:pPr>
        <w:pStyle w:val="Heading2"/>
        <w:spacing w:line="240" w:lineRule="auto" w:before="0"/>
        <w:ind w:right="1326"/>
        <w:jc w:val="left"/>
        <w:rPr>
          <w:b w:val="0"/>
          <w:bCs w:val="0"/>
        </w:rPr>
      </w:pPr>
      <w:r>
        <w:rPr/>
        <w:t>十一、</w:t>
      </w:r>
      <w:r>
        <w:rPr>
          <w:spacing w:val="-14"/>
        </w:rPr>
        <w:t> </w:t>
      </w:r>
      <w:r>
        <w:rPr/>
        <w:t>母公司财务报表主要项目注释</w:t>
      </w:r>
      <w:r>
        <w:rPr>
          <w:b w:val="0"/>
          <w:bCs w:val="0"/>
        </w:rPr>
      </w:r>
    </w:p>
    <w:p>
      <w:pPr>
        <w:spacing w:line="240" w:lineRule="auto" w:before="3"/>
        <w:rPr>
          <w:rFonts w:ascii="宋体" w:hAnsi="宋体" w:cs="宋体" w:eastAsia="宋体" w:hint="default"/>
          <w:b/>
          <w:bCs/>
          <w:sz w:val="24"/>
          <w:szCs w:val="24"/>
        </w:rPr>
      </w:pPr>
    </w:p>
    <w:p>
      <w:pPr>
        <w:pStyle w:val="Heading2"/>
        <w:spacing w:line="240" w:lineRule="auto" w:before="0"/>
        <w:ind w:left="780" w:right="1326"/>
        <w:jc w:val="left"/>
        <w:rPr>
          <w:b w:val="0"/>
          <w:bCs w:val="0"/>
        </w:rPr>
      </w:pPr>
      <w:r>
        <w:rPr/>
        <w:t>（一）</w:t>
      </w:r>
      <w:r>
        <w:rPr>
          <w:spacing w:val="55"/>
        </w:rPr>
        <w:t> </w:t>
      </w:r>
      <w:r>
        <w:rPr/>
        <w:t>应收账款</w:t>
      </w:r>
      <w:r>
        <w:rPr>
          <w:b w:val="0"/>
          <w:bCs w:val="0"/>
        </w:rPr>
      </w:r>
    </w:p>
    <w:p>
      <w:pPr>
        <w:pStyle w:val="BodyText"/>
        <w:spacing w:line="240" w:lineRule="auto" w:before="159"/>
        <w:ind w:left="660" w:right="1326"/>
        <w:jc w:val="left"/>
      </w:pPr>
      <w:r>
        <w:rPr/>
        <w:t>（</w:t>
      </w:r>
      <w:r>
        <w:rPr>
          <w:rFonts w:ascii="宋体" w:hAnsi="宋体" w:cs="宋体" w:eastAsia="宋体" w:hint="default"/>
        </w:rPr>
        <w:t>1</w:t>
      </w:r>
      <w:r>
        <w:rPr/>
        <w:t>）应收账款按种类列示如下：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898"/>
        <w:gridCol w:w="1582"/>
        <w:gridCol w:w="951"/>
        <w:gridCol w:w="1265"/>
        <w:gridCol w:w="742"/>
        <w:gridCol w:w="1582"/>
      </w:tblGrid>
      <w:tr>
        <w:trPr>
          <w:trHeight w:val="360" w:hRule="exact"/>
        </w:trPr>
        <w:tc>
          <w:tcPr>
            <w:tcW w:w="2898" w:type="dxa"/>
            <w:vMerge w:val="restart"/>
            <w:tcBorders>
              <w:top w:val="single" w:sz="12"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121" w:type="dxa"/>
            <w:gridSpan w:val="5"/>
            <w:tcBorders>
              <w:top w:val="single" w:sz="12" w:space="0" w:color="000000"/>
              <w:left w:val="single" w:sz="4" w:space="0" w:color="000000"/>
              <w:bottom w:val="single" w:sz="4" w:space="0" w:color="000000"/>
              <w:right w:val="nil" w:sz="6" w:space="0" w:color="auto"/>
            </w:tcBorders>
          </w:tcPr>
          <w:p>
            <w:pPr>
              <w:pStyle w:val="TableParagraph"/>
              <w:spacing w:line="291" w:lineRule="exact"/>
              <w:ind w:right="3"/>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0" w:hRule="exact"/>
        </w:trPr>
        <w:tc>
          <w:tcPr>
            <w:tcW w:w="2898" w:type="dxa"/>
            <w:vMerge/>
            <w:tcBorders>
              <w:left w:val="nil" w:sz="6" w:space="0" w:color="auto"/>
              <w:right w:val="single" w:sz="4" w:space="0" w:color="000000"/>
            </w:tcBorders>
          </w:tcPr>
          <w:p>
            <w:pPr/>
          </w:p>
        </w:tc>
        <w:tc>
          <w:tcPr>
            <w:tcW w:w="2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780"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2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1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51"/>
              <w:ind w:right="4"/>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50" w:hRule="exact"/>
        </w:trPr>
        <w:tc>
          <w:tcPr>
            <w:tcW w:w="2898"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30"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38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25"/>
              <w:jc w:val="right"/>
              <w:rPr>
                <w:rFonts w:ascii="宋体" w:hAnsi="宋体" w:cs="宋体" w:eastAsia="宋体" w:hint="default"/>
                <w:sz w:val="24"/>
                <w:szCs w:val="24"/>
              </w:rPr>
            </w:pPr>
            <w:r>
              <w:rPr>
                <w:rFonts w:ascii="宋体" w:hAnsi="宋体" w:cs="宋体" w:eastAsia="宋体" w:hint="default"/>
                <w:sz w:val="24"/>
                <w:szCs w:val="24"/>
              </w:rPr>
              <w:t>比例</w:t>
            </w:r>
          </w:p>
        </w:tc>
        <w:tc>
          <w:tcPr>
            <w:tcW w:w="1582" w:type="dxa"/>
            <w:vMerge/>
            <w:tcBorders>
              <w:left w:val="single" w:sz="4" w:space="0" w:color="000000"/>
              <w:bottom w:val="single" w:sz="4" w:space="0" w:color="000000"/>
              <w:right w:val="nil" w:sz="6" w:space="0" w:color="auto"/>
            </w:tcBorders>
          </w:tcPr>
          <w:p>
            <w:pPr/>
          </w:p>
        </w:tc>
      </w:tr>
      <w:tr>
        <w:trPr>
          <w:trHeight w:val="660"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单项金额重大并单项计提</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坏账准备的应收账款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662"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z w:val="24"/>
                <w:szCs w:val="24"/>
              </w:rPr>
              <w:t>按组合计提坏账准备的应</w:t>
            </w:r>
          </w:p>
          <w:p>
            <w:pPr>
              <w:pStyle w:val="TableParagraph"/>
              <w:spacing w:line="240" w:lineRule="auto" w:before="10"/>
              <w:ind w:left="122" w:right="0"/>
              <w:jc w:val="left"/>
              <w:rPr>
                <w:rFonts w:ascii="宋体" w:hAnsi="宋体" w:cs="宋体" w:eastAsia="宋体" w:hint="default"/>
                <w:sz w:val="24"/>
                <w:szCs w:val="24"/>
              </w:rPr>
            </w:pPr>
            <w:r>
              <w:rPr>
                <w:rFonts w:ascii="宋体" w:hAnsi="宋体" w:cs="宋体" w:eastAsia="宋体" w:hint="default"/>
                <w:sz w:val="24"/>
                <w:szCs w:val="24"/>
              </w:rPr>
              <w:t>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33,402,822.</w:t>
            </w:r>
          </w:p>
          <w:p>
            <w:pPr>
              <w:pStyle w:val="TableParagraph"/>
              <w:spacing w:line="240" w:lineRule="auto" w:before="10"/>
              <w:ind w:right="101"/>
              <w:jc w:val="right"/>
              <w:rPr>
                <w:rFonts w:ascii="宋体" w:hAnsi="宋体" w:cs="宋体" w:eastAsia="宋体" w:hint="default"/>
                <w:sz w:val="24"/>
                <w:szCs w:val="24"/>
              </w:rPr>
            </w:pPr>
            <w:r>
              <w:rPr>
                <w:rFonts w:ascii="宋体"/>
                <w:sz w:val="24"/>
              </w:rPr>
              <w:t>55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100.00</w:t>
            </w:r>
          </w:p>
          <w:p>
            <w:pPr>
              <w:pStyle w:val="TableParagraph"/>
              <w:spacing w:line="240" w:lineRule="auto" w:before="10"/>
              <w:ind w:right="101"/>
              <w:jc w:val="right"/>
              <w:rPr>
                <w:rFonts w:ascii="宋体" w:hAnsi="宋体" w:cs="宋体" w:eastAsia="宋体" w:hint="default"/>
                <w:sz w:val="24"/>
                <w:szCs w:val="24"/>
              </w:rPr>
            </w:pPr>
            <w:r>
              <w:rPr>
                <w:rFonts w:ascii="宋体"/>
                <w:sz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98"/>
              <w:jc w:val="right"/>
              <w:rPr>
                <w:rFonts w:ascii="宋体" w:hAnsi="宋体" w:cs="宋体" w:eastAsia="宋体" w:hint="default"/>
                <w:sz w:val="24"/>
                <w:szCs w:val="24"/>
              </w:rPr>
            </w:pPr>
            <w:r>
              <w:rPr>
                <w:rFonts w:ascii="宋体"/>
                <w:sz w:val="24"/>
              </w:rPr>
              <w:t>674,547.</w:t>
            </w:r>
          </w:p>
          <w:p>
            <w:pPr>
              <w:pStyle w:val="TableParagraph"/>
              <w:spacing w:line="240" w:lineRule="auto" w:before="10"/>
              <w:ind w:right="98"/>
              <w:jc w:val="right"/>
              <w:rPr>
                <w:rFonts w:ascii="宋体" w:hAnsi="宋体" w:cs="宋体" w:eastAsia="宋体" w:hint="default"/>
                <w:sz w:val="24"/>
                <w:szCs w:val="24"/>
              </w:rPr>
            </w:pPr>
            <w:r>
              <w:rPr>
                <w:rFonts w:ascii="宋体"/>
                <w:sz w:val="24"/>
              </w:rPr>
              <w:t>99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1"/>
              <w:jc w:val="right"/>
              <w:rPr>
                <w:rFonts w:ascii="宋体" w:hAnsi="宋体" w:cs="宋体" w:eastAsia="宋体" w:hint="default"/>
                <w:sz w:val="24"/>
                <w:szCs w:val="24"/>
              </w:rPr>
            </w:pPr>
            <w:r>
              <w:rPr>
                <w:rFonts w:ascii="宋体"/>
                <w:sz w:val="24"/>
              </w:rPr>
              <w:t>2.02</w:t>
            </w:r>
          </w:p>
          <w:p>
            <w:pPr>
              <w:pStyle w:val="TableParagraph"/>
              <w:spacing w:line="240" w:lineRule="auto" w:before="10"/>
              <w:ind w:right="101"/>
              <w:jc w:val="right"/>
              <w:rPr>
                <w:rFonts w:ascii="宋体" w:hAnsi="宋体" w:cs="宋体" w:eastAsia="宋体" w:hint="default"/>
                <w:sz w:val="24"/>
                <w:szCs w:val="24"/>
              </w:rPr>
            </w:pPr>
            <w:r>
              <w:rPr>
                <w:rFonts w:ascii="宋体"/>
                <w:sz w:val="24"/>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86" w:lineRule="exact"/>
              <w:ind w:right="106"/>
              <w:jc w:val="right"/>
              <w:rPr>
                <w:rFonts w:ascii="宋体" w:hAnsi="宋体" w:cs="宋体" w:eastAsia="宋体" w:hint="default"/>
                <w:sz w:val="24"/>
                <w:szCs w:val="24"/>
              </w:rPr>
            </w:pPr>
            <w:r>
              <w:rPr>
                <w:rFonts w:ascii="宋体"/>
                <w:sz w:val="24"/>
              </w:rPr>
              <w:t>32,728,274.</w:t>
            </w:r>
          </w:p>
          <w:p>
            <w:pPr>
              <w:pStyle w:val="TableParagraph"/>
              <w:spacing w:line="240" w:lineRule="auto" w:before="10"/>
              <w:ind w:right="107"/>
              <w:jc w:val="right"/>
              <w:rPr>
                <w:rFonts w:ascii="宋体" w:hAnsi="宋体" w:cs="宋体" w:eastAsia="宋体" w:hint="default"/>
                <w:sz w:val="24"/>
                <w:szCs w:val="24"/>
              </w:rPr>
            </w:pPr>
            <w:r>
              <w:rPr>
                <w:rFonts w:ascii="宋体"/>
                <w:sz w:val="24"/>
              </w:rPr>
              <w:t>56</w:t>
            </w:r>
          </w:p>
        </w:tc>
      </w:tr>
      <w:tr>
        <w:trPr>
          <w:trHeight w:val="663"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单项金额虽不重大但单项</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计提坏账准备的应收账款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672" w:hRule="exact"/>
        </w:trPr>
        <w:tc>
          <w:tcPr>
            <w:tcW w:w="28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tabs>
                <w:tab w:pos="496" w:val="left" w:leader="none"/>
              </w:tabs>
              <w:spacing w:line="240" w:lineRule="auto"/>
              <w:ind w:left="16"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33,402,822.</w:t>
            </w:r>
          </w:p>
          <w:p>
            <w:pPr>
              <w:pStyle w:val="TableParagraph"/>
              <w:spacing w:line="240" w:lineRule="auto" w:before="12"/>
              <w:ind w:right="101"/>
              <w:jc w:val="right"/>
              <w:rPr>
                <w:rFonts w:ascii="宋体" w:hAnsi="宋体" w:cs="宋体" w:eastAsia="宋体" w:hint="default"/>
                <w:sz w:val="24"/>
                <w:szCs w:val="24"/>
              </w:rPr>
            </w:pPr>
            <w:r>
              <w:rPr>
                <w:rFonts w:ascii="宋体"/>
                <w:sz w:val="24"/>
              </w:rPr>
              <w:t>55</w:t>
            </w:r>
          </w:p>
        </w:tc>
        <w:tc>
          <w:tcPr>
            <w:tcW w:w="951"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100.00</w:t>
            </w:r>
          </w:p>
          <w:p>
            <w:pPr>
              <w:pStyle w:val="TableParagraph"/>
              <w:spacing w:line="240" w:lineRule="auto" w:before="12"/>
              <w:ind w:right="101"/>
              <w:jc w:val="right"/>
              <w:rPr>
                <w:rFonts w:ascii="宋体" w:hAnsi="宋体" w:cs="宋体" w:eastAsia="宋体" w:hint="default"/>
                <w:sz w:val="24"/>
                <w:szCs w:val="24"/>
              </w:rPr>
            </w:pPr>
            <w:r>
              <w:rPr>
                <w:rFonts w:ascii="宋体"/>
                <w:sz w:val="24"/>
              </w:rPr>
              <w:t>%</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98"/>
              <w:jc w:val="right"/>
              <w:rPr>
                <w:rFonts w:ascii="宋体" w:hAnsi="宋体" w:cs="宋体" w:eastAsia="宋体" w:hint="default"/>
                <w:sz w:val="24"/>
                <w:szCs w:val="24"/>
              </w:rPr>
            </w:pPr>
            <w:r>
              <w:rPr>
                <w:rFonts w:ascii="宋体"/>
                <w:sz w:val="24"/>
              </w:rPr>
              <w:t>674,547.</w:t>
            </w:r>
          </w:p>
          <w:p>
            <w:pPr>
              <w:pStyle w:val="TableParagraph"/>
              <w:spacing w:line="240" w:lineRule="auto" w:before="12"/>
              <w:ind w:right="98"/>
              <w:jc w:val="right"/>
              <w:rPr>
                <w:rFonts w:ascii="宋体" w:hAnsi="宋体" w:cs="宋体" w:eastAsia="宋体" w:hint="default"/>
                <w:sz w:val="24"/>
                <w:szCs w:val="24"/>
              </w:rPr>
            </w:pPr>
            <w:r>
              <w:rPr>
                <w:rFonts w:ascii="宋体"/>
                <w:sz w:val="24"/>
              </w:rPr>
              <w:t>99</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83" w:lineRule="exact"/>
              <w:ind w:right="101"/>
              <w:jc w:val="right"/>
              <w:rPr>
                <w:rFonts w:ascii="宋体" w:hAnsi="宋体" w:cs="宋体" w:eastAsia="宋体" w:hint="default"/>
                <w:sz w:val="24"/>
                <w:szCs w:val="24"/>
              </w:rPr>
            </w:pPr>
            <w:r>
              <w:rPr>
                <w:rFonts w:ascii="宋体"/>
                <w:sz w:val="24"/>
              </w:rPr>
              <w:t>2.02</w:t>
            </w:r>
          </w:p>
          <w:p>
            <w:pPr>
              <w:pStyle w:val="TableParagraph"/>
              <w:spacing w:line="240" w:lineRule="auto" w:before="12"/>
              <w:ind w:right="101"/>
              <w:jc w:val="right"/>
              <w:rPr>
                <w:rFonts w:ascii="宋体" w:hAnsi="宋体" w:cs="宋体" w:eastAsia="宋体" w:hint="default"/>
                <w:sz w:val="24"/>
                <w:szCs w:val="24"/>
              </w:rPr>
            </w:pPr>
            <w:r>
              <w:rPr>
                <w:rFonts w:ascii="宋体"/>
                <w:sz w:val="24"/>
              </w:rPr>
              <w:t>%</w:t>
            </w:r>
          </w:p>
        </w:tc>
        <w:tc>
          <w:tcPr>
            <w:tcW w:w="1582" w:type="dxa"/>
            <w:tcBorders>
              <w:top w:val="single" w:sz="4" w:space="0" w:color="000000"/>
              <w:left w:val="single" w:sz="4" w:space="0" w:color="000000"/>
              <w:bottom w:val="single" w:sz="12" w:space="0" w:color="000000"/>
              <w:right w:val="nil" w:sz="6" w:space="0" w:color="auto"/>
            </w:tcBorders>
          </w:tcPr>
          <w:p>
            <w:pPr>
              <w:pStyle w:val="TableParagraph"/>
              <w:spacing w:line="283" w:lineRule="exact"/>
              <w:ind w:right="106"/>
              <w:jc w:val="right"/>
              <w:rPr>
                <w:rFonts w:ascii="宋体" w:hAnsi="宋体" w:cs="宋体" w:eastAsia="宋体" w:hint="default"/>
                <w:sz w:val="24"/>
                <w:szCs w:val="24"/>
              </w:rPr>
            </w:pPr>
            <w:r>
              <w:rPr>
                <w:rFonts w:ascii="宋体"/>
                <w:sz w:val="24"/>
              </w:rPr>
              <w:t>32,728,274.</w:t>
            </w:r>
          </w:p>
          <w:p>
            <w:pPr>
              <w:pStyle w:val="TableParagraph"/>
              <w:spacing w:line="240" w:lineRule="auto" w:before="12"/>
              <w:ind w:right="107"/>
              <w:jc w:val="right"/>
              <w:rPr>
                <w:rFonts w:ascii="宋体" w:hAnsi="宋体" w:cs="宋体" w:eastAsia="宋体" w:hint="default"/>
                <w:sz w:val="24"/>
                <w:szCs w:val="24"/>
              </w:rPr>
            </w:pPr>
            <w:r>
              <w:rPr>
                <w:rFonts w:ascii="宋体"/>
                <w:sz w:val="24"/>
              </w:rPr>
              <w:t>56</w:t>
            </w:r>
          </w:p>
        </w:tc>
      </w:tr>
    </w:tbl>
    <w:p>
      <w:pPr>
        <w:spacing w:line="240" w:lineRule="auto" w:before="11"/>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3138"/>
        <w:gridCol w:w="1776"/>
        <w:gridCol w:w="1056"/>
        <w:gridCol w:w="1416"/>
        <w:gridCol w:w="817"/>
        <w:gridCol w:w="1776"/>
      </w:tblGrid>
      <w:tr>
        <w:trPr>
          <w:trHeight w:val="382" w:hRule="exact"/>
        </w:trPr>
        <w:tc>
          <w:tcPr>
            <w:tcW w:w="313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6"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84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4"/>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0" w:hRule="exact"/>
        </w:trPr>
        <w:tc>
          <w:tcPr>
            <w:tcW w:w="3138" w:type="dxa"/>
            <w:vMerge/>
            <w:tcBorders>
              <w:left w:val="nil" w:sz="6" w:space="0" w:color="auto"/>
              <w:right w:val="single" w:sz="4" w:space="0" w:color="000000"/>
            </w:tcBorders>
          </w:tcPr>
          <w:p>
            <w:pPr/>
          </w:p>
        </w:tc>
        <w:tc>
          <w:tcPr>
            <w:tcW w:w="2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31"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3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7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3138" w:type="dxa"/>
            <w:vMerge/>
            <w:tcBorders>
              <w:left w:val="nil" w:sz="6" w:space="0" w:color="auto"/>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776" w:type="dxa"/>
            <w:vMerge/>
            <w:tcBorders>
              <w:left w:val="single" w:sz="4" w:space="0" w:color="000000"/>
              <w:bottom w:val="single" w:sz="4" w:space="0" w:color="000000"/>
              <w:right w:val="nil" w:sz="6" w:space="0" w:color="auto"/>
            </w:tcBorders>
          </w:tcPr>
          <w:p>
            <w:pPr/>
          </w:p>
        </w:tc>
      </w:tr>
      <w:tr>
        <w:trPr>
          <w:trHeight w:val="701"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49" w:lineRule="auto" w:before="7"/>
              <w:ind w:left="122" w:right="99"/>
              <w:jc w:val="left"/>
              <w:rPr>
                <w:rFonts w:ascii="宋体" w:hAnsi="宋体" w:cs="宋体" w:eastAsia="宋体" w:hint="default"/>
                <w:sz w:val="24"/>
                <w:szCs w:val="24"/>
              </w:rPr>
            </w:pPr>
            <w:r>
              <w:rPr>
                <w:rFonts w:ascii="宋体" w:hAnsi="宋体" w:cs="宋体" w:eastAsia="宋体" w:hint="default"/>
                <w:spacing w:val="2"/>
                <w:sz w:val="24"/>
                <w:szCs w:val="24"/>
              </w:rPr>
              <w:t>单项金额重大并单项计提坏 </w:t>
            </w:r>
            <w:r>
              <w:rPr>
                <w:rFonts w:ascii="宋体" w:hAnsi="宋体" w:cs="宋体" w:eastAsia="宋体" w:hint="default"/>
                <w:sz w:val="24"/>
                <w:szCs w:val="24"/>
              </w:rPr>
              <w:t>账准备的应收账款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4"/>
                <w:szCs w:val="24"/>
              </w:rPr>
            </w:pPr>
            <w:r>
              <w:rPr>
                <w:rFonts w:ascii="宋体"/>
                <w:sz w:val="24"/>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4"/>
                <w:szCs w:val="24"/>
              </w:rPr>
            </w:pPr>
            <w:r>
              <w:rPr>
                <w:rFonts w:ascii="宋体"/>
                <w:sz w:val="24"/>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24"/>
                <w:szCs w:val="24"/>
              </w:rPr>
            </w:pPr>
            <w:r>
              <w:rPr>
                <w:rFonts w:ascii="宋体"/>
                <w:sz w:val="24"/>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7"/>
              <w:jc w:val="right"/>
              <w:rPr>
                <w:rFonts w:ascii="宋体" w:hAnsi="宋体" w:cs="宋体" w:eastAsia="宋体" w:hint="default"/>
                <w:sz w:val="24"/>
                <w:szCs w:val="24"/>
              </w:rPr>
            </w:pPr>
            <w:r>
              <w:rPr>
                <w:rFonts w:ascii="宋体"/>
                <w:sz w:val="24"/>
              </w:rPr>
              <w:t>-</w:t>
            </w:r>
          </w:p>
        </w:tc>
      </w:tr>
    </w:tbl>
    <w:p>
      <w:pPr>
        <w:spacing w:after="0" w:line="240" w:lineRule="auto"/>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3138"/>
        <w:gridCol w:w="1776"/>
        <w:gridCol w:w="1056"/>
        <w:gridCol w:w="1416"/>
        <w:gridCol w:w="817"/>
        <w:gridCol w:w="1776"/>
      </w:tblGrid>
      <w:tr>
        <w:trPr>
          <w:trHeight w:val="663"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
                <w:sz w:val="24"/>
                <w:szCs w:val="24"/>
              </w:rPr>
              <w:t>按组合计提坏账准备的应收</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24"/>
                <w:szCs w:val="24"/>
              </w:rPr>
            </w:pPr>
            <w:r>
              <w:rPr>
                <w:rFonts w:ascii="宋体"/>
                <w:sz w:val="24"/>
              </w:rPr>
              <w:t>40,337,632.63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24"/>
                <w:szCs w:val="24"/>
              </w:rPr>
            </w:pPr>
            <w:r>
              <w:rPr>
                <w:rFonts w:ascii="宋体"/>
                <w:sz w:val="24"/>
              </w:rPr>
              <w:t>886,410.40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24"/>
                <w:szCs w:val="24"/>
              </w:rPr>
            </w:pPr>
            <w:r>
              <w:rPr>
                <w:rFonts w:ascii="宋体"/>
                <w:sz w:val="24"/>
              </w:rPr>
              <w:t>2.20%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4"/>
                <w:szCs w:val="24"/>
              </w:rPr>
            </w:pPr>
            <w:r>
              <w:rPr>
                <w:rFonts w:ascii="宋体"/>
                <w:sz w:val="24"/>
              </w:rPr>
              <w:t>39,451,222.23</w:t>
            </w:r>
          </w:p>
        </w:tc>
      </w:tr>
      <w:tr>
        <w:trPr>
          <w:trHeight w:val="662" w:hRule="exact"/>
        </w:trPr>
        <w:tc>
          <w:tcPr>
            <w:tcW w:w="3138"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2"/>
                <w:sz w:val="24"/>
                <w:szCs w:val="24"/>
              </w:rPr>
              <w:t>单项金额虽不重大但单项计</w:t>
            </w:r>
            <w:r>
              <w:rPr>
                <w:rFonts w:ascii="宋体" w:hAnsi="宋体" w:cs="宋体" w:eastAsia="宋体" w:hint="default"/>
                <w:sz w:val="24"/>
                <w:szCs w:val="24"/>
              </w:rPr>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提坏账准备的应收账款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宋体" w:hAnsi="宋体" w:cs="宋体" w:eastAsia="宋体" w:hint="default"/>
                <w:sz w:val="24"/>
                <w:szCs w:val="24"/>
              </w:rPr>
            </w:pPr>
            <w:r>
              <w:rPr>
                <w:rFonts w:ascii="宋体"/>
                <w:sz w:val="24"/>
              </w:rPr>
              <w:t>-</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379" w:hRule="exact"/>
        </w:trPr>
        <w:tc>
          <w:tcPr>
            <w:tcW w:w="3138" w:type="dxa"/>
            <w:tcBorders>
              <w:top w:val="single" w:sz="4" w:space="0" w:color="000000"/>
              <w:left w:val="nil" w:sz="6" w:space="0" w:color="auto"/>
              <w:bottom w:val="single" w:sz="12" w:space="0" w:color="000000"/>
              <w:right w:val="single" w:sz="4" w:space="0" w:color="000000"/>
            </w:tcBorders>
          </w:tcPr>
          <w:p>
            <w:pPr>
              <w:pStyle w:val="TableParagraph"/>
              <w:tabs>
                <w:tab w:pos="496" w:val="left" w:leader="none"/>
              </w:tabs>
              <w:spacing w:line="240" w:lineRule="auto" w:before="3"/>
              <w:ind w:left="16"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77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40,337,632.63</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886,410.40</w:t>
            </w:r>
          </w:p>
        </w:tc>
        <w:tc>
          <w:tcPr>
            <w:tcW w:w="817"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2.20%</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39,451,222.23</w:t>
            </w:r>
          </w:p>
        </w:tc>
      </w:tr>
    </w:tbl>
    <w:p>
      <w:pPr>
        <w:spacing w:line="240" w:lineRule="auto" w:before="5"/>
        <w:rPr>
          <w:rFonts w:ascii="宋体" w:hAnsi="宋体" w:cs="宋体" w:eastAsia="宋体" w:hint="default"/>
          <w:sz w:val="7"/>
          <w:szCs w:val="7"/>
        </w:rPr>
      </w:pPr>
    </w:p>
    <w:p>
      <w:pPr>
        <w:pStyle w:val="BodyText"/>
        <w:spacing w:line="357" w:lineRule="auto" w:before="26"/>
        <w:ind w:left="240" w:right="1076" w:firstLine="420"/>
        <w:jc w:val="both"/>
      </w:pPr>
      <w:r>
        <w:rPr>
          <w:rFonts w:ascii="宋体" w:hAnsi="宋体" w:cs="宋体" w:eastAsia="宋体" w:hint="default"/>
        </w:rPr>
        <w:t>2011</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日，本公司应收账款中单项重大的应收账款（单笔金额</w:t>
      </w:r>
      <w:r>
        <w:rPr>
          <w:spacing w:val="-58"/>
        </w:rPr>
        <w:t> </w:t>
      </w:r>
      <w:r>
        <w:rPr>
          <w:rFonts w:ascii="宋体" w:hAnsi="宋体" w:cs="宋体" w:eastAsia="宋体" w:hint="default"/>
        </w:rPr>
        <w:t>100</w:t>
      </w:r>
      <w:r>
        <w:rPr>
          <w:rFonts w:ascii="宋体" w:hAnsi="宋体" w:cs="宋体" w:eastAsia="宋体" w:hint="default"/>
          <w:spacing w:val="-59"/>
        </w:rPr>
        <w:t> </w:t>
      </w:r>
      <w:r>
        <w:rPr>
          <w:spacing w:val="-6"/>
        </w:rPr>
        <w:t>万元以上）单</w:t>
      </w:r>
      <w:r>
        <w:rPr/>
        <w:t> </w:t>
      </w:r>
      <w:r>
        <w:rPr>
          <w:spacing w:val="-3"/>
        </w:rPr>
        <w:t>独减值测试，未有减值的情况，故汇同类似风险特征组合，按照公司的坏账政策计提了相应的</w:t>
      </w:r>
      <w:r>
        <w:rPr>
          <w:spacing w:val="-93"/>
        </w:rPr>
        <w:t> </w:t>
      </w:r>
      <w:r>
        <w:rPr>
          <w:spacing w:val="-93"/>
        </w:rPr>
      </w:r>
      <w:r>
        <w:rPr/>
        <w:t>坏账准备。</w:t>
      </w:r>
    </w:p>
    <w:p>
      <w:pPr>
        <w:pStyle w:val="BodyText"/>
        <w:spacing w:line="240" w:lineRule="auto" w:before="199"/>
        <w:ind w:left="720" w:right="1326"/>
        <w:jc w:val="left"/>
      </w:pPr>
      <w:r>
        <w:rPr/>
        <w:t>组合中，按账龄分析法计提坏账准备的应收账款：</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844"/>
        <w:gridCol w:w="1777"/>
        <w:gridCol w:w="1474"/>
        <w:gridCol w:w="1416"/>
        <w:gridCol w:w="1729"/>
        <w:gridCol w:w="1776"/>
      </w:tblGrid>
      <w:tr>
        <w:trPr>
          <w:trHeight w:val="382" w:hRule="exact"/>
        </w:trPr>
        <w:tc>
          <w:tcPr>
            <w:tcW w:w="1844" w:type="dxa"/>
            <w:vMerge w:val="restart"/>
            <w:tcBorders>
              <w:top w:val="single" w:sz="12" w:space="0" w:color="000000"/>
              <w:left w:val="nil" w:sz="6" w:space="0" w:color="auto"/>
              <w:right w:val="single" w:sz="4" w:space="0" w:color="000000"/>
            </w:tcBorders>
          </w:tcPr>
          <w:p>
            <w:pPr>
              <w:pStyle w:val="TableParagraph"/>
              <w:spacing w:line="240" w:lineRule="auto" w:before="173"/>
              <w:ind w:left="449"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17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70" w:hRule="exact"/>
        </w:trPr>
        <w:tc>
          <w:tcPr>
            <w:tcW w:w="1844" w:type="dxa"/>
            <w:vMerge/>
            <w:tcBorders>
              <w:left w:val="nil" w:sz="6" w:space="0" w:color="auto"/>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1"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3"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7"/>
              <w:jc w:val="right"/>
              <w:rPr>
                <w:rFonts w:ascii="宋体" w:hAnsi="宋体" w:cs="宋体" w:eastAsia="宋体" w:hint="default"/>
                <w:sz w:val="24"/>
                <w:szCs w:val="24"/>
              </w:rPr>
            </w:pPr>
            <w:r>
              <w:rPr>
                <w:rFonts w:ascii="宋体" w:hAnsi="宋体" w:cs="宋体" w:eastAsia="宋体" w:hint="default"/>
                <w:sz w:val="24"/>
                <w:szCs w:val="24"/>
              </w:rPr>
              <w:t>坏帐计提比例</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703" w:right="0"/>
              <w:jc w:val="left"/>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33,219,413.78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99.46%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664,388.27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32,555,025.51</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181,070.74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0.54%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9,053.54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172,017.20</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314.17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94.25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30.00%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219.92</w:t>
            </w:r>
          </w:p>
        </w:tc>
      </w:tr>
      <w:tr>
        <w:trPr>
          <w:trHeight w:val="372"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2,023.86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1,011.93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1,011.93</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w:t>
            </w:r>
          </w:p>
        </w:tc>
      </w:tr>
      <w:tr>
        <w:trPr>
          <w:trHeight w:val="382" w:hRule="exact"/>
        </w:trPr>
        <w:tc>
          <w:tcPr>
            <w:tcW w:w="18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33,402,822.55</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674,547.99</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2.02%</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32,728,274.56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844"/>
        <w:gridCol w:w="1777"/>
        <w:gridCol w:w="1474"/>
        <w:gridCol w:w="1416"/>
        <w:gridCol w:w="1729"/>
        <w:gridCol w:w="1776"/>
      </w:tblGrid>
      <w:tr>
        <w:trPr>
          <w:trHeight w:val="382" w:hRule="exact"/>
        </w:trPr>
        <w:tc>
          <w:tcPr>
            <w:tcW w:w="1844" w:type="dxa"/>
            <w:vMerge w:val="restart"/>
            <w:tcBorders>
              <w:top w:val="single" w:sz="12" w:space="0" w:color="000000"/>
              <w:left w:val="nil" w:sz="6" w:space="0" w:color="auto"/>
              <w:right w:val="single" w:sz="4" w:space="0" w:color="000000"/>
            </w:tcBorders>
          </w:tcPr>
          <w:p>
            <w:pPr>
              <w:pStyle w:val="TableParagraph"/>
              <w:spacing w:line="240" w:lineRule="auto" w:before="173"/>
              <w:ind w:left="449"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171" w:type="dxa"/>
            <w:gridSpan w:val="5"/>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3"/>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0" w:hRule="exact"/>
        </w:trPr>
        <w:tc>
          <w:tcPr>
            <w:tcW w:w="1844" w:type="dxa"/>
            <w:vMerge/>
            <w:tcBorders>
              <w:left w:val="nil" w:sz="6" w:space="0" w:color="auto"/>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1"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3"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37"/>
              <w:jc w:val="right"/>
              <w:rPr>
                <w:rFonts w:ascii="宋体" w:hAnsi="宋体" w:cs="宋体" w:eastAsia="宋体" w:hint="default"/>
                <w:sz w:val="24"/>
                <w:szCs w:val="24"/>
              </w:rPr>
            </w:pPr>
            <w:r>
              <w:rPr>
                <w:rFonts w:ascii="宋体" w:hAnsi="宋体" w:cs="宋体" w:eastAsia="宋体" w:hint="default"/>
                <w:sz w:val="24"/>
                <w:szCs w:val="24"/>
              </w:rPr>
              <w:t>坏帐计提比例</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703" w:right="0"/>
              <w:jc w:val="left"/>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37,783,283.63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93.67%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755,665.67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37,027,617.96</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2,542,239.88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6.30%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127,111.99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2,415,127.89</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12,109.12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0.03%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3,632.74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30.00%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8,476.38</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w:t>
            </w:r>
          </w:p>
        </w:tc>
      </w:tr>
      <w:tr>
        <w:trPr>
          <w:trHeight w:val="372"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7" w:right="0"/>
              <w:jc w:val="center"/>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01"/>
              <w:jc w:val="right"/>
              <w:rPr>
                <w:rFonts w:ascii="宋体" w:hAnsi="宋体" w:cs="宋体" w:eastAsia="宋体" w:hint="default"/>
                <w:sz w:val="24"/>
                <w:szCs w:val="24"/>
              </w:rPr>
            </w:pPr>
            <w:r>
              <w:rPr>
                <w:rFonts w:ascii="宋体"/>
                <w:sz w:val="24"/>
              </w:rPr>
              <w:t>50.00%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sz w:val="24"/>
              </w:rPr>
              <w:t>-</w:t>
            </w:r>
          </w:p>
        </w:tc>
      </w:tr>
      <w:tr>
        <w:trPr>
          <w:trHeight w:val="370" w:hRule="exact"/>
        </w:trPr>
        <w:tc>
          <w:tcPr>
            <w:tcW w:w="1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100.00%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w:t>
            </w:r>
          </w:p>
        </w:tc>
      </w:tr>
      <w:tr>
        <w:trPr>
          <w:trHeight w:val="380" w:hRule="exact"/>
        </w:trPr>
        <w:tc>
          <w:tcPr>
            <w:tcW w:w="18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40,337,632.63</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886,410.40</w:t>
            </w:r>
          </w:p>
        </w:tc>
        <w:tc>
          <w:tcPr>
            <w:tcW w:w="1729" w:type="dxa"/>
            <w:tcBorders>
              <w:top w:val="single" w:sz="4" w:space="0" w:color="000000"/>
              <w:left w:val="single" w:sz="4" w:space="0" w:color="000000"/>
              <w:bottom w:val="single" w:sz="12" w:space="0" w:color="000000"/>
              <w:right w:val="single" w:sz="4" w:space="0" w:color="000000"/>
            </w:tcBorders>
          </w:tcPr>
          <w:p>
            <w:pPr>
              <w:pStyle w:val="TableParagraph"/>
              <w:spacing w:line="301" w:lineRule="exact"/>
              <w:ind w:left="559" w:right="0"/>
              <w:jc w:val="left"/>
              <w:rPr>
                <w:rFonts w:ascii="宋体" w:hAnsi="宋体" w:cs="宋体" w:eastAsia="宋体" w:hint="default"/>
                <w:sz w:val="24"/>
                <w:szCs w:val="24"/>
              </w:rPr>
            </w:pPr>
            <w:r>
              <w:rPr>
                <w:rFonts w:ascii="宋体"/>
                <w:sz w:val="24"/>
              </w:rPr>
              <w:t>2.20%</w:t>
            </w:r>
          </w:p>
        </w:tc>
        <w:tc>
          <w:tcPr>
            <w:tcW w:w="17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sz w:val="24"/>
              </w:rPr>
              <w:t>39,451,222.23</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t>（</w:t>
      </w:r>
      <w:r>
        <w:rPr>
          <w:rFonts w:ascii="宋体" w:hAnsi="宋体" w:cs="宋体" w:eastAsia="宋体" w:hint="default"/>
        </w:rPr>
        <w:t>2</w:t>
      </w:r>
      <w:r>
        <w:rPr/>
        <w:t>）年末应收账款前五名单位列示如下：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547"/>
        <w:gridCol w:w="1765"/>
        <w:gridCol w:w="1781"/>
        <w:gridCol w:w="2235"/>
        <w:gridCol w:w="1651"/>
      </w:tblGrid>
      <w:tr>
        <w:trPr>
          <w:trHeight w:val="646" w:hRule="exact"/>
        </w:trPr>
        <w:tc>
          <w:tcPr>
            <w:tcW w:w="25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5"/>
              <w:ind w:left="799"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7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与本公司关系</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年末余额</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right="2"/>
              <w:jc w:val="center"/>
              <w:rPr>
                <w:rFonts w:ascii="宋体" w:hAnsi="宋体" w:cs="宋体" w:eastAsia="宋体" w:hint="default"/>
                <w:sz w:val="24"/>
                <w:szCs w:val="24"/>
              </w:rPr>
            </w:pPr>
            <w:r>
              <w:rPr>
                <w:rFonts w:ascii="宋体" w:hAnsi="宋体" w:cs="宋体" w:eastAsia="宋体" w:hint="default"/>
                <w:sz w:val="24"/>
                <w:szCs w:val="24"/>
              </w:rPr>
              <w:t>账龄</w:t>
            </w:r>
          </w:p>
        </w:tc>
        <w:tc>
          <w:tcPr>
            <w:tcW w:w="1651" w:type="dxa"/>
            <w:tcBorders>
              <w:top w:val="single" w:sz="12" w:space="0" w:color="000000"/>
              <w:left w:val="single" w:sz="6" w:space="0" w:color="000000"/>
              <w:bottom w:val="single" w:sz="6" w:space="0" w:color="000000"/>
              <w:right w:val="nil" w:sz="6" w:space="0" w:color="auto"/>
            </w:tcBorders>
          </w:tcPr>
          <w:p>
            <w:pPr>
              <w:pStyle w:val="TableParagraph"/>
              <w:spacing w:line="273" w:lineRule="exact"/>
              <w:ind w:left="216" w:right="0"/>
              <w:jc w:val="left"/>
              <w:rPr>
                <w:rFonts w:ascii="宋体" w:hAnsi="宋体" w:cs="宋体" w:eastAsia="宋体" w:hint="default"/>
                <w:sz w:val="24"/>
                <w:szCs w:val="24"/>
              </w:rPr>
            </w:pPr>
            <w:r>
              <w:rPr>
                <w:rFonts w:ascii="宋体" w:hAnsi="宋体" w:cs="宋体" w:eastAsia="宋体" w:hint="default"/>
                <w:sz w:val="24"/>
                <w:szCs w:val="24"/>
              </w:rPr>
              <w:t>占应收账款</w:t>
            </w:r>
          </w:p>
          <w:p>
            <w:pPr>
              <w:pStyle w:val="TableParagraph"/>
              <w:spacing w:line="313" w:lineRule="exact"/>
              <w:ind w:left="216" w:right="0"/>
              <w:jc w:val="left"/>
              <w:rPr>
                <w:rFonts w:ascii="宋体" w:hAnsi="宋体" w:cs="宋体" w:eastAsia="宋体" w:hint="default"/>
                <w:sz w:val="24"/>
                <w:szCs w:val="24"/>
              </w:rPr>
            </w:pPr>
            <w:r>
              <w:rPr>
                <w:rFonts w:ascii="宋体" w:hAnsi="宋体" w:cs="宋体" w:eastAsia="宋体" w:hint="default"/>
                <w:sz w:val="24"/>
                <w:szCs w:val="24"/>
              </w:rPr>
              <w:t>总额的比例</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中国联合网络通信有</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限公司北京分公司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9" w:right="0"/>
              <w:jc w:val="center"/>
              <w:rPr>
                <w:rFonts w:ascii="宋体" w:hAnsi="宋体" w:cs="宋体" w:eastAsia="宋体" w:hint="default"/>
                <w:sz w:val="24"/>
                <w:szCs w:val="24"/>
              </w:rPr>
            </w:pPr>
            <w:r>
              <w:rPr>
                <w:rFonts w:ascii="宋体"/>
                <w:sz w:val="24"/>
              </w:rPr>
              <w:t>13,976,125.66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41.84%</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司广州分公司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9" w:right="0"/>
              <w:jc w:val="center"/>
              <w:rPr>
                <w:rFonts w:ascii="宋体" w:hAnsi="宋体" w:cs="宋体" w:eastAsia="宋体" w:hint="default"/>
                <w:sz w:val="24"/>
                <w:szCs w:val="24"/>
              </w:rPr>
            </w:pPr>
            <w:r>
              <w:rPr>
                <w:rFonts w:ascii="宋体"/>
                <w:sz w:val="24"/>
              </w:rPr>
              <w:t>3,140,498.02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9.40%</w:t>
            </w:r>
          </w:p>
        </w:tc>
      </w:tr>
    </w:tbl>
    <w:p>
      <w:pPr>
        <w:spacing w:after="0" w:line="240" w:lineRule="auto"/>
        <w:jc w:val="righ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547"/>
        <w:gridCol w:w="1765"/>
        <w:gridCol w:w="1781"/>
        <w:gridCol w:w="2235"/>
        <w:gridCol w:w="1651"/>
      </w:tblGrid>
      <w:tr>
        <w:trPr>
          <w:trHeight w:val="668"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司深圳分公司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29" w:right="0"/>
              <w:jc w:val="center"/>
              <w:rPr>
                <w:rFonts w:ascii="宋体" w:hAnsi="宋体" w:cs="宋体" w:eastAsia="宋体" w:hint="default"/>
                <w:sz w:val="24"/>
                <w:szCs w:val="24"/>
              </w:rPr>
            </w:pPr>
            <w:r>
              <w:rPr>
                <w:rFonts w:ascii="宋体"/>
                <w:sz w:val="24"/>
              </w:rPr>
              <w:t>3,097,291.94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108"/>
              <w:jc w:val="right"/>
              <w:rPr>
                <w:rFonts w:ascii="宋体" w:hAnsi="宋体" w:cs="宋体" w:eastAsia="宋体" w:hint="default"/>
                <w:sz w:val="24"/>
                <w:szCs w:val="24"/>
              </w:rPr>
            </w:pPr>
            <w:r>
              <w:rPr>
                <w:rFonts w:ascii="宋体"/>
                <w:sz w:val="24"/>
              </w:rPr>
              <w:t>9.27%</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司上海分公司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9" w:right="0"/>
              <w:jc w:val="center"/>
              <w:rPr>
                <w:rFonts w:ascii="宋体" w:hAnsi="宋体" w:cs="宋体" w:eastAsia="宋体" w:hint="default"/>
                <w:sz w:val="24"/>
                <w:szCs w:val="24"/>
              </w:rPr>
            </w:pPr>
            <w:r>
              <w:rPr>
                <w:rFonts w:ascii="宋体"/>
                <w:sz w:val="24"/>
              </w:rPr>
              <w:t>2,125,338.73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6.36%</w:t>
            </w:r>
          </w:p>
        </w:tc>
      </w:tr>
      <w:tr>
        <w:trPr>
          <w:trHeight w:val="667" w:hRule="exact"/>
        </w:trPr>
        <w:tc>
          <w:tcPr>
            <w:tcW w:w="2547"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司浙江分公司</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hAnsi="宋体" w:cs="宋体" w:eastAsia="宋体" w:hint="default"/>
                <w:sz w:val="24"/>
                <w:szCs w:val="24"/>
              </w:rPr>
              <w:t>非关联方</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9" w:right="0"/>
              <w:jc w:val="center"/>
              <w:rPr>
                <w:rFonts w:ascii="宋体" w:hAnsi="宋体" w:cs="宋体" w:eastAsia="宋体" w:hint="default"/>
                <w:sz w:val="24"/>
                <w:szCs w:val="24"/>
              </w:rPr>
            </w:pPr>
            <w:r>
              <w:rPr>
                <w:rFonts w:ascii="宋体"/>
                <w:sz w:val="24"/>
              </w:rPr>
              <w:t>1,544,899.26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8"/>
              <w:jc w:val="right"/>
              <w:rPr>
                <w:rFonts w:ascii="宋体" w:hAnsi="宋体" w:cs="宋体" w:eastAsia="宋体" w:hint="default"/>
                <w:sz w:val="24"/>
                <w:szCs w:val="24"/>
              </w:rPr>
            </w:pPr>
            <w:r>
              <w:rPr>
                <w:rFonts w:ascii="宋体"/>
                <w:sz w:val="24"/>
              </w:rPr>
              <w:t>4.63%</w:t>
            </w:r>
          </w:p>
        </w:tc>
      </w:tr>
      <w:tr>
        <w:trPr>
          <w:trHeight w:val="362" w:hRule="exact"/>
        </w:trPr>
        <w:tc>
          <w:tcPr>
            <w:tcW w:w="254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65"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left="9" w:right="0"/>
              <w:jc w:val="center"/>
              <w:rPr>
                <w:rFonts w:ascii="宋体" w:hAnsi="宋体" w:cs="宋体" w:eastAsia="宋体" w:hint="default"/>
                <w:sz w:val="24"/>
                <w:szCs w:val="24"/>
              </w:rPr>
            </w:pPr>
            <w:r>
              <w:rPr>
                <w:rFonts w:ascii="宋体"/>
                <w:sz w:val="24"/>
              </w:rPr>
              <w:t>23,884,153.61</w:t>
            </w:r>
          </w:p>
        </w:tc>
        <w:tc>
          <w:tcPr>
            <w:tcW w:w="2235" w:type="dxa"/>
            <w:tcBorders>
              <w:top w:val="single" w:sz="6" w:space="0" w:color="000000"/>
              <w:left w:val="single" w:sz="6" w:space="0" w:color="000000"/>
              <w:bottom w:val="single" w:sz="12" w:space="0" w:color="000000"/>
              <w:right w:val="single" w:sz="6" w:space="0" w:color="000000"/>
            </w:tcBorders>
          </w:tcPr>
          <w:p>
            <w:pPr/>
          </w:p>
        </w:tc>
        <w:tc>
          <w:tcPr>
            <w:tcW w:w="1651"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71.50%</w:t>
            </w:r>
          </w:p>
        </w:tc>
      </w:tr>
    </w:tbl>
    <w:p>
      <w:pPr>
        <w:spacing w:line="240" w:lineRule="auto" w:before="5"/>
        <w:rPr>
          <w:rFonts w:ascii="宋体" w:hAnsi="宋体" w:cs="宋体" w:eastAsia="宋体" w:hint="default"/>
          <w:sz w:val="7"/>
          <w:szCs w:val="7"/>
        </w:rPr>
      </w:pPr>
    </w:p>
    <w:p>
      <w:pPr>
        <w:spacing w:line="362" w:lineRule="auto" w:before="26"/>
        <w:ind w:left="240" w:right="1060" w:firstLine="420"/>
        <w:jc w:val="left"/>
        <w:rPr>
          <w:rFonts w:ascii="宋体" w:hAnsi="宋体" w:cs="宋体" w:eastAsia="宋体" w:hint="default"/>
          <w:sz w:val="21"/>
          <w:szCs w:val="21"/>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）年末应收账款余额中无应收持有本公司</w:t>
      </w:r>
      <w:r>
        <w:rPr>
          <w:rFonts w:ascii="宋体" w:hAnsi="宋体" w:cs="宋体" w:eastAsia="宋体" w:hint="default"/>
          <w:spacing w:val="-64"/>
          <w:sz w:val="24"/>
          <w:szCs w:val="24"/>
        </w:rPr>
        <w:t> </w:t>
      </w:r>
      <w:r>
        <w:rPr>
          <w:rFonts w:ascii="宋体" w:hAnsi="宋体" w:cs="宋体" w:eastAsia="宋体" w:hint="default"/>
          <w:spacing w:val="-8"/>
          <w:sz w:val="24"/>
          <w:szCs w:val="24"/>
        </w:rPr>
        <w:t>5%</w:t>
      </w:r>
      <w:r>
        <w:rPr>
          <w:rFonts w:ascii="宋体" w:hAnsi="宋体" w:cs="宋体" w:eastAsia="宋体" w:hint="default"/>
          <w:spacing w:val="-8"/>
          <w:sz w:val="24"/>
          <w:szCs w:val="24"/>
        </w:rPr>
        <w:t>（含</w:t>
      </w:r>
      <w:r>
        <w:rPr>
          <w:rFonts w:ascii="宋体" w:hAnsi="宋体" w:cs="宋体" w:eastAsia="宋体" w:hint="default"/>
          <w:spacing w:val="-64"/>
          <w:sz w:val="24"/>
          <w:szCs w:val="24"/>
        </w:rPr>
        <w:t> </w:t>
      </w:r>
      <w:r>
        <w:rPr>
          <w:rFonts w:ascii="宋体" w:hAnsi="宋体" w:cs="宋体" w:eastAsia="宋体" w:hint="default"/>
          <w:spacing w:val="-3"/>
          <w:sz w:val="24"/>
          <w:szCs w:val="24"/>
        </w:rPr>
        <w:t>5%</w:t>
      </w:r>
      <w:r>
        <w:rPr>
          <w:rFonts w:ascii="宋体" w:hAnsi="宋体" w:cs="宋体" w:eastAsia="宋体" w:hint="default"/>
          <w:spacing w:val="-3"/>
          <w:sz w:val="24"/>
          <w:szCs w:val="24"/>
        </w:rPr>
        <w:t>）以上表决权股份的股</w:t>
      </w:r>
      <w:r>
        <w:rPr>
          <w:rFonts w:ascii="宋体" w:hAnsi="宋体" w:cs="宋体" w:eastAsia="宋体" w:hint="default"/>
          <w:spacing w:val="-3"/>
          <w:sz w:val="21"/>
          <w:szCs w:val="21"/>
        </w:rPr>
        <w:t>东单位欠款及</w:t>
      </w:r>
      <w:r>
        <w:rPr>
          <w:rFonts w:ascii="宋体" w:hAnsi="宋体" w:cs="宋体" w:eastAsia="宋体" w:hint="default"/>
          <w:w w:val="100"/>
          <w:sz w:val="21"/>
          <w:szCs w:val="21"/>
        </w:rPr>
        <w:t> </w:t>
      </w:r>
      <w:r>
        <w:rPr>
          <w:rFonts w:ascii="宋体" w:hAnsi="宋体" w:cs="宋体" w:eastAsia="宋体" w:hint="default"/>
          <w:sz w:val="21"/>
          <w:szCs w:val="21"/>
        </w:rPr>
        <w:t>关联方欠款。</w:t>
      </w:r>
    </w:p>
    <w:p>
      <w:pPr>
        <w:pStyle w:val="Heading2"/>
        <w:spacing w:line="240" w:lineRule="auto" w:before="20"/>
        <w:ind w:left="780" w:right="1326"/>
        <w:jc w:val="left"/>
        <w:rPr>
          <w:b w:val="0"/>
          <w:bCs w:val="0"/>
        </w:rPr>
      </w:pPr>
      <w:r>
        <w:rPr/>
        <w:t>（二）</w:t>
      </w:r>
      <w:r>
        <w:rPr>
          <w:spacing w:val="54"/>
        </w:rPr>
        <w:t> </w:t>
      </w:r>
      <w:r>
        <w:rPr/>
        <w:t>其他应收款</w:t>
      </w:r>
      <w:r>
        <w:rPr>
          <w:b w:val="0"/>
          <w:bCs w:val="0"/>
        </w:rPr>
      </w:r>
    </w:p>
    <w:p>
      <w:pPr>
        <w:pStyle w:val="BodyText"/>
        <w:spacing w:line="240" w:lineRule="auto" w:before="159"/>
        <w:ind w:left="660" w:right="1326"/>
        <w:jc w:val="left"/>
      </w:pPr>
      <w:r>
        <w:rPr/>
        <w:t>（</w:t>
      </w:r>
      <w:r>
        <w:rPr>
          <w:rFonts w:ascii="宋体" w:hAnsi="宋体" w:cs="宋体" w:eastAsia="宋体" w:hint="default"/>
        </w:rPr>
        <w:t>1</w:t>
      </w:r>
      <w:r>
        <w:rPr/>
        <w:t>）其他应收款按种类列示如下：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159"/>
        <w:gridCol w:w="1656"/>
        <w:gridCol w:w="1064"/>
        <w:gridCol w:w="1296"/>
        <w:gridCol w:w="1102"/>
        <w:gridCol w:w="1702"/>
      </w:tblGrid>
      <w:tr>
        <w:trPr>
          <w:trHeight w:val="362" w:hRule="exact"/>
        </w:trPr>
        <w:tc>
          <w:tcPr>
            <w:tcW w:w="3159"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1"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819" w:type="dxa"/>
            <w:gridSpan w:val="5"/>
            <w:tcBorders>
              <w:top w:val="single" w:sz="12" w:space="0" w:color="000000"/>
              <w:left w:val="single" w:sz="6" w:space="0" w:color="000000"/>
              <w:bottom w:val="single" w:sz="6" w:space="0" w:color="000000"/>
              <w:right w:val="nil" w:sz="6" w:space="0" w:color="auto"/>
            </w:tcBorders>
          </w:tcPr>
          <w:p>
            <w:pPr>
              <w:pStyle w:val="TableParagraph"/>
              <w:spacing w:line="288" w:lineRule="exact"/>
              <w:ind w:right="7"/>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5" w:hRule="exact"/>
        </w:trPr>
        <w:tc>
          <w:tcPr>
            <w:tcW w:w="3159" w:type="dxa"/>
            <w:vMerge/>
            <w:tcBorders>
              <w:left w:val="nil" w:sz="6" w:space="0" w:color="auto"/>
              <w:right w:val="single" w:sz="6" w:space="0" w:color="000000"/>
            </w:tcBorders>
          </w:tcPr>
          <w:p>
            <w:pPr/>
          </w:p>
        </w:tc>
        <w:tc>
          <w:tcPr>
            <w:tcW w:w="2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871"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23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71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02" w:type="dxa"/>
            <w:vMerge w:val="restart"/>
            <w:tcBorders>
              <w:top w:val="single" w:sz="6"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638" w:hRule="exact"/>
        </w:trPr>
        <w:tc>
          <w:tcPr>
            <w:tcW w:w="3159" w:type="dxa"/>
            <w:vMerge/>
            <w:tcBorders>
              <w:left w:val="nil" w:sz="6" w:space="0" w:color="auto"/>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00"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74"/>
              <w:jc w:val="center"/>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3" w:lineRule="exact"/>
              <w:ind w:right="74"/>
              <w:jc w:val="center"/>
              <w:rPr>
                <w:rFonts w:ascii="宋体" w:hAnsi="宋体" w:cs="宋体" w:eastAsia="宋体" w:hint="default"/>
                <w:sz w:val="24"/>
                <w:szCs w:val="24"/>
              </w:rPr>
            </w:pPr>
            <w:r>
              <w:rPr>
                <w:rFonts w:ascii="宋体" w:hAnsi="宋体" w:cs="宋体" w:eastAsia="宋体" w:hint="default"/>
                <w:sz w:val="24"/>
                <w:szCs w:val="24"/>
              </w:rPr>
              <w:t>例</w:t>
            </w:r>
          </w:p>
        </w:tc>
        <w:tc>
          <w:tcPr>
            <w:tcW w:w="1702" w:type="dxa"/>
            <w:vMerge/>
            <w:tcBorders>
              <w:left w:val="single" w:sz="6" w:space="0" w:color="000000"/>
              <w:bottom w:val="single" w:sz="6" w:space="0" w:color="000000"/>
              <w:right w:val="nil" w:sz="6" w:space="0" w:color="auto"/>
            </w:tcBorders>
          </w:tcPr>
          <w:p>
            <w:pPr/>
          </w:p>
        </w:tc>
      </w:tr>
      <w:tr>
        <w:trPr>
          <w:trHeight w:val="355" w:hRule="exact"/>
        </w:trPr>
        <w:tc>
          <w:tcPr>
            <w:tcW w:w="315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25"/>
              <w:jc w:val="center"/>
              <w:rPr>
                <w:rFonts w:ascii="宋体" w:hAnsi="宋体" w:cs="宋体" w:eastAsia="宋体" w:hint="default"/>
                <w:sz w:val="24"/>
                <w:szCs w:val="24"/>
              </w:rPr>
            </w:pPr>
            <w:r>
              <w:rPr>
                <w:rFonts w:ascii="宋体" w:hAnsi="宋体" w:cs="宋体" w:eastAsia="宋体" w:hint="default"/>
                <w:sz w:val="24"/>
                <w:szCs w:val="24"/>
              </w:rPr>
              <w:t>单项金额重大的其他应收款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665" w:hRule="exact"/>
        </w:trPr>
        <w:tc>
          <w:tcPr>
            <w:tcW w:w="3159"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按组合计提坏账准备的其他</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2,072,752.19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68,110.48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3.29%</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2,004,641.71</w:t>
            </w:r>
          </w:p>
        </w:tc>
      </w:tr>
      <w:tr>
        <w:trPr>
          <w:trHeight w:val="355" w:hRule="exact"/>
        </w:trPr>
        <w:tc>
          <w:tcPr>
            <w:tcW w:w="3159"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right="25"/>
              <w:jc w:val="center"/>
              <w:rPr>
                <w:rFonts w:ascii="宋体" w:hAnsi="宋体" w:cs="宋体" w:eastAsia="宋体" w:hint="default"/>
                <w:sz w:val="24"/>
                <w:szCs w:val="24"/>
              </w:rPr>
            </w:pPr>
            <w:r>
              <w:rPr>
                <w:rFonts w:ascii="宋体" w:hAnsi="宋体" w:cs="宋体" w:eastAsia="宋体" w:hint="default"/>
                <w:sz w:val="24"/>
                <w:szCs w:val="24"/>
              </w:rPr>
              <w:t>其中：备用金等其他应收款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861,837.90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41.58%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8"/>
              <w:jc w:val="right"/>
              <w:rPr>
                <w:rFonts w:ascii="宋体" w:hAnsi="宋体" w:cs="宋体" w:eastAsia="宋体" w:hint="default"/>
                <w:sz w:val="24"/>
                <w:szCs w:val="24"/>
              </w:rPr>
            </w:pPr>
            <w:r>
              <w:rPr>
                <w:rFonts w:ascii="宋体"/>
                <w:sz w:val="24"/>
              </w:rPr>
              <w:t>20,524.76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300" w:lineRule="exact"/>
              <w:ind w:right="99"/>
              <w:jc w:val="right"/>
              <w:rPr>
                <w:rFonts w:ascii="宋体" w:hAnsi="宋体" w:cs="宋体" w:eastAsia="宋体" w:hint="default"/>
                <w:sz w:val="24"/>
                <w:szCs w:val="24"/>
              </w:rPr>
            </w:pPr>
            <w:r>
              <w:rPr>
                <w:rFonts w:ascii="宋体"/>
                <w:sz w:val="24"/>
              </w:rPr>
              <w:t>2.38%</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841,313.14</w:t>
            </w:r>
          </w:p>
        </w:tc>
      </w:tr>
      <w:tr>
        <w:trPr>
          <w:trHeight w:val="355" w:hRule="exact"/>
        </w:trPr>
        <w:tc>
          <w:tcPr>
            <w:tcW w:w="3159"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right="24"/>
              <w:jc w:val="center"/>
              <w:rPr>
                <w:rFonts w:ascii="宋体" w:hAnsi="宋体" w:cs="宋体" w:eastAsia="宋体" w:hint="default"/>
                <w:sz w:val="24"/>
                <w:szCs w:val="24"/>
              </w:rPr>
            </w:pPr>
            <w:r>
              <w:rPr>
                <w:rFonts w:ascii="宋体" w:hAnsi="宋体" w:cs="宋体" w:eastAsia="宋体" w:hint="default"/>
                <w:sz w:val="24"/>
                <w:szCs w:val="24"/>
              </w:rPr>
              <w:t>押金、保证金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right="98"/>
              <w:jc w:val="right"/>
              <w:rPr>
                <w:rFonts w:ascii="宋体" w:hAnsi="宋体" w:cs="宋体" w:eastAsia="宋体" w:hint="default"/>
                <w:sz w:val="24"/>
                <w:szCs w:val="24"/>
              </w:rPr>
            </w:pPr>
            <w:r>
              <w:rPr>
                <w:rFonts w:ascii="宋体"/>
                <w:sz w:val="24"/>
              </w:rPr>
              <w:t>1,210,914.29</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right="99"/>
              <w:jc w:val="right"/>
              <w:rPr>
                <w:rFonts w:ascii="宋体" w:hAnsi="宋体" w:cs="宋体" w:eastAsia="宋体" w:hint="default"/>
                <w:sz w:val="24"/>
                <w:szCs w:val="24"/>
              </w:rPr>
            </w:pPr>
            <w:r>
              <w:rPr>
                <w:rFonts w:ascii="宋体"/>
                <w:sz w:val="24"/>
              </w:rPr>
              <w:t>58.42%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right="98"/>
              <w:jc w:val="right"/>
              <w:rPr>
                <w:rFonts w:ascii="宋体" w:hAnsi="宋体" w:cs="宋体" w:eastAsia="宋体" w:hint="default"/>
                <w:sz w:val="24"/>
                <w:szCs w:val="24"/>
              </w:rPr>
            </w:pPr>
            <w:r>
              <w:rPr>
                <w:rFonts w:ascii="宋体"/>
                <w:sz w:val="24"/>
              </w:rPr>
              <w:t>47,585.72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right="99"/>
              <w:jc w:val="right"/>
              <w:rPr>
                <w:rFonts w:ascii="宋体" w:hAnsi="宋体" w:cs="宋体" w:eastAsia="宋体" w:hint="default"/>
                <w:sz w:val="24"/>
                <w:szCs w:val="24"/>
              </w:rPr>
            </w:pPr>
            <w:r>
              <w:rPr>
                <w:rFonts w:ascii="宋体"/>
                <w:sz w:val="24"/>
              </w:rPr>
              <w:t>3.93%</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98" w:lineRule="exact"/>
              <w:ind w:right="107"/>
              <w:jc w:val="right"/>
              <w:rPr>
                <w:rFonts w:ascii="宋体" w:hAnsi="宋体" w:cs="宋体" w:eastAsia="宋体" w:hint="default"/>
                <w:sz w:val="24"/>
                <w:szCs w:val="24"/>
              </w:rPr>
            </w:pPr>
            <w:r>
              <w:rPr>
                <w:rFonts w:ascii="宋体"/>
                <w:sz w:val="24"/>
              </w:rPr>
              <w:t>1,163,328.57</w:t>
            </w:r>
          </w:p>
        </w:tc>
      </w:tr>
      <w:tr>
        <w:trPr>
          <w:trHeight w:val="667" w:hRule="exact"/>
        </w:trPr>
        <w:tc>
          <w:tcPr>
            <w:tcW w:w="3159"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单项金额虽不重大但单项计</w:t>
            </w:r>
          </w:p>
          <w:p>
            <w:pPr>
              <w:pStyle w:val="TableParagraph"/>
              <w:spacing w:line="240" w:lineRule="auto" w:before="10"/>
              <w:ind w:left="122" w:right="0"/>
              <w:jc w:val="left"/>
              <w:rPr>
                <w:rFonts w:ascii="宋体" w:hAnsi="宋体" w:cs="宋体" w:eastAsia="宋体" w:hint="default"/>
                <w:sz w:val="24"/>
                <w:szCs w:val="24"/>
              </w:rPr>
            </w:pPr>
            <w:r>
              <w:rPr>
                <w:rFonts w:ascii="宋体" w:hAnsi="宋体" w:cs="宋体" w:eastAsia="宋体" w:hint="default"/>
                <w:sz w:val="24"/>
                <w:szCs w:val="24"/>
              </w:rPr>
              <w:t>提坏账准备的其他应收款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7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365" w:hRule="exact"/>
        </w:trPr>
        <w:tc>
          <w:tcPr>
            <w:tcW w:w="3159"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2,072,752.19</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100.00%</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68,110.48</w:t>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3.29%</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2,004,641.71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3155"/>
        <w:gridCol w:w="1656"/>
        <w:gridCol w:w="1056"/>
        <w:gridCol w:w="1296"/>
        <w:gridCol w:w="1090"/>
        <w:gridCol w:w="1726"/>
      </w:tblGrid>
      <w:tr>
        <w:trPr>
          <w:trHeight w:val="362" w:hRule="exact"/>
        </w:trPr>
        <w:tc>
          <w:tcPr>
            <w:tcW w:w="315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9"/>
              <w:ind w:left="21"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6824" w:type="dxa"/>
            <w:gridSpan w:val="5"/>
            <w:tcBorders>
              <w:top w:val="single" w:sz="12" w:space="0" w:color="000000"/>
              <w:left w:val="single" w:sz="6" w:space="0" w:color="000000"/>
              <w:bottom w:val="single" w:sz="6" w:space="0" w:color="000000"/>
              <w:right w:val="nil" w:sz="6" w:space="0" w:color="auto"/>
            </w:tcBorders>
          </w:tcPr>
          <w:p>
            <w:pPr>
              <w:pStyle w:val="TableParagraph"/>
              <w:spacing w:line="291" w:lineRule="exact"/>
              <w:ind w:right="7"/>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5" w:hRule="exact"/>
        </w:trPr>
        <w:tc>
          <w:tcPr>
            <w:tcW w:w="3155" w:type="dxa"/>
            <w:vMerge/>
            <w:tcBorders>
              <w:left w:val="nil" w:sz="6" w:space="0" w:color="auto"/>
              <w:right w:val="single" w:sz="6" w:space="0" w:color="000000"/>
            </w:tcBorders>
          </w:tcPr>
          <w:p>
            <w:pPr/>
          </w:p>
        </w:tc>
        <w:tc>
          <w:tcPr>
            <w:tcW w:w="27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868" w:right="0"/>
              <w:jc w:val="left"/>
              <w:rPr>
                <w:rFonts w:ascii="宋体" w:hAnsi="宋体" w:cs="宋体" w:eastAsia="宋体" w:hint="default"/>
                <w:sz w:val="24"/>
                <w:szCs w:val="24"/>
              </w:rPr>
            </w:pPr>
            <w:r>
              <w:rPr>
                <w:rFonts w:ascii="宋体" w:hAnsi="宋体" w:cs="宋体" w:eastAsia="宋体" w:hint="default"/>
                <w:sz w:val="24"/>
                <w:szCs w:val="24"/>
              </w:rPr>
              <w:t>账面金额</w:t>
            </w:r>
          </w:p>
        </w:tc>
        <w:tc>
          <w:tcPr>
            <w:tcW w:w="2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705"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726" w:type="dxa"/>
            <w:vMerge w:val="restart"/>
            <w:tcBorders>
              <w:top w:val="single" w:sz="6"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638" w:hRule="exact"/>
        </w:trPr>
        <w:tc>
          <w:tcPr>
            <w:tcW w:w="3155" w:type="dxa"/>
            <w:vMerge/>
            <w:tcBorders>
              <w:left w:val="nil" w:sz="6" w:space="0" w:color="auto"/>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比例</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00"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6"/>
              <w:jc w:val="center"/>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2" w:lineRule="exact"/>
              <w:ind w:right="46"/>
              <w:jc w:val="center"/>
              <w:rPr>
                <w:rFonts w:ascii="宋体" w:hAnsi="宋体" w:cs="宋体" w:eastAsia="宋体" w:hint="default"/>
                <w:sz w:val="24"/>
                <w:szCs w:val="24"/>
              </w:rPr>
            </w:pPr>
            <w:r>
              <w:rPr>
                <w:rFonts w:ascii="宋体" w:hAnsi="宋体" w:cs="宋体" w:eastAsia="宋体" w:hint="default"/>
                <w:sz w:val="24"/>
                <w:szCs w:val="24"/>
              </w:rPr>
              <w:t>例</w:t>
            </w:r>
          </w:p>
        </w:tc>
        <w:tc>
          <w:tcPr>
            <w:tcW w:w="1726" w:type="dxa"/>
            <w:vMerge/>
            <w:tcBorders>
              <w:left w:val="single" w:sz="6" w:space="0" w:color="000000"/>
              <w:bottom w:val="single" w:sz="6" w:space="0" w:color="000000"/>
              <w:right w:val="nil" w:sz="6" w:space="0" w:color="auto"/>
            </w:tcBorders>
          </w:tcPr>
          <w:p>
            <w:pP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20"/>
              <w:jc w:val="center"/>
              <w:rPr>
                <w:rFonts w:ascii="宋体" w:hAnsi="宋体" w:cs="宋体" w:eastAsia="宋体" w:hint="default"/>
                <w:sz w:val="24"/>
                <w:szCs w:val="24"/>
              </w:rPr>
            </w:pPr>
            <w:r>
              <w:rPr>
                <w:rFonts w:ascii="宋体" w:hAnsi="宋体" w:cs="宋体" w:eastAsia="宋体" w:hint="default"/>
                <w:sz w:val="24"/>
                <w:szCs w:val="24"/>
              </w:rPr>
              <w:t>单项金额重大的其他应收款</w:t>
            </w:r>
          </w:p>
        </w:tc>
        <w:tc>
          <w:tcPr>
            <w:tcW w:w="1656"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09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668"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84"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按组合计提坏账准备的其他</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24"/>
                <w:szCs w:val="24"/>
              </w:rPr>
            </w:pPr>
            <w:r>
              <w:rPr>
                <w:rFonts w:ascii="宋体"/>
                <w:sz w:val="24"/>
              </w:rPr>
              <w:t>2,184,987.32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24"/>
                <w:szCs w:val="24"/>
              </w:rPr>
            </w:pPr>
            <w:r>
              <w:rPr>
                <w:rFonts w:ascii="宋体"/>
                <w:sz w:val="24"/>
              </w:rPr>
              <w:t>100.00%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8"/>
              <w:jc w:val="right"/>
              <w:rPr>
                <w:rFonts w:ascii="宋体" w:hAnsi="宋体" w:cs="宋体" w:eastAsia="宋体" w:hint="default"/>
                <w:sz w:val="24"/>
                <w:szCs w:val="24"/>
              </w:rPr>
            </w:pPr>
            <w:r>
              <w:rPr>
                <w:rFonts w:ascii="宋体"/>
                <w:sz w:val="24"/>
              </w:rPr>
              <w:t>78,508.09</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99"/>
              <w:jc w:val="right"/>
              <w:rPr>
                <w:rFonts w:ascii="宋体" w:hAnsi="宋体" w:cs="宋体" w:eastAsia="宋体" w:hint="default"/>
                <w:sz w:val="24"/>
                <w:szCs w:val="24"/>
              </w:rPr>
            </w:pPr>
            <w:r>
              <w:rPr>
                <w:rFonts w:ascii="宋体"/>
                <w:sz w:val="24"/>
              </w:rPr>
              <w:t>3.59%</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107"/>
              <w:jc w:val="right"/>
              <w:rPr>
                <w:rFonts w:ascii="宋体" w:hAnsi="宋体" w:cs="宋体" w:eastAsia="宋体" w:hint="default"/>
                <w:sz w:val="24"/>
                <w:szCs w:val="24"/>
              </w:rPr>
            </w:pPr>
            <w:r>
              <w:rPr>
                <w:rFonts w:ascii="宋体"/>
                <w:sz w:val="24"/>
              </w:rPr>
              <w:t>2,106,479.23</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20"/>
              <w:jc w:val="center"/>
              <w:rPr>
                <w:rFonts w:ascii="宋体" w:hAnsi="宋体" w:cs="宋体" w:eastAsia="宋体" w:hint="default"/>
                <w:sz w:val="24"/>
                <w:szCs w:val="24"/>
              </w:rPr>
            </w:pPr>
            <w:r>
              <w:rPr>
                <w:rFonts w:ascii="宋体" w:hAnsi="宋体" w:cs="宋体" w:eastAsia="宋体" w:hint="default"/>
                <w:sz w:val="24"/>
                <w:szCs w:val="24"/>
              </w:rPr>
              <w:t>其中：备用金等其他应收款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907,509.22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left="119" w:right="0"/>
              <w:jc w:val="center"/>
              <w:rPr>
                <w:rFonts w:ascii="宋体" w:hAnsi="宋体" w:cs="宋体" w:eastAsia="宋体" w:hint="default"/>
                <w:sz w:val="24"/>
                <w:szCs w:val="24"/>
              </w:rPr>
            </w:pPr>
            <w:r>
              <w:rPr>
                <w:rFonts w:ascii="宋体"/>
                <w:sz w:val="24"/>
              </w:rPr>
              <w:t>41.53%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26,064.18</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right="99"/>
              <w:jc w:val="right"/>
              <w:rPr>
                <w:rFonts w:ascii="宋体" w:hAnsi="宋体" w:cs="宋体" w:eastAsia="宋体" w:hint="default"/>
                <w:sz w:val="24"/>
                <w:szCs w:val="24"/>
              </w:rPr>
            </w:pPr>
            <w:r>
              <w:rPr>
                <w:rFonts w:ascii="宋体"/>
                <w:sz w:val="24"/>
              </w:rPr>
              <w:t>2.87%</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881,445.04</w:t>
            </w:r>
          </w:p>
        </w:tc>
      </w:tr>
      <w:tr>
        <w:trPr>
          <w:trHeight w:val="355"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right="19"/>
              <w:jc w:val="center"/>
              <w:rPr>
                <w:rFonts w:ascii="宋体" w:hAnsi="宋体" w:cs="宋体" w:eastAsia="宋体" w:hint="default"/>
                <w:sz w:val="24"/>
                <w:szCs w:val="24"/>
              </w:rPr>
            </w:pPr>
            <w:r>
              <w:rPr>
                <w:rFonts w:ascii="宋体" w:hAnsi="宋体" w:cs="宋体" w:eastAsia="宋体" w:hint="default"/>
                <w:sz w:val="24"/>
                <w:szCs w:val="24"/>
              </w:rPr>
              <w:t>押金、保证金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1,277,478.10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left="119" w:right="0"/>
              <w:jc w:val="center"/>
              <w:rPr>
                <w:rFonts w:ascii="宋体" w:hAnsi="宋体" w:cs="宋体" w:eastAsia="宋体" w:hint="default"/>
                <w:sz w:val="24"/>
                <w:szCs w:val="24"/>
              </w:rPr>
            </w:pPr>
            <w:r>
              <w:rPr>
                <w:rFonts w:ascii="宋体"/>
                <w:sz w:val="24"/>
              </w:rPr>
              <w:t>58.47%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52,443.91</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right="99"/>
              <w:jc w:val="right"/>
              <w:rPr>
                <w:rFonts w:ascii="宋体" w:hAnsi="宋体" w:cs="宋体" w:eastAsia="宋体" w:hint="default"/>
                <w:sz w:val="24"/>
                <w:szCs w:val="24"/>
              </w:rPr>
            </w:pPr>
            <w:r>
              <w:rPr>
                <w:rFonts w:ascii="宋体"/>
                <w:sz w:val="24"/>
              </w:rPr>
              <w:t>4.11%</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1,225,034.19</w:t>
            </w:r>
          </w:p>
        </w:tc>
      </w:tr>
      <w:tr>
        <w:trPr>
          <w:trHeight w:val="667" w:hRule="exact"/>
        </w:trPr>
        <w:tc>
          <w:tcPr>
            <w:tcW w:w="3155"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单项金额虽不重大但单项计</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提坏账准备的其他应收款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05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362" w:hRule="exact"/>
        </w:trPr>
        <w:tc>
          <w:tcPr>
            <w:tcW w:w="3155"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2,184,987.32</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sz w:val="24"/>
              </w:rPr>
              <w:t>100.00%</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78,508.09</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3.59%</w:t>
            </w:r>
          </w:p>
        </w:tc>
        <w:tc>
          <w:tcPr>
            <w:tcW w:w="1726"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2,106,479.23</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sz w:val="21"/>
          <w:szCs w:val="21"/>
        </w:rPr>
        <w:t>（</w:t>
      </w:r>
      <w:r>
        <w:rPr>
          <w:rFonts w:ascii="宋体" w:hAnsi="宋体" w:cs="宋体" w:eastAsia="宋体" w:hint="default"/>
          <w:sz w:val="21"/>
          <w:szCs w:val="21"/>
        </w:rPr>
        <w:t>2</w:t>
      </w:r>
      <w:r>
        <w:rPr>
          <w:sz w:val="21"/>
          <w:szCs w:val="21"/>
        </w:rPr>
        <w:t>） </w:t>
      </w:r>
      <w:r>
        <w:rPr/>
        <w:t>组合中，备用金等其他应收款按账龄分析法组合计提坏账准备的其他应收款</w:t>
      </w:r>
    </w:p>
    <w:p>
      <w:pPr>
        <w:spacing w:after="0" w:line="240" w:lineRule="auto"/>
        <w:jc w:val="left"/>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438"/>
        <w:gridCol w:w="1717"/>
        <w:gridCol w:w="1423"/>
        <w:gridCol w:w="1570"/>
        <w:gridCol w:w="2007"/>
        <w:gridCol w:w="1716"/>
      </w:tblGrid>
      <w:tr>
        <w:trPr>
          <w:trHeight w:val="360" w:hRule="exact"/>
        </w:trPr>
        <w:tc>
          <w:tcPr>
            <w:tcW w:w="1438" w:type="dxa"/>
            <w:vMerge w:val="restart"/>
            <w:tcBorders>
              <w:top w:val="single" w:sz="12" w:space="0" w:color="000000"/>
              <w:left w:val="nil" w:sz="6" w:space="0" w:color="auto"/>
              <w:right w:val="single" w:sz="4" w:space="0" w:color="000000"/>
            </w:tcBorders>
          </w:tcPr>
          <w:p>
            <w:pPr>
              <w:pStyle w:val="TableParagraph"/>
              <w:spacing w:line="240" w:lineRule="auto" w:before="152"/>
              <w:ind w:left="244"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433" w:type="dxa"/>
            <w:gridSpan w:val="5"/>
            <w:tcBorders>
              <w:top w:val="single" w:sz="12" w:space="0" w:color="000000"/>
              <w:left w:val="single" w:sz="4" w:space="0" w:color="000000"/>
              <w:bottom w:val="single" w:sz="4" w:space="0" w:color="000000"/>
              <w:right w:val="nil" w:sz="6" w:space="0" w:color="auto"/>
            </w:tcBorders>
          </w:tcPr>
          <w:p>
            <w:pPr>
              <w:pStyle w:val="TableParagraph"/>
              <w:spacing w:line="291" w:lineRule="exact"/>
              <w:ind w:right="5"/>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0" w:hRule="exact"/>
        </w:trPr>
        <w:tc>
          <w:tcPr>
            <w:tcW w:w="1438" w:type="dxa"/>
            <w:vMerge/>
            <w:tcBorders>
              <w:left w:val="nil" w:sz="6" w:space="0" w:color="auto"/>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2"/>
              <w:jc w:val="center"/>
              <w:rPr>
                <w:rFonts w:ascii="宋体" w:hAnsi="宋体" w:cs="宋体" w:eastAsia="宋体" w:hint="default"/>
                <w:sz w:val="24"/>
                <w:szCs w:val="24"/>
              </w:rPr>
            </w:pPr>
            <w:r>
              <w:rPr>
                <w:rFonts w:ascii="宋体" w:hAnsi="宋体" w:cs="宋体" w:eastAsia="宋体" w:hint="default"/>
                <w:sz w:val="24"/>
                <w:szCs w:val="24"/>
              </w:rPr>
              <w:t>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25"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300"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78" w:right="0"/>
              <w:jc w:val="left"/>
              <w:rPr>
                <w:rFonts w:ascii="宋体" w:hAnsi="宋体" w:cs="宋体" w:eastAsia="宋体" w:hint="default"/>
                <w:sz w:val="24"/>
                <w:szCs w:val="24"/>
              </w:rPr>
            </w:pPr>
            <w:r>
              <w:rPr>
                <w:rFonts w:ascii="宋体" w:hAnsi="宋体" w:cs="宋体" w:eastAsia="宋体" w:hint="default"/>
                <w:sz w:val="24"/>
                <w:szCs w:val="24"/>
              </w:rPr>
              <w:t>坏帐计提比例</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5"/>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834,737.90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96.86%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16,694.76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818,043.14</w:t>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21,600.00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2.50%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1,080.00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20,520.00</w:t>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48"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5,500.00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0.64%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2,750.00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2,750.00</w:t>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100.00%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60" w:hRule="exact"/>
        </w:trPr>
        <w:tc>
          <w:tcPr>
            <w:tcW w:w="1438" w:type="dxa"/>
            <w:tcBorders>
              <w:top w:val="single" w:sz="4" w:space="0" w:color="000000"/>
              <w:left w:val="nil" w:sz="6" w:space="0" w:color="auto"/>
              <w:bottom w:val="single" w:sz="12" w:space="0" w:color="000000"/>
              <w:right w:val="single" w:sz="4"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17"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861,837.90</w:t>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100.00%</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20,524.76</w:t>
            </w:r>
          </w:p>
        </w:tc>
        <w:tc>
          <w:tcPr>
            <w:tcW w:w="2007"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2.38%</w:t>
            </w: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841,313.14</w:t>
            </w:r>
          </w:p>
        </w:tc>
      </w:tr>
    </w:tbl>
    <w:p>
      <w:pPr>
        <w:spacing w:line="240" w:lineRule="auto" w:before="12"/>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55"/>
        <w:gridCol w:w="1733"/>
        <w:gridCol w:w="1440"/>
        <w:gridCol w:w="1587"/>
        <w:gridCol w:w="2029"/>
        <w:gridCol w:w="1735"/>
      </w:tblGrid>
      <w:tr>
        <w:trPr>
          <w:trHeight w:val="360" w:hRule="exact"/>
        </w:trPr>
        <w:tc>
          <w:tcPr>
            <w:tcW w:w="1455" w:type="dxa"/>
            <w:vMerge w:val="restart"/>
            <w:tcBorders>
              <w:top w:val="single" w:sz="12" w:space="0" w:color="000000"/>
              <w:left w:val="nil" w:sz="6" w:space="0" w:color="auto"/>
              <w:right w:val="single" w:sz="4" w:space="0" w:color="000000"/>
            </w:tcBorders>
          </w:tcPr>
          <w:p>
            <w:pPr>
              <w:pStyle w:val="TableParagraph"/>
              <w:spacing w:line="240" w:lineRule="auto" w:before="152"/>
              <w:ind w:left="254" w:right="0"/>
              <w:jc w:val="left"/>
              <w:rPr>
                <w:rFonts w:ascii="宋体" w:hAnsi="宋体" w:cs="宋体" w:eastAsia="宋体" w:hint="default"/>
                <w:sz w:val="24"/>
                <w:szCs w:val="24"/>
              </w:rPr>
            </w:pPr>
            <w:r>
              <w:rPr>
                <w:rFonts w:ascii="宋体" w:hAnsi="宋体" w:cs="宋体" w:eastAsia="宋体" w:hint="default"/>
                <w:sz w:val="24"/>
                <w:szCs w:val="24"/>
              </w:rPr>
              <w:t>原值帐龄</w:t>
            </w:r>
          </w:p>
        </w:tc>
        <w:tc>
          <w:tcPr>
            <w:tcW w:w="8524" w:type="dxa"/>
            <w:gridSpan w:val="5"/>
            <w:tcBorders>
              <w:top w:val="single" w:sz="12" w:space="0" w:color="000000"/>
              <w:left w:val="single" w:sz="4" w:space="0" w:color="000000"/>
              <w:bottom w:val="single" w:sz="4" w:space="0" w:color="000000"/>
              <w:right w:val="nil" w:sz="6" w:space="0" w:color="auto"/>
            </w:tcBorders>
          </w:tcPr>
          <w:p>
            <w:pPr>
              <w:pStyle w:val="TableParagraph"/>
              <w:spacing w:line="293" w:lineRule="exact"/>
              <w:ind w:right="5"/>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51" w:hRule="exact"/>
        </w:trPr>
        <w:tc>
          <w:tcPr>
            <w:tcW w:w="1455" w:type="dxa"/>
            <w:vMerge/>
            <w:tcBorders>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35" w:right="0"/>
              <w:jc w:val="left"/>
              <w:rPr>
                <w:rFonts w:ascii="宋体" w:hAnsi="宋体" w:cs="宋体" w:eastAsia="宋体" w:hint="default"/>
                <w:sz w:val="24"/>
                <w:szCs w:val="24"/>
              </w:rPr>
            </w:pPr>
            <w:r>
              <w:rPr>
                <w:rFonts w:ascii="宋体" w:hAnsi="宋体" w:cs="宋体" w:eastAsia="宋体" w:hint="default"/>
                <w:sz w:val="24"/>
                <w:szCs w:val="24"/>
              </w:rPr>
              <w:t>所占比例</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307" w:right="0"/>
              <w:jc w:val="left"/>
              <w:rPr>
                <w:rFonts w:ascii="宋体" w:hAnsi="宋体" w:cs="宋体" w:eastAsia="宋体" w:hint="default"/>
                <w:sz w:val="24"/>
                <w:szCs w:val="24"/>
              </w:rPr>
            </w:pPr>
            <w:r>
              <w:rPr>
                <w:rFonts w:ascii="宋体" w:hAnsi="宋体" w:cs="宋体" w:eastAsia="宋体" w:hint="default"/>
                <w:sz w:val="24"/>
                <w:szCs w:val="24"/>
              </w:rPr>
              <w:t>坏帐准备</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87" w:right="0"/>
              <w:jc w:val="left"/>
              <w:rPr>
                <w:rFonts w:ascii="宋体" w:hAnsi="宋体" w:cs="宋体" w:eastAsia="宋体" w:hint="default"/>
                <w:sz w:val="24"/>
                <w:szCs w:val="24"/>
              </w:rPr>
            </w:pPr>
            <w:r>
              <w:rPr>
                <w:rFonts w:ascii="宋体" w:hAnsi="宋体" w:cs="宋体" w:eastAsia="宋体" w:hint="default"/>
                <w:sz w:val="24"/>
                <w:szCs w:val="24"/>
              </w:rPr>
              <w:t>坏帐计提比例</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5"/>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5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6"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884,959.22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97.52%</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17,699.18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867,260.04</w:t>
            </w:r>
          </w:p>
        </w:tc>
      </w:tr>
      <w:tr>
        <w:trPr>
          <w:trHeight w:val="35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b/>
                <w:w w:val="99"/>
                <w:sz w:val="24"/>
              </w:rPr>
              <w:t>-</w:t>
            </w:r>
            <w:r>
              <w:rPr>
                <w:rFonts w:ascii="宋体"/>
                <w:sz w:val="24"/>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b/>
                <w:w w:val="99"/>
                <w:sz w:val="24"/>
              </w:rPr>
              <w:t>-</w:t>
            </w:r>
            <w:r>
              <w:rPr>
                <w:rFonts w:ascii="宋体"/>
                <w:sz w:val="24"/>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w:t>
            </w:r>
          </w:p>
        </w:tc>
      </w:tr>
      <w:tr>
        <w:trPr>
          <w:trHeight w:val="35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14,550.00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1.60%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4,365.00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30.00%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10,185.00</w:t>
            </w:r>
          </w:p>
        </w:tc>
      </w:tr>
      <w:tr>
        <w:trPr>
          <w:trHeight w:val="348"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0.88%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50.00%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4,000.00</w:t>
            </w:r>
          </w:p>
        </w:tc>
      </w:tr>
      <w:tr>
        <w:trPr>
          <w:trHeight w:val="35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93" w:lineRule="exact"/>
              <w:ind w:left="17"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101"/>
              <w:jc w:val="right"/>
              <w:rPr>
                <w:rFonts w:ascii="宋体" w:hAnsi="宋体" w:cs="宋体" w:eastAsia="宋体" w:hint="default"/>
                <w:sz w:val="24"/>
                <w:szCs w:val="24"/>
              </w:rPr>
            </w:pPr>
            <w:r>
              <w:rPr>
                <w:rFonts w:ascii="宋体"/>
                <w:sz w:val="24"/>
              </w:rPr>
              <w:t>50.00%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3" w:lineRule="exact"/>
              <w:ind w:right="108"/>
              <w:jc w:val="right"/>
              <w:rPr>
                <w:rFonts w:ascii="宋体" w:hAnsi="宋体" w:cs="宋体" w:eastAsia="宋体" w:hint="default"/>
                <w:sz w:val="24"/>
                <w:szCs w:val="24"/>
              </w:rPr>
            </w:pPr>
            <w:r>
              <w:rPr>
                <w:rFonts w:ascii="宋体"/>
                <w:sz w:val="24"/>
              </w:rPr>
              <w:t>-</w:t>
            </w:r>
          </w:p>
        </w:tc>
      </w:tr>
      <w:tr>
        <w:trPr>
          <w:trHeight w:val="350"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6" w:right="0"/>
              <w:jc w:val="center"/>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100.00%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w:t>
            </w:r>
          </w:p>
        </w:tc>
      </w:tr>
      <w:tr>
        <w:trPr>
          <w:trHeight w:val="360" w:hRule="exact"/>
        </w:trPr>
        <w:tc>
          <w:tcPr>
            <w:tcW w:w="1455" w:type="dxa"/>
            <w:tcBorders>
              <w:top w:val="single" w:sz="4" w:space="0" w:color="000000"/>
              <w:left w:val="nil" w:sz="6" w:space="0" w:color="auto"/>
              <w:bottom w:val="single" w:sz="12" w:space="0" w:color="000000"/>
              <w:right w:val="single" w:sz="4"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907,509.22</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100.00%</w:t>
            </w:r>
          </w:p>
        </w:tc>
        <w:tc>
          <w:tcPr>
            <w:tcW w:w="1587"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26,064.18</w:t>
            </w:r>
          </w:p>
        </w:tc>
        <w:tc>
          <w:tcPr>
            <w:tcW w:w="2029"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2.87%</w:t>
            </w:r>
          </w:p>
        </w:tc>
        <w:tc>
          <w:tcPr>
            <w:tcW w:w="1735" w:type="dxa"/>
            <w:tcBorders>
              <w:top w:val="single" w:sz="4" w:space="0" w:color="000000"/>
              <w:left w:val="single" w:sz="4"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881,445.04</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t>（</w:t>
      </w:r>
      <w:r>
        <w:rPr>
          <w:rFonts w:ascii="宋体" w:hAnsi="宋体" w:cs="宋体" w:eastAsia="宋体" w:hint="default"/>
        </w:rPr>
        <w:t>3</w:t>
      </w:r>
      <w:r>
        <w:rPr/>
        <w:t>） 组合中，押金、保证金按余额百分比法组合计提坏账准备的其他应收款</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225"/>
        <w:gridCol w:w="1709"/>
        <w:gridCol w:w="1724"/>
        <w:gridCol w:w="2249"/>
        <w:gridCol w:w="2071"/>
      </w:tblGrid>
      <w:tr>
        <w:trPr>
          <w:trHeight w:val="360" w:hRule="exact"/>
        </w:trPr>
        <w:tc>
          <w:tcPr>
            <w:tcW w:w="2225" w:type="dxa"/>
            <w:vMerge w:val="restart"/>
            <w:tcBorders>
              <w:top w:val="single" w:sz="12" w:space="0" w:color="000000"/>
              <w:left w:val="nil" w:sz="6" w:space="0" w:color="auto"/>
              <w:right w:val="single" w:sz="4" w:space="0" w:color="000000"/>
            </w:tcBorders>
          </w:tcPr>
          <w:p>
            <w:pPr>
              <w:pStyle w:val="TableParagraph"/>
              <w:spacing w:line="240" w:lineRule="auto" w:before="152"/>
              <w:ind w:left="638"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7754" w:type="dxa"/>
            <w:gridSpan w:val="4"/>
            <w:tcBorders>
              <w:top w:val="single" w:sz="12" w:space="0" w:color="000000"/>
              <w:left w:val="single" w:sz="4" w:space="0" w:color="000000"/>
              <w:bottom w:val="single" w:sz="4" w:space="0" w:color="000000"/>
              <w:right w:val="nil" w:sz="6" w:space="0" w:color="auto"/>
            </w:tcBorders>
          </w:tcPr>
          <w:p>
            <w:pPr>
              <w:pStyle w:val="TableParagraph"/>
              <w:spacing w:line="291" w:lineRule="exact"/>
              <w:ind w:right="2"/>
              <w:jc w:val="center"/>
              <w:rPr>
                <w:rFonts w:ascii="宋体" w:hAnsi="宋体" w:cs="宋体" w:eastAsia="宋体" w:hint="default"/>
                <w:sz w:val="24"/>
                <w:szCs w:val="24"/>
              </w:rPr>
            </w:pPr>
            <w:r>
              <w:rPr>
                <w:rFonts w:ascii="宋体" w:hAnsi="宋体" w:cs="宋体" w:eastAsia="宋体" w:hint="default"/>
                <w:sz w:val="24"/>
                <w:szCs w:val="24"/>
              </w:rPr>
              <w:t>年末账面余额</w:t>
            </w:r>
          </w:p>
        </w:tc>
      </w:tr>
      <w:tr>
        <w:trPr>
          <w:trHeight w:val="350" w:hRule="exact"/>
        </w:trPr>
        <w:tc>
          <w:tcPr>
            <w:tcW w:w="2225" w:type="dxa"/>
            <w:vMerge/>
            <w:tcBorders>
              <w:left w:val="nil" w:sz="6" w:space="0" w:color="auto"/>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376" w:right="0"/>
              <w:jc w:val="left"/>
              <w:rPr>
                <w:rFonts w:ascii="宋体" w:hAnsi="宋体" w:cs="宋体" w:eastAsia="宋体" w:hint="default"/>
                <w:sz w:val="24"/>
                <w:szCs w:val="24"/>
              </w:rPr>
            </w:pPr>
            <w:r>
              <w:rPr>
                <w:rFonts w:ascii="宋体" w:hAnsi="宋体" w:cs="宋体" w:eastAsia="宋体" w:hint="default"/>
                <w:sz w:val="24"/>
                <w:szCs w:val="24"/>
              </w:rPr>
              <w:t>计提比例</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63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5"/>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50"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通信业务保证金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432,000.00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2.00%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8,640.00</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423,360.00</w:t>
            </w:r>
          </w:p>
        </w:tc>
      </w:tr>
      <w:tr>
        <w:trPr>
          <w:trHeight w:val="350"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房租等押金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778,914.29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5.00%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38,945.72</w:t>
            </w:r>
          </w:p>
        </w:tc>
        <w:tc>
          <w:tcPr>
            <w:tcW w:w="2071" w:type="dxa"/>
            <w:tcBorders>
              <w:top w:val="single" w:sz="4" w:space="0" w:color="000000"/>
              <w:left w:val="single" w:sz="4" w:space="0" w:color="000000"/>
              <w:bottom w:val="single" w:sz="4"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739,968.57</w:t>
            </w:r>
          </w:p>
        </w:tc>
      </w:tr>
      <w:tr>
        <w:trPr>
          <w:trHeight w:val="360" w:hRule="exact"/>
        </w:trPr>
        <w:tc>
          <w:tcPr>
            <w:tcW w:w="2225" w:type="dxa"/>
            <w:tcBorders>
              <w:top w:val="single" w:sz="4" w:space="0" w:color="000000"/>
              <w:left w:val="nil" w:sz="6" w:space="0" w:color="auto"/>
              <w:bottom w:val="single" w:sz="12" w:space="0" w:color="000000"/>
              <w:right w:val="single" w:sz="4" w:space="0" w:color="000000"/>
            </w:tcBorders>
          </w:tcPr>
          <w:p>
            <w:pPr>
              <w:pStyle w:val="TableParagraph"/>
              <w:spacing w:line="291" w:lineRule="exact"/>
              <w:ind w:left="1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1,210,914.29</w:t>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3.93%</w:t>
            </w:r>
          </w:p>
        </w:tc>
        <w:tc>
          <w:tcPr>
            <w:tcW w:w="2249" w:type="dxa"/>
            <w:tcBorders>
              <w:top w:val="single" w:sz="4" w:space="0" w:color="000000"/>
              <w:left w:val="single" w:sz="4" w:space="0" w:color="000000"/>
              <w:bottom w:val="single" w:sz="12" w:space="0" w:color="000000"/>
              <w:right w:val="single" w:sz="4" w:space="0" w:color="000000"/>
            </w:tcBorders>
          </w:tcPr>
          <w:p>
            <w:pPr>
              <w:pStyle w:val="TableParagraph"/>
              <w:spacing w:line="291" w:lineRule="exact"/>
              <w:ind w:right="101"/>
              <w:jc w:val="right"/>
              <w:rPr>
                <w:rFonts w:ascii="宋体" w:hAnsi="宋体" w:cs="宋体" w:eastAsia="宋体" w:hint="default"/>
                <w:sz w:val="24"/>
                <w:szCs w:val="24"/>
              </w:rPr>
            </w:pPr>
            <w:r>
              <w:rPr>
                <w:rFonts w:ascii="宋体"/>
                <w:sz w:val="24"/>
              </w:rPr>
              <w:t>47,585.72</w:t>
            </w:r>
          </w:p>
        </w:tc>
        <w:tc>
          <w:tcPr>
            <w:tcW w:w="2071" w:type="dxa"/>
            <w:tcBorders>
              <w:top w:val="single" w:sz="4" w:space="0" w:color="000000"/>
              <w:left w:val="single" w:sz="4"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1,163,328.57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268"/>
        <w:gridCol w:w="1969"/>
        <w:gridCol w:w="1640"/>
        <w:gridCol w:w="2137"/>
        <w:gridCol w:w="1966"/>
      </w:tblGrid>
      <w:tr>
        <w:trPr>
          <w:trHeight w:val="382" w:hRule="exact"/>
        </w:trPr>
        <w:tc>
          <w:tcPr>
            <w:tcW w:w="2268" w:type="dxa"/>
            <w:vMerge w:val="restart"/>
            <w:tcBorders>
              <w:top w:val="single" w:sz="12" w:space="0" w:color="000000"/>
              <w:left w:val="nil" w:sz="6" w:space="0" w:color="auto"/>
              <w:right w:val="single" w:sz="4" w:space="0" w:color="000000"/>
            </w:tcBorders>
          </w:tcPr>
          <w:p>
            <w:pPr>
              <w:pStyle w:val="TableParagraph"/>
              <w:spacing w:line="240" w:lineRule="auto" w:before="173"/>
              <w:ind w:left="660" w:right="0"/>
              <w:jc w:val="left"/>
              <w:rPr>
                <w:rFonts w:ascii="宋体" w:hAnsi="宋体" w:cs="宋体" w:eastAsia="宋体" w:hint="default"/>
                <w:sz w:val="24"/>
                <w:szCs w:val="24"/>
              </w:rPr>
            </w:pPr>
            <w:r>
              <w:rPr>
                <w:rFonts w:ascii="宋体" w:hAnsi="宋体" w:cs="宋体" w:eastAsia="宋体" w:hint="default"/>
                <w:sz w:val="24"/>
                <w:szCs w:val="24"/>
              </w:rPr>
              <w:t>组合名称</w:t>
            </w:r>
          </w:p>
        </w:tc>
        <w:tc>
          <w:tcPr>
            <w:tcW w:w="771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年初账面余额</w:t>
            </w:r>
          </w:p>
        </w:tc>
      </w:tr>
      <w:tr>
        <w:trPr>
          <w:trHeight w:val="370" w:hRule="exact"/>
        </w:trPr>
        <w:tc>
          <w:tcPr>
            <w:tcW w:w="2268" w:type="dxa"/>
            <w:vMerge/>
            <w:tcBorders>
              <w:left w:val="nil" w:sz="6" w:space="0" w:color="auto"/>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33" w:right="0"/>
              <w:jc w:val="left"/>
              <w:rPr>
                <w:rFonts w:ascii="宋体" w:hAnsi="宋体" w:cs="宋体" w:eastAsia="宋体" w:hint="default"/>
                <w:sz w:val="24"/>
                <w:szCs w:val="24"/>
              </w:rPr>
            </w:pPr>
            <w:r>
              <w:rPr>
                <w:rFonts w:ascii="宋体" w:hAnsi="宋体" w:cs="宋体" w:eastAsia="宋体" w:hint="default"/>
                <w:sz w:val="24"/>
                <w:szCs w:val="24"/>
              </w:rPr>
              <w:t>计提比例</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83"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5"/>
              <w:jc w:val="center"/>
              <w:rPr>
                <w:rFonts w:ascii="宋体" w:hAnsi="宋体" w:cs="宋体" w:eastAsia="宋体" w:hint="default"/>
                <w:sz w:val="24"/>
                <w:szCs w:val="24"/>
              </w:rPr>
            </w:pPr>
            <w:r>
              <w:rPr>
                <w:rFonts w:ascii="宋体" w:hAnsi="宋体" w:cs="宋体" w:eastAsia="宋体" w:hint="default"/>
                <w:sz w:val="24"/>
                <w:szCs w:val="24"/>
              </w:rPr>
              <w:t>净额</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00" w:lineRule="exact"/>
              <w:ind w:left="122" w:right="0"/>
              <w:jc w:val="left"/>
              <w:rPr>
                <w:rFonts w:ascii="宋体" w:hAnsi="宋体" w:cs="宋体" w:eastAsia="宋体" w:hint="default"/>
                <w:sz w:val="24"/>
                <w:szCs w:val="24"/>
              </w:rPr>
            </w:pPr>
            <w:r>
              <w:rPr>
                <w:rFonts w:ascii="宋体" w:hAnsi="宋体" w:cs="宋体" w:eastAsia="宋体" w:hint="default"/>
                <w:sz w:val="24"/>
                <w:szCs w:val="24"/>
              </w:rPr>
              <w:t>通信业务保证金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381,000.00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2.00%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7,620.00</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373,380.00</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301" w:lineRule="exact"/>
              <w:ind w:left="122" w:right="0"/>
              <w:jc w:val="left"/>
              <w:rPr>
                <w:rFonts w:ascii="宋体" w:hAnsi="宋体" w:cs="宋体" w:eastAsia="宋体" w:hint="default"/>
                <w:sz w:val="24"/>
                <w:szCs w:val="24"/>
              </w:rPr>
            </w:pPr>
            <w:r>
              <w:rPr>
                <w:rFonts w:ascii="宋体" w:hAnsi="宋体" w:cs="宋体" w:eastAsia="宋体" w:hint="default"/>
                <w:sz w:val="24"/>
                <w:szCs w:val="24"/>
              </w:rPr>
              <w:t>房租等押金</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101"/>
              <w:jc w:val="right"/>
              <w:rPr>
                <w:rFonts w:ascii="宋体" w:hAnsi="宋体" w:cs="宋体" w:eastAsia="宋体" w:hint="default"/>
                <w:sz w:val="24"/>
                <w:szCs w:val="24"/>
              </w:rPr>
            </w:pPr>
            <w:r>
              <w:rPr>
                <w:rFonts w:ascii="宋体"/>
                <w:sz w:val="24"/>
              </w:rPr>
              <w:t>896,478.10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101"/>
              <w:jc w:val="right"/>
              <w:rPr>
                <w:rFonts w:ascii="宋体" w:hAnsi="宋体" w:cs="宋体" w:eastAsia="宋体" w:hint="default"/>
                <w:sz w:val="24"/>
                <w:szCs w:val="24"/>
              </w:rPr>
            </w:pPr>
            <w:r>
              <w:rPr>
                <w:rFonts w:ascii="宋体"/>
                <w:sz w:val="24"/>
              </w:rPr>
              <w:t>5.00%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101"/>
              <w:jc w:val="right"/>
              <w:rPr>
                <w:rFonts w:ascii="宋体" w:hAnsi="宋体" w:cs="宋体" w:eastAsia="宋体" w:hint="default"/>
                <w:sz w:val="24"/>
                <w:szCs w:val="24"/>
              </w:rPr>
            </w:pPr>
            <w:r>
              <w:rPr>
                <w:rFonts w:ascii="宋体"/>
                <w:sz w:val="24"/>
              </w:rPr>
              <w:t>44,823.91</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301" w:lineRule="exact"/>
              <w:ind w:right="107"/>
              <w:jc w:val="right"/>
              <w:rPr>
                <w:rFonts w:ascii="宋体" w:hAnsi="宋体" w:cs="宋体" w:eastAsia="宋体" w:hint="default"/>
                <w:sz w:val="24"/>
                <w:szCs w:val="24"/>
              </w:rPr>
            </w:pPr>
            <w:r>
              <w:rPr>
                <w:rFonts w:ascii="宋体"/>
                <w:sz w:val="24"/>
              </w:rPr>
              <w:t>851,654.19</w:t>
            </w:r>
          </w:p>
        </w:tc>
      </w:tr>
      <w:tr>
        <w:trPr>
          <w:trHeight w:val="382" w:hRule="exact"/>
        </w:trPr>
        <w:tc>
          <w:tcPr>
            <w:tcW w:w="2268" w:type="dxa"/>
            <w:tcBorders>
              <w:top w:val="single" w:sz="4" w:space="0" w:color="000000"/>
              <w:left w:val="nil" w:sz="6" w:space="0" w:color="auto"/>
              <w:bottom w:val="single" w:sz="12" w:space="0" w:color="000000"/>
              <w:right w:val="single" w:sz="4" w:space="0" w:color="000000"/>
            </w:tcBorders>
          </w:tcPr>
          <w:p>
            <w:pPr>
              <w:pStyle w:val="TableParagraph"/>
              <w:spacing w:line="300" w:lineRule="exact"/>
              <w:ind w:left="17"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969"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1,277,478.10</w:t>
            </w: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4.11%</w:t>
            </w:r>
          </w:p>
        </w:tc>
        <w:tc>
          <w:tcPr>
            <w:tcW w:w="2137" w:type="dxa"/>
            <w:tcBorders>
              <w:top w:val="single" w:sz="4" w:space="0" w:color="000000"/>
              <w:left w:val="single" w:sz="4" w:space="0" w:color="000000"/>
              <w:bottom w:val="single" w:sz="12" w:space="0" w:color="000000"/>
              <w:right w:val="single" w:sz="4" w:space="0" w:color="000000"/>
            </w:tcBorders>
          </w:tcPr>
          <w:p>
            <w:pPr>
              <w:pStyle w:val="TableParagraph"/>
              <w:spacing w:line="300" w:lineRule="exact"/>
              <w:ind w:right="101"/>
              <w:jc w:val="right"/>
              <w:rPr>
                <w:rFonts w:ascii="宋体" w:hAnsi="宋体" w:cs="宋体" w:eastAsia="宋体" w:hint="default"/>
                <w:sz w:val="24"/>
                <w:szCs w:val="24"/>
              </w:rPr>
            </w:pPr>
            <w:r>
              <w:rPr>
                <w:rFonts w:ascii="宋体"/>
                <w:sz w:val="24"/>
              </w:rPr>
              <w:t>52,443.91</w:t>
            </w:r>
          </w:p>
        </w:tc>
        <w:tc>
          <w:tcPr>
            <w:tcW w:w="1966" w:type="dxa"/>
            <w:tcBorders>
              <w:top w:val="single" w:sz="4" w:space="0" w:color="000000"/>
              <w:left w:val="single" w:sz="4" w:space="0" w:color="000000"/>
              <w:bottom w:val="single" w:sz="12" w:space="0" w:color="000000"/>
              <w:right w:val="nil" w:sz="6" w:space="0" w:color="auto"/>
            </w:tcBorders>
          </w:tcPr>
          <w:p>
            <w:pPr>
              <w:pStyle w:val="TableParagraph"/>
              <w:spacing w:line="300" w:lineRule="exact"/>
              <w:ind w:right="107"/>
              <w:jc w:val="right"/>
              <w:rPr>
                <w:rFonts w:ascii="宋体" w:hAnsi="宋体" w:cs="宋体" w:eastAsia="宋体" w:hint="default"/>
                <w:sz w:val="24"/>
                <w:szCs w:val="24"/>
              </w:rPr>
            </w:pPr>
            <w:r>
              <w:rPr>
                <w:rFonts w:ascii="宋体"/>
                <w:sz w:val="24"/>
              </w:rPr>
              <w:t>1,225,034.19</w:t>
            </w:r>
          </w:p>
        </w:tc>
      </w:tr>
    </w:tbl>
    <w:p>
      <w:pPr>
        <w:spacing w:line="240" w:lineRule="auto" w:before="5"/>
        <w:rPr>
          <w:rFonts w:ascii="宋体" w:hAnsi="宋体" w:cs="宋体" w:eastAsia="宋体" w:hint="default"/>
          <w:sz w:val="7"/>
          <w:szCs w:val="7"/>
        </w:rPr>
      </w:pPr>
    </w:p>
    <w:p>
      <w:pPr>
        <w:pStyle w:val="BodyText"/>
        <w:spacing w:line="240" w:lineRule="auto" w:before="26"/>
        <w:ind w:left="720" w:right="1326"/>
        <w:jc w:val="left"/>
      </w:pPr>
      <w:r>
        <w:rPr/>
        <w:t>（</w:t>
      </w:r>
      <w:r>
        <w:rPr>
          <w:rFonts w:ascii="宋体" w:hAnsi="宋体" w:cs="宋体" w:eastAsia="宋体" w:hint="default"/>
        </w:rPr>
        <w:t>4</w:t>
      </w:r>
      <w:r>
        <w:rPr/>
        <w:t>）年末其他应收款前五名单位列示如下：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690"/>
        <w:gridCol w:w="1402"/>
        <w:gridCol w:w="1262"/>
        <w:gridCol w:w="1656"/>
        <w:gridCol w:w="2821"/>
        <w:gridCol w:w="1147"/>
      </w:tblGrid>
      <w:tr>
        <w:trPr>
          <w:trHeight w:val="569" w:hRule="exact"/>
        </w:trPr>
        <w:tc>
          <w:tcPr>
            <w:tcW w:w="169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7"/>
              <w:ind w:left="33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8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47"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z w:val="21"/>
                <w:szCs w:val="21"/>
              </w:rPr>
              <w:t>占总额的比</w:t>
            </w:r>
          </w:p>
          <w:p>
            <w:pPr>
              <w:pStyle w:val="TableParagraph"/>
              <w:spacing w:line="273" w:lineRule="exact"/>
              <w:ind w:left="26" w:right="0"/>
              <w:jc w:val="center"/>
              <w:rPr>
                <w:rFonts w:ascii="宋体" w:hAnsi="宋体" w:cs="宋体" w:eastAsia="宋体" w:hint="default"/>
                <w:sz w:val="21"/>
                <w:szCs w:val="21"/>
              </w:rPr>
            </w:pPr>
            <w:r>
              <w:rPr>
                <w:rFonts w:ascii="宋体" w:hAnsi="宋体" w:cs="宋体" w:eastAsia="宋体" w:hint="default"/>
                <w:w w:val="100"/>
                <w:sz w:val="21"/>
                <w:szCs w:val="21"/>
              </w:rPr>
              <w:t>例</w:t>
            </w:r>
          </w:p>
        </w:tc>
      </w:tr>
      <w:tr>
        <w:trPr>
          <w:trHeight w:val="994"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中国联合网络</w:t>
            </w:r>
          </w:p>
          <w:p>
            <w:pPr>
              <w:pStyle w:val="TableParagraph"/>
              <w:spacing w:line="249" w:lineRule="auto" w:before="12"/>
              <w:ind w:left="122" w:right="99"/>
              <w:jc w:val="left"/>
              <w:rPr>
                <w:rFonts w:ascii="宋体" w:hAnsi="宋体" w:cs="宋体" w:eastAsia="宋体" w:hint="default"/>
                <w:sz w:val="24"/>
                <w:szCs w:val="24"/>
              </w:rPr>
            </w:pPr>
            <w:r>
              <w:rPr>
                <w:rFonts w:ascii="宋体" w:hAnsi="宋体" w:cs="宋体" w:eastAsia="宋体" w:hint="default"/>
                <w:spacing w:val="3"/>
                <w:sz w:val="24"/>
                <w:szCs w:val="24"/>
              </w:rPr>
              <w:t>通信有限公司</w:t>
            </w:r>
            <w:r>
              <w:rPr>
                <w:rFonts w:ascii="宋体" w:hAnsi="宋体" w:cs="宋体" w:eastAsia="宋体" w:hint="default"/>
                <w:sz w:val="24"/>
                <w:szCs w:val="24"/>
              </w:rPr>
              <w:t> 北京分公司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2" w:right="-31"/>
              <w:jc w:val="left"/>
              <w:rPr>
                <w:rFonts w:ascii="宋体" w:hAnsi="宋体" w:cs="宋体" w:eastAsia="宋体" w:hint="default"/>
                <w:sz w:val="24"/>
                <w:szCs w:val="24"/>
              </w:rPr>
            </w:pPr>
            <w:r>
              <w:rPr>
                <w:rFonts w:ascii="宋体" w:hAnsi="宋体" w:cs="宋体" w:eastAsia="宋体" w:hint="default"/>
                <w:sz w:val="24"/>
                <w:szCs w:val="24"/>
              </w:rPr>
              <w:t>代理保证金、</w:t>
            </w:r>
          </w:p>
          <w:p>
            <w:pPr>
              <w:pStyle w:val="TableParagraph"/>
              <w:spacing w:line="249" w:lineRule="auto" w:before="12"/>
              <w:ind w:left="-22" w:right="207"/>
              <w:jc w:val="left"/>
              <w:rPr>
                <w:rFonts w:ascii="宋体" w:hAnsi="宋体" w:cs="宋体" w:eastAsia="宋体" w:hint="default"/>
                <w:sz w:val="24"/>
                <w:szCs w:val="24"/>
              </w:rPr>
            </w:pPr>
            <w:r>
              <w:rPr>
                <w:rFonts w:ascii="宋体" w:hAnsi="宋体" w:cs="宋体" w:eastAsia="宋体" w:hint="default"/>
                <w:sz w:val="24"/>
                <w:szCs w:val="24"/>
              </w:rPr>
              <w:t>中继线月租 返款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24"/>
                <w:szCs w:val="24"/>
              </w:rPr>
            </w:pPr>
            <w:r>
              <w:rPr>
                <w:rFonts w:ascii="宋体"/>
                <w:sz w:val="24"/>
              </w:rPr>
              <w:t>680,800.00</w:t>
            </w: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19"/>
              <w:jc w:val="left"/>
              <w:rPr>
                <w:rFonts w:ascii="宋体" w:hAnsi="宋体" w:cs="宋体" w:eastAsia="宋体" w:hint="default"/>
                <w:sz w:val="24"/>
                <w:szCs w:val="24"/>
              </w:rPr>
            </w:pPr>
            <w:r>
              <w:rPr>
                <w:rFonts w:ascii="宋体" w:hAnsi="宋体" w:cs="宋体" w:eastAsia="宋体" w:hint="default"/>
                <w:sz w:val="24"/>
                <w:szCs w:val="24"/>
              </w:rPr>
              <w:t>580,800.00</w:t>
            </w:r>
            <w:r>
              <w:rPr>
                <w:rFonts w:ascii="宋体" w:hAnsi="宋体" w:cs="宋体" w:eastAsia="宋体" w:hint="default"/>
                <w:spacing w:val="1"/>
                <w:sz w:val="24"/>
                <w:szCs w:val="24"/>
              </w:rPr>
              <w:t> </w:t>
            </w:r>
            <w:r>
              <w:rPr>
                <w:rFonts w:ascii="宋体" w:hAnsi="宋体" w:cs="宋体" w:eastAsia="宋体" w:hint="default"/>
                <w:sz w:val="24"/>
                <w:szCs w:val="24"/>
              </w:rPr>
              <w:t>元</w:t>
            </w:r>
            <w:r>
              <w:rPr>
                <w:rFonts w:ascii="宋体" w:hAnsi="宋体" w:cs="宋体" w:eastAsia="宋体" w:hint="default"/>
                <w:spacing w:val="-80"/>
                <w:sz w:val="24"/>
                <w:szCs w:val="24"/>
              </w:rPr>
              <w:t> </w:t>
            </w:r>
            <w:r>
              <w:rPr>
                <w:rFonts w:ascii="宋体" w:hAnsi="宋体" w:cs="宋体" w:eastAsia="宋体" w:hint="default"/>
                <w:sz w:val="24"/>
                <w:szCs w:val="24"/>
              </w:rPr>
              <w:t>1</w:t>
            </w:r>
            <w:r>
              <w:rPr>
                <w:rFonts w:ascii="宋体" w:hAnsi="宋体" w:cs="宋体" w:eastAsia="宋体" w:hint="default"/>
                <w:spacing w:val="-79"/>
                <w:sz w:val="24"/>
                <w:szCs w:val="24"/>
              </w:rPr>
              <w:t> </w:t>
            </w:r>
            <w:r>
              <w:rPr>
                <w:rFonts w:ascii="宋体" w:hAnsi="宋体" w:cs="宋体" w:eastAsia="宋体" w:hint="default"/>
                <w:sz w:val="24"/>
                <w:szCs w:val="24"/>
              </w:rPr>
              <w:t>年以内，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10,000.00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70,000.00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4"/>
                <w:szCs w:val="24"/>
              </w:rPr>
            </w:pPr>
            <w:r>
              <w:rPr>
                <w:rFonts w:ascii="宋体"/>
                <w:sz w:val="24"/>
              </w:rPr>
              <w:t>32.85%</w:t>
            </w:r>
          </w:p>
        </w:tc>
      </w:tr>
    </w:tbl>
    <w:p>
      <w:pPr>
        <w:spacing w:after="0" w:line="240" w:lineRule="auto"/>
        <w:jc w:val="left"/>
        <w:rPr>
          <w:rFonts w:ascii="宋体" w:hAnsi="宋体" w:cs="宋体" w:eastAsia="宋体" w:hint="default"/>
          <w:sz w:val="24"/>
          <w:szCs w:val="24"/>
        </w:rPr>
        <w:sectPr>
          <w:headerReference w:type="default" r:id="rId89"/>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690"/>
        <w:gridCol w:w="1402"/>
        <w:gridCol w:w="1262"/>
        <w:gridCol w:w="1656"/>
        <w:gridCol w:w="2821"/>
        <w:gridCol w:w="1147"/>
      </w:tblGrid>
      <w:tr>
        <w:trPr>
          <w:trHeight w:val="341" w:hRule="exact"/>
        </w:trPr>
        <w:tc>
          <w:tcPr>
            <w:tcW w:w="1690" w:type="dxa"/>
            <w:tcBorders>
              <w:top w:val="single" w:sz="6" w:space="0" w:color="000000"/>
              <w:left w:val="nil" w:sz="6" w:space="0" w:color="auto"/>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20,000.00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147" w:type="dxa"/>
            <w:tcBorders>
              <w:top w:val="single" w:sz="6" w:space="0" w:color="000000"/>
              <w:left w:val="single" w:sz="6" w:space="0" w:color="000000"/>
              <w:bottom w:val="single" w:sz="6" w:space="0" w:color="000000"/>
              <w:right w:val="nil" w:sz="6" w:space="0" w:color="auto"/>
            </w:tcBorders>
          </w:tcPr>
          <w:p>
            <w:pPr/>
          </w:p>
        </w:tc>
      </w:tr>
      <w:tr>
        <w:trPr>
          <w:trHeight w:val="994"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北京建达大厦</w:t>
            </w:r>
          </w:p>
          <w:p>
            <w:pPr>
              <w:pStyle w:val="TableParagraph"/>
              <w:spacing w:line="249" w:lineRule="auto" w:before="12"/>
              <w:ind w:left="122" w:right="99"/>
              <w:jc w:val="left"/>
              <w:rPr>
                <w:rFonts w:ascii="宋体" w:hAnsi="宋体" w:cs="宋体" w:eastAsia="宋体" w:hint="default"/>
                <w:sz w:val="24"/>
                <w:szCs w:val="24"/>
              </w:rPr>
            </w:pPr>
            <w:r>
              <w:rPr>
                <w:rFonts w:ascii="宋体" w:hAnsi="宋体" w:cs="宋体" w:eastAsia="宋体" w:hint="default"/>
                <w:spacing w:val="3"/>
                <w:sz w:val="24"/>
                <w:szCs w:val="24"/>
              </w:rPr>
              <w:t>物业管理有限</w:t>
            </w:r>
            <w:r>
              <w:rPr>
                <w:rFonts w:ascii="宋体" w:hAnsi="宋体" w:cs="宋体" w:eastAsia="宋体" w:hint="default"/>
                <w:sz w:val="24"/>
                <w:szCs w:val="24"/>
              </w:rPr>
              <w:t> 责任公司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房租押金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4"/>
                <w:szCs w:val="24"/>
              </w:rPr>
            </w:pPr>
            <w:r>
              <w:rPr>
                <w:rFonts w:ascii="宋体"/>
                <w:sz w:val="24"/>
              </w:rPr>
              <w:t>640,028.74</w:t>
            </w: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00" w:right="0"/>
              <w:jc w:val="left"/>
              <w:rPr>
                <w:rFonts w:ascii="宋体" w:hAnsi="宋体" w:cs="宋体" w:eastAsia="宋体" w:hint="default"/>
                <w:sz w:val="24"/>
                <w:szCs w:val="24"/>
              </w:rPr>
            </w:pPr>
            <w:r>
              <w:rPr>
                <w:rFonts w:ascii="宋体" w:hAnsi="宋体" w:cs="宋体" w:eastAsia="宋体" w:hint="default"/>
                <w:sz w:val="24"/>
                <w:szCs w:val="24"/>
              </w:rPr>
              <w:t>133,466.95</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248,198.45</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258,363.34</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1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4"/>
                <w:szCs w:val="24"/>
              </w:rPr>
            </w:pPr>
            <w:r>
              <w:rPr>
                <w:rFonts w:ascii="宋体"/>
                <w:sz w:val="24"/>
              </w:rPr>
              <w:t>30.88%</w:t>
            </w:r>
          </w:p>
        </w:tc>
      </w:tr>
      <w:tr>
        <w:trPr>
          <w:trHeight w:val="994"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中国电信股份</w:t>
            </w:r>
          </w:p>
          <w:p>
            <w:pPr>
              <w:pStyle w:val="TableParagraph"/>
              <w:spacing w:line="249" w:lineRule="auto" w:before="12"/>
              <w:ind w:left="122" w:right="99"/>
              <w:jc w:val="left"/>
              <w:rPr>
                <w:rFonts w:ascii="宋体" w:hAnsi="宋体" w:cs="宋体" w:eastAsia="宋体" w:hint="default"/>
                <w:sz w:val="24"/>
                <w:szCs w:val="24"/>
              </w:rPr>
            </w:pPr>
            <w:r>
              <w:rPr>
                <w:rFonts w:ascii="宋体" w:hAnsi="宋体" w:cs="宋体" w:eastAsia="宋体" w:hint="default"/>
                <w:spacing w:val="3"/>
                <w:sz w:val="24"/>
                <w:szCs w:val="24"/>
              </w:rPr>
              <w:t>有限公司北京</w:t>
            </w:r>
            <w:r>
              <w:rPr>
                <w:rFonts w:ascii="宋体" w:hAnsi="宋体" w:cs="宋体" w:eastAsia="宋体" w:hint="default"/>
                <w:sz w:val="24"/>
                <w:szCs w:val="24"/>
              </w:rPr>
              <w:t> 分公司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代理保证金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4"/>
                <w:szCs w:val="24"/>
              </w:rPr>
            </w:pPr>
            <w:r>
              <w:rPr>
                <w:rFonts w:ascii="宋体"/>
                <w:sz w:val="24"/>
              </w:rPr>
              <w:t>150,000.00</w:t>
            </w: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0" w:right="0"/>
              <w:jc w:val="left"/>
              <w:rPr>
                <w:rFonts w:ascii="宋体" w:hAnsi="宋体" w:cs="宋体" w:eastAsia="宋体" w:hint="default"/>
                <w:sz w:val="24"/>
                <w:szCs w:val="24"/>
              </w:rPr>
            </w:pPr>
            <w:r>
              <w:rPr>
                <w:rFonts w:ascii="宋体" w:hAnsi="宋体" w:cs="宋体" w:eastAsia="宋体" w:hint="default"/>
                <w:sz w:val="24"/>
                <w:szCs w:val="24"/>
              </w:rPr>
              <w:t>100,000.00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p>
            <w:pPr>
              <w:pStyle w:val="TableParagraph"/>
              <w:spacing w:line="240" w:lineRule="auto" w:before="12"/>
              <w:ind w:left="100" w:right="0"/>
              <w:jc w:val="left"/>
              <w:rPr>
                <w:rFonts w:ascii="宋体" w:hAnsi="宋体" w:cs="宋体" w:eastAsia="宋体" w:hint="default"/>
                <w:sz w:val="24"/>
                <w:szCs w:val="24"/>
              </w:rPr>
            </w:pPr>
            <w:r>
              <w:rPr>
                <w:rFonts w:ascii="宋体" w:hAnsi="宋体" w:cs="宋体" w:eastAsia="宋体" w:hint="default"/>
                <w:sz w:val="24"/>
                <w:szCs w:val="24"/>
              </w:rPr>
              <w:t>50,000.00</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1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4"/>
                <w:szCs w:val="24"/>
              </w:rPr>
            </w:pPr>
            <w:r>
              <w:rPr>
                <w:rFonts w:ascii="宋体"/>
                <w:sz w:val="24"/>
              </w:rPr>
              <w:t>7.24%</w:t>
            </w:r>
          </w:p>
        </w:tc>
      </w:tr>
      <w:tr>
        <w:trPr>
          <w:trHeight w:val="991"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中国移动通信</w:t>
            </w:r>
          </w:p>
          <w:p>
            <w:pPr>
              <w:pStyle w:val="TableParagraph"/>
              <w:spacing w:line="247" w:lineRule="auto" w:before="12"/>
              <w:ind w:left="122" w:right="99"/>
              <w:jc w:val="left"/>
              <w:rPr>
                <w:rFonts w:ascii="宋体" w:hAnsi="宋体" w:cs="宋体" w:eastAsia="宋体" w:hint="default"/>
                <w:sz w:val="24"/>
                <w:szCs w:val="24"/>
              </w:rPr>
            </w:pPr>
            <w:r>
              <w:rPr>
                <w:rFonts w:ascii="宋体" w:hAnsi="宋体" w:cs="宋体" w:eastAsia="宋体" w:hint="default"/>
                <w:spacing w:val="3"/>
                <w:sz w:val="24"/>
                <w:szCs w:val="24"/>
              </w:rPr>
              <w:t>集团浙江有限</w:t>
            </w:r>
            <w:r>
              <w:rPr>
                <w:rFonts w:ascii="宋体" w:hAnsi="宋体" w:cs="宋体" w:eastAsia="宋体" w:hint="default"/>
                <w:sz w:val="24"/>
                <w:szCs w:val="24"/>
              </w:rPr>
              <w:t> 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代理保证金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4"/>
                <w:szCs w:val="24"/>
              </w:rPr>
            </w:pPr>
            <w:r>
              <w:rPr>
                <w:rFonts w:ascii="宋体"/>
                <w:sz w:val="24"/>
              </w:rPr>
              <w:t>100,000.00</w:t>
            </w: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4"/>
                <w:szCs w:val="24"/>
              </w:rPr>
            </w:pPr>
            <w:r>
              <w:rPr>
                <w:rFonts w:ascii="宋体"/>
                <w:sz w:val="24"/>
              </w:rPr>
              <w:t>4.82%</w:t>
            </w:r>
          </w:p>
        </w:tc>
      </w:tr>
      <w:tr>
        <w:trPr>
          <w:trHeight w:val="341" w:hRule="exact"/>
        </w:trPr>
        <w:tc>
          <w:tcPr>
            <w:tcW w:w="1690"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2" w:right="0"/>
              <w:jc w:val="center"/>
              <w:rPr>
                <w:rFonts w:ascii="宋体" w:hAnsi="宋体" w:cs="宋体" w:eastAsia="宋体" w:hint="default"/>
                <w:sz w:val="24"/>
                <w:szCs w:val="24"/>
              </w:rPr>
            </w:pPr>
            <w:r>
              <w:rPr>
                <w:rFonts w:ascii="宋体" w:hAnsi="宋体" w:cs="宋体" w:eastAsia="宋体" w:hint="default"/>
                <w:sz w:val="24"/>
                <w:szCs w:val="24"/>
              </w:rPr>
              <w:t>华庭物业公司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2" w:right="0"/>
              <w:jc w:val="left"/>
              <w:rPr>
                <w:rFonts w:ascii="宋体" w:hAnsi="宋体" w:cs="宋体" w:eastAsia="宋体" w:hint="default"/>
                <w:sz w:val="24"/>
                <w:szCs w:val="24"/>
              </w:rPr>
            </w:pPr>
            <w:r>
              <w:rPr>
                <w:rFonts w:ascii="宋体" w:hAnsi="宋体" w:cs="宋体" w:eastAsia="宋体" w:hint="default"/>
                <w:sz w:val="24"/>
                <w:szCs w:val="24"/>
              </w:rPr>
              <w:t>房租押金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43"/>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85,500.00</w:t>
            </w:r>
          </w:p>
        </w:tc>
        <w:tc>
          <w:tcPr>
            <w:tcW w:w="282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147"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right="107"/>
              <w:jc w:val="right"/>
              <w:rPr>
                <w:rFonts w:ascii="宋体" w:hAnsi="宋体" w:cs="宋体" w:eastAsia="宋体" w:hint="default"/>
                <w:sz w:val="24"/>
                <w:szCs w:val="24"/>
              </w:rPr>
            </w:pPr>
            <w:r>
              <w:rPr>
                <w:rFonts w:ascii="宋体"/>
                <w:sz w:val="24"/>
              </w:rPr>
              <w:t>4.12%</w:t>
            </w:r>
          </w:p>
        </w:tc>
      </w:tr>
      <w:tr>
        <w:trPr>
          <w:trHeight w:val="351" w:hRule="exact"/>
        </w:trPr>
        <w:tc>
          <w:tcPr>
            <w:tcW w:w="1690" w:type="dxa"/>
            <w:tcBorders>
              <w:top w:val="single" w:sz="6" w:space="0" w:color="000000"/>
              <w:left w:val="nil" w:sz="6" w:space="0" w:color="auto"/>
              <w:bottom w:val="single" w:sz="12" w:space="0" w:color="000000"/>
              <w:right w:val="single" w:sz="6" w:space="0" w:color="000000"/>
            </w:tcBorders>
          </w:tcPr>
          <w:p>
            <w:pPr>
              <w:pStyle w:val="TableParagraph"/>
              <w:spacing w:line="284" w:lineRule="exact"/>
              <w:ind w:left="94"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402" w:type="dxa"/>
            <w:tcBorders>
              <w:top w:val="single" w:sz="6" w:space="0" w:color="000000"/>
              <w:left w:val="single" w:sz="6" w:space="0" w:color="000000"/>
              <w:bottom w:val="single" w:sz="12" w:space="0" w:color="000000"/>
              <w:right w:val="single" w:sz="6" w:space="0" w:color="000000"/>
            </w:tcBorders>
          </w:tcPr>
          <w:p>
            <w:pPr/>
          </w:p>
        </w:tc>
        <w:tc>
          <w:tcPr>
            <w:tcW w:w="1262"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99"/>
              <w:jc w:val="right"/>
              <w:rPr>
                <w:rFonts w:ascii="宋体" w:hAnsi="宋体" w:cs="宋体" w:eastAsia="宋体" w:hint="default"/>
                <w:sz w:val="24"/>
                <w:szCs w:val="24"/>
              </w:rPr>
            </w:pPr>
            <w:r>
              <w:rPr>
                <w:rFonts w:ascii="宋体"/>
                <w:sz w:val="24"/>
              </w:rPr>
              <w:t>1,656,328.74</w:t>
            </w:r>
          </w:p>
        </w:tc>
        <w:tc>
          <w:tcPr>
            <w:tcW w:w="2821" w:type="dxa"/>
            <w:tcBorders>
              <w:top w:val="single" w:sz="6" w:space="0" w:color="000000"/>
              <w:left w:val="single" w:sz="6" w:space="0" w:color="000000"/>
              <w:bottom w:val="single" w:sz="12" w:space="0" w:color="000000"/>
              <w:right w:val="single" w:sz="6" w:space="0" w:color="000000"/>
            </w:tcBorders>
          </w:tcPr>
          <w:p>
            <w:pPr/>
          </w:p>
        </w:tc>
        <w:tc>
          <w:tcPr>
            <w:tcW w:w="1147" w:type="dxa"/>
            <w:tcBorders>
              <w:top w:val="single" w:sz="6" w:space="0" w:color="000000"/>
              <w:left w:val="single" w:sz="6" w:space="0" w:color="000000"/>
              <w:bottom w:val="single" w:sz="12" w:space="0" w:color="000000"/>
              <w:right w:val="nil" w:sz="6" w:space="0" w:color="auto"/>
            </w:tcBorders>
          </w:tcPr>
          <w:p>
            <w:pPr>
              <w:pStyle w:val="TableParagraph"/>
              <w:spacing w:line="286" w:lineRule="exact"/>
              <w:ind w:right="107"/>
              <w:jc w:val="right"/>
              <w:rPr>
                <w:rFonts w:ascii="宋体" w:hAnsi="宋体" w:cs="宋体" w:eastAsia="宋体" w:hint="default"/>
                <w:sz w:val="24"/>
                <w:szCs w:val="24"/>
              </w:rPr>
            </w:pPr>
            <w:r>
              <w:rPr>
                <w:rFonts w:ascii="宋体"/>
                <w:sz w:val="24"/>
              </w:rPr>
              <w:t>79.91%</w:t>
            </w:r>
          </w:p>
        </w:tc>
      </w:tr>
    </w:tbl>
    <w:p>
      <w:pPr>
        <w:spacing w:line="240" w:lineRule="auto" w:before="5"/>
        <w:rPr>
          <w:rFonts w:ascii="宋体" w:hAnsi="宋体" w:cs="宋体" w:eastAsia="宋体" w:hint="default"/>
          <w:sz w:val="7"/>
          <w:szCs w:val="7"/>
        </w:rPr>
      </w:pPr>
    </w:p>
    <w:p>
      <w:pPr>
        <w:pStyle w:val="BodyText"/>
        <w:spacing w:line="355" w:lineRule="auto" w:before="26"/>
        <w:ind w:left="240" w:right="1066" w:firstLine="480"/>
        <w:jc w:val="left"/>
      </w:pPr>
      <w:r>
        <w:rPr/>
        <w:t>（</w:t>
      </w:r>
      <w:r>
        <w:rPr>
          <w:rFonts w:ascii="宋体" w:hAnsi="宋体" w:cs="宋体" w:eastAsia="宋体" w:hint="default"/>
        </w:rPr>
        <w:t>5</w:t>
      </w:r>
      <w:r>
        <w:rPr/>
        <w:t>）截至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日止，其他应收款余额中无应收持有本公司</w:t>
      </w:r>
      <w:r>
        <w:rPr>
          <w:spacing w:val="-57"/>
        </w:rPr>
        <w:t> </w:t>
      </w:r>
      <w:r>
        <w:rPr>
          <w:rFonts w:ascii="宋体" w:hAnsi="宋体" w:cs="宋体" w:eastAsia="宋体" w:hint="default"/>
        </w:rPr>
        <w:t>5%</w:t>
      </w:r>
      <w:r>
        <w:rPr/>
        <w:t>（含</w:t>
      </w:r>
      <w:r>
        <w:rPr>
          <w:spacing w:val="-58"/>
        </w:rPr>
        <w:t> </w:t>
      </w:r>
      <w:r>
        <w:rPr>
          <w:rFonts w:ascii="宋体" w:hAnsi="宋体" w:cs="宋体" w:eastAsia="宋体" w:hint="default"/>
        </w:rPr>
        <w:t>5%</w:t>
      </w:r>
      <w:r>
        <w:rPr/>
        <w:t>）以上 表决权股份的股东单位款项及关联方其他应收账款。</w:t>
      </w:r>
    </w:p>
    <w:p>
      <w:pPr>
        <w:pStyle w:val="Heading2"/>
        <w:spacing w:line="240" w:lineRule="auto" w:before="38"/>
        <w:ind w:left="780" w:right="1326"/>
        <w:jc w:val="left"/>
        <w:rPr>
          <w:b w:val="0"/>
          <w:bCs w:val="0"/>
        </w:rPr>
      </w:pPr>
      <w:r>
        <w:rPr/>
        <w:t>（三）</w:t>
      </w:r>
      <w:r>
        <w:rPr>
          <w:spacing w:val="53"/>
        </w:rPr>
        <w:t> </w:t>
      </w:r>
      <w:r>
        <w:rPr/>
        <w:t>长期股权投资</w:t>
      </w:r>
      <w:r>
        <w:rPr>
          <w:b w:val="0"/>
          <w:bCs w:val="0"/>
        </w:rPr>
      </w:r>
    </w:p>
    <w:p>
      <w:pPr>
        <w:pStyle w:val="BodyText"/>
        <w:spacing w:line="240" w:lineRule="auto" w:before="158"/>
        <w:ind w:left="720" w:right="1326"/>
        <w:jc w:val="left"/>
      </w:pPr>
      <w:r>
        <w:rPr/>
        <w:t>（</w:t>
      </w:r>
      <w:r>
        <w:rPr>
          <w:rFonts w:ascii="宋体" w:hAnsi="宋体" w:cs="宋体" w:eastAsia="宋体" w:hint="default"/>
        </w:rPr>
        <w:t>1</w:t>
      </w:r>
      <w:r>
        <w:rPr/>
        <w:t>）长期股权投资分项列示如下：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75"/>
        <w:gridCol w:w="1102"/>
        <w:gridCol w:w="1721"/>
        <w:gridCol w:w="1570"/>
        <w:gridCol w:w="1882"/>
        <w:gridCol w:w="1726"/>
      </w:tblGrid>
      <w:tr>
        <w:trPr>
          <w:trHeight w:val="490" w:hRule="exact"/>
        </w:trPr>
        <w:tc>
          <w:tcPr>
            <w:tcW w:w="21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02"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362"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9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82"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本年增减额（减少以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tc>
        <w:tc>
          <w:tcPr>
            <w:tcW w:w="17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482"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北京首都在线网络技术</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sz w:val="18"/>
              </w:rPr>
              <w:t>15,000,000.00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15,000,000.00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15,000,000.00</w:t>
            </w:r>
          </w:p>
        </w:tc>
      </w:tr>
      <w:tr>
        <w:trPr>
          <w:trHeight w:val="668"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86"/>
              <w:ind w:left="122" w:right="332"/>
              <w:jc w:val="left"/>
              <w:rPr>
                <w:rFonts w:ascii="宋体" w:hAnsi="宋体" w:cs="宋体" w:eastAsia="宋体" w:hint="default"/>
                <w:sz w:val="18"/>
                <w:szCs w:val="18"/>
              </w:rPr>
            </w:pPr>
            <w:r>
              <w:rPr>
                <w:rFonts w:ascii="宋体"/>
                <w:sz w:val="18"/>
              </w:rPr>
              <w:t>iTalk</w:t>
            </w:r>
            <w:r>
              <w:rPr>
                <w:rFonts w:ascii="宋体"/>
                <w:spacing w:val="-1"/>
                <w:sz w:val="18"/>
              </w:rPr>
              <w:t> </w:t>
            </w:r>
            <w:r>
              <w:rPr>
                <w:rFonts w:ascii="宋体"/>
                <w:sz w:val="18"/>
              </w:rPr>
              <w:t>Global</w:t>
            </w:r>
            <w:r>
              <w:rPr>
                <w:rFonts w:ascii="宋体"/>
                <w:sz w:val="18"/>
              </w:rPr>
              <w:t> Communication,</w:t>
            </w:r>
            <w:r>
              <w:rPr>
                <w:rFonts w:ascii="宋体"/>
                <w:spacing w:val="-6"/>
                <w:sz w:val="18"/>
              </w:rPr>
              <w:t> </w:t>
            </w:r>
            <w:r>
              <w:rPr>
                <w:rFonts w:ascii="宋体"/>
                <w:sz w:val="18"/>
              </w:rPr>
              <w:t>Inc.</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3" w:right="0"/>
              <w:jc w:val="center"/>
              <w:rPr>
                <w:rFonts w:ascii="宋体" w:hAnsi="宋体" w:cs="宋体" w:eastAsia="宋体" w:hint="default"/>
                <w:sz w:val="18"/>
                <w:szCs w:val="18"/>
              </w:rPr>
            </w:pPr>
            <w:r>
              <w:rPr>
                <w:rFonts w:ascii="宋体"/>
                <w:sz w:val="18"/>
              </w:rPr>
              <w:t>51,376,500.00</w:t>
            </w:r>
          </w:p>
          <w:p>
            <w:pPr>
              <w:pStyle w:val="TableParagraph"/>
              <w:spacing w:line="240" w:lineRule="auto" w:before="91"/>
              <w:ind w:left="260" w:right="0"/>
              <w:jc w:val="center"/>
              <w:rPr>
                <w:rFonts w:ascii="宋体" w:hAnsi="宋体" w:cs="宋体" w:eastAsia="宋体" w:hint="default"/>
                <w:sz w:val="18"/>
                <w:szCs w:val="18"/>
              </w:rPr>
            </w:pPr>
            <w:r>
              <w:rPr>
                <w:rFonts w:ascii="宋体" w:hAnsi="宋体" w:cs="宋体" w:eastAsia="宋体" w:hint="default"/>
                <w:sz w:val="18"/>
                <w:szCs w:val="18"/>
              </w:rPr>
              <w:t>(750</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61,125,927.57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3,742,292.32</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64,868,219.89</w:t>
            </w:r>
          </w:p>
        </w:tc>
      </w:tr>
      <w:tr>
        <w:trPr>
          <w:trHeight w:val="482"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北京二六三企业通信有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34" w:right="0"/>
              <w:jc w:val="left"/>
              <w:rPr>
                <w:rFonts w:ascii="宋体" w:hAnsi="宋体" w:cs="宋体" w:eastAsia="宋体" w:hint="default"/>
                <w:sz w:val="18"/>
                <w:szCs w:val="18"/>
              </w:rPr>
            </w:pPr>
            <w:r>
              <w:rPr>
                <w:rFonts w:ascii="宋体"/>
                <w:sz w:val="18"/>
              </w:rPr>
              <w:t>70,000,000.00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spacing w:val="-1"/>
                <w:sz w:val="18"/>
              </w:rPr>
              <w:t>70,000,000.00</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70,000,000.00</w:t>
            </w:r>
          </w:p>
        </w:tc>
      </w:tr>
      <w:tr>
        <w:trPr>
          <w:trHeight w:val="355"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2"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76,125,927.57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6"/>
              <w:jc w:val="right"/>
              <w:rPr>
                <w:rFonts w:ascii="宋体" w:hAnsi="宋体" w:cs="宋体" w:eastAsia="宋体" w:hint="default"/>
                <w:sz w:val="18"/>
                <w:szCs w:val="18"/>
              </w:rPr>
            </w:pPr>
            <w:r>
              <w:rPr>
                <w:rFonts w:ascii="宋体"/>
                <w:spacing w:val="-1"/>
                <w:sz w:val="18"/>
              </w:rPr>
              <w:t>73,742,292.32</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pacing w:val="-1"/>
                <w:sz w:val="18"/>
              </w:rPr>
              <w:t>149,868,219.89</w:t>
            </w:r>
          </w:p>
        </w:tc>
      </w:tr>
      <w:tr>
        <w:trPr>
          <w:trHeight w:val="480"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62"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03"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37" w:right="0"/>
              <w:jc w:val="left"/>
              <w:rPr>
                <w:rFonts w:ascii="宋体" w:hAnsi="宋体" w:cs="宋体" w:eastAsia="宋体" w:hint="default"/>
                <w:sz w:val="18"/>
                <w:szCs w:val="18"/>
              </w:rPr>
            </w:pPr>
            <w:r>
              <w:rPr>
                <w:rFonts w:ascii="宋体" w:hAnsi="宋体" w:cs="宋体" w:eastAsia="宋体" w:hint="default"/>
                <w:sz w:val="18"/>
                <w:szCs w:val="18"/>
              </w:rPr>
              <w:t>减值准备金额</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本年计提减值准备金</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314" w:right="0"/>
              <w:jc w:val="left"/>
              <w:rPr>
                <w:rFonts w:ascii="宋体" w:hAnsi="宋体" w:cs="宋体" w:eastAsia="宋体" w:hint="default"/>
                <w:sz w:val="18"/>
                <w:szCs w:val="18"/>
              </w:rPr>
            </w:pPr>
            <w:r>
              <w:rPr>
                <w:rFonts w:ascii="宋体" w:hAnsi="宋体" w:cs="宋体" w:eastAsia="宋体" w:hint="default"/>
                <w:sz w:val="18"/>
                <w:szCs w:val="18"/>
              </w:rPr>
              <w:t>本年现金红利</w:t>
            </w:r>
          </w:p>
        </w:tc>
      </w:tr>
      <w:tr>
        <w:trPr>
          <w:trHeight w:val="482"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北京首都在线网络技术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center"/>
              <w:rPr>
                <w:rFonts w:ascii="宋体" w:hAnsi="宋体" w:cs="宋体" w:eastAsia="宋体" w:hint="default"/>
                <w:sz w:val="18"/>
                <w:szCs w:val="18"/>
              </w:rPr>
            </w:pPr>
            <w:r>
              <w:rPr>
                <w:rFonts w:ascii="宋体"/>
                <w:sz w:val="18"/>
              </w:rPr>
              <w:t>19.74%</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30" w:right="0"/>
              <w:jc w:val="left"/>
              <w:rPr>
                <w:rFonts w:ascii="宋体" w:hAnsi="宋体" w:cs="宋体" w:eastAsia="宋体" w:hint="default"/>
                <w:sz w:val="18"/>
                <w:szCs w:val="18"/>
              </w:rPr>
            </w:pPr>
            <w:r>
              <w:rPr>
                <w:rFonts w:ascii="宋体"/>
                <w:sz w:val="18"/>
              </w:rPr>
              <w:t>19.74%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r>
      <w:tr>
        <w:trPr>
          <w:trHeight w:val="482" w:hRule="exact"/>
        </w:trPr>
        <w:tc>
          <w:tcPr>
            <w:tcW w:w="217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iTalk</w:t>
            </w:r>
            <w:r>
              <w:rPr>
                <w:rFonts w:ascii="宋体"/>
                <w:spacing w:val="-4"/>
                <w:sz w:val="18"/>
              </w:rPr>
              <w:t> </w:t>
            </w:r>
            <w:r>
              <w:rPr>
                <w:rFonts w:ascii="宋体"/>
                <w:sz w:val="18"/>
              </w:rPr>
              <w:t>Global</w:t>
            </w:r>
          </w:p>
          <w:p>
            <w:pPr>
              <w:pStyle w:val="TableParagraph"/>
              <w:spacing w:line="240" w:lineRule="auto"/>
              <w:ind w:left="122" w:right="0"/>
              <w:jc w:val="left"/>
              <w:rPr>
                <w:rFonts w:ascii="宋体" w:hAnsi="宋体" w:cs="宋体" w:eastAsia="宋体" w:hint="default"/>
                <w:sz w:val="18"/>
                <w:szCs w:val="18"/>
              </w:rPr>
            </w:pPr>
            <w:r>
              <w:rPr>
                <w:rFonts w:ascii="宋体"/>
                <w:sz w:val="18"/>
              </w:rPr>
              <w:t>Communication,</w:t>
            </w:r>
            <w:r>
              <w:rPr>
                <w:rFonts w:ascii="宋体"/>
                <w:spacing w:val="-6"/>
                <w:sz w:val="18"/>
              </w:rPr>
              <w:t> </w:t>
            </w:r>
            <w:r>
              <w:rPr>
                <w:rFonts w:ascii="宋体"/>
                <w:sz w:val="18"/>
              </w:rPr>
              <w:t>Inc.</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3"/>
              <w:jc w:val="center"/>
              <w:rPr>
                <w:rFonts w:ascii="宋体" w:hAnsi="宋体" w:cs="宋体" w:eastAsia="宋体" w:hint="default"/>
                <w:sz w:val="18"/>
                <w:szCs w:val="18"/>
              </w:rPr>
            </w:pPr>
            <w:r>
              <w:rPr>
                <w:rFonts w:ascii="宋体"/>
                <w:sz w:val="18"/>
              </w:rPr>
              <w:t>33.33%</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30" w:right="0"/>
              <w:jc w:val="left"/>
              <w:rPr>
                <w:rFonts w:ascii="宋体" w:hAnsi="宋体" w:cs="宋体" w:eastAsia="宋体" w:hint="default"/>
                <w:sz w:val="18"/>
                <w:szCs w:val="18"/>
              </w:rPr>
            </w:pPr>
            <w:r>
              <w:rPr>
                <w:rFonts w:ascii="宋体"/>
                <w:sz w:val="18"/>
              </w:rPr>
              <w:t>33.33%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w:t>
            </w:r>
          </w:p>
        </w:tc>
      </w:tr>
      <w:tr>
        <w:trPr>
          <w:trHeight w:val="490" w:hRule="exact"/>
        </w:trPr>
        <w:tc>
          <w:tcPr>
            <w:tcW w:w="2175"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北京二六三企业通信有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5"/>
              <w:jc w:val="center"/>
              <w:rPr>
                <w:rFonts w:ascii="宋体" w:hAnsi="宋体" w:cs="宋体" w:eastAsia="宋体" w:hint="default"/>
                <w:sz w:val="18"/>
                <w:szCs w:val="18"/>
              </w:rPr>
            </w:pPr>
            <w:r>
              <w:rPr>
                <w:rFonts w:ascii="宋体"/>
                <w:sz w:val="18"/>
              </w:rPr>
              <w:t>100%</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484" w:right="0"/>
              <w:jc w:val="left"/>
              <w:rPr>
                <w:rFonts w:ascii="宋体" w:hAnsi="宋体" w:cs="宋体" w:eastAsia="宋体" w:hint="default"/>
                <w:sz w:val="18"/>
                <w:szCs w:val="18"/>
              </w:rPr>
            </w:pPr>
            <w:r>
              <w:rPr>
                <w:rFonts w:ascii="宋体"/>
                <w:sz w:val="18"/>
              </w:rPr>
              <w:t>100.00%</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w:t>
            </w:r>
          </w:p>
        </w:tc>
        <w:tc>
          <w:tcPr>
            <w:tcW w:w="18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z w:val="18"/>
              </w:rPr>
              <w:t>-</w:t>
            </w:r>
          </w:p>
        </w:tc>
        <w:tc>
          <w:tcPr>
            <w:tcW w:w="17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7"/>
          <w:szCs w:val="7"/>
        </w:rPr>
      </w:pPr>
    </w:p>
    <w:p>
      <w:pPr>
        <w:pStyle w:val="BodyText"/>
        <w:spacing w:line="357" w:lineRule="auto" w:before="26"/>
        <w:ind w:left="240" w:right="1065" w:firstLine="480"/>
        <w:jc w:val="left"/>
      </w:pPr>
      <w:r>
        <w:rPr>
          <w:spacing w:val="-7"/>
        </w:rPr>
        <w:t>（</w:t>
      </w:r>
      <w:r>
        <w:rPr>
          <w:rFonts w:ascii="宋体" w:hAnsi="宋体" w:cs="宋体" w:eastAsia="宋体" w:hint="default"/>
          <w:spacing w:val="-7"/>
        </w:rPr>
        <w:t>2</w:t>
      </w:r>
      <w:r>
        <w:rPr>
          <w:spacing w:val="-7"/>
        </w:rPr>
        <w:t>）截至</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3"/>
        </w:rPr>
        <w:t>日止，本公司长期股权投资经测试不存在减值，故未计提长期</w:t>
      </w:r>
      <w:r>
        <w:rPr/>
        <w:t> 股权投资减值准备。</w:t>
      </w:r>
    </w:p>
    <w:p>
      <w:pPr>
        <w:pStyle w:val="BodyText"/>
        <w:spacing w:line="240" w:lineRule="auto"/>
        <w:ind w:left="720" w:right="406"/>
        <w:jc w:val="left"/>
      </w:pPr>
      <w:r>
        <w:rPr/>
        <w:t>（</w:t>
      </w:r>
      <w:r>
        <w:rPr>
          <w:rFonts w:ascii="宋体" w:hAnsi="宋体" w:cs="宋体" w:eastAsia="宋体" w:hint="default"/>
        </w:rPr>
        <w:t>3</w:t>
      </w:r>
      <w:r>
        <w:rPr/>
        <w:t>）本公</w:t>
      </w:r>
      <w:r>
        <w:rPr>
          <w:spacing w:val="-1"/>
        </w:rPr>
        <w:t>司</w:t>
      </w:r>
      <w:r>
        <w:rPr/>
        <w:t>的上述被投资单位不存在“向投资企业转移资金的能力受到限制的情况</w:t>
      </w:r>
      <w:r>
        <w:rPr>
          <w:spacing w:val="-120"/>
        </w:rPr>
        <w:t>”</w:t>
      </w:r>
      <w:r>
        <w:rPr/>
        <w:t>。</w:t>
      </w:r>
    </w:p>
    <w:p>
      <w:pPr>
        <w:pStyle w:val="Heading2"/>
        <w:spacing w:line="240" w:lineRule="auto" w:before="154"/>
        <w:ind w:left="780" w:right="1326"/>
        <w:jc w:val="left"/>
        <w:rPr>
          <w:b w:val="0"/>
          <w:bCs w:val="0"/>
        </w:rPr>
      </w:pPr>
      <w:r>
        <w:rPr/>
        <w:t>（四）</w:t>
      </w:r>
      <w:r>
        <w:rPr>
          <w:spacing w:val="54"/>
        </w:rPr>
        <w:t> </w:t>
      </w:r>
      <w:r>
        <w:rPr/>
        <w:t>营业收入、营业成本</w:t>
      </w:r>
      <w:r>
        <w:rPr>
          <w:b w:val="0"/>
          <w:bCs w:val="0"/>
        </w:rPr>
      </w:r>
    </w:p>
    <w:p>
      <w:pPr>
        <w:pStyle w:val="BodyText"/>
        <w:spacing w:line="240" w:lineRule="auto" w:before="158"/>
        <w:ind w:left="660" w:right="1326"/>
        <w:jc w:val="left"/>
      </w:pPr>
      <w:r>
        <w:rPr/>
        <w:t>（</w:t>
      </w:r>
      <w:r>
        <w:rPr>
          <w:rFonts w:ascii="宋体" w:hAnsi="宋体" w:cs="宋体" w:eastAsia="宋体" w:hint="default"/>
        </w:rPr>
        <w:t>1</w:t>
      </w:r>
      <w:r>
        <w:rPr/>
        <w:t>）营业收入、营业成本明细如下：</w:t>
      </w:r>
    </w:p>
    <w:p>
      <w:pPr>
        <w:spacing w:line="240" w:lineRule="auto" w:before="1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323"/>
        <w:gridCol w:w="3329"/>
        <w:gridCol w:w="3327"/>
      </w:tblGrid>
      <w:tr>
        <w:trPr>
          <w:trHeight w:val="362" w:hRule="exact"/>
        </w:trPr>
        <w:tc>
          <w:tcPr>
            <w:tcW w:w="3323"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2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323"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653" w:right="0"/>
              <w:jc w:val="left"/>
              <w:rPr>
                <w:rFonts w:ascii="宋体" w:hAnsi="宋体" w:cs="宋体" w:eastAsia="宋体" w:hint="default"/>
                <w:sz w:val="24"/>
                <w:szCs w:val="24"/>
              </w:rPr>
            </w:pPr>
            <w:r>
              <w:rPr>
                <w:rFonts w:ascii="宋体"/>
                <w:sz w:val="24"/>
              </w:rPr>
              <w:t>80,478,626.71</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left="1651" w:right="0"/>
              <w:jc w:val="left"/>
              <w:rPr>
                <w:rFonts w:ascii="宋体" w:hAnsi="宋体" w:cs="宋体" w:eastAsia="宋体" w:hint="default"/>
                <w:sz w:val="24"/>
                <w:szCs w:val="24"/>
              </w:rPr>
            </w:pPr>
            <w:r>
              <w:rPr>
                <w:rFonts w:ascii="宋体"/>
                <w:sz w:val="24"/>
              </w:rPr>
              <w:t>98,203,565.18</w:t>
            </w:r>
          </w:p>
        </w:tc>
      </w:tr>
    </w:tbl>
    <w:p>
      <w:pPr>
        <w:spacing w:after="0" w:line="291" w:lineRule="exact"/>
        <w:jc w:val="left"/>
        <w:rPr>
          <w:rFonts w:ascii="宋体" w:hAnsi="宋体" w:cs="宋体" w:eastAsia="宋体" w:hint="default"/>
          <w:sz w:val="24"/>
          <w:szCs w:val="24"/>
        </w:rPr>
        <w:sectPr>
          <w:pgSz w:w="11910" w:h="16840"/>
          <w:pgMar w:header="873" w:footer="1195" w:top="1060" w:bottom="1380" w:left="840" w:right="0"/>
        </w:sectPr>
      </w:pPr>
    </w:p>
    <w:p>
      <w:pPr>
        <w:spacing w:line="240" w:lineRule="auto" w:before="1"/>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929"/>
        <w:gridCol w:w="2393"/>
        <w:gridCol w:w="3329"/>
        <w:gridCol w:w="3327"/>
      </w:tblGrid>
      <w:tr>
        <w:trPr>
          <w:trHeight w:val="356"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语音增值服务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77,891,549.80</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77,909,176.82</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数据通信服务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110,637,914.73</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84,436,056.67</w:t>
            </w:r>
          </w:p>
        </w:tc>
      </w:tr>
      <w:tr>
        <w:trPr>
          <w:trHeight w:val="355" w:hRule="exact"/>
        </w:trPr>
        <w:tc>
          <w:tcPr>
            <w:tcW w:w="929" w:type="dxa"/>
            <w:vMerge w:val="restart"/>
            <w:tcBorders>
              <w:top w:val="single" w:sz="6" w:space="0" w:color="000000"/>
              <w:left w:val="nil" w:sz="6" w:space="0" w:color="auto"/>
              <w:right w:val="single" w:sz="6" w:space="0" w:color="000000"/>
            </w:tcBorders>
          </w:tcPr>
          <w:p>
            <w:pPr>
              <w:pStyle w:val="TableParagraph"/>
              <w:spacing w:line="240" w:lineRule="auto" w:before="154"/>
              <w:ind w:left="23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上网接入服务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4,274,618.75</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6,723,491.91</w:t>
            </w:r>
          </w:p>
        </w:tc>
      </w:tr>
      <w:tr>
        <w:trPr>
          <w:trHeight w:val="355" w:hRule="exact"/>
        </w:trPr>
        <w:tc>
          <w:tcPr>
            <w:tcW w:w="929" w:type="dxa"/>
            <w:vMerge/>
            <w:tcBorders>
              <w:left w:val="nil" w:sz="6" w:space="0" w:color="auto"/>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23,269,294.90</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26,555,908.29</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296,552,004.89</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293,828,198.87</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营业成本</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43,924,764.88</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56,785,702.93</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语音增值服务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31,261,384.98</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33,018,525.07</w:t>
            </w:r>
          </w:p>
        </w:tc>
      </w:tr>
      <w:tr>
        <w:trPr>
          <w:trHeight w:val="355" w:hRule="exact"/>
        </w:trPr>
        <w:tc>
          <w:tcPr>
            <w:tcW w:w="3323" w:type="dxa"/>
            <w:gridSpan w:val="2"/>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数据通信服务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32,331,719.64</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24,689,725.37</w:t>
            </w:r>
          </w:p>
        </w:tc>
      </w:tr>
      <w:tr>
        <w:trPr>
          <w:trHeight w:val="355" w:hRule="exact"/>
        </w:trPr>
        <w:tc>
          <w:tcPr>
            <w:tcW w:w="929" w:type="dxa"/>
            <w:vMerge w:val="restart"/>
            <w:tcBorders>
              <w:top w:val="single" w:sz="6" w:space="0" w:color="000000"/>
              <w:left w:val="nil" w:sz="6" w:space="0" w:color="auto"/>
              <w:right w:val="single" w:sz="6" w:space="0" w:color="000000"/>
            </w:tcBorders>
          </w:tcPr>
          <w:p>
            <w:pPr>
              <w:pStyle w:val="TableParagraph"/>
              <w:spacing w:line="240" w:lineRule="auto" w:before="154"/>
              <w:ind w:left="23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left"/>
              <w:rPr>
                <w:rFonts w:ascii="宋体" w:hAnsi="宋体" w:cs="宋体" w:eastAsia="宋体" w:hint="default"/>
                <w:sz w:val="21"/>
                <w:szCs w:val="21"/>
              </w:rPr>
            </w:pPr>
            <w:r>
              <w:rPr>
                <w:rFonts w:ascii="宋体" w:hAnsi="宋体" w:cs="宋体" w:eastAsia="宋体" w:hint="default"/>
                <w:sz w:val="21"/>
                <w:szCs w:val="21"/>
              </w:rPr>
              <w:t>上网接入服务</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2,274,993.57</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3,863,810.26</w:t>
            </w:r>
          </w:p>
        </w:tc>
      </w:tr>
      <w:tr>
        <w:trPr>
          <w:trHeight w:val="356" w:hRule="exact"/>
        </w:trPr>
        <w:tc>
          <w:tcPr>
            <w:tcW w:w="929" w:type="dxa"/>
            <w:vMerge/>
            <w:tcBorders>
              <w:left w:val="nil" w:sz="6" w:space="0" w:color="auto"/>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13,789,938.51</w:t>
            </w:r>
          </w:p>
        </w:tc>
        <w:tc>
          <w:tcPr>
            <w:tcW w:w="3327"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15,470,023.04</w:t>
            </w:r>
          </w:p>
        </w:tc>
      </w:tr>
      <w:tr>
        <w:trPr>
          <w:trHeight w:val="365" w:hRule="exact"/>
        </w:trPr>
        <w:tc>
          <w:tcPr>
            <w:tcW w:w="3323"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123,582,801.58</w:t>
            </w:r>
          </w:p>
        </w:tc>
        <w:tc>
          <w:tcPr>
            <w:tcW w:w="3327"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133,827,786.67</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t>（</w:t>
      </w:r>
      <w:r>
        <w:rPr>
          <w:rFonts w:ascii="宋体" w:hAnsi="宋体" w:cs="宋体" w:eastAsia="宋体" w:hint="default"/>
        </w:rPr>
        <w:t>2</w:t>
      </w:r>
      <w:r>
        <w:rPr/>
        <w:t>）前五名客户收入总额及占全部收入的比例：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772"/>
        <w:gridCol w:w="2602"/>
        <w:gridCol w:w="2604"/>
      </w:tblGrid>
      <w:tr>
        <w:trPr>
          <w:trHeight w:val="362" w:hRule="exact"/>
        </w:trPr>
        <w:tc>
          <w:tcPr>
            <w:tcW w:w="47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53" w:right="0"/>
              <w:jc w:val="left"/>
              <w:rPr>
                <w:rFonts w:ascii="宋体" w:hAnsi="宋体" w:cs="宋体" w:eastAsia="宋体" w:hint="default"/>
                <w:sz w:val="21"/>
                <w:szCs w:val="21"/>
              </w:rPr>
            </w:pPr>
            <w:r>
              <w:rPr>
                <w:rFonts w:ascii="宋体" w:hAnsi="宋体" w:cs="宋体" w:eastAsia="宋体" w:hint="default"/>
                <w:sz w:val="21"/>
                <w:szCs w:val="21"/>
              </w:rPr>
              <w:t>占营业收入的比例</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上海热线信息网络有限公司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5,266,705.94</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1.78%</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中国互联网协会反垃圾邮件工作委员会</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4,000,000.00</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1.35%</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央视国际网络有限公司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1,000,000.00</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0.34%</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北京共建恒业通信技术有限公司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1,322,000.00</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0.45%</w:t>
            </w:r>
          </w:p>
        </w:tc>
      </w:tr>
      <w:tr>
        <w:trPr>
          <w:trHeight w:val="355" w:hRule="exact"/>
        </w:trPr>
        <w:tc>
          <w:tcPr>
            <w:tcW w:w="4772"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北京慧聪建设信息咨询有限公司</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2,295,760.99</w:t>
            </w:r>
          </w:p>
        </w:tc>
        <w:tc>
          <w:tcPr>
            <w:tcW w:w="260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0.77%</w:t>
            </w:r>
          </w:p>
        </w:tc>
      </w:tr>
      <w:tr>
        <w:trPr>
          <w:trHeight w:val="362" w:hRule="exact"/>
        </w:trPr>
        <w:tc>
          <w:tcPr>
            <w:tcW w:w="4772"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21"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602"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13,884,466.93</w:t>
            </w:r>
          </w:p>
        </w:tc>
        <w:tc>
          <w:tcPr>
            <w:tcW w:w="2604"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4.69%</w:t>
            </w:r>
          </w:p>
        </w:tc>
      </w:tr>
    </w:tbl>
    <w:p>
      <w:pPr>
        <w:spacing w:line="240" w:lineRule="auto" w:before="6"/>
        <w:rPr>
          <w:rFonts w:ascii="宋体" w:hAnsi="宋体" w:cs="宋体" w:eastAsia="宋体" w:hint="default"/>
          <w:sz w:val="7"/>
          <w:szCs w:val="7"/>
        </w:rPr>
      </w:pPr>
    </w:p>
    <w:p>
      <w:pPr>
        <w:pStyle w:val="Heading2"/>
        <w:spacing w:line="240" w:lineRule="auto"/>
        <w:ind w:left="780" w:right="1326"/>
        <w:jc w:val="left"/>
        <w:rPr>
          <w:b w:val="0"/>
          <w:bCs w:val="0"/>
        </w:rPr>
      </w:pPr>
      <w:r>
        <w:rPr/>
        <w:t>（五）</w:t>
      </w:r>
      <w:r>
        <w:rPr>
          <w:spacing w:val="55"/>
        </w:rPr>
        <w:t> </w:t>
      </w:r>
      <w:r>
        <w:rPr/>
        <w:t>投资收益</w:t>
      </w:r>
      <w:r>
        <w:rPr>
          <w:b w:val="0"/>
          <w:bCs w:val="0"/>
        </w:rPr>
      </w:r>
    </w:p>
    <w:p>
      <w:pPr>
        <w:pStyle w:val="BodyText"/>
        <w:spacing w:line="240" w:lineRule="auto" w:before="161"/>
        <w:ind w:left="660" w:right="1326"/>
        <w:jc w:val="left"/>
      </w:pPr>
      <w:r>
        <w:rPr/>
        <w:t>（</w:t>
      </w:r>
      <w:r>
        <w:rPr>
          <w:rFonts w:ascii="宋体" w:hAnsi="宋体" w:cs="宋体" w:eastAsia="宋体" w:hint="default"/>
        </w:rPr>
        <w:t>1</w:t>
      </w:r>
      <w:r>
        <w:rPr/>
        <w:t>）投资收益按来源列示如下：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5437"/>
        <w:gridCol w:w="2270"/>
        <w:gridCol w:w="2271"/>
      </w:tblGrid>
      <w:tr>
        <w:trPr>
          <w:trHeight w:val="362" w:hRule="exact"/>
        </w:trPr>
        <w:tc>
          <w:tcPr>
            <w:tcW w:w="5437" w:type="dxa"/>
            <w:tcBorders>
              <w:top w:val="single" w:sz="12" w:space="0" w:color="000000"/>
              <w:left w:val="nil" w:sz="6" w:space="0" w:color="auto"/>
              <w:bottom w:val="single" w:sz="6" w:space="0" w:color="000000"/>
              <w:right w:val="single" w:sz="6" w:space="0" w:color="000000"/>
            </w:tcBorders>
          </w:tcPr>
          <w:p>
            <w:pPr>
              <w:pStyle w:val="TableParagraph"/>
              <w:spacing w:line="293" w:lineRule="exact"/>
              <w:ind w:left="1644" w:right="0"/>
              <w:jc w:val="left"/>
              <w:rPr>
                <w:rFonts w:ascii="宋体" w:hAnsi="宋体" w:cs="宋体" w:eastAsia="宋体" w:hint="default"/>
                <w:sz w:val="24"/>
                <w:szCs w:val="24"/>
              </w:rPr>
            </w:pPr>
            <w:r>
              <w:rPr>
                <w:rFonts w:ascii="宋体" w:hAnsi="宋体" w:cs="宋体" w:eastAsia="宋体" w:hint="default"/>
                <w:sz w:val="24"/>
                <w:szCs w:val="24"/>
              </w:rPr>
              <w:t>产生投资收益的来源</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line="293" w:lineRule="exact"/>
              <w:ind w:left="527" w:right="0"/>
              <w:jc w:val="left"/>
              <w:rPr>
                <w:rFonts w:ascii="宋体" w:hAnsi="宋体" w:cs="宋体" w:eastAsia="宋体" w:hint="default"/>
                <w:sz w:val="24"/>
                <w:szCs w:val="24"/>
              </w:rPr>
            </w:pPr>
            <w:r>
              <w:rPr>
                <w:rFonts w:ascii="宋体" w:hAnsi="宋体" w:cs="宋体" w:eastAsia="宋体" w:hint="default"/>
                <w:sz w:val="24"/>
                <w:szCs w:val="24"/>
              </w:rPr>
              <w:t>本年发生额</w:t>
            </w:r>
          </w:p>
        </w:tc>
        <w:tc>
          <w:tcPr>
            <w:tcW w:w="2271" w:type="dxa"/>
            <w:tcBorders>
              <w:top w:val="single" w:sz="12" w:space="0" w:color="000000"/>
              <w:left w:val="single" w:sz="6" w:space="0" w:color="000000"/>
              <w:bottom w:val="single" w:sz="6" w:space="0" w:color="000000"/>
              <w:right w:val="nil" w:sz="6" w:space="0" w:color="auto"/>
            </w:tcBorders>
          </w:tcPr>
          <w:p>
            <w:pPr>
              <w:pStyle w:val="TableParagraph"/>
              <w:spacing w:line="293" w:lineRule="exact"/>
              <w:ind w:left="526" w:right="0"/>
              <w:jc w:val="left"/>
              <w:rPr>
                <w:rFonts w:ascii="宋体" w:hAnsi="宋体" w:cs="宋体" w:eastAsia="宋体" w:hint="default"/>
                <w:sz w:val="24"/>
                <w:szCs w:val="24"/>
              </w:rPr>
            </w:pPr>
            <w:r>
              <w:rPr>
                <w:rFonts w:ascii="宋体" w:hAnsi="宋体" w:cs="宋体" w:eastAsia="宋体" w:hint="default"/>
                <w:sz w:val="24"/>
                <w:szCs w:val="24"/>
              </w:rPr>
              <w:t>上年发生额</w:t>
            </w:r>
          </w:p>
        </w:tc>
      </w:tr>
      <w:tr>
        <w:trPr>
          <w:trHeight w:val="355" w:hRule="exact"/>
        </w:trPr>
        <w:tc>
          <w:tcPr>
            <w:tcW w:w="543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w:t>
            </w:r>
          </w:p>
        </w:tc>
      </w:tr>
      <w:tr>
        <w:trPr>
          <w:trHeight w:val="355" w:hRule="exact"/>
        </w:trPr>
        <w:tc>
          <w:tcPr>
            <w:tcW w:w="543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3,858,213.94</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8,562,561.16</w:t>
            </w:r>
          </w:p>
        </w:tc>
      </w:tr>
      <w:tr>
        <w:trPr>
          <w:trHeight w:val="355" w:hRule="exact"/>
        </w:trPr>
        <w:tc>
          <w:tcPr>
            <w:tcW w:w="543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-3,821,431.01</w:t>
            </w:r>
          </w:p>
        </w:tc>
      </w:tr>
      <w:tr>
        <w:trPr>
          <w:trHeight w:val="355" w:hRule="exact"/>
        </w:trPr>
        <w:tc>
          <w:tcPr>
            <w:tcW w:w="543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其中：北京首都在线信息服务有限公司</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-3,821,431.01</w:t>
            </w:r>
          </w:p>
        </w:tc>
      </w:tr>
      <w:tr>
        <w:trPr>
          <w:trHeight w:val="355" w:hRule="exact"/>
        </w:trPr>
        <w:tc>
          <w:tcPr>
            <w:tcW w:w="543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处置交易性金融资产取得的投资收益</w:t>
            </w:r>
            <w:r>
              <w:rPr>
                <w:rFonts w:ascii="宋体" w:hAnsi="宋体" w:cs="宋体" w:eastAsia="宋体" w:hint="default"/>
                <w:spacing w:val="1"/>
                <w:sz w:val="24"/>
                <w:szCs w:val="24"/>
              </w:rPr>
              <w:t> </w:t>
            </w:r>
            <w:r>
              <w:rPr>
                <w:rFonts w:ascii="宋体" w:hAnsi="宋体" w:cs="宋体" w:eastAsia="宋体" w:hint="default"/>
                <w:sz w:val="24"/>
                <w:szCs w:val="24"/>
              </w:rPr>
              <w:t>*1</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353,823.16</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510,704.61</w:t>
            </w:r>
          </w:p>
        </w:tc>
      </w:tr>
      <w:tr>
        <w:trPr>
          <w:trHeight w:val="356" w:hRule="exact"/>
        </w:trPr>
        <w:tc>
          <w:tcPr>
            <w:tcW w:w="5437"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其他投资收益 </w:t>
            </w:r>
            <w:r>
              <w:rPr>
                <w:rFonts w:ascii="宋体" w:hAnsi="宋体" w:cs="宋体" w:eastAsia="宋体" w:hint="default"/>
                <w:sz w:val="24"/>
                <w:szCs w:val="24"/>
              </w:rPr>
              <w:t>*2</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5,777,549.07</w:t>
            </w:r>
          </w:p>
        </w:tc>
        <w:tc>
          <w:tcPr>
            <w:tcW w:w="2271"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1,491,673.80</w:t>
            </w:r>
          </w:p>
        </w:tc>
      </w:tr>
      <w:tr>
        <w:trPr>
          <w:trHeight w:val="362" w:hRule="exact"/>
        </w:trPr>
        <w:tc>
          <w:tcPr>
            <w:tcW w:w="5437" w:type="dxa"/>
            <w:tcBorders>
              <w:top w:val="single" w:sz="6" w:space="0" w:color="000000"/>
              <w:left w:val="nil" w:sz="6" w:space="0" w:color="auto"/>
              <w:bottom w:val="single" w:sz="12" w:space="0" w:color="000000"/>
              <w:right w:val="single" w:sz="6" w:space="0" w:color="000000"/>
            </w:tcBorders>
          </w:tcPr>
          <w:p>
            <w:pPr>
              <w:pStyle w:val="TableParagraph"/>
              <w:spacing w:line="291" w:lineRule="exact"/>
              <w:ind w:left="18" w:right="0"/>
              <w:jc w:val="center"/>
              <w:rPr>
                <w:rFonts w:ascii="宋体" w:hAnsi="宋体" w:cs="宋体" w:eastAsia="宋体" w:hint="default"/>
                <w:sz w:val="24"/>
                <w:szCs w:val="24"/>
              </w:rPr>
            </w:pPr>
            <w:r>
              <w:rPr>
                <w:rFonts w:ascii="宋体" w:hAnsi="宋体" w:cs="宋体" w:eastAsia="宋体" w:hint="default"/>
                <w:color w:val="212121"/>
                <w:sz w:val="24"/>
                <w:szCs w:val="24"/>
              </w:rPr>
              <w:t>合计</w:t>
            </w:r>
            <w:r>
              <w:rPr>
                <w:rFonts w:ascii="宋体" w:hAnsi="宋体" w:cs="宋体" w:eastAsia="宋体" w:hint="default"/>
                <w:sz w:val="24"/>
                <w:szCs w:val="24"/>
              </w:rPr>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9,989,586.17</w:t>
            </w:r>
          </w:p>
        </w:tc>
        <w:tc>
          <w:tcPr>
            <w:tcW w:w="2271"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8"/>
              <w:jc w:val="right"/>
              <w:rPr>
                <w:rFonts w:ascii="宋体" w:hAnsi="宋体" w:cs="宋体" w:eastAsia="宋体" w:hint="default"/>
                <w:sz w:val="24"/>
                <w:szCs w:val="24"/>
              </w:rPr>
            </w:pPr>
            <w:r>
              <w:rPr>
                <w:rFonts w:ascii="宋体"/>
                <w:sz w:val="24"/>
              </w:rPr>
              <w:t>6,743,508.56</w:t>
            </w:r>
          </w:p>
        </w:tc>
      </w:tr>
    </w:tbl>
    <w:p>
      <w:pPr>
        <w:spacing w:line="240" w:lineRule="auto" w:before="1"/>
        <w:rPr>
          <w:rFonts w:ascii="宋体" w:hAnsi="宋体" w:cs="宋体" w:eastAsia="宋体" w:hint="default"/>
          <w:sz w:val="7"/>
          <w:szCs w:val="7"/>
        </w:rPr>
      </w:pPr>
    </w:p>
    <w:p>
      <w:pPr>
        <w:tabs>
          <w:tab w:pos="1082" w:val="left" w:leader="none"/>
        </w:tabs>
        <w:spacing w:before="36"/>
        <w:ind w:left="660" w:right="1326" w:firstLine="0"/>
        <w:jc w:val="left"/>
        <w:rPr>
          <w:rFonts w:ascii="宋体" w:hAnsi="宋体" w:cs="宋体" w:eastAsia="宋体" w:hint="default"/>
          <w:sz w:val="21"/>
          <w:szCs w:val="21"/>
        </w:rPr>
      </w:pPr>
      <w:r>
        <w:rPr>
          <w:rFonts w:ascii="宋体" w:hAnsi="宋体" w:cs="宋体" w:eastAsia="宋体" w:hint="default"/>
          <w:sz w:val="21"/>
          <w:szCs w:val="21"/>
        </w:rPr>
        <w:t>*1</w:t>
        <w:tab/>
      </w:r>
      <w:r>
        <w:rPr>
          <w:rFonts w:ascii="宋体" w:hAnsi="宋体" w:cs="宋体" w:eastAsia="宋体" w:hint="default"/>
          <w:sz w:val="21"/>
          <w:szCs w:val="21"/>
        </w:rPr>
        <w:t>主要系本公司以自有资金购买货币基金所取得的收益；</w:t>
      </w:r>
    </w:p>
    <w:p>
      <w:pPr>
        <w:tabs>
          <w:tab w:pos="1082" w:val="left" w:leader="none"/>
        </w:tabs>
        <w:spacing w:before="133"/>
        <w:ind w:left="660" w:right="1326" w:firstLine="0"/>
        <w:jc w:val="left"/>
        <w:rPr>
          <w:rFonts w:ascii="宋体" w:hAnsi="宋体" w:cs="宋体" w:eastAsia="宋体" w:hint="default"/>
          <w:sz w:val="21"/>
          <w:szCs w:val="21"/>
        </w:rPr>
      </w:pPr>
      <w:r>
        <w:rPr>
          <w:rFonts w:ascii="宋体" w:hAnsi="宋体" w:cs="宋体" w:eastAsia="宋体" w:hint="default"/>
          <w:sz w:val="21"/>
          <w:szCs w:val="21"/>
        </w:rPr>
        <w:t>*2</w:t>
        <w:tab/>
      </w:r>
      <w:r>
        <w:rPr>
          <w:rFonts w:ascii="宋体" w:hAnsi="宋体" w:cs="宋体" w:eastAsia="宋体" w:hint="default"/>
          <w:sz w:val="21"/>
          <w:szCs w:val="21"/>
        </w:rPr>
        <w:t>主要系本公司以自有资金购买理财产品取得的收益。</w:t>
      </w:r>
    </w:p>
    <w:p>
      <w:pPr>
        <w:spacing w:before="135"/>
        <w:ind w:left="660" w:right="132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）按权益法核算的长期股权投资收益：</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60"/>
        <w:gridCol w:w="1687"/>
        <w:gridCol w:w="1688"/>
        <w:gridCol w:w="3044"/>
      </w:tblGrid>
      <w:tr>
        <w:trPr>
          <w:trHeight w:val="362" w:hRule="exact"/>
        </w:trPr>
        <w:tc>
          <w:tcPr>
            <w:tcW w:w="356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05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c>
          <w:tcPr>
            <w:tcW w:w="304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74" w:hRule="exact"/>
        </w:trPr>
        <w:tc>
          <w:tcPr>
            <w:tcW w:w="3560" w:type="dxa"/>
            <w:tcBorders>
              <w:top w:val="single" w:sz="6" w:space="0" w:color="000000"/>
              <w:left w:val="nil" w:sz="6" w:space="0" w:color="auto"/>
              <w:bottom w:val="single" w:sz="12"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sz w:val="24"/>
              </w:rPr>
              <w:t>iTalk Global</w:t>
            </w:r>
            <w:r>
              <w:rPr>
                <w:rFonts w:ascii="宋体"/>
                <w:spacing w:val="85"/>
                <w:sz w:val="24"/>
              </w:rPr>
              <w:t> </w:t>
            </w:r>
            <w:r>
              <w:rPr>
                <w:rFonts w:ascii="宋体"/>
                <w:sz w:val="24"/>
              </w:rPr>
              <w:t>Communication,</w:t>
            </w:r>
          </w:p>
          <w:p>
            <w:pPr>
              <w:pStyle w:val="TableParagraph"/>
              <w:spacing w:line="240" w:lineRule="auto" w:before="12"/>
              <w:ind w:left="122" w:right="0"/>
              <w:jc w:val="left"/>
              <w:rPr>
                <w:rFonts w:ascii="宋体" w:hAnsi="宋体" w:cs="宋体" w:eastAsia="宋体" w:hint="default"/>
                <w:sz w:val="24"/>
                <w:szCs w:val="24"/>
              </w:rPr>
            </w:pPr>
            <w:r>
              <w:rPr>
                <w:rFonts w:ascii="宋体"/>
                <w:sz w:val="24"/>
              </w:rPr>
              <w:t>Inc.</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3,858,213.94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1"/>
              <w:jc w:val="center"/>
              <w:rPr>
                <w:rFonts w:ascii="宋体" w:hAnsi="宋体" w:cs="宋体" w:eastAsia="宋体" w:hint="default"/>
                <w:sz w:val="24"/>
                <w:szCs w:val="24"/>
              </w:rPr>
            </w:pPr>
            <w:r>
              <w:rPr>
                <w:rFonts w:ascii="宋体"/>
                <w:sz w:val="24"/>
              </w:rPr>
              <w:t>8,562,561.16</w:t>
            </w:r>
          </w:p>
        </w:tc>
        <w:tc>
          <w:tcPr>
            <w:tcW w:w="30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4"/>
              <w:jc w:val="center"/>
              <w:rPr>
                <w:rFonts w:ascii="宋体" w:hAnsi="宋体" w:cs="宋体" w:eastAsia="宋体" w:hint="default"/>
                <w:sz w:val="21"/>
                <w:szCs w:val="21"/>
              </w:rPr>
            </w:pPr>
            <w:r>
              <w:rPr>
                <w:rFonts w:ascii="宋体" w:hAnsi="宋体" w:cs="宋体" w:eastAsia="宋体" w:hint="default"/>
                <w:sz w:val="21"/>
                <w:szCs w:val="21"/>
              </w:rPr>
              <w:t>被投资单位留存收益变动</w:t>
            </w:r>
          </w:p>
        </w:tc>
      </w:tr>
    </w:tbl>
    <w:p>
      <w:pPr>
        <w:spacing w:after="0" w:line="240" w:lineRule="auto"/>
        <w:jc w:val="center"/>
        <w:rPr>
          <w:rFonts w:ascii="宋体" w:hAnsi="宋体" w:cs="宋体" w:eastAsia="宋体" w:hint="default"/>
          <w:sz w:val="21"/>
          <w:szCs w:val="21"/>
        </w:rPr>
        <w:sectPr>
          <w:pgSz w:w="11910" w:h="16840"/>
          <w:pgMar w:header="873" w:footer="1195" w:top="1060" w:bottom="138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2"/>
        <w:spacing w:line="240" w:lineRule="auto"/>
        <w:ind w:left="780" w:right="1326"/>
        <w:jc w:val="left"/>
        <w:rPr>
          <w:b w:val="0"/>
          <w:bCs w:val="0"/>
        </w:rPr>
      </w:pPr>
      <w:r>
        <w:rPr/>
        <w:t>（六）</w:t>
      </w:r>
      <w:r>
        <w:rPr>
          <w:spacing w:val="54"/>
        </w:rPr>
        <w:t> </w:t>
      </w:r>
      <w:r>
        <w:rPr/>
        <w:t>现金流量表补充资料</w:t>
      </w:r>
      <w:r>
        <w:rPr>
          <w:b w:val="0"/>
          <w:bCs w:val="0"/>
        </w:rPr>
      </w:r>
    </w:p>
    <w:p>
      <w:pPr>
        <w:pStyle w:val="BodyText"/>
        <w:spacing w:line="240" w:lineRule="auto" w:before="161"/>
        <w:ind w:left="660" w:right="1326"/>
        <w:jc w:val="left"/>
      </w:pPr>
      <w:r>
        <w:rPr/>
        <w:t>（</w:t>
      </w:r>
      <w:r>
        <w:rPr>
          <w:rFonts w:ascii="宋体" w:hAnsi="宋体" w:cs="宋体" w:eastAsia="宋体" w:hint="default"/>
        </w:rPr>
        <w:t>1</w:t>
      </w:r>
      <w:r>
        <w:rPr/>
        <w:t>）采用间接法将净利润调节为经营活动现金流量</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998"/>
        <w:gridCol w:w="2489"/>
        <w:gridCol w:w="2492"/>
      </w:tblGrid>
      <w:tr>
        <w:trPr>
          <w:trHeight w:val="365" w:hRule="exact"/>
        </w:trPr>
        <w:tc>
          <w:tcPr>
            <w:tcW w:w="49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4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1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1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71,270,315.52</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65,429,834.77</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-20,532.01</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87,147.91</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固定资产折旧、油气资产折耗、生产性生物资产折旧</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11,658,296.92</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10,251,877.79</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369,237.65</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203,165.71</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1,703,563.91</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763,235.58</w:t>
            </w:r>
          </w:p>
        </w:tc>
      </w:tr>
      <w:tr>
        <w:trPr>
          <w:trHeight w:val="560"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24"/>
                <w:szCs w:val="24"/>
              </w:rPr>
            </w:pPr>
            <w:r>
              <w:rPr>
                <w:rFonts w:ascii="宋体"/>
                <w:sz w:val="24"/>
              </w:rPr>
              <w:t>121,896.43</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105"/>
              <w:jc w:val="right"/>
              <w:rPr>
                <w:rFonts w:ascii="宋体" w:hAnsi="宋体" w:cs="宋体" w:eastAsia="宋体" w:hint="default"/>
                <w:sz w:val="24"/>
                <w:szCs w:val="24"/>
              </w:rPr>
            </w:pPr>
            <w:r>
              <w:rPr>
                <w:rFonts w:ascii="宋体"/>
                <w:sz w:val="24"/>
              </w:rPr>
              <w:t>375,747.88</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-9,989,586.17</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-6,743,508.56</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166,839.00</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-224,577.18</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335,643.64</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283,046.63</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333,983.39</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-164,735.40</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2,061,526.72</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-2,312,271.75</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72,279,294.73</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22,079,945.13</w:t>
            </w:r>
          </w:p>
        </w:tc>
      </w:tr>
      <w:tr>
        <w:trPr>
          <w:trHeight w:val="353"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65" w:hRule="exact"/>
        </w:trPr>
        <w:tc>
          <w:tcPr>
            <w:tcW w:w="49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150,290,479.73</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90,028,908.51</w:t>
            </w:r>
          </w:p>
        </w:tc>
      </w:tr>
    </w:tbl>
    <w:p>
      <w:pPr>
        <w:spacing w:line="240" w:lineRule="auto" w:before="5"/>
        <w:rPr>
          <w:rFonts w:ascii="宋体" w:hAnsi="宋体" w:cs="宋体" w:eastAsia="宋体" w:hint="default"/>
          <w:sz w:val="7"/>
          <w:szCs w:val="7"/>
        </w:rPr>
      </w:pPr>
    </w:p>
    <w:p>
      <w:pPr>
        <w:pStyle w:val="BodyText"/>
        <w:spacing w:line="240" w:lineRule="auto" w:before="26"/>
        <w:ind w:left="660" w:right="1326"/>
        <w:jc w:val="left"/>
      </w:pPr>
      <w:r>
        <w:rPr/>
        <w:t>（</w:t>
      </w:r>
      <w:r>
        <w:rPr>
          <w:rFonts w:ascii="宋体" w:hAnsi="宋体" w:cs="宋体" w:eastAsia="宋体" w:hint="default"/>
        </w:rPr>
        <w:t>2</w:t>
      </w:r>
      <w:r>
        <w:rPr/>
        <w:t>）现金及现金等价物</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998"/>
        <w:gridCol w:w="2489"/>
        <w:gridCol w:w="2492"/>
      </w:tblGrid>
      <w:tr>
        <w:trPr>
          <w:trHeight w:val="365" w:hRule="exact"/>
        </w:trPr>
        <w:tc>
          <w:tcPr>
            <w:tcW w:w="49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24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1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1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998,227,900.73</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958,769,908.04</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减：现金的年初账面余额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958,769,908.04</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170,822,797.62</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5"/>
              <w:jc w:val="right"/>
              <w:rPr>
                <w:rFonts w:ascii="宋体" w:hAnsi="宋体" w:cs="宋体" w:eastAsia="宋体" w:hint="default"/>
                <w:sz w:val="24"/>
                <w:szCs w:val="24"/>
              </w:rPr>
            </w:pPr>
            <w:r>
              <w:rPr>
                <w:rFonts w:ascii="宋体"/>
                <w:sz w:val="24"/>
              </w:rPr>
              <w:t>-</w:t>
            </w:r>
          </w:p>
        </w:tc>
      </w:tr>
      <w:tr>
        <w:trPr>
          <w:trHeight w:val="355" w:hRule="exact"/>
        </w:trPr>
        <w:tc>
          <w:tcPr>
            <w:tcW w:w="4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减：现金等价物的年初账面余额</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2492"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w:t>
            </w:r>
          </w:p>
        </w:tc>
      </w:tr>
      <w:tr>
        <w:trPr>
          <w:trHeight w:val="365" w:hRule="exact"/>
        </w:trPr>
        <w:tc>
          <w:tcPr>
            <w:tcW w:w="49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39,457,992.69</w:t>
            </w:r>
          </w:p>
        </w:tc>
        <w:tc>
          <w:tcPr>
            <w:tcW w:w="2492" w:type="dxa"/>
            <w:tcBorders>
              <w:top w:val="single" w:sz="6" w:space="0" w:color="000000"/>
              <w:left w:val="single" w:sz="6" w:space="0" w:color="000000"/>
              <w:bottom w:val="single" w:sz="12" w:space="0" w:color="000000"/>
              <w:right w:val="nil" w:sz="6" w:space="0" w:color="auto"/>
            </w:tcBorders>
          </w:tcPr>
          <w:p>
            <w:pPr>
              <w:pStyle w:val="TableParagraph"/>
              <w:spacing w:line="291" w:lineRule="exact"/>
              <w:ind w:right="105"/>
              <w:jc w:val="right"/>
              <w:rPr>
                <w:rFonts w:ascii="宋体" w:hAnsi="宋体" w:cs="宋体" w:eastAsia="宋体" w:hint="default"/>
                <w:sz w:val="24"/>
                <w:szCs w:val="24"/>
              </w:rPr>
            </w:pPr>
            <w:r>
              <w:rPr>
                <w:rFonts w:ascii="宋体"/>
                <w:sz w:val="24"/>
              </w:rPr>
              <w:t>787,947,110.42</w:t>
            </w:r>
          </w:p>
        </w:tc>
      </w:tr>
    </w:tbl>
    <w:p>
      <w:pPr>
        <w:spacing w:line="240" w:lineRule="auto" w:before="12"/>
        <w:rPr>
          <w:rFonts w:ascii="宋体" w:hAnsi="宋体" w:cs="宋体" w:eastAsia="宋体" w:hint="default"/>
          <w:sz w:val="19"/>
          <w:szCs w:val="19"/>
        </w:rPr>
      </w:pPr>
    </w:p>
    <w:p>
      <w:pPr>
        <w:pStyle w:val="Heading2"/>
        <w:spacing w:line="240" w:lineRule="auto"/>
        <w:ind w:right="1326"/>
        <w:jc w:val="left"/>
        <w:rPr>
          <w:b w:val="0"/>
          <w:bCs w:val="0"/>
        </w:rPr>
      </w:pPr>
      <w:r>
        <w:rPr/>
        <w:t>十二、</w:t>
      </w:r>
      <w:r>
        <w:rPr>
          <w:spacing w:val="-12"/>
        </w:rPr>
        <w:t> </w:t>
      </w:r>
      <w:r>
        <w:rPr/>
        <w:t>补充资料</w:t>
      </w:r>
      <w:r>
        <w:rPr>
          <w:b w:val="0"/>
          <w:bCs w:val="0"/>
        </w:rPr>
      </w:r>
    </w:p>
    <w:p>
      <w:pPr>
        <w:spacing w:line="240" w:lineRule="auto" w:before="6"/>
        <w:rPr>
          <w:rFonts w:ascii="宋体" w:hAnsi="宋体" w:cs="宋体" w:eastAsia="宋体" w:hint="default"/>
          <w:b/>
          <w:bCs/>
          <w:sz w:val="18"/>
          <w:szCs w:val="18"/>
        </w:rPr>
      </w:pPr>
    </w:p>
    <w:p>
      <w:pPr>
        <w:tabs>
          <w:tab w:pos="1680" w:val="left" w:leader="none"/>
        </w:tabs>
        <w:spacing w:line="550" w:lineRule="atLeast" w:before="0"/>
        <w:ind w:left="720" w:right="952" w:hanging="6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当期非经常性损益明细表</w:t>
      </w:r>
      <w:r>
        <w:rPr>
          <w:rFonts w:ascii="宋体" w:hAnsi="宋体" w:cs="宋体" w:eastAsia="宋体" w:hint="default"/>
          <w:b/>
          <w:bCs/>
          <w:w w:val="99"/>
          <w:sz w:val="24"/>
          <w:szCs w:val="24"/>
        </w:rPr>
        <w:t> </w:t>
      </w:r>
      <w:r>
        <w:rPr>
          <w:rFonts w:ascii="宋体" w:hAnsi="宋体" w:cs="宋体" w:eastAsia="宋体" w:hint="default"/>
          <w:spacing w:val="3"/>
          <w:sz w:val="24"/>
          <w:szCs w:val="24"/>
        </w:rPr>
        <w:t>根据中国证监会《公开发行证券的公司信息披露解释性公告第 </w:t>
      </w:r>
      <w:r>
        <w:rPr>
          <w:rFonts w:ascii="宋体" w:hAnsi="宋体" w:cs="宋体" w:eastAsia="宋体" w:hint="default"/>
          <w:sz w:val="24"/>
          <w:szCs w:val="24"/>
        </w:rPr>
        <w:t>1</w:t>
      </w:r>
      <w:r>
        <w:rPr>
          <w:rFonts w:ascii="宋体" w:hAnsi="宋体" w:cs="宋体" w:eastAsia="宋体" w:hint="default"/>
          <w:spacing w:val="19"/>
          <w:sz w:val="24"/>
          <w:szCs w:val="24"/>
        </w:rPr>
        <w:t> </w:t>
      </w:r>
      <w:r>
        <w:rPr>
          <w:rFonts w:ascii="宋体" w:hAnsi="宋体" w:cs="宋体" w:eastAsia="宋体" w:hint="default"/>
          <w:spacing w:val="3"/>
          <w:sz w:val="24"/>
          <w:szCs w:val="24"/>
        </w:rPr>
        <w:t>号——非经常性损益》</w:t>
      </w:r>
    </w:p>
    <w:p>
      <w:pPr>
        <w:pStyle w:val="BodyText"/>
        <w:spacing w:line="240" w:lineRule="auto" w:before="72"/>
        <w:ind w:left="240" w:right="1326"/>
        <w:jc w:val="left"/>
      </w:pPr>
      <w:r>
        <w:rPr>
          <w:spacing w:val="-120"/>
        </w:rPr>
        <w:t>（</w:t>
      </w:r>
      <w:r>
        <w:rPr/>
        <w:t>“中国证券监督管理委员会公</w:t>
      </w:r>
      <w:r>
        <w:rPr>
          <w:spacing w:val="1"/>
        </w:rPr>
        <w:t>告</w:t>
      </w:r>
      <w:r>
        <w:rPr>
          <w:rFonts w:ascii="宋体" w:hAnsi="宋体" w:cs="宋体" w:eastAsia="宋体" w:hint="default"/>
        </w:rPr>
        <w:t>[2008]43</w:t>
      </w:r>
      <w:r>
        <w:rPr>
          <w:rFonts w:ascii="宋体" w:hAnsi="宋体" w:cs="宋体" w:eastAsia="宋体" w:hint="default"/>
          <w:spacing w:val="-60"/>
        </w:rPr>
        <w:t> </w:t>
      </w:r>
      <w:r>
        <w:rPr/>
        <w:t>号</w:t>
      </w:r>
      <w:r>
        <w:rPr>
          <w:spacing w:val="-120"/>
        </w:rPr>
        <w:t>”）</w:t>
      </w:r>
      <w:r>
        <w:rPr/>
        <w:t>，本公司非经常性损益如下：</w:t>
      </w:r>
    </w:p>
    <w:p>
      <w:pPr>
        <w:spacing w:line="240" w:lineRule="auto" w:before="0"/>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6426"/>
        <w:gridCol w:w="1777"/>
        <w:gridCol w:w="1776"/>
      </w:tblGrid>
      <w:tr>
        <w:trPr>
          <w:trHeight w:val="372" w:hRule="exact"/>
        </w:trPr>
        <w:tc>
          <w:tcPr>
            <w:tcW w:w="6426" w:type="dxa"/>
            <w:tcBorders>
              <w:top w:val="single" w:sz="12" w:space="0" w:color="000000"/>
              <w:left w:val="nil" w:sz="6" w:space="0" w:color="auto"/>
              <w:bottom w:val="single" w:sz="12" w:space="0" w:color="000000"/>
              <w:right w:val="single" w:sz="6" w:space="0" w:color="000000"/>
            </w:tcBorders>
          </w:tcPr>
          <w:p>
            <w:pPr>
              <w:pStyle w:val="TableParagraph"/>
              <w:spacing w:line="290"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left="35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
              <w:ind w:left="35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bl>
    <w:p>
      <w:pPr>
        <w:spacing w:after="0" w:line="240" w:lineRule="auto"/>
        <w:jc w:val="left"/>
        <w:rPr>
          <w:rFonts w:ascii="宋体" w:hAnsi="宋体" w:cs="宋体" w:eastAsia="宋体" w:hint="default"/>
          <w:sz w:val="21"/>
          <w:szCs w:val="21"/>
        </w:rPr>
        <w:sectPr>
          <w:footerReference w:type="default" r:id="rId90"/>
          <w:pgSz w:w="11910" w:h="16840"/>
          <w:pgMar w:footer="1195" w:header="873" w:top="1060" w:bottom="138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6426"/>
        <w:gridCol w:w="1777"/>
        <w:gridCol w:w="1776"/>
      </w:tblGrid>
      <w:tr>
        <w:trPr>
          <w:trHeight w:val="363" w:hRule="exact"/>
        </w:trPr>
        <w:tc>
          <w:tcPr>
            <w:tcW w:w="6426" w:type="dxa"/>
            <w:tcBorders>
              <w:top w:val="single" w:sz="12" w:space="0" w:color="000000"/>
              <w:left w:val="nil" w:sz="6" w:space="0" w:color="auto"/>
              <w:bottom w:val="single" w:sz="6" w:space="0" w:color="000000"/>
              <w:right w:val="single" w:sz="6" w:space="0" w:color="000000"/>
            </w:tcBorders>
          </w:tcPr>
          <w:p>
            <w:pPr>
              <w:pStyle w:val="TableParagraph"/>
              <w:spacing w:line="291" w:lineRule="exact"/>
              <w:ind w:left="1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35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35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667"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非流动性资产处置损益，包括已计提资产减值准备的冲销部</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分</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宋体" w:hAnsi="宋体" w:cs="宋体" w:eastAsia="宋体" w:hint="default"/>
                <w:sz w:val="24"/>
                <w:szCs w:val="24"/>
              </w:rPr>
            </w:pPr>
            <w:r>
              <w:rPr>
                <w:rFonts w:ascii="宋体"/>
                <w:sz w:val="24"/>
              </w:rPr>
              <w:t>-121,896.43</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-377,984.01</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越权审批，或无正式批准文件，或偶发性的税收返还、减免</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3,234,800.00</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2,159,400.00</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计入当期损益的对非金融企业收取的资金占用费</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994"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企业取得子公司、联营企业及合营企业的投资成本小于取得</w:t>
            </w:r>
          </w:p>
          <w:p>
            <w:pPr>
              <w:pStyle w:val="TableParagraph"/>
              <w:spacing w:line="249" w:lineRule="auto" w:before="12"/>
              <w:ind w:left="122" w:right="110"/>
              <w:jc w:val="left"/>
              <w:rPr>
                <w:rFonts w:ascii="宋体" w:hAnsi="宋体" w:cs="宋体" w:eastAsia="宋体" w:hint="default"/>
                <w:sz w:val="24"/>
                <w:szCs w:val="24"/>
              </w:rPr>
            </w:pPr>
            <w:r>
              <w:rPr>
                <w:rFonts w:ascii="宋体" w:hAnsi="宋体" w:cs="宋体" w:eastAsia="宋体" w:hint="default"/>
                <w:spacing w:val="6"/>
                <w:sz w:val="24"/>
                <w:szCs w:val="24"/>
              </w:rPr>
              <w:t>投资时应享有被投资单位可辨认净资产公允价值产生的收</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宋体" w:hAnsi="宋体" w:cs="宋体" w:eastAsia="宋体" w:hint="default"/>
                <w:sz w:val="24"/>
                <w:szCs w:val="24"/>
              </w:rPr>
            </w:pPr>
            <w:r>
              <w:rPr>
                <w:rFonts w:ascii="宋体"/>
                <w:sz w:val="24"/>
              </w:rPr>
              <w:t>-</w:t>
            </w:r>
          </w:p>
        </w:tc>
      </w:tr>
      <w:tr>
        <w:trPr>
          <w:trHeight w:val="353"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非货币性资产交换损益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2,238,907.46</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w:t>
            </w:r>
          </w:p>
        </w:tc>
      </w:tr>
      <w:tr>
        <w:trPr>
          <w:trHeight w:val="668"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z w:val="24"/>
                <w:szCs w:val="24"/>
              </w:rPr>
              <w:t>因不可抗力因素，如遭受自然灾害而计提的各项资产减值准</w:t>
            </w:r>
          </w:p>
          <w:p>
            <w:pPr>
              <w:pStyle w:val="TableParagraph"/>
              <w:spacing w:line="240" w:lineRule="auto" w:before="10"/>
              <w:ind w:left="122" w:right="0"/>
              <w:jc w:val="left"/>
              <w:rPr>
                <w:rFonts w:ascii="宋体" w:hAnsi="宋体" w:cs="宋体" w:eastAsia="宋体" w:hint="default"/>
                <w:sz w:val="24"/>
                <w:szCs w:val="24"/>
              </w:rPr>
            </w:pPr>
            <w:r>
              <w:rPr>
                <w:rFonts w:ascii="宋体" w:hAnsi="宋体" w:cs="宋体" w:eastAsia="宋体" w:hint="default"/>
                <w:sz w:val="24"/>
                <w:szCs w:val="24"/>
              </w:rPr>
              <w:t>备</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5"/>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债务重组损益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企业重组费用，如安置职工的支出、整合费用等</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交易价格显失公允的交易产生的超过公允价值部分的损益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667"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pacing w:val="6"/>
                <w:sz w:val="24"/>
                <w:szCs w:val="24"/>
              </w:rPr>
              <w:t>同一控制下企业合并产生的子公司期初至合并日的当期净</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与公司正常经营业务无关的或有事项产生的损益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1318"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both"/>
              <w:rPr>
                <w:rFonts w:ascii="宋体" w:hAnsi="宋体" w:cs="宋体" w:eastAsia="宋体" w:hint="default"/>
                <w:sz w:val="24"/>
                <w:szCs w:val="24"/>
              </w:rPr>
            </w:pPr>
            <w:r>
              <w:rPr>
                <w:rFonts w:ascii="宋体" w:hAnsi="宋体" w:cs="宋体" w:eastAsia="宋体" w:hint="default"/>
                <w:sz w:val="24"/>
                <w:szCs w:val="24"/>
              </w:rPr>
              <w:t>除同公司正常经营业务相关的有效套期保值业务外，持有交</w:t>
            </w:r>
          </w:p>
          <w:p>
            <w:pPr>
              <w:pStyle w:val="TableParagraph"/>
              <w:spacing w:line="249" w:lineRule="auto" w:before="12"/>
              <w:ind w:left="122" w:right="54"/>
              <w:jc w:val="both"/>
              <w:rPr>
                <w:rFonts w:ascii="宋体" w:hAnsi="宋体" w:cs="宋体" w:eastAsia="宋体" w:hint="default"/>
                <w:sz w:val="24"/>
                <w:szCs w:val="24"/>
              </w:rPr>
            </w:pPr>
            <w:r>
              <w:rPr>
                <w:rFonts w:ascii="宋体" w:hAnsi="宋体" w:cs="宋体" w:eastAsia="宋体" w:hint="default"/>
                <w:sz w:val="24"/>
                <w:szCs w:val="24"/>
              </w:rPr>
              <w:t>易性金融资产、交易性金融负债产生的公允价值变动损益， </w:t>
            </w:r>
            <w:r>
              <w:rPr>
                <w:rFonts w:ascii="宋体" w:hAnsi="宋体" w:cs="宋体" w:eastAsia="宋体" w:hint="default"/>
                <w:spacing w:val="-2"/>
                <w:sz w:val="24"/>
                <w:szCs w:val="24"/>
              </w:rPr>
              <w:t>以及处置交易性金融资产、交易性金融负债和可供出售金融</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资产取得的投资收益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right="99"/>
              <w:jc w:val="right"/>
              <w:rPr>
                <w:rFonts w:ascii="宋体" w:hAnsi="宋体" w:cs="宋体" w:eastAsia="宋体" w:hint="default"/>
                <w:sz w:val="24"/>
                <w:szCs w:val="24"/>
              </w:rPr>
            </w:pPr>
            <w:r>
              <w:rPr>
                <w:rFonts w:ascii="宋体"/>
                <w:sz w:val="24"/>
              </w:rPr>
              <w:t>3,892,464.77</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right="107"/>
              <w:jc w:val="right"/>
              <w:rPr>
                <w:rFonts w:ascii="宋体" w:hAnsi="宋体" w:cs="宋体" w:eastAsia="宋体" w:hint="default"/>
                <w:sz w:val="24"/>
                <w:szCs w:val="24"/>
              </w:rPr>
            </w:pPr>
            <w:r>
              <w:rPr>
                <w:rFonts w:ascii="宋体"/>
                <w:sz w:val="24"/>
              </w:rPr>
              <w:t>2,002,378.41</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单独进行减值测试的应收款项减值准备转回</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2"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w:t>
            </w:r>
          </w:p>
        </w:tc>
      </w:tr>
      <w:tr>
        <w:trPr>
          <w:trHeight w:val="667"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6" w:lineRule="exact"/>
              <w:ind w:left="122" w:right="0"/>
              <w:jc w:val="left"/>
              <w:rPr>
                <w:rFonts w:ascii="宋体" w:hAnsi="宋体" w:cs="宋体" w:eastAsia="宋体" w:hint="default"/>
                <w:sz w:val="24"/>
                <w:szCs w:val="24"/>
              </w:rPr>
            </w:pPr>
            <w:r>
              <w:rPr>
                <w:rFonts w:ascii="宋体" w:hAnsi="宋体" w:cs="宋体" w:eastAsia="宋体" w:hint="default"/>
                <w:spacing w:val="6"/>
                <w:sz w:val="24"/>
                <w:szCs w:val="24"/>
              </w:rPr>
              <w:t>采用公允价值模式进行后续计量的投资性房地产公允价值</w:t>
            </w:r>
          </w:p>
          <w:p>
            <w:pPr>
              <w:pStyle w:val="TableParagraph"/>
              <w:spacing w:line="240" w:lineRule="auto" w:before="10"/>
              <w:ind w:left="122" w:right="0"/>
              <w:jc w:val="left"/>
              <w:rPr>
                <w:rFonts w:ascii="宋体" w:hAnsi="宋体" w:cs="宋体" w:eastAsia="宋体" w:hint="default"/>
                <w:sz w:val="24"/>
                <w:szCs w:val="24"/>
              </w:rPr>
            </w:pPr>
            <w:r>
              <w:rPr>
                <w:rFonts w:ascii="宋体" w:hAnsi="宋体" w:cs="宋体" w:eastAsia="宋体" w:hint="default"/>
                <w:sz w:val="24"/>
                <w:szCs w:val="24"/>
              </w:rPr>
              <w:t>变动产生的损益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667"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根据税收、会计等法律、法规的要求对当期损益进行一次性</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调整对当期损益的影响</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受托经营取得的托管费收入</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481,752.44</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141,291.34</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其他符合非经常性损益定义的损益项目</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6"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9,726,028.24</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3,925,085.74</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1,405,830.76</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512,157.17</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644"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8,320,197.48</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3,412,928.57</w:t>
            </w:r>
          </w:p>
        </w:tc>
      </w:tr>
      <w:tr>
        <w:trPr>
          <w:trHeight w:val="355"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8"/>
              <w:jc w:val="right"/>
              <w:rPr>
                <w:rFonts w:ascii="宋体" w:hAnsi="宋体" w:cs="宋体" w:eastAsia="宋体" w:hint="default"/>
                <w:sz w:val="24"/>
                <w:szCs w:val="24"/>
              </w:rPr>
            </w:pPr>
            <w:r>
              <w:rPr>
                <w:rFonts w:ascii="宋体"/>
                <w:sz w:val="24"/>
              </w:rPr>
              <w:t>-</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w:t>
            </w:r>
          </w:p>
        </w:tc>
      </w:tr>
      <w:tr>
        <w:trPr>
          <w:trHeight w:val="353" w:hRule="exact"/>
        </w:trPr>
        <w:tc>
          <w:tcPr>
            <w:tcW w:w="6426"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right="99"/>
              <w:jc w:val="right"/>
              <w:rPr>
                <w:rFonts w:ascii="宋体" w:hAnsi="宋体" w:cs="宋体" w:eastAsia="宋体" w:hint="default"/>
                <w:sz w:val="24"/>
                <w:szCs w:val="24"/>
              </w:rPr>
            </w:pPr>
            <w:r>
              <w:rPr>
                <w:rFonts w:ascii="宋体"/>
                <w:sz w:val="24"/>
              </w:rPr>
              <w:t>8,320,197.48</w:t>
            </w:r>
          </w:p>
        </w:tc>
        <w:tc>
          <w:tcPr>
            <w:tcW w:w="1776"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right="107"/>
              <w:jc w:val="right"/>
              <w:rPr>
                <w:rFonts w:ascii="宋体" w:hAnsi="宋体" w:cs="宋体" w:eastAsia="宋体" w:hint="default"/>
                <w:sz w:val="24"/>
                <w:szCs w:val="24"/>
              </w:rPr>
            </w:pPr>
            <w:r>
              <w:rPr>
                <w:rFonts w:ascii="宋体"/>
                <w:sz w:val="24"/>
              </w:rPr>
              <w:t>3,412,928.57</w:t>
            </w:r>
          </w:p>
        </w:tc>
      </w:tr>
      <w:tr>
        <w:trPr>
          <w:trHeight w:val="365" w:hRule="exact"/>
        </w:trPr>
        <w:tc>
          <w:tcPr>
            <w:tcW w:w="64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1777" w:type="dxa"/>
            <w:tcBorders>
              <w:top w:val="single" w:sz="6" w:space="0" w:color="000000"/>
              <w:left w:val="single" w:sz="6" w:space="0" w:color="000000"/>
              <w:bottom w:val="single" w:sz="12" w:space="0" w:color="000000"/>
              <w:right w:val="single" w:sz="6" w:space="0" w:color="000000"/>
            </w:tcBorders>
          </w:tcPr>
          <w:p>
            <w:pPr>
              <w:pStyle w:val="TableParagraph"/>
              <w:spacing w:line="293" w:lineRule="exact"/>
              <w:ind w:right="99"/>
              <w:jc w:val="right"/>
              <w:rPr>
                <w:rFonts w:ascii="宋体" w:hAnsi="宋体" w:cs="宋体" w:eastAsia="宋体" w:hint="default"/>
                <w:sz w:val="24"/>
                <w:szCs w:val="24"/>
              </w:rPr>
            </w:pPr>
            <w:r>
              <w:rPr>
                <w:rFonts w:ascii="宋体"/>
                <w:sz w:val="24"/>
              </w:rPr>
              <w:t>62,929,229.42</w:t>
            </w:r>
          </w:p>
        </w:tc>
        <w:tc>
          <w:tcPr>
            <w:tcW w:w="1776" w:type="dxa"/>
            <w:tcBorders>
              <w:top w:val="single" w:sz="6" w:space="0" w:color="000000"/>
              <w:left w:val="single" w:sz="6" w:space="0" w:color="000000"/>
              <w:bottom w:val="single" w:sz="12" w:space="0" w:color="000000"/>
              <w:right w:val="nil" w:sz="6" w:space="0" w:color="auto"/>
            </w:tcBorders>
          </w:tcPr>
          <w:p>
            <w:pPr>
              <w:pStyle w:val="TableParagraph"/>
              <w:spacing w:line="293" w:lineRule="exact"/>
              <w:ind w:right="107"/>
              <w:jc w:val="right"/>
              <w:rPr>
                <w:rFonts w:ascii="宋体" w:hAnsi="宋体" w:cs="宋体" w:eastAsia="宋体" w:hint="default"/>
                <w:sz w:val="24"/>
                <w:szCs w:val="24"/>
              </w:rPr>
            </w:pPr>
            <w:r>
              <w:rPr>
                <w:rFonts w:ascii="宋体"/>
                <w:sz w:val="24"/>
              </w:rPr>
              <w:t>65,836,101.08</w:t>
            </w:r>
          </w:p>
        </w:tc>
      </w:tr>
    </w:tbl>
    <w:p>
      <w:pPr>
        <w:spacing w:after="0" w:line="293" w:lineRule="exact"/>
        <w:jc w:val="right"/>
        <w:rPr>
          <w:rFonts w:ascii="宋体" w:hAnsi="宋体" w:cs="宋体" w:eastAsia="宋体" w:hint="default"/>
          <w:sz w:val="24"/>
          <w:szCs w:val="24"/>
        </w:rPr>
        <w:sectPr>
          <w:headerReference w:type="default" r:id="rId91"/>
          <w:footerReference w:type="default" r:id="rId92"/>
          <w:pgSz w:w="11910" w:h="16840"/>
          <w:pgMar w:header="873" w:footer="1175" w:top="1060" w:bottom="1360" w:left="840" w:right="0"/>
          <w:pgNumType w:start="131"/>
        </w:sectPr>
      </w:pPr>
    </w:p>
    <w:p>
      <w:pPr>
        <w:spacing w:line="240" w:lineRule="auto" w:before="2"/>
        <w:rPr>
          <w:rFonts w:ascii="Times New Roman" w:hAnsi="Times New Roman" w:cs="Times New Roman" w:eastAsia="Times New Roman" w:hint="default"/>
          <w:sz w:val="26"/>
          <w:szCs w:val="26"/>
        </w:rPr>
      </w:pPr>
    </w:p>
    <w:p>
      <w:pPr>
        <w:pStyle w:val="Heading2"/>
        <w:tabs>
          <w:tab w:pos="1680" w:val="left" w:leader="none"/>
        </w:tabs>
        <w:spacing w:line="240" w:lineRule="auto"/>
        <w:ind w:left="660" w:right="1326"/>
        <w:jc w:val="left"/>
        <w:rPr>
          <w:b w:val="0"/>
          <w:bCs w:val="0"/>
        </w:rPr>
      </w:pPr>
      <w:r>
        <w:rPr>
          <w:w w:val="95"/>
        </w:rPr>
        <w:t>（二）</w:t>
        <w:tab/>
      </w:r>
      <w:r>
        <w:rPr/>
        <w:t>净资产收益率和每股收益</w:t>
      </w:r>
      <w:r>
        <w:rPr>
          <w:b w:val="0"/>
          <w:bCs w:val="0"/>
        </w:rPr>
      </w:r>
    </w:p>
    <w:p>
      <w:pPr>
        <w:spacing w:line="240" w:lineRule="auto" w:before="12"/>
        <w:rPr>
          <w:rFonts w:ascii="宋体" w:hAnsi="宋体" w:cs="宋体" w:eastAsia="宋体"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3599"/>
        <w:gridCol w:w="2710"/>
        <w:gridCol w:w="1856"/>
        <w:gridCol w:w="1814"/>
      </w:tblGrid>
      <w:tr>
        <w:trPr>
          <w:trHeight w:val="454" w:hRule="exact"/>
        </w:trPr>
        <w:tc>
          <w:tcPr>
            <w:tcW w:w="3599"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35"/>
                <w:szCs w:val="35"/>
              </w:rPr>
            </w:pPr>
          </w:p>
          <w:p>
            <w:pPr>
              <w:pStyle w:val="TableParagraph"/>
              <w:spacing w:line="240" w:lineRule="auto"/>
              <w:ind w:left="1205"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6380" w:type="dxa"/>
            <w:gridSpan w:val="3"/>
            <w:tcBorders>
              <w:top w:val="single" w:sz="12" w:space="0" w:color="000000"/>
              <w:left w:val="single" w:sz="6" w:space="0" w:color="000000"/>
              <w:bottom w:val="single" w:sz="2"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439" w:hRule="exact"/>
        </w:trPr>
        <w:tc>
          <w:tcPr>
            <w:tcW w:w="3599" w:type="dxa"/>
            <w:vMerge/>
            <w:tcBorders>
              <w:left w:val="nil" w:sz="6" w:space="0" w:color="auto"/>
              <w:right w:val="single" w:sz="6" w:space="0" w:color="000000"/>
            </w:tcBorders>
          </w:tcPr>
          <w:p>
            <w:pPr/>
          </w:p>
        </w:tc>
        <w:tc>
          <w:tcPr>
            <w:tcW w:w="2710" w:type="dxa"/>
            <w:vMerge w:val="restart"/>
            <w:tcBorders>
              <w:top w:val="single" w:sz="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670" w:type="dxa"/>
            <w:gridSpan w:val="2"/>
            <w:tcBorders>
              <w:top w:val="single" w:sz="2" w:space="0" w:color="000000"/>
              <w:left w:val="single" w:sz="6" w:space="0" w:color="000000"/>
              <w:bottom w:val="single" w:sz="2" w:space="0" w:color="000000"/>
              <w:right w:val="nil" w:sz="6" w:space="0" w:color="auto"/>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39" w:hRule="exact"/>
        </w:trPr>
        <w:tc>
          <w:tcPr>
            <w:tcW w:w="3599" w:type="dxa"/>
            <w:vMerge/>
            <w:tcBorders>
              <w:left w:val="nil" w:sz="6" w:space="0" w:color="auto"/>
              <w:bottom w:val="single" w:sz="2" w:space="0" w:color="000000"/>
              <w:right w:val="single" w:sz="6" w:space="0" w:color="000000"/>
            </w:tcBorders>
          </w:tcPr>
          <w:p>
            <w:pPr/>
          </w:p>
        </w:tc>
        <w:tc>
          <w:tcPr>
            <w:tcW w:w="2710" w:type="dxa"/>
            <w:vMerge/>
            <w:tcBorders>
              <w:left w:val="single" w:sz="6" w:space="0" w:color="000000"/>
              <w:bottom w:val="single" w:sz="2" w:space="0" w:color="000000"/>
              <w:right w:val="single" w:sz="6" w:space="0" w:color="000000"/>
            </w:tcBorders>
          </w:tcPr>
          <w:p>
            <w:pPr/>
          </w:p>
        </w:tc>
        <w:tc>
          <w:tcPr>
            <w:tcW w:w="1856"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14" w:type="dxa"/>
            <w:tcBorders>
              <w:top w:val="single" w:sz="2" w:space="0" w:color="000000"/>
              <w:left w:val="single" w:sz="6" w:space="0" w:color="000000"/>
              <w:bottom w:val="single" w:sz="2" w:space="0" w:color="000000"/>
              <w:right w:val="nil" w:sz="6" w:space="0" w:color="auto"/>
            </w:tcBorders>
          </w:tcPr>
          <w:p>
            <w:pPr>
              <w:pStyle w:val="TableParagraph"/>
              <w:spacing w:line="240" w:lineRule="auto" w:before="45"/>
              <w:ind w:right="5"/>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46" w:hRule="exact"/>
        </w:trPr>
        <w:tc>
          <w:tcPr>
            <w:tcW w:w="3599" w:type="dxa"/>
            <w:tcBorders>
              <w:top w:val="single" w:sz="2" w:space="0" w:color="000000"/>
              <w:left w:val="nil" w:sz="6" w:space="0" w:color="auto"/>
              <w:bottom w:val="single" w:sz="2"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2710" w:type="dxa"/>
            <w:tcBorders>
              <w:top w:val="single" w:sz="2" w:space="0" w:color="000000"/>
              <w:left w:val="single" w:sz="6" w:space="0" w:color="000000"/>
              <w:bottom w:val="single" w:sz="2" w:space="0" w:color="000000"/>
              <w:right w:val="single" w:sz="6" w:space="0" w:color="000000"/>
            </w:tcBorders>
          </w:tcPr>
          <w:p>
            <w:pPr>
              <w:pStyle w:val="TableParagraph"/>
              <w:spacing w:line="291" w:lineRule="exact"/>
              <w:ind w:right="0"/>
              <w:jc w:val="center"/>
              <w:rPr>
                <w:rFonts w:ascii="宋体" w:hAnsi="宋体" w:cs="宋体" w:eastAsia="宋体" w:hint="default"/>
                <w:sz w:val="24"/>
                <w:szCs w:val="24"/>
              </w:rPr>
            </w:pPr>
            <w:r>
              <w:rPr>
                <w:rFonts w:ascii="宋体"/>
                <w:sz w:val="24"/>
              </w:rPr>
              <w:t>6.74%</w:t>
            </w:r>
          </w:p>
        </w:tc>
        <w:tc>
          <w:tcPr>
            <w:tcW w:w="1856" w:type="dxa"/>
            <w:tcBorders>
              <w:top w:val="single" w:sz="2" w:space="0" w:color="000000"/>
              <w:left w:val="single" w:sz="6" w:space="0" w:color="000000"/>
              <w:bottom w:val="single" w:sz="2" w:space="0" w:color="000000"/>
              <w:right w:val="single" w:sz="6" w:space="0" w:color="000000"/>
            </w:tcBorders>
          </w:tcPr>
          <w:p>
            <w:pPr>
              <w:pStyle w:val="TableParagraph"/>
              <w:spacing w:line="291" w:lineRule="exact"/>
              <w:ind w:left="1" w:right="0"/>
              <w:jc w:val="center"/>
              <w:rPr>
                <w:rFonts w:ascii="宋体" w:hAnsi="宋体" w:cs="宋体" w:eastAsia="宋体" w:hint="default"/>
                <w:sz w:val="24"/>
                <w:szCs w:val="24"/>
              </w:rPr>
            </w:pPr>
            <w:r>
              <w:rPr>
                <w:rFonts w:ascii="宋体"/>
                <w:sz w:val="24"/>
              </w:rPr>
              <w:t>0.59</w:t>
            </w:r>
          </w:p>
        </w:tc>
        <w:tc>
          <w:tcPr>
            <w:tcW w:w="1814" w:type="dxa"/>
            <w:tcBorders>
              <w:top w:val="single" w:sz="2" w:space="0" w:color="000000"/>
              <w:left w:val="single" w:sz="6" w:space="0" w:color="000000"/>
              <w:bottom w:val="single" w:sz="2" w:space="0" w:color="000000"/>
              <w:right w:val="nil" w:sz="6" w:space="0" w:color="auto"/>
            </w:tcBorders>
          </w:tcPr>
          <w:p>
            <w:pPr>
              <w:pStyle w:val="TableParagraph"/>
              <w:spacing w:line="291" w:lineRule="exact"/>
              <w:ind w:right="11"/>
              <w:jc w:val="center"/>
              <w:rPr>
                <w:rFonts w:ascii="宋体" w:hAnsi="宋体" w:cs="宋体" w:eastAsia="宋体" w:hint="default"/>
                <w:sz w:val="24"/>
                <w:szCs w:val="24"/>
              </w:rPr>
            </w:pPr>
            <w:r>
              <w:rPr>
                <w:rFonts w:ascii="宋体"/>
                <w:sz w:val="24"/>
              </w:rPr>
              <w:t>0.59</w:t>
            </w:r>
          </w:p>
        </w:tc>
      </w:tr>
      <w:tr>
        <w:trPr>
          <w:trHeight w:val="670" w:hRule="exact"/>
        </w:trPr>
        <w:tc>
          <w:tcPr>
            <w:tcW w:w="3599" w:type="dxa"/>
            <w:tcBorders>
              <w:top w:val="single" w:sz="2" w:space="0" w:color="000000"/>
              <w:left w:val="nil" w:sz="6" w:space="0" w:color="auto"/>
              <w:bottom w:val="single" w:sz="12"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普通股股东的净利润</w:t>
            </w:r>
          </w:p>
        </w:tc>
        <w:tc>
          <w:tcPr>
            <w:tcW w:w="2710"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132"/>
              <w:ind w:right="0"/>
              <w:jc w:val="center"/>
              <w:rPr>
                <w:rFonts w:ascii="宋体" w:hAnsi="宋体" w:cs="宋体" w:eastAsia="宋体" w:hint="default"/>
                <w:sz w:val="24"/>
                <w:szCs w:val="24"/>
              </w:rPr>
            </w:pPr>
            <w:r>
              <w:rPr>
                <w:rFonts w:ascii="宋体"/>
                <w:sz w:val="24"/>
              </w:rPr>
              <w:t>5.96%</w:t>
            </w:r>
          </w:p>
        </w:tc>
        <w:tc>
          <w:tcPr>
            <w:tcW w:w="1856" w:type="dxa"/>
            <w:tcBorders>
              <w:top w:val="single" w:sz="2" w:space="0" w:color="000000"/>
              <w:left w:val="single" w:sz="6" w:space="0" w:color="000000"/>
              <w:bottom w:val="single" w:sz="12" w:space="0" w:color="000000"/>
              <w:right w:val="single" w:sz="6" w:space="0" w:color="000000"/>
            </w:tcBorders>
          </w:tcPr>
          <w:p>
            <w:pPr>
              <w:pStyle w:val="TableParagraph"/>
              <w:spacing w:line="240" w:lineRule="auto" w:before="132"/>
              <w:ind w:left="1" w:right="0"/>
              <w:jc w:val="center"/>
              <w:rPr>
                <w:rFonts w:ascii="宋体" w:hAnsi="宋体" w:cs="宋体" w:eastAsia="宋体" w:hint="default"/>
                <w:sz w:val="24"/>
                <w:szCs w:val="24"/>
              </w:rPr>
            </w:pPr>
            <w:r>
              <w:rPr>
                <w:rFonts w:ascii="宋体"/>
                <w:sz w:val="24"/>
              </w:rPr>
              <w:t>0.52</w:t>
            </w:r>
          </w:p>
        </w:tc>
        <w:tc>
          <w:tcPr>
            <w:tcW w:w="1814" w:type="dxa"/>
            <w:tcBorders>
              <w:top w:val="single" w:sz="2" w:space="0" w:color="000000"/>
              <w:left w:val="single" w:sz="6" w:space="0" w:color="000000"/>
              <w:bottom w:val="single" w:sz="12" w:space="0" w:color="000000"/>
              <w:right w:val="nil" w:sz="6" w:space="0" w:color="auto"/>
            </w:tcBorders>
          </w:tcPr>
          <w:p>
            <w:pPr>
              <w:pStyle w:val="TableParagraph"/>
              <w:spacing w:line="240" w:lineRule="auto" w:before="132"/>
              <w:ind w:right="11"/>
              <w:jc w:val="center"/>
              <w:rPr>
                <w:rFonts w:ascii="宋体" w:hAnsi="宋体" w:cs="宋体" w:eastAsia="宋体" w:hint="default"/>
                <w:sz w:val="24"/>
                <w:szCs w:val="24"/>
              </w:rPr>
            </w:pPr>
            <w:r>
              <w:rPr>
                <w:rFonts w:ascii="宋体"/>
                <w:sz w:val="24"/>
              </w:rPr>
              <w:t>0.52</w:t>
            </w:r>
          </w:p>
        </w:tc>
      </w:tr>
    </w:tbl>
    <w:p>
      <w:pPr>
        <w:spacing w:line="240" w:lineRule="auto" w:before="12"/>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3599"/>
        <w:gridCol w:w="2710"/>
        <w:gridCol w:w="1856"/>
        <w:gridCol w:w="1814"/>
      </w:tblGrid>
      <w:tr>
        <w:trPr>
          <w:trHeight w:val="456" w:hRule="exact"/>
        </w:trPr>
        <w:tc>
          <w:tcPr>
            <w:tcW w:w="359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60"/>
              <w:ind w:left="1205"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6380"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49" w:hRule="exact"/>
        </w:trPr>
        <w:tc>
          <w:tcPr>
            <w:tcW w:w="3599" w:type="dxa"/>
            <w:vMerge/>
            <w:tcBorders>
              <w:left w:val="nil" w:sz="6" w:space="0" w:color="auto"/>
              <w:right w:val="single" w:sz="6" w:space="0" w:color="000000"/>
            </w:tcBorders>
          </w:tcPr>
          <w:p>
            <w:pPr/>
          </w:p>
        </w:tc>
        <w:tc>
          <w:tcPr>
            <w:tcW w:w="271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67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51" w:hRule="exact"/>
        </w:trPr>
        <w:tc>
          <w:tcPr>
            <w:tcW w:w="3599" w:type="dxa"/>
            <w:vMerge/>
            <w:tcBorders>
              <w:left w:val="nil" w:sz="6" w:space="0" w:color="auto"/>
              <w:bottom w:val="single" w:sz="6" w:space="0" w:color="000000"/>
              <w:right w:val="single" w:sz="6" w:space="0" w:color="000000"/>
            </w:tcBorders>
          </w:tcPr>
          <w:p>
            <w:pPr/>
          </w:p>
        </w:tc>
        <w:tc>
          <w:tcPr>
            <w:tcW w:w="2710" w:type="dxa"/>
            <w:vMerge/>
            <w:tcBorders>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29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left="26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55" w:hRule="exact"/>
        </w:trPr>
        <w:tc>
          <w:tcPr>
            <w:tcW w:w="3599"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986" w:right="0"/>
              <w:jc w:val="left"/>
              <w:rPr>
                <w:rFonts w:ascii="宋体" w:hAnsi="宋体" w:cs="宋体" w:eastAsia="宋体" w:hint="default"/>
                <w:sz w:val="24"/>
                <w:szCs w:val="24"/>
              </w:rPr>
            </w:pPr>
            <w:r>
              <w:rPr>
                <w:rFonts w:ascii="宋体"/>
                <w:sz w:val="24"/>
              </w:rPr>
              <w:t>13.23%</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121" w:right="0"/>
              <w:jc w:val="center"/>
              <w:rPr>
                <w:rFonts w:ascii="宋体" w:hAnsi="宋体" w:cs="宋体" w:eastAsia="宋体" w:hint="default"/>
                <w:sz w:val="24"/>
                <w:szCs w:val="24"/>
              </w:rPr>
            </w:pPr>
            <w:r>
              <w:rPr>
                <w:rFonts w:ascii="宋体"/>
                <w:sz w:val="24"/>
              </w:rPr>
              <w:t>0.69</w:t>
            </w:r>
          </w:p>
        </w:tc>
        <w:tc>
          <w:tcPr>
            <w:tcW w:w="1814" w:type="dxa"/>
            <w:tcBorders>
              <w:top w:val="single" w:sz="6" w:space="0" w:color="000000"/>
              <w:left w:val="single" w:sz="6" w:space="0" w:color="000000"/>
              <w:bottom w:val="single" w:sz="6" w:space="0" w:color="000000"/>
              <w:right w:val="nil" w:sz="6" w:space="0" w:color="auto"/>
            </w:tcBorders>
          </w:tcPr>
          <w:p>
            <w:pPr>
              <w:pStyle w:val="TableParagraph"/>
              <w:spacing w:line="291" w:lineRule="exact"/>
              <w:ind w:left="107" w:right="0"/>
              <w:jc w:val="center"/>
              <w:rPr>
                <w:rFonts w:ascii="宋体" w:hAnsi="宋体" w:cs="宋体" w:eastAsia="宋体" w:hint="default"/>
                <w:sz w:val="24"/>
                <w:szCs w:val="24"/>
              </w:rPr>
            </w:pPr>
            <w:r>
              <w:rPr>
                <w:rFonts w:ascii="宋体"/>
                <w:sz w:val="24"/>
              </w:rPr>
              <w:t>0.69</w:t>
            </w:r>
          </w:p>
        </w:tc>
      </w:tr>
      <w:tr>
        <w:trPr>
          <w:trHeight w:val="674" w:hRule="exact"/>
        </w:trPr>
        <w:tc>
          <w:tcPr>
            <w:tcW w:w="3599" w:type="dxa"/>
            <w:tcBorders>
              <w:top w:val="single" w:sz="6" w:space="0" w:color="000000"/>
              <w:left w:val="nil" w:sz="6" w:space="0" w:color="auto"/>
              <w:bottom w:val="single" w:sz="12" w:space="0" w:color="000000"/>
              <w:right w:val="single" w:sz="6" w:space="0" w:color="000000"/>
            </w:tcBorders>
          </w:tcPr>
          <w:p>
            <w:pPr>
              <w:pStyle w:val="TableParagraph"/>
              <w:spacing w:line="283" w:lineRule="exact"/>
              <w:ind w:left="122" w:right="0"/>
              <w:jc w:val="left"/>
              <w:rPr>
                <w:rFonts w:ascii="宋体" w:hAnsi="宋体" w:cs="宋体" w:eastAsia="宋体" w:hint="default"/>
                <w:sz w:val="24"/>
                <w:szCs w:val="24"/>
              </w:rPr>
            </w:pPr>
            <w:r>
              <w:rPr>
                <w:rFonts w:ascii="宋体" w:hAnsi="宋体" w:cs="宋体" w:eastAsia="宋体" w:hint="default"/>
                <w:sz w:val="24"/>
                <w:szCs w:val="24"/>
              </w:rPr>
              <w:t>扣除非经常性损益后归属于公司</w:t>
            </w:r>
          </w:p>
          <w:p>
            <w:pPr>
              <w:pStyle w:val="TableParagraph"/>
              <w:spacing w:line="240" w:lineRule="auto" w:before="12"/>
              <w:ind w:left="122" w:right="0"/>
              <w:jc w:val="left"/>
              <w:rPr>
                <w:rFonts w:ascii="宋体" w:hAnsi="宋体" w:cs="宋体" w:eastAsia="宋体" w:hint="default"/>
                <w:sz w:val="24"/>
                <w:szCs w:val="24"/>
              </w:rPr>
            </w:pPr>
            <w:r>
              <w:rPr>
                <w:rFonts w:ascii="宋体" w:hAnsi="宋体" w:cs="宋体" w:eastAsia="宋体" w:hint="default"/>
                <w:sz w:val="24"/>
                <w:szCs w:val="24"/>
              </w:rPr>
              <w:t>普通股股东的净利润</w:t>
            </w:r>
          </w:p>
        </w:tc>
        <w:tc>
          <w:tcPr>
            <w:tcW w:w="2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986" w:right="0"/>
              <w:jc w:val="left"/>
              <w:rPr>
                <w:rFonts w:ascii="宋体" w:hAnsi="宋体" w:cs="宋体" w:eastAsia="宋体" w:hint="default"/>
                <w:sz w:val="24"/>
                <w:szCs w:val="24"/>
              </w:rPr>
            </w:pPr>
            <w:r>
              <w:rPr>
                <w:rFonts w:ascii="宋体"/>
                <w:sz w:val="24"/>
              </w:rPr>
              <w:t>12.58%</w:t>
            </w:r>
          </w:p>
        </w:tc>
        <w:tc>
          <w:tcPr>
            <w:tcW w:w="1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121" w:right="0"/>
              <w:jc w:val="center"/>
              <w:rPr>
                <w:rFonts w:ascii="宋体" w:hAnsi="宋体" w:cs="宋体" w:eastAsia="宋体" w:hint="default"/>
                <w:sz w:val="24"/>
                <w:szCs w:val="24"/>
              </w:rPr>
            </w:pPr>
            <w:r>
              <w:rPr>
                <w:rFonts w:ascii="宋体"/>
                <w:sz w:val="24"/>
              </w:rPr>
              <w:t>0.66</w:t>
            </w:r>
          </w:p>
        </w:tc>
        <w:tc>
          <w:tcPr>
            <w:tcW w:w="18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left="107" w:right="0"/>
              <w:jc w:val="center"/>
              <w:rPr>
                <w:rFonts w:ascii="宋体" w:hAnsi="宋体" w:cs="宋体" w:eastAsia="宋体" w:hint="default"/>
                <w:sz w:val="24"/>
                <w:szCs w:val="24"/>
              </w:rPr>
            </w:pPr>
            <w:r>
              <w:rPr>
                <w:rFonts w:ascii="宋体"/>
                <w:sz w:val="24"/>
              </w:rPr>
              <w:t>0.66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2"/>
        <w:spacing w:line="240" w:lineRule="auto"/>
        <w:ind w:right="1326"/>
        <w:jc w:val="left"/>
        <w:rPr>
          <w:b w:val="0"/>
          <w:bCs w:val="0"/>
        </w:rPr>
      </w:pPr>
      <w:r>
        <w:rPr/>
        <w:t>十三、</w:t>
      </w:r>
      <w:r>
        <w:rPr>
          <w:spacing w:val="-13"/>
        </w:rPr>
        <w:t> </w:t>
      </w:r>
      <w:r>
        <w:rPr/>
        <w:t>财务报表的批准</w:t>
      </w:r>
      <w:r>
        <w:rPr>
          <w:b w:val="0"/>
          <w:bCs w:val="0"/>
        </w:rPr>
      </w:r>
    </w:p>
    <w:p>
      <w:pPr>
        <w:spacing w:line="240" w:lineRule="auto" w:before="12"/>
        <w:rPr>
          <w:rFonts w:ascii="宋体" w:hAnsi="宋体" w:cs="宋体" w:eastAsia="宋体" w:hint="default"/>
          <w:b/>
          <w:bCs/>
          <w:sz w:val="27"/>
          <w:szCs w:val="27"/>
        </w:rPr>
      </w:pPr>
    </w:p>
    <w:p>
      <w:pPr>
        <w:pStyle w:val="BodyText"/>
        <w:spacing w:line="336" w:lineRule="auto" w:before="0"/>
        <w:ind w:left="720" w:right="4206"/>
        <w:jc w:val="left"/>
      </w:pPr>
      <w:r>
        <w:rPr/>
        <w:t>本财务报表业经本公司董事会于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24</w:t>
      </w:r>
      <w:r>
        <w:rPr/>
        <w:t>日决议批准。 根据本公司章程，本财务报表将提交股东大会审议。</w:t>
      </w:r>
    </w:p>
    <w:p>
      <w:pPr>
        <w:spacing w:after="0" w:line="336" w:lineRule="auto"/>
        <w:jc w:val="left"/>
        <w:sectPr>
          <w:pgSz w:w="11910" w:h="16840"/>
          <w:pgMar w:header="873" w:footer="1175" w:top="1060" w:bottom="136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4873" w:val="left" w:leader="none"/>
        </w:tabs>
        <w:spacing w:line="240" w:lineRule="auto" w:before="14"/>
        <w:ind w:left="3467" w:right="1057"/>
        <w:jc w:val="left"/>
        <w:rPr>
          <w:b w:val="0"/>
          <w:bCs w:val="0"/>
        </w:rPr>
      </w:pPr>
      <w:bookmarkStart w:name="_TOC_250000" w:id="12"/>
      <w:r>
        <w:rPr/>
        <w:t>第十二节</w:t>
        <w:tab/>
        <w:t>备查文件目录</w:t>
      </w:r>
      <w:bookmarkEnd w:id="12"/>
      <w:r>
        <w:rPr>
          <w:b w:val="0"/>
          <w:bCs w:val="0"/>
        </w:rPr>
      </w: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20"/>
          <w:szCs w:val="20"/>
        </w:rPr>
      </w:pPr>
    </w:p>
    <w:p>
      <w:pPr>
        <w:pStyle w:val="BodyText"/>
        <w:spacing w:line="374" w:lineRule="auto" w:before="0"/>
        <w:ind w:right="1446"/>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spacing w:val="-59"/>
        </w:rPr>
        <w:t> </w:t>
      </w:r>
      <w:r>
        <w:rPr>
          <w:rFonts w:ascii="宋体" w:hAnsi="宋体" w:cs="宋体" w:eastAsia="宋体" w:hint="default"/>
        </w:rPr>
        <w:t>2011</w:t>
      </w:r>
      <w:r>
        <w:rPr>
          <w:rFonts w:ascii="宋体" w:hAnsi="宋体" w:cs="宋体" w:eastAsia="宋体" w:hint="default"/>
          <w:spacing w:val="-60"/>
        </w:rPr>
        <w:t> </w:t>
      </w:r>
      <w:r>
        <w:rPr/>
        <w:t>年年度报告文本。 五、以上备查文件的备置地点：公司法务证券部。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spacing w:line="240" w:lineRule="auto" w:before="0"/>
        <w:ind w:left="6407" w:right="1057"/>
        <w:jc w:val="left"/>
      </w:pPr>
      <w:r>
        <w:rPr/>
        <w:t>二六三网络通信股份有限公司</w:t>
      </w:r>
    </w:p>
    <w:sectPr>
      <w:pgSz w:w="11910" w:h="16840"/>
      <w:pgMar w:header="873" w:footer="1175" w:top="1060" w:bottom="1360" w:left="9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幼圆">
    <w:altName w:val="幼圆"/>
    <w:charset w:val="86"/>
    <w:family w:val="modern"/>
    <w:pitch w:val="fixed"/>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936" type="#_x0000_t75" stroked="false">
          <v:imagedata r:id="rId1" o:title=""/>
        </v:shape>
      </w:pict>
    </w:r>
    <w:r>
      <w:rPr/>
      <w:pict>
        <v:shapetype id="_x0000_t202" o:spt="202" coordsize="21600,21600" path="m,l,21600r21600,l21600,xe">
          <v:stroke joinstyle="miter"/>
          <v:path gradientshapeok="t" o:connecttype="rect"/>
        </v:shapetype>
        <v:shape style="position:absolute;margin-left:300.450012pt;margin-top:778.226013pt;width:8.6pt;height:11pt;mso-position-horizontal-relative:page;mso-position-vertical-relative:page;z-index:-676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676408" type="#_x0000_t75" stroked="false">
          <v:imagedata r:id="rId1" o:title=""/>
        </v:shape>
      </w:pict>
    </w:r>
    <w:r>
      <w:rPr/>
      <w:pict>
        <v:shape style="position:absolute;margin-left:292.089996pt;margin-top:771.289978pt;width:11.15pt;height:11pt;mso-position-horizontal-relative:page;mso-position-vertical-relative:page;z-index:-676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249756pt;width:101.220007pt;height:57.75pt;mso-position-horizontal-relative:page;mso-position-vertical-relative:page;z-index:-676360" type="#_x0000_t75" stroked="false">
          <v:imagedata r:id="rId1" o:title=""/>
        </v:shape>
      </w:pict>
    </w:r>
    <w:r>
      <w:rPr/>
      <w:pict>
        <v:shape style="position:absolute;margin-left:291.089996pt;margin-top:771.289978pt;width:13.15pt;height:11pt;mso-position-horizontal-relative:page;mso-position-vertical-relative:page;z-index:-676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676240" type="#_x0000_t75" stroked="false">
          <v:imagedata r:id="rId1" o:title=""/>
        </v:shape>
      </w:pict>
    </w:r>
    <w:r>
      <w:rPr/>
      <w:pict>
        <v:shape style="position:absolute;margin-left:415.049988pt;margin-top:524.666016pt;width:13.15pt;height:11pt;mso-position-horizontal-relative:page;mso-position-vertical-relative:page;z-index:-676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48</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192" type="#_x0000_t75" stroked="false">
          <v:imagedata r:id="rId1" o:title=""/>
        </v:shape>
      </w:pict>
    </w:r>
    <w:r>
      <w:rPr/>
      <w:pict>
        <v:shape style="position:absolute;margin-left:298.170013pt;margin-top:778.226013pt;width:13.15pt;height:11pt;mso-position-horizontal-relative:page;mso-position-vertical-relative:page;z-index:-676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50</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144" type="#_x0000_t75" stroked="false">
          <v:imagedata r:id="rId1" o:title=""/>
        </v:shape>
      </w:pict>
    </w:r>
    <w:r>
      <w:rPr/>
      <w:pict>
        <v:shape style="position:absolute;margin-left:298.170013pt;margin-top:778.226013pt;width:13.15pt;height:11pt;mso-position-horizontal-relative:page;mso-position-vertical-relative:page;z-index:-676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096" type="#_x0000_t75" stroked="false">
          <v:imagedata r:id="rId1" o:title=""/>
        </v:shape>
      </w:pict>
    </w:r>
    <w:r>
      <w:rPr/>
      <w:pict>
        <v:shape style="position:absolute;margin-left:298.290009pt;margin-top:778.226013pt;width:12.9pt;height:11pt;mso-position-horizontal-relative:page;mso-position-vertical-relative:page;z-index:-676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52</w:t>
                </w:r>
                <w:r>
                  <w:rPr/>
                  <w:fldChar w:fldCharType="end"/>
                </w:r>
                <w:r>
                  <w:rPr>
                    <w:rFonts w:ascii="Calibri"/>
                    <w:spacing w:val="-3"/>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024" type="#_x0000_t75" stroked="false">
          <v:imagedata r:id="rId1" o:title=""/>
        </v:shape>
      </w:pict>
    </w:r>
    <w:r>
      <w:rPr/>
      <w:pict>
        <v:shape style="position:absolute;margin-left:298.290009pt;margin-top:778.226013pt;width:12.65pt;height:11pt;mso-position-horizontal-relative:page;mso-position-vertical-relative:page;z-index:-676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57</w:t>
                </w:r>
                <w:r>
                  <w:rPr/>
                  <w:fldChar w:fldCharType="end"/>
                </w:r>
                <w:r>
                  <w:rPr>
                    <w:rFonts w:ascii="Calibri"/>
                    <w:spacing w:val="-5"/>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952" type="#_x0000_t75" stroked="false">
          <v:imagedata r:id="rId1" o:title=""/>
        </v:shape>
      </w:pict>
    </w:r>
    <w:r>
      <w:rPr/>
      <w:pict>
        <v:shape style="position:absolute;margin-left:299.170013pt;margin-top:778.226013pt;width:11.15pt;height:11pt;mso-position-horizontal-relative:page;mso-position-vertical-relative:page;z-index:-675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856" type="#_x0000_t75" stroked="false">
          <v:imagedata r:id="rId1" o:title=""/>
        </v:shape>
      </w:pict>
    </w:r>
    <w:r>
      <w:rPr/>
      <w:pict>
        <v:shape style="position:absolute;margin-left:298.170013pt;margin-top:778.226013pt;width:23.85pt;height:11pt;mso-position-horizontal-relative:page;mso-position-vertical-relative:page;z-index:-675832" type="#_x0000_t202" filled="false" stroked="false">
          <v:textbox inset="0,0,0,0">
            <w:txbxContent>
              <w:p>
                <w:pPr>
                  <w:spacing w:line="203" w:lineRule="exact" w:before="0"/>
                  <w:ind w:left="42"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62</w:t>
                </w:r>
                <w:r>
                  <w:rPr/>
                  <w:fldChar w:fldCharType="end"/>
                </w:r>
                <w:r>
                  <w:rPr>
                    <w:rFonts w:ascii="Calibri"/>
                    <w:spacing w:val="-3"/>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808" type="#_x0000_t75" stroked="false">
          <v:imagedata r:id="rId1" o:title=""/>
        </v:shape>
      </w:pict>
    </w:r>
    <w:r>
      <w:rPr/>
      <w:pict>
        <v:shape style="position:absolute;margin-left:298.170013pt;margin-top:778.226013pt;width:13.15pt;height:11pt;mso-position-horizontal-relative:page;mso-position-vertical-relative:page;z-index:-675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63</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888" type="#_x0000_t75" stroked="false">
          <v:imagedata r:id="rId1" o:title=""/>
        </v:shape>
      </w:pict>
    </w:r>
    <w:r>
      <w:rPr/>
      <w:pict>
        <v:shape style="position:absolute;margin-left:299.170013pt;margin-top:778.226013pt;width:11.15pt;height:11pt;mso-position-horizontal-relative:page;mso-position-vertical-relative:page;z-index:-676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760" type="#_x0000_t75" stroked="false">
          <v:imagedata r:id="rId1" o:title=""/>
        </v:shape>
      </w:pict>
    </w:r>
    <w:r>
      <w:rPr/>
      <w:pict>
        <v:shape style="position:absolute;margin-left:305.25pt;margin-top:778.226013pt;width:13.15pt;height:11pt;mso-position-horizontal-relative:page;mso-position-vertical-relative:page;z-index:-675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64</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712" type="#_x0000_t75" stroked="false">
          <v:imagedata r:id="rId1" o:title=""/>
        </v:shape>
      </w:pict>
    </w:r>
    <w:r>
      <w:rPr/>
      <w:pict>
        <v:shape style="position:absolute;margin-left:305.25pt;margin-top:778.226013pt;width:13.15pt;height:11pt;mso-position-horizontal-relative:page;mso-position-vertical-relative:page;z-index:-675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65</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75616" type="#_x0000_t75" stroked="false">
          <v:imagedata r:id="rId1" o:title=""/>
        </v:shape>
      </w:pict>
    </w:r>
    <w:r>
      <w:rPr/>
      <w:pict>
        <v:shape style="position:absolute;margin-left:417.48999pt;margin-top:542.666016pt;width:10.9pt;height:11pt;mso-position-horizontal-relative:page;mso-position-vertical-relative:page;z-index:-675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pacing w:val="-3"/>
                    <w:sz w:val="18"/>
                  </w:rPr>
                  <w:t>70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549744pt;width:101.25pt;height:57.75pt;mso-position-horizontal-relative:page;mso-position-vertical-relative:page;z-index:-675568" type="#_x0000_t75" stroked="false">
          <v:imagedata r:id="rId1" o:title=""/>
        </v:shape>
      </w:pict>
    </w:r>
    <w:r>
      <w:rPr/>
      <w:pict>
        <v:shape style="position:absolute;margin-left:416.369995pt;margin-top:531.626038pt;width:13.4pt;height:11pt;mso-position-horizontal-relative:page;mso-position-vertical-relative:page;z-index:-675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448" type="#_x0000_t75" stroked="false">
          <v:imagedata r:id="rId1" o:title=""/>
        </v:shape>
      </w:pict>
    </w:r>
    <w:r>
      <w:rPr/>
      <w:pict>
        <v:shape style="position:absolute;margin-left:291.089996pt;margin-top:771.145996pt;width:13.4pt;height:11pt;mso-position-horizontal-relative:page;mso-position-vertical-relative:page;z-index:-675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77</w:t>
                </w:r>
                <w:r>
                  <w:rPr/>
                  <w:fldChar w:fldCharType="end"/>
                </w:r>
                <w:r>
                  <w:rPr>
                    <w:rFonts w:ascii="Calibri"/>
                    <w:spacing w:val="2"/>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328" type="#_x0000_t75" stroked="false">
          <v:imagedata r:id="rId1" o:title=""/>
        </v:shape>
      </w:pict>
    </w:r>
    <w:r>
      <w:rPr/>
      <w:pict>
        <v:shape style="position:absolute;margin-left:292.089996pt;margin-top:771.145996pt;width:11.15pt;height:11pt;mso-position-horizontal-relative:page;mso-position-vertical-relative:page;z-index:-675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256" type="#_x0000_t75" stroked="false">
          <v:imagedata r:id="rId1" o:title=""/>
        </v:shape>
      </w:pict>
    </w:r>
    <w:r>
      <w:rPr/>
      <w:pict>
        <v:shape style="position:absolute;margin-left:292.089996pt;margin-top:771.145996pt;width:11.15pt;height:11pt;mso-position-horizontal-relative:page;mso-position-vertical-relative:page;z-index:-675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208" type="#_x0000_t75" stroked="false">
          <v:imagedata r:id="rId1" o:title=""/>
        </v:shape>
      </w:pict>
    </w:r>
    <w:r>
      <w:rPr/>
      <w:pict>
        <v:shape style="position:absolute;margin-left:291.089996pt;margin-top:771.145996pt;width:13.15pt;height:11pt;mso-position-horizontal-relative:page;mso-position-vertical-relative:page;z-index:-675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82</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160" type="#_x0000_t75" stroked="false">
          <v:imagedata r:id="rId1" o:title=""/>
        </v:shape>
      </w:pict>
    </w:r>
    <w:r>
      <w:rPr/>
      <w:pict>
        <v:shape style="position:absolute;margin-left:53pt;margin-top:745.983459pt;width:495.25pt;height:14pt;mso-position-horizontal-relative:page;mso-position-vertical-relative:page;z-index:-675136" type="#_x0000_t202" filled="false" stroked="false">
          <v:textbox inset="0,0,0,0">
            <w:txbxContent>
              <w:p>
                <w:pPr>
                  <w:pStyle w:val="BodyText"/>
                  <w:spacing w:line="260" w:lineRule="exact" w:before="0"/>
                  <w:ind w:left="20" w:right="0"/>
                  <w:jc w:val="left"/>
                </w:pPr>
                <w:r>
                  <w:rPr/>
                  <w:t>出</w:t>
                </w:r>
                <w:r>
                  <w:rPr>
                    <w:spacing w:val="-108"/>
                  </w:rPr>
                  <w:t>。</w:t>
                </w:r>
                <w:r>
                  <w:rPr/>
                  <w:t>自行建造固定资产的成</w:t>
                </w:r>
                <w:r>
                  <w:rPr>
                    <w:spacing w:val="1"/>
                  </w:rPr>
                  <w:t>本</w:t>
                </w:r>
                <w:r>
                  <w:rPr>
                    <w:spacing w:val="-108"/>
                  </w:rPr>
                  <w:t>，</w:t>
                </w:r>
                <w:r>
                  <w:rPr/>
                  <w:t>由建造该项资产达到预定可使用状态前所发生的必要支出构成。</w:t>
                </w:r>
              </w:p>
            </w:txbxContent>
          </v:textbox>
          <w10:wrap type="none"/>
        </v:shape>
      </w:pict>
    </w:r>
    <w:r>
      <w:rPr/>
      <w:pict>
        <v:shape style="position:absolute;margin-left:291.209991pt;margin-top:771.145996pt;width:12.9pt;height:11pt;mso-position-horizontal-relative:page;mso-position-vertical-relative:page;z-index:-675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87</w:t>
                </w:r>
                <w:r>
                  <w:rPr/>
                  <w:fldChar w:fldCharType="end"/>
                </w:r>
                <w:r>
                  <w:rPr>
                    <w:rFonts w:ascii="Calibri"/>
                    <w:spacing w:val="-3"/>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5040" type="#_x0000_t75" stroked="false">
          <v:imagedata r:id="rId1" o:title=""/>
        </v:shape>
      </w:pict>
    </w:r>
    <w:r>
      <w:rPr/>
      <w:pict>
        <v:shape style="position:absolute;margin-left:53pt;margin-top:742.623474pt;width:495.2pt;height:14pt;mso-position-horizontal-relative:page;mso-position-vertical-relative:page;z-index:-675016" type="#_x0000_t202" filled="false" stroked="false">
          <v:textbox inset="0,0,0,0">
            <w:txbxContent>
              <w:p>
                <w:pPr>
                  <w:pStyle w:val="BodyText"/>
                  <w:spacing w:line="260" w:lineRule="exact" w:before="0"/>
                  <w:ind w:left="20" w:right="0"/>
                  <w:jc w:val="left"/>
                </w:pPr>
                <w:r>
                  <w:rPr/>
                  <w:t>乘以所占用一般借款的资本化率</w:t>
                </w:r>
                <w:r>
                  <w:rPr>
                    <w:spacing w:val="-108"/>
                  </w:rPr>
                  <w:t>，</w:t>
                </w:r>
                <w:r>
                  <w:rPr/>
                  <w:t>计算确定一般借款应予资本化的利息金额</w:t>
                </w:r>
                <w:r>
                  <w:rPr>
                    <w:spacing w:val="-108"/>
                  </w:rPr>
                  <w:t>。</w:t>
                </w:r>
                <w:r>
                  <w:rPr/>
                  <w:t>利息资本化金额，</w:t>
                </w:r>
              </w:p>
            </w:txbxContent>
          </v:textbox>
          <w10:wrap type="none"/>
        </v:shape>
      </w:pict>
    </w:r>
    <w:r>
      <w:rPr/>
      <w:pict>
        <v:shape style="position:absolute;margin-left:291.089996pt;margin-top:771.145996pt;width:13.15pt;height:11pt;mso-position-horizontal-relative:page;mso-position-vertical-relative:page;z-index:-674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88</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840" type="#_x0000_t75" stroked="false">
          <v:imagedata r:id="rId1" o:title=""/>
        </v:shape>
      </w:pict>
    </w:r>
    <w:r>
      <w:rPr/>
      <w:pict>
        <v:shape style="position:absolute;margin-left:298.170013pt;margin-top:778.226013pt;width:13.15pt;height:11pt;mso-position-horizontal-relative:page;mso-position-vertical-relative:page;z-index:-676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920" type="#_x0000_t75" stroked="false">
          <v:imagedata r:id="rId1" o:title=""/>
        </v:shape>
      </w:pict>
    </w:r>
    <w:r>
      <w:rPr/>
      <w:pict>
        <v:shape style="position:absolute;margin-left:53pt;margin-top:736.263489pt;width:290pt;height:14pt;mso-position-horizontal-relative:page;mso-position-vertical-relative:page;z-index:-674896" type="#_x0000_t202" filled="false" stroked="false">
          <v:textbox inset="0,0,0,0">
            <w:txbxContent>
              <w:p>
                <w:pPr>
                  <w:pStyle w:val="BodyText"/>
                  <w:spacing w:line="260" w:lineRule="exact" w:before="0"/>
                  <w:ind w:left="20" w:right="0"/>
                  <w:jc w:val="left"/>
                </w:pPr>
                <w:r>
                  <w:rPr/>
                  <w:t>形资产减值损失一经确认，在以后会计期间不再转回。</w:t>
                </w:r>
              </w:p>
            </w:txbxContent>
          </v:textbox>
          <w10:wrap type="none"/>
        </v:shape>
      </w:pict>
    </w:r>
    <w:r>
      <w:rPr/>
      <w:pict>
        <v:shape style="position:absolute;margin-left:291.089996pt;margin-top:771.145996pt;width:13.15pt;height:11pt;mso-position-horizontal-relative:page;mso-position-vertical-relative:page;z-index:-674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89</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800" type="#_x0000_t75" stroked="false">
          <v:imagedata r:id="rId1" o:title=""/>
        </v:shape>
      </w:pict>
    </w:r>
    <w:r>
      <w:rPr/>
      <w:pict>
        <v:shape style="position:absolute;margin-left:291.089996pt;margin-top:771.145996pt;width:13.15pt;height:11pt;mso-position-horizontal-relative:page;mso-position-vertical-relative:page;z-index:-67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90</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680" type="#_x0000_t75" stroked="false">
          <v:imagedata r:id="rId1" o:title=""/>
        </v:shape>
      </w:pict>
    </w:r>
    <w:r>
      <w:rPr/>
      <w:pict>
        <v:shape style="position:absolute;margin-left:291.089996pt;margin-top:771.145996pt;width:13.15pt;height:11pt;mso-position-horizontal-relative:page;mso-position-vertical-relative:page;z-index:-674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93</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632" type="#_x0000_t75" stroked="false">
          <v:imagedata r:id="rId1" o:title=""/>
        </v:shape>
      </w:pict>
    </w:r>
    <w:r>
      <w:rPr/>
      <w:pict>
        <v:shape style="position:absolute;margin-left:289.809998pt;margin-top:771.145996pt;width:15.7pt;height:11pt;mso-position-horizontal-relative:page;mso-position-vertical-relative:page;z-index:-674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584" type="#_x0000_t75" stroked="false">
          <v:imagedata r:id="rId1" o:title=""/>
        </v:shape>
      </w:pict>
    </w:r>
    <w:r>
      <w:rPr/>
      <w:pict>
        <v:shape style="position:absolute;margin-left:288.809998pt;margin-top:771.145996pt;width:17.7pt;height:11pt;mso-position-horizontal-relative:page;mso-position-vertical-relative:page;z-index:-674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464" type="#_x0000_t75" stroked="false">
          <v:imagedata r:id="rId1" o:title=""/>
        </v:shape>
      </w:pict>
    </w:r>
    <w:r>
      <w:rPr/>
      <w:pict>
        <v:shape style="position:absolute;margin-left:289.809998pt;margin-top:771.145996pt;width:15.7pt;height:11pt;mso-position-horizontal-relative:page;mso-position-vertical-relative:page;z-index:-674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416" type="#_x0000_t75" stroked="false">
          <v:imagedata r:id="rId1" o:title=""/>
        </v:shape>
      </w:pict>
    </w:r>
    <w:r>
      <w:rPr/>
      <w:pict>
        <v:shape style="position:absolute;margin-left:288.809998pt;margin-top:771.145996pt;width:17.7pt;height:11pt;mso-position-horizontal-relative:page;mso-position-vertical-relative:page;z-index:-674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320" type="#_x0000_t75" stroked="false">
          <v:imagedata r:id="rId1" o:title=""/>
        </v:shape>
      </w:pict>
    </w:r>
    <w:r>
      <w:rPr/>
      <w:pict>
        <v:shape style="position:absolute;margin-left:289.809998pt;margin-top:771.145996pt;width:15.7pt;height:11pt;mso-position-horizontal-relative:page;mso-position-vertical-relative:page;z-index:-674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248" type="#_x0000_t75" stroked="false">
          <v:imagedata r:id="rId1" o:title=""/>
        </v:shape>
      </w:pict>
    </w:r>
    <w:r>
      <w:rPr/>
      <w:pict>
        <v:shape style="position:absolute;margin-left:288.809998pt;margin-top:771.145996pt;width:17.7pt;height:11pt;mso-position-horizontal-relative:page;mso-position-vertical-relative:page;z-index:-674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176" type="#_x0000_t75" stroked="false">
          <v:imagedata r:id="rId1" o:title=""/>
        </v:shape>
      </w:pict>
    </w:r>
    <w:r>
      <w:rPr/>
      <w:pict>
        <v:shape style="position:absolute;margin-left:289.809998pt;margin-top:771.145996pt;width:15.7pt;height:11pt;mso-position-horizontal-relative:page;mso-position-vertical-relative:page;z-index:-674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792" type="#_x0000_t75" stroked="false">
          <v:imagedata r:id="rId1" o:title=""/>
        </v:shape>
      </w:pict>
    </w:r>
    <w:r>
      <w:rPr/>
      <w:pict>
        <v:shape style="position:absolute;margin-left:298.170013pt;margin-top:778.226013pt;width:13.15pt;height:11pt;mso-position-horizontal-relative:page;mso-position-vertical-relative:page;z-index:-676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w:t>
                </w:r>
                <w:r>
                  <w:rPr/>
                  <w:fldChar w:fldCharType="end"/>
                </w:r>
                <w:r>
                  <w:rPr>
                    <w:rFonts w:ascii="Calibri"/>
                    <w:spacing w:val="-1"/>
                    <w:sz w:val="18"/>
                  </w:rPr>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4104" type="#_x0000_t75" stroked="false">
          <v:imagedata r:id="rId1" o:title=""/>
        </v:shape>
      </w:pict>
    </w:r>
    <w:r>
      <w:rPr/>
      <w:pict>
        <v:shape style="position:absolute;margin-left:288.809998pt;margin-top:771.145996pt;width:17.7pt;height:11pt;mso-position-horizontal-relative:page;mso-position-vertical-relative:page;z-index:-674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744" type="#_x0000_t75" stroked="false">
          <v:imagedata r:id="rId1" o:title=""/>
        </v:shape>
      </w:pict>
    </w:r>
    <w:r>
      <w:rPr/>
      <w:pict>
        <v:shape style="position:absolute;margin-left:299.170013pt;margin-top:778.226013pt;width:11.15pt;height:11pt;mso-position-horizontal-relative:page;mso-position-vertical-relative:page;z-index:-676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696" type="#_x0000_t75" stroked="false">
          <v:imagedata r:id="rId1" o:title=""/>
        </v:shape>
      </w:pict>
    </w:r>
    <w:r>
      <w:rPr/>
      <w:pict>
        <v:shape style="position:absolute;margin-left:298.170013pt;margin-top:778.226013pt;width:13.15pt;height:11pt;mso-position-horizontal-relative:page;mso-position-vertical-relative:page;z-index:-676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648" type="#_x0000_t75" stroked="false">
          <v:imagedata r:id="rId1" o:title=""/>
        </v:shape>
      </w:pict>
    </w:r>
    <w:r>
      <w:rPr/>
      <w:pict>
        <v:shape style="position:absolute;margin-left:298.170013pt;margin-top:778.226013pt;width:12.15pt;height:11pt;mso-position-horizontal-relative:page;mso-position-vertical-relative:page;z-index:-676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r>
                  <w:rPr>
                    <w:rFonts w:ascii="Calibri"/>
                    <w:sz w:val="18"/>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600" type="#_x0000_t75" stroked="false">
          <v:imagedata r:id="rId1" o:title=""/>
        </v:shape>
      </w:pict>
    </w:r>
    <w:r>
      <w:rPr/>
      <w:pict>
        <v:shape style="position:absolute;margin-left:298.170013pt;margin-top:778.226013pt;width:13.15pt;height:11pt;mso-position-horizontal-relative:page;mso-position-vertical-relative:page;z-index:-676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676552" type="#_x0000_t75" stroked="false">
          <v:imagedata r:id="rId1" o:title=""/>
        </v:shape>
      </w:pict>
    </w:r>
    <w:r>
      <w:rPr/>
      <w:pict>
        <v:shape style="position:absolute;margin-left:291.089996pt;margin-top:771.169983pt;width:20.25pt;height:18.1pt;mso-position-horizontal-relative:page;mso-position-vertical-relative:page;z-index:-676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38</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40.679977pt;width:490.3pt;height:.1pt;mso-position-horizontal-relative:page;mso-position-vertical-relative:page;z-index:-676504" coordorigin="1051,814" coordsize="9806,2">
          <v:shape style="position:absolute;left:1051;top:814;width:9806;height:2" coordorigin="1051,814" coordsize="9806,0" path="m1051,814l10857,814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720001pt;margin-top:54.959984pt;width:512.15pt;height:.1pt;mso-position-horizontal-relative:page;mso-position-vertical-relative:page;z-index:-676048" coordorigin="974,1099" coordsize="10243,2">
          <v:shape style="position:absolute;left:974;top:1099;width:10243;height:2" coordorigin="974,1099" coordsize="10243,0" path="m974,1099l11217,1099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720001pt;margin-top:54.959984pt;width:512.15pt;height:.1pt;mso-position-horizontal-relative:page;mso-position-vertical-relative:page;z-index:-675976" coordorigin="974,1099" coordsize="10243,2">
          <v:shape style="position:absolute;left:974;top:1099;width:10243;height:2" coordorigin="974,1099" coordsize="10243,0" path="m974,1099l11217,1099e" filled="false" stroked="true" strokeweight=".72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720001pt;margin-top:54.959984pt;width:512.15pt;height:.1pt;mso-position-horizontal-relative:page;mso-position-vertical-relative:page;z-index:-675904" coordorigin="974,1099" coordsize="10243,2">
          <v:shape style="position:absolute;left:974;top:1099;width:10243;height:2" coordorigin="974,1099" coordsize="10243,0" path="m974,1099l11217,1099e" filled="false" stroked="true" strokeweight=".72pt" strokecolor="#000000">
            <v:path arrowok="t"/>
          </v:shape>
          <w10:wrap type="none"/>
        </v:group>
      </w:pict>
    </w:r>
    <w:r>
      <w:rPr/>
      <w:pict>
        <v:shape style="position:absolute;margin-left:49.16pt;margin-top:56.007484pt;width:517.15pt;height:14pt;mso-position-horizontal-relative:page;mso-position-vertical-relative:page;z-index:-675880" type="#_x0000_t202" filled="false" stroked="false">
          <v:textbox inset="0,0,0,0">
            <w:txbxContent>
              <w:p>
                <w:pPr>
                  <w:pStyle w:val="BodyText"/>
                  <w:spacing w:line="260" w:lineRule="exact" w:before="0"/>
                  <w:ind w:left="20" w:right="0"/>
                  <w:jc w:val="left"/>
                </w:pPr>
                <w:r>
                  <w:rPr/>
                  <w:t>务所有限公司</w:t>
                </w:r>
                <w:r>
                  <w:rPr>
                    <w:spacing w:val="-120"/>
                  </w:rPr>
                  <w:t>”。</w:t>
                </w:r>
                <w:r>
                  <w:rPr/>
                  <w:t>该事项已经公司</w:t>
                </w:r>
                <w:r>
                  <w:rPr>
                    <w:spacing w:val="-62"/>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11</w:t>
                </w:r>
                <w:r>
                  <w:rPr>
                    <w:rFonts w:ascii="宋体" w:hAnsi="宋体" w:cs="宋体" w:eastAsia="宋体" w:hint="default"/>
                    <w:spacing w:val="-63"/>
                  </w:rPr>
                  <w:t> </w:t>
                </w:r>
                <w:r>
                  <w:rPr/>
                  <w:t>日召开的</w:t>
                </w:r>
                <w:r>
                  <w:rPr>
                    <w:spacing w:val="-62"/>
                  </w:rPr>
                  <w:t> </w:t>
                </w:r>
                <w:r>
                  <w:rPr>
                    <w:rFonts w:ascii="宋体" w:hAnsi="宋体" w:cs="宋体" w:eastAsia="宋体" w:hint="default"/>
                  </w:rPr>
                  <w:t>2011</w:t>
                </w:r>
                <w:r>
                  <w:rPr>
                    <w:rFonts w:ascii="宋体" w:hAnsi="宋体" w:cs="宋体" w:eastAsia="宋体" w:hint="default"/>
                    <w:spacing w:val="-63"/>
                  </w:rPr>
                  <w:t> </w:t>
                </w:r>
                <w:r>
                  <w:rPr/>
                  <w:t>年第三次临时股东大会审议通过。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40.679977pt;width:490.3pt;height:.1pt;mso-position-horizontal-relative:page;mso-position-vertical-relative:page;z-index:-676480" coordorigin="1051,814" coordsize="9806,2">
          <v:shape style="position:absolute;left:1051;top:814;width:9806;height:2" coordorigin="1051,814" coordsize="9806,0" path="m1051,814l10857,814e" filled="false" stroked="true" strokeweight=".72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30.119984pt;width:455.6pt;height:.1pt;mso-position-horizontal-relative:page;mso-position-vertical-relative:page;z-index:-675664" coordorigin="1673,602" coordsize="9112,2">
          <v:shape style="position:absolute;left:1673;top:602;width:9112;height:2" coordorigin="1673,602" coordsize="9112,0" path="m1673,602l10785,602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7.809998pt;margin-top:62.987507pt;width:110.45pt;height:14pt;mso-position-horizontal-relative:page;mso-position-vertical-relative:page;z-index:-67564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合并股东权益变动表</w:t>
                </w:r>
                <w:r>
                  <w:rPr>
                    <w:rFonts w:ascii="宋体" w:hAnsi="宋体" w:cs="宋体" w:eastAsia="宋体" w:hint="default"/>
                    <w:sz w:val="24"/>
                    <w:szCs w:val="24"/>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4.76pt;margin-top:53.280006pt;width:808.6pt;height:.1pt;mso-position-horizontal-relative:page;mso-position-vertical-relative:page;z-index:-675520" coordorigin="295,1066" coordsize="16172,2">
          <v:shape style="position:absolute;left:295;top:1066;width:16172;height:2" coordorigin="295,1066" coordsize="16172,0" path="m295,1066l16466,1066e" filled="false" stroked="true" strokeweight=".72pt" strokecolor="#000000">
            <v:path arrowok="t"/>
          </v:shape>
          <w10:wrap type="none"/>
        </v:group>
      </w:pict>
    </w:r>
    <w:r>
      <w:rPr/>
      <w:pict>
        <v:shape style="position:absolute;margin-left:379.809998pt;margin-top:62.987507pt;width:86.35pt;height:14pt;mso-position-horizontal-relative:page;mso-position-vertical-relative:page;z-index:-6754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股东权益变动表</w:t>
                </w:r>
                <w:r>
                  <w:rPr>
                    <w:rFonts w:ascii="宋体" w:hAnsi="宋体" w:cs="宋体" w:eastAsia="宋体" w:hint="default"/>
                    <w:sz w:val="24"/>
                    <w:szCs w:val="24"/>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5472"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5400"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5376" coordorigin="1051,1066" coordsize="9646,2">
          <v:shape style="position:absolute;left:1051;top:1066;width:9646;height:2" coordorigin="1051,1066" coordsize="9646,0" path="m1051,1066l10696,1066e" filled="false" stroked="true" strokeweight=".72pt" strokecolor="#000000">
            <v:path arrowok="t"/>
          </v:shape>
          <w10:wrap type="none"/>
        </v:group>
      </w:pict>
    </w:r>
    <w:r>
      <w:rPr/>
      <w:pict>
        <v:shape style="position:absolute;margin-left:53pt;margin-top:72.687485pt;width:489.4pt;height:14pt;mso-position-horizontal-relative:page;mso-position-vertical-relative:page;z-index:-675352" type="#_x0000_t202" filled="false" stroked="false">
          <v:textbox inset="0,0,0,0">
            <w:txbxContent>
              <w:p>
                <w:pPr>
                  <w:pStyle w:val="BodyText"/>
                  <w:spacing w:line="260" w:lineRule="exact" w:before="0"/>
                  <w:ind w:left="20" w:right="0"/>
                  <w:jc w:val="left"/>
                </w:pPr>
                <w:r>
                  <w:rPr>
                    <w:spacing w:val="-3"/>
                  </w:rPr>
                  <w:t>间价折合为人民币记账。资产负债表日，外币货币性项目按中国人民银行授权中国外汇交易中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5280"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5088" coordorigin="1051,1066" coordsize="9646,2">
          <v:shape style="position:absolute;left:1051;top:1066;width:9646;height:2" coordorigin="1051,1066" coordsize="9646,0" path="m1051,1066l10696,1066e" filled="false" stroked="true" strokeweight=".72pt" strokecolor="#000000">
            <v:path arrowok="t"/>
          </v:shape>
          <w10:wrap type="none"/>
        </v:group>
      </w:pict>
    </w:r>
    <w:r>
      <w:rPr/>
      <w:pict>
        <v:shape style="position:absolute;margin-left:53pt;margin-top:72.687485pt;width:489.3pt;height:14pt;mso-position-horizontal-relative:page;mso-position-vertical-relative:page;z-index:-675064" type="#_x0000_t202" filled="false" stroked="false">
          <v:textbox inset="0,0,0,0">
            <w:txbxContent>
              <w:p>
                <w:pPr>
                  <w:pStyle w:val="BodyText"/>
                  <w:spacing w:line="260" w:lineRule="exact" w:before="0"/>
                  <w:ind w:left="20" w:right="0"/>
                  <w:jc w:val="left"/>
                </w:pPr>
                <w:r>
                  <w:rPr>
                    <w:spacing w:val="-3"/>
                  </w:rPr>
                  <w:t>投资者投入的固定资产，按投资合同或协议约定的价值作为入账价值，但合同或协议约定价值</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968" coordorigin="1051,1066" coordsize="9646,2">
          <v:shape style="position:absolute;left:1051;top:1066;width:9646;height:2" coordorigin="1051,1066" coordsize="9646,0" path="m1051,1066l10696,1066e" filled="false" stroked="true" strokeweight=".72pt" strokecolor="#000000">
            <v:path arrowok="t"/>
          </v:shape>
          <w10:wrap type="none"/>
        </v:group>
      </w:pict>
    </w:r>
    <w:r>
      <w:rPr/>
      <w:pict>
        <v:shape style="position:absolute;margin-left:53pt;margin-top:72.687485pt;width:230.05pt;height:14pt;mso-position-horizontal-relative:page;mso-position-vertical-relative:page;z-index:-674944" type="#_x0000_t202" filled="false" stroked="false">
          <v:textbox inset="0,0,0,0">
            <w:txbxContent>
              <w:p>
                <w:pPr>
                  <w:pStyle w:val="BodyText"/>
                  <w:spacing w:line="260" w:lineRule="exact" w:before="0"/>
                  <w:ind w:left="20" w:right="0"/>
                  <w:jc w:val="left"/>
                </w:pPr>
                <w:r>
                  <w:rPr/>
                  <w:t>不超过当期相关借款实际发生的利息金额。</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40.679977pt;width:490.3pt;height:.1pt;mso-position-horizontal-relative:page;mso-position-vertical-relative:page;z-index:-676456" coordorigin="1051,814" coordsize="9806,2">
          <v:shape style="position:absolute;left:1051;top:814;width:9806;height:2" coordorigin="1051,814" coordsize="9806,0" path="m1051,814l10857,814e" filled="false" stroked="true" strokeweight=".72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848" coordorigin="1051,1066" coordsize="9646,2">
          <v:shape style="position:absolute;left:1051;top:1066;width:9646;height:2" coordorigin="1051,1066" coordsize="9646,0" path="m1051,1066l10696,1066e" filled="false" stroked="true" strokeweight=".72pt" strokecolor="#000000">
            <v:path arrowok="t"/>
          </v:shape>
          <w10:wrap type="none"/>
        </v:group>
      </w:pict>
    </w:r>
    <w:r>
      <w:rPr/>
      <w:pict>
        <v:shape style="position:absolute;margin-left:77.024002pt;margin-top:72.687485pt;width:465.2pt;height:14pt;mso-position-horizontal-relative:page;mso-position-vertical-relative:page;z-index:-674824" type="#_x0000_t202" filled="false" stroked="false">
          <v:textbox inset="0,0,0,0">
            <w:txbxContent>
              <w:p>
                <w:pPr>
                  <w:pStyle w:val="BodyText"/>
                  <w:spacing w:line="260" w:lineRule="exact" w:before="0"/>
                  <w:ind w:left="20" w:right="0"/>
                  <w:jc w:val="left"/>
                </w:pPr>
                <w:r>
                  <w:rPr>
                    <w:spacing w:val="-3"/>
                  </w:rPr>
                  <w:t>本公司内部研究开发项目的支出，区分研究阶段支出与开发阶段支出进行相应处理。将为</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752" coordorigin="1051,1066" coordsize="9646,2">
          <v:shape style="position:absolute;left:1051;top:1066;width:9646;height:2" coordorigin="1051,1066" coordsize="9646,0" path="m1051,1066l10696,1066e" filled="false" stroked="true" strokeweight=".72pt" strokecolor="#000000">
            <v:path arrowok="t"/>
          </v:shape>
          <w10:wrap type="none"/>
        </v:group>
      </w:pict>
    </w:r>
    <w:r>
      <w:rPr/>
      <w:pict>
        <v:shape style="position:absolute;margin-left:77.024002pt;margin-top:72.687485pt;width:465.35pt;height:14pt;mso-position-horizontal-relative:page;mso-position-vertical-relative:page;z-index:-674728" type="#_x0000_t202" filled="false" stroked="false">
          <v:textbox inset="0,0,0,0">
            <w:txbxContent>
              <w:p>
                <w:pPr>
                  <w:pStyle w:val="BodyText"/>
                  <w:spacing w:line="260" w:lineRule="exact" w:before="0"/>
                  <w:ind w:left="20" w:right="0"/>
                  <w:jc w:val="left"/>
                </w:pPr>
                <w:r>
                  <w:rPr>
                    <w:spacing w:val="-3"/>
                  </w:rPr>
                  <w:t>以现金结算的股份支付，按照本公司承担的以股份或其他权益工具为基础计算确定的负债</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704"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536"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512"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488"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368"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344"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272"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200"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40.679977pt;width:490.3pt;height:.1pt;mso-position-horizontal-relative:page;mso-position-vertical-relative:page;z-index:-676432" coordorigin="1051,814" coordsize="9806,2">
          <v:shape style="position:absolute;left:1051;top:814;width:9806;height:2" coordorigin="1051,814" coordsize="9806,0" path="m1051,814l10857,814e" filled="false" stroked="true" strokeweight=".72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53.279984pt;width:482.3pt;height:.1pt;mso-position-horizontal-relative:page;mso-position-vertical-relative:page;z-index:-674128" coordorigin="1051,1066" coordsize="9646,2">
          <v:shape style="position:absolute;left:1051;top:1066;width:9646;height:2" coordorigin="1051,1066" coordsize="9646,0" path="m1051,1066l10696,1066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560001pt;margin-top:40.679977pt;width:490.3pt;height:.1pt;mso-position-horizontal-relative:page;mso-position-vertical-relative:page;z-index:-676312" coordorigin="1051,814" coordsize="9806,2">
          <v:shape style="position:absolute;left:1051;top:814;width:9806;height:2" coordorigin="1051,814" coordsize="9806,0" path="m1051,814l10857,814e" filled="false" stroked="true" strokeweight=".72pt" strokecolor="#000000">
            <v:path arrowok="t"/>
          </v:shape>
          <w10:wrap type="none"/>
        </v:group>
      </w:pict>
    </w:r>
    <w:r>
      <w:rPr/>
      <w:pict>
        <v:shape style="position:absolute;margin-left:53pt;margin-top:72.687477pt;width:489.45pt;height:14pt;mso-position-horizontal-relative:page;mso-position-vertical-relative:page;z-index:-676288" type="#_x0000_t202" filled="false" stroked="false">
          <v:textbox inset="0,0,0,0">
            <w:txbxContent>
              <w:p>
                <w:pPr>
                  <w:pStyle w:val="BodyText"/>
                  <w:spacing w:line="260" w:lineRule="exact" w:before="0"/>
                  <w:ind w:left="20" w:right="0"/>
                  <w:jc w:val="left"/>
                </w:pPr>
                <w:r>
                  <w:rPr/>
                  <w:t>集资金账户。</w:t>
                </w:r>
                <w:r>
                  <w:rPr>
                    <w:rFonts w:ascii="宋体" w:hAnsi="宋体" w:cs="宋体" w:eastAsia="宋体" w:hint="default"/>
                  </w:rPr>
                  <w:t>2011</w:t>
                </w:r>
                <w:r>
                  <w:rPr>
                    <w:rFonts w:ascii="宋体" w:hAnsi="宋体" w:cs="宋体" w:eastAsia="宋体" w:hint="default"/>
                    <w:spacing w:val="-65"/>
                  </w:rPr>
                  <w:t> </w:t>
                </w:r>
                <w:r>
                  <w:rPr/>
                  <w:t>年度募集资金项目从非募集资金账户支出总额为</w:t>
                </w:r>
                <w:r>
                  <w:rPr>
                    <w:spacing w:val="-64"/>
                  </w:rPr>
                  <w:t> </w:t>
                </w:r>
                <w:r>
                  <w:rPr>
                    <w:rFonts w:ascii="宋体" w:hAnsi="宋体" w:cs="宋体" w:eastAsia="宋体" w:hint="default"/>
                  </w:rPr>
                  <w:t>2,123.44</w:t>
                </w:r>
                <w:r>
                  <w:rPr>
                    <w:rFonts w:ascii="宋体" w:hAnsi="宋体" w:cs="宋体" w:eastAsia="宋体" w:hint="default"/>
                    <w:spacing w:val="-65"/>
                  </w:rPr>
                  <w:t> </w:t>
                </w:r>
                <w:r>
                  <w:rPr>
                    <w:spacing w:val="-3"/>
                  </w:rPr>
                  <w:t>万元，已从募集</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40.680008pt;width:702.15pt;height:.1pt;mso-position-horizontal-relative:page;mso-position-vertical-relative:page;z-index:-676264" coordorigin="1411,814" coordsize="14043,2">
          <v:shape style="position:absolute;left:1411;top:814;width:14043;height:2" coordorigin="1411,814" coordsize="14043,0" path="m1411,814l15454,814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03"/>
    </w:pPr>
    <w:rPr>
      <w:rFonts w:ascii="宋体" w:hAnsi="宋体" w:eastAsia="宋体"/>
      <w:sz w:val="24"/>
      <w:szCs w:val="24"/>
    </w:rPr>
  </w:style>
  <w:style w:styleId="BodyText" w:type="paragraph">
    <w:name w:val="Body Text"/>
    <w:basedOn w:val="Normal"/>
    <w:uiPriority w:val="1"/>
    <w:qFormat/>
    <w:pPr>
      <w:spacing w:before="34"/>
      <w:ind w:left="14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28"/>
      <w:szCs w:val="28"/>
    </w:rPr>
  </w:style>
  <w:style w:styleId="Heading2" w:type="paragraph">
    <w:name w:val="Heading 2"/>
    <w:basedOn w:val="Normal"/>
    <w:uiPriority w:val="1"/>
    <w:qFormat/>
    <w:pPr>
      <w:spacing w:before="26"/>
      <w:ind w:left="667"/>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yperlink" Target="http://www.cninfo.com.cn/" TargetMode="External"/><Relationship Id="rId8" Type="http://schemas.openxmlformats.org/officeDocument/2006/relationships/hyperlink" Target="mailto:Invest263@net263.com" TargetMode="External"/><Relationship Id="rId9" Type="http://schemas.openxmlformats.org/officeDocument/2006/relationships/hyperlink" Target="http://www.net263.com/"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3.png"/><Relationship Id="rId14" Type="http://schemas.openxmlformats.org/officeDocument/2006/relationships/footer" Target="footer5.xml"/><Relationship Id="rId15" Type="http://schemas.openxmlformats.org/officeDocument/2006/relationships/image" Target="media/image4.png"/><Relationship Id="rId16" Type="http://schemas.openxmlformats.org/officeDocument/2006/relationships/footer" Target="footer6.xml"/><Relationship Id="rId17" Type="http://schemas.openxmlformats.org/officeDocument/2006/relationships/image" Target="media/image5.pn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header" Target="header7.xml"/><Relationship Id="rId30" Type="http://schemas.openxmlformats.org/officeDocument/2006/relationships/footer" Target="footer12.xm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footer" Target="footer13.xml"/><Relationship Id="rId34" Type="http://schemas.openxmlformats.org/officeDocument/2006/relationships/header" Target="header10.xml"/><Relationship Id="rId35" Type="http://schemas.openxmlformats.org/officeDocument/2006/relationships/footer" Target="footer14.xml"/><Relationship Id="rId36" Type="http://schemas.openxmlformats.org/officeDocument/2006/relationships/header" Target="header11.xml"/><Relationship Id="rId37" Type="http://schemas.openxmlformats.org/officeDocument/2006/relationships/footer" Target="footer15.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6.xml"/><Relationship Id="rId41" Type="http://schemas.openxmlformats.org/officeDocument/2006/relationships/header" Target="header14.xml"/><Relationship Id="rId42" Type="http://schemas.openxmlformats.org/officeDocument/2006/relationships/footer" Target="footer17.xml"/><Relationship Id="rId43" Type="http://schemas.openxmlformats.org/officeDocument/2006/relationships/header" Target="header15.xml"/><Relationship Id="rId44" Type="http://schemas.openxmlformats.org/officeDocument/2006/relationships/footer" Target="footer18.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footer" Target="footer19.xml"/><Relationship Id="rId48" Type="http://schemas.openxmlformats.org/officeDocument/2006/relationships/header" Target="header18.xml"/><Relationship Id="rId49" Type="http://schemas.openxmlformats.org/officeDocument/2006/relationships/footer" Target="footer20.xml"/><Relationship Id="rId50" Type="http://schemas.openxmlformats.org/officeDocument/2006/relationships/header" Target="header19.xml"/><Relationship Id="rId51" Type="http://schemas.openxmlformats.org/officeDocument/2006/relationships/footer" Target="footer21.xml"/><Relationship Id="rId52" Type="http://schemas.openxmlformats.org/officeDocument/2006/relationships/header" Target="header20.xml"/><Relationship Id="rId53" Type="http://schemas.openxmlformats.org/officeDocument/2006/relationships/header" Target="header21.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header" Target="header22.xml"/><Relationship Id="rId57" Type="http://schemas.openxmlformats.org/officeDocument/2006/relationships/header" Target="header23.xml"/><Relationship Id="rId58" Type="http://schemas.openxmlformats.org/officeDocument/2006/relationships/footer" Target="footer24.xml"/><Relationship Id="rId59" Type="http://schemas.openxmlformats.org/officeDocument/2006/relationships/hyperlink" Target="http://www.263.net.cn/" TargetMode="External"/><Relationship Id="rId60" Type="http://schemas.openxmlformats.org/officeDocument/2006/relationships/header" Target="header24.xml"/><Relationship Id="rId61" Type="http://schemas.openxmlformats.org/officeDocument/2006/relationships/header" Target="header25.xml"/><Relationship Id="rId62" Type="http://schemas.openxmlformats.org/officeDocument/2006/relationships/header" Target="header26.xml"/><Relationship Id="rId63" Type="http://schemas.openxmlformats.org/officeDocument/2006/relationships/footer" Target="footer25.xml"/><Relationship Id="rId64" Type="http://schemas.openxmlformats.org/officeDocument/2006/relationships/header" Target="header27.xml"/><Relationship Id="rId65" Type="http://schemas.openxmlformats.org/officeDocument/2006/relationships/footer" Target="footer26.xml"/><Relationship Id="rId66" Type="http://schemas.openxmlformats.org/officeDocument/2006/relationships/footer" Target="footer27.xml"/><Relationship Id="rId67" Type="http://schemas.openxmlformats.org/officeDocument/2006/relationships/footer" Target="footer28.xml"/><Relationship Id="rId68" Type="http://schemas.openxmlformats.org/officeDocument/2006/relationships/header" Target="header28.xml"/><Relationship Id="rId69" Type="http://schemas.openxmlformats.org/officeDocument/2006/relationships/footer" Target="footer29.xml"/><Relationship Id="rId70" Type="http://schemas.openxmlformats.org/officeDocument/2006/relationships/header" Target="header29.xml"/><Relationship Id="rId71" Type="http://schemas.openxmlformats.org/officeDocument/2006/relationships/footer" Target="footer30.xml"/><Relationship Id="rId72" Type="http://schemas.openxmlformats.org/officeDocument/2006/relationships/header" Target="header30.xml"/><Relationship Id="rId73" Type="http://schemas.openxmlformats.org/officeDocument/2006/relationships/footer" Target="footer31.xml"/><Relationship Id="rId74" Type="http://schemas.openxmlformats.org/officeDocument/2006/relationships/header" Target="head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footer" Target="footer33.xml"/><Relationship Id="rId78" Type="http://schemas.openxmlformats.org/officeDocument/2006/relationships/footer" Target="footer34.xml"/><Relationship Id="rId79" Type="http://schemas.openxmlformats.org/officeDocument/2006/relationships/header" Target="header33.xml"/><Relationship Id="rId80" Type="http://schemas.openxmlformats.org/officeDocument/2006/relationships/header" Target="header34.xml"/><Relationship Id="rId81" Type="http://schemas.openxmlformats.org/officeDocument/2006/relationships/header" Target="header35.xml"/><Relationship Id="rId82" Type="http://schemas.openxmlformats.org/officeDocument/2006/relationships/footer" Target="footer35.xml"/><Relationship Id="rId83" Type="http://schemas.openxmlformats.org/officeDocument/2006/relationships/footer" Target="footer36.xml"/><Relationship Id="rId84" Type="http://schemas.openxmlformats.org/officeDocument/2006/relationships/header" Target="header36.xm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header" Target="header40.xml"/><Relationship Id="rId92" Type="http://schemas.openxmlformats.org/officeDocument/2006/relationships/footer" Target="footer40.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2020-05-03T15:13:16Z</dcterms:created>
  <dcterms:modified xsi:type="dcterms:W3CDTF">2020-05-03T15:13:16Z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2012-04-25T00:00:00Z</vt:filetime>
  </property>
  <property fmtid="{D5CDD505-2E9C-101B-9397-08002B2CF9AE}" pid="3" name="Creator">
    <vt:lpwstr>Microsoft® Office Word 2007</vt:lpwstr>
  </property>
  <property fmtid="{D5CDD505-2E9C-101B-9397-08002B2CF9AE}" pid="4" name="LastSaved">
    <vt:filetime>2020-05-03T00:00:00Z</vt:filetime>
  </property>
</Properties>
</file>