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spacing w:line="1857" w:lineRule="exact"/>
        <w:ind w:left="327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291196" cy="1179385"/>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1291196" cy="1179385"/>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67"/>
        <w:ind w:left="0" w:right="1661" w:firstLine="0"/>
        <w:jc w:val="center"/>
        <w:rPr>
          <w:rFonts w:ascii="黑体" w:hAnsi="黑体" w:cs="黑体" w:eastAsia="黑体" w:hint="default"/>
          <w:sz w:val="52"/>
          <w:szCs w:val="52"/>
        </w:rPr>
      </w:pPr>
      <w:r>
        <w:rPr>
          <w:rFonts w:ascii="黑体" w:hAnsi="黑体" w:cs="黑体" w:eastAsia="黑体" w:hint="default"/>
          <w:b/>
          <w:bCs/>
          <w:sz w:val="52"/>
          <w:szCs w:val="52"/>
        </w:rPr>
        <w:t>福建榕基软件股份有限公司</w:t>
      </w:r>
      <w:r>
        <w:rPr>
          <w:rFonts w:ascii="黑体" w:hAnsi="黑体" w:cs="黑体" w:eastAsia="黑体" w:hint="default"/>
          <w:sz w:val="52"/>
          <w:szCs w:val="52"/>
        </w:rPr>
      </w:r>
    </w:p>
    <w:p>
      <w:pPr>
        <w:spacing w:before="351"/>
        <w:ind w:left="0" w:right="1657" w:firstLine="0"/>
        <w:jc w:val="center"/>
        <w:rPr>
          <w:rFonts w:ascii="Arial" w:hAnsi="Arial" w:cs="Arial" w:eastAsia="Arial" w:hint="default"/>
          <w:sz w:val="30"/>
          <w:szCs w:val="30"/>
        </w:rPr>
      </w:pPr>
      <w:r>
        <w:rPr>
          <w:rFonts w:ascii="Arial"/>
          <w:b/>
          <w:sz w:val="30"/>
        </w:rPr>
        <w:t>Fujian Rongji Software Co.,</w:t>
      </w:r>
      <w:r>
        <w:rPr>
          <w:rFonts w:ascii="Arial"/>
          <w:b/>
          <w:spacing w:val="-8"/>
          <w:sz w:val="30"/>
        </w:rPr>
        <w:t> </w:t>
      </w:r>
      <w:r>
        <w:rPr>
          <w:rFonts w:ascii="Arial"/>
          <w:b/>
          <w:sz w:val="30"/>
        </w:rPr>
        <w:t>Ltd.</w:t>
      </w:r>
      <w:r>
        <w:rPr>
          <w:rFonts w:ascii="Arial"/>
          <w:sz w:val="30"/>
        </w:rPr>
      </w:r>
    </w:p>
    <w:p>
      <w:pPr>
        <w:spacing w:line="240" w:lineRule="auto" w:before="0"/>
        <w:rPr>
          <w:rFonts w:ascii="Arial" w:hAnsi="Arial" w:cs="Arial" w:eastAsia="Arial" w:hint="default"/>
          <w:b/>
          <w:bCs/>
          <w:sz w:val="30"/>
          <w:szCs w:val="30"/>
        </w:rPr>
      </w:pPr>
    </w:p>
    <w:p>
      <w:pPr>
        <w:spacing w:before="0"/>
        <w:ind w:left="0" w:right="1822" w:firstLine="0"/>
        <w:jc w:val="center"/>
        <w:rPr>
          <w:rFonts w:ascii="黑体" w:hAnsi="黑体" w:cs="黑体" w:eastAsia="黑体" w:hint="default"/>
          <w:sz w:val="32"/>
          <w:szCs w:val="32"/>
        </w:rPr>
      </w:pPr>
      <w:r>
        <w:rPr>
          <w:rFonts w:ascii="黑体" w:hAnsi="黑体" w:cs="黑体" w:eastAsia="黑体" w:hint="default"/>
          <w:b/>
          <w:bCs/>
          <w:spacing w:val="12"/>
          <w:sz w:val="32"/>
          <w:szCs w:val="32"/>
        </w:rPr>
        <w:t>（福州市鼓楼区铜盘路福州软件园产业基地）</w:t>
      </w:r>
      <w:r>
        <w:rPr>
          <w:rFonts w:ascii="黑体" w:hAnsi="黑体" w:cs="黑体" w:eastAsia="黑体" w:hint="default"/>
          <w:sz w:val="32"/>
          <w:szCs w:val="32"/>
        </w:rPr>
      </w:r>
    </w:p>
    <w:p>
      <w:pPr>
        <w:spacing w:before="194"/>
        <w:ind w:left="1897" w:right="0" w:firstLine="0"/>
        <w:jc w:val="left"/>
        <w:rPr>
          <w:rFonts w:ascii="黑体" w:hAnsi="黑体" w:cs="黑体" w:eastAsia="黑体" w:hint="default"/>
          <w:sz w:val="72"/>
          <w:szCs w:val="72"/>
        </w:rPr>
      </w:pPr>
      <w:r>
        <w:rPr>
          <w:rFonts w:ascii="Arial" w:hAnsi="Arial" w:cs="Arial" w:eastAsia="Arial" w:hint="default"/>
          <w:b/>
          <w:bCs/>
          <w:sz w:val="72"/>
          <w:szCs w:val="72"/>
        </w:rPr>
        <w:t>2011</w:t>
      </w:r>
      <w:r>
        <w:rPr>
          <w:rFonts w:ascii="Arial" w:hAnsi="Arial" w:cs="Arial" w:eastAsia="Arial" w:hint="default"/>
          <w:b/>
          <w:bCs/>
          <w:spacing w:val="-27"/>
          <w:sz w:val="72"/>
          <w:szCs w:val="72"/>
        </w:rPr>
        <w:t> </w:t>
      </w:r>
      <w:r>
        <w:rPr>
          <w:rFonts w:ascii="黑体" w:hAnsi="黑体" w:cs="黑体" w:eastAsia="黑体" w:hint="default"/>
          <w:b/>
          <w:bCs/>
          <w:sz w:val="72"/>
          <w:szCs w:val="72"/>
        </w:rPr>
        <w:t>年年度报告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2"/>
        <w:rPr>
          <w:rFonts w:ascii="黑体" w:hAnsi="黑体" w:cs="黑体" w:eastAsia="黑体" w:hint="default"/>
          <w:b/>
          <w:bCs/>
          <w:sz w:val="88"/>
          <w:szCs w:val="88"/>
        </w:rPr>
      </w:pPr>
    </w:p>
    <w:p>
      <w:pPr>
        <w:spacing w:line="302" w:lineRule="auto" w:before="0"/>
        <w:ind w:left="2673" w:right="4313" w:hanging="12"/>
        <w:jc w:val="left"/>
        <w:rPr>
          <w:rFonts w:ascii="宋体" w:hAnsi="宋体" w:cs="宋体" w:eastAsia="宋体" w:hint="default"/>
          <w:sz w:val="36"/>
          <w:szCs w:val="36"/>
        </w:rPr>
      </w:pPr>
      <w:r>
        <w:rPr>
          <w:rFonts w:ascii="宋体" w:hAnsi="宋体" w:cs="宋体" w:eastAsia="宋体" w:hint="default"/>
          <w:sz w:val="36"/>
          <w:szCs w:val="36"/>
        </w:rPr>
        <w:t>证券代码：</w:t>
      </w:r>
      <w:r>
        <w:rPr>
          <w:rFonts w:ascii="Arial" w:hAnsi="Arial" w:cs="Arial" w:eastAsia="Arial" w:hint="default"/>
          <w:sz w:val="36"/>
          <w:szCs w:val="36"/>
        </w:rPr>
        <w:t>002474</w:t>
      </w:r>
      <w:r>
        <w:rPr>
          <w:rFonts w:ascii="Arial" w:hAnsi="Arial" w:cs="Arial" w:eastAsia="Arial" w:hint="default"/>
          <w:w w:val="99"/>
          <w:sz w:val="36"/>
          <w:szCs w:val="36"/>
        </w:rPr>
        <w:t> </w:t>
      </w:r>
      <w:r>
        <w:rPr>
          <w:rFonts w:ascii="宋体" w:hAnsi="宋体" w:cs="宋体" w:eastAsia="宋体" w:hint="default"/>
          <w:sz w:val="36"/>
          <w:szCs w:val="36"/>
        </w:rPr>
        <w:t>证券简称：榕基软件</w:t>
      </w:r>
    </w:p>
    <w:p>
      <w:pPr>
        <w:spacing w:before="215"/>
        <w:ind w:left="0" w:right="1476" w:firstLine="0"/>
        <w:jc w:val="center"/>
        <w:rPr>
          <w:rFonts w:ascii="宋体" w:hAnsi="宋体" w:cs="宋体" w:eastAsia="宋体" w:hint="default"/>
          <w:sz w:val="36"/>
          <w:szCs w:val="36"/>
        </w:rPr>
      </w:pPr>
      <w:r>
        <w:rPr>
          <w:rFonts w:ascii="宋体" w:hAnsi="宋体" w:cs="宋体" w:eastAsia="宋体" w:hint="default"/>
          <w:sz w:val="36"/>
          <w:szCs w:val="36"/>
        </w:rPr>
        <w:t>二</w:t>
      </w:r>
      <w:r>
        <w:rPr>
          <w:rFonts w:ascii="宋体" w:hAnsi="宋体" w:cs="宋体" w:eastAsia="宋体" w:hint="default"/>
          <w:spacing w:val="-91"/>
          <w:sz w:val="36"/>
          <w:szCs w:val="36"/>
        </w:rPr>
        <w:t> </w:t>
      </w:r>
      <w:r>
        <w:rPr>
          <w:rFonts w:ascii="Arial" w:hAnsi="Arial" w:cs="Arial" w:eastAsia="Arial" w:hint="default"/>
          <w:sz w:val="36"/>
          <w:szCs w:val="36"/>
        </w:rPr>
        <w:t>O</w:t>
      </w:r>
      <w:r>
        <w:rPr>
          <w:rFonts w:ascii="Arial" w:hAnsi="Arial" w:cs="Arial" w:eastAsia="Arial" w:hint="default"/>
          <w:spacing w:val="-11"/>
          <w:sz w:val="36"/>
          <w:szCs w:val="36"/>
        </w:rPr>
        <w:t> </w:t>
      </w:r>
      <w:r>
        <w:rPr>
          <w:rFonts w:ascii="宋体" w:hAnsi="宋体" w:cs="宋体" w:eastAsia="宋体" w:hint="default"/>
          <w:sz w:val="36"/>
          <w:szCs w:val="36"/>
        </w:rPr>
        <w:t>一二年三月</w:t>
      </w:r>
    </w:p>
    <w:p>
      <w:pPr>
        <w:spacing w:after="0"/>
        <w:jc w:val="center"/>
        <w:rPr>
          <w:rFonts w:ascii="宋体" w:hAnsi="宋体" w:cs="宋体" w:eastAsia="宋体" w:hint="default"/>
          <w:sz w:val="36"/>
          <w:szCs w:val="36"/>
        </w:rPr>
        <w:sectPr>
          <w:headerReference w:type="default" r:id="rId5"/>
          <w:footerReference w:type="default" r:id="rId6"/>
          <w:type w:val="continuous"/>
          <w:pgSz w:w="11910" w:h="16840"/>
          <w:pgMar w:header="879" w:footer="976" w:top="1220" w:bottom="1160" w:left="16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7"/>
        <w:ind w:left="3692" w:right="0" w:firstLine="0"/>
        <w:jc w:val="left"/>
        <w:rPr>
          <w:rFonts w:ascii="黑体" w:hAnsi="黑体" w:cs="黑体" w:eastAsia="黑体" w:hint="default"/>
          <w:sz w:val="30"/>
          <w:szCs w:val="30"/>
        </w:rPr>
      </w:pPr>
      <w:r>
        <w:rPr>
          <w:rFonts w:ascii="黑体" w:hAnsi="黑体" w:cs="黑体" w:eastAsia="黑体" w:hint="default"/>
          <w:sz w:val="30"/>
          <w:szCs w:val="30"/>
        </w:rPr>
        <w:t>重要提示</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27"/>
          <w:szCs w:val="27"/>
        </w:rPr>
      </w:pPr>
    </w:p>
    <w:p>
      <w:pPr>
        <w:pStyle w:val="BodyText"/>
        <w:spacing w:line="357" w:lineRule="auto"/>
        <w:ind w:right="1797" w:firstLine="479"/>
        <w:jc w:val="both"/>
      </w:pPr>
      <w:r>
        <w:rPr>
          <w:spacing w:val="-3"/>
        </w:rPr>
        <w:t>本公司董事会、监事会及董事、监事、高级管理人员保证本报告所载资料不</w:t>
      </w:r>
      <w:r>
        <w:rPr/>
        <w:t> </w:t>
      </w:r>
      <w:r>
        <w:rPr>
          <w:spacing w:val="-3"/>
        </w:rPr>
        <w:t>存在任何虚假记载、误导性陈述或者重大遗漏，并对其内容的真实性、准确性和</w:t>
      </w:r>
      <w:r>
        <w:rPr>
          <w:spacing w:val="-111"/>
        </w:rPr>
        <w:t> </w:t>
      </w:r>
      <w:r>
        <w:rPr>
          <w:spacing w:val="-111"/>
        </w:rPr>
      </w:r>
      <w:r>
        <w:rPr/>
        <w:t>完整性承担个别及连带责任。</w:t>
      </w:r>
    </w:p>
    <w:p>
      <w:pPr>
        <w:pStyle w:val="BodyText"/>
        <w:spacing w:line="357" w:lineRule="auto" w:before="192"/>
        <w:ind w:right="1797" w:firstLine="479"/>
        <w:jc w:val="both"/>
      </w:pPr>
      <w:r>
        <w:rPr>
          <w:spacing w:val="-3"/>
        </w:rPr>
        <w:t>没有董事、监事、高级管理人员声明对年度报告内容的真实性、准确性和完</w:t>
      </w:r>
      <w:r>
        <w:rPr/>
        <w:t> 整性无法保证或存在异议。</w:t>
      </w:r>
    </w:p>
    <w:p>
      <w:pPr>
        <w:pStyle w:val="BodyText"/>
        <w:spacing w:line="240" w:lineRule="auto" w:before="192"/>
        <w:ind w:left="620" w:right="0"/>
        <w:jc w:val="left"/>
      </w:pPr>
      <w:r>
        <w:rPr/>
        <w:t>公司全体董事均亲自出席了本次审议年报的董事会会议。</w:t>
      </w:r>
    </w:p>
    <w:p>
      <w:pPr>
        <w:spacing w:line="240" w:lineRule="auto" w:before="9"/>
        <w:rPr>
          <w:rFonts w:ascii="宋体" w:hAnsi="宋体" w:cs="宋体" w:eastAsia="宋体" w:hint="default"/>
          <w:sz w:val="23"/>
          <w:szCs w:val="23"/>
        </w:rPr>
      </w:pPr>
    </w:p>
    <w:p>
      <w:pPr>
        <w:pStyle w:val="BodyText"/>
        <w:spacing w:line="338" w:lineRule="auto"/>
        <w:ind w:right="1796" w:firstLine="479"/>
        <w:jc w:val="both"/>
      </w:pPr>
      <w:r>
        <w:rPr/>
        <w:t>天健正信会计师事务所有限公司为公司</w:t>
      </w:r>
      <w:r>
        <w:rPr>
          <w:spacing w:val="-75"/>
        </w:rPr>
        <w:t> </w:t>
      </w:r>
      <w:r>
        <w:rPr>
          <w:rFonts w:ascii="Arial" w:hAnsi="Arial" w:cs="Arial" w:eastAsia="Arial" w:hint="default"/>
        </w:rPr>
        <w:t>2011</w:t>
      </w:r>
      <w:r>
        <w:rPr>
          <w:rFonts w:ascii="Arial" w:hAnsi="Arial" w:cs="Arial" w:eastAsia="Arial" w:hint="default"/>
          <w:spacing w:val="-24"/>
        </w:rPr>
        <w:t> </w:t>
      </w:r>
      <w:r>
        <w:rPr/>
        <w:t>年度财务报告出具了标准无保 留意见的审计报告。</w:t>
      </w:r>
    </w:p>
    <w:p>
      <w:pPr>
        <w:pStyle w:val="BodyText"/>
        <w:spacing w:line="357" w:lineRule="auto" w:before="212"/>
        <w:ind w:right="1799" w:firstLine="479"/>
        <w:jc w:val="both"/>
      </w:pPr>
      <w:r>
        <w:rPr>
          <w:spacing w:val="-3"/>
        </w:rPr>
        <w:t>公司负责人鲁峰先生、主管会计工作负责人侯伟先生及会计机构负责人（会</w:t>
      </w:r>
      <w:r>
        <w:rPr/>
        <w:t> 计主管人员）镇千金女士声明：保证年度报告中财务报告的真实、完整。</w:t>
      </w:r>
    </w:p>
    <w:p>
      <w:pPr>
        <w:spacing w:after="0" w:line="357" w:lineRule="auto"/>
        <w:jc w:val="both"/>
        <w:sectPr>
          <w:pgSz w:w="11910" w:h="16840"/>
          <w:pgMar w:header="879" w:footer="976" w:top="1220" w:bottom="11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tabs>
          <w:tab w:pos="602" w:val="left" w:leader="none"/>
        </w:tabs>
        <w:spacing w:before="7"/>
        <w:ind w:left="0" w:right="1053"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580" w:val="left" w:leader="none"/>
              <w:tab w:pos="8442" w:val="right" w:leader="dot"/>
            </w:tabs>
            <w:spacing w:line="240" w:lineRule="auto" w:before="865"/>
            <w:ind w:right="0"/>
            <w:jc w:val="left"/>
            <w:rPr>
              <w:rFonts w:ascii="Arial" w:hAnsi="Arial" w:cs="Arial" w:eastAsia="Arial" w:hint="default"/>
            </w:rPr>
          </w:pPr>
          <w:r>
            <w:fldChar w:fldCharType="begin"/>
          </w:r>
          <w:r>
            <w:instrText>TOC \o "1-1" \h \z \u </w:instrText>
          </w:r>
          <w:r>
            <w:fldChar w:fldCharType="separate"/>
          </w:r>
          <w:hyperlink w:history="true" w:anchor="_TOC_250010">
            <w:r>
              <w:rPr/>
              <w:t>第一节</w:t>
              <w:tab/>
              <w:t>公司基本情况简介</w:t>
            </w:r>
            <w:r>
              <w:rPr>
                <w:rFonts w:ascii="Arial" w:hAnsi="Arial" w:cs="Arial" w:eastAsia="Arial" w:hint="default"/>
              </w:rPr>
              <w:tab/>
              <w:t>4</w:t>
            </w:r>
          </w:hyperlink>
        </w:p>
        <w:p>
          <w:pPr>
            <w:pStyle w:val="TOC1"/>
            <w:tabs>
              <w:tab w:pos="1580" w:val="left" w:leader="none"/>
              <w:tab w:pos="8442" w:val="right" w:leader="dot"/>
            </w:tabs>
            <w:spacing w:line="240" w:lineRule="auto"/>
            <w:ind w:right="0"/>
            <w:jc w:val="left"/>
            <w:rPr>
              <w:rFonts w:ascii="Arial" w:hAnsi="Arial" w:cs="Arial" w:eastAsia="Arial" w:hint="default"/>
            </w:rPr>
          </w:pPr>
          <w:hyperlink w:history="true" w:anchor="_TOC_250009">
            <w:r>
              <w:rPr/>
              <w:t>第二节</w:t>
              <w:tab/>
              <w:t>会计数据和业务数据摘要</w:t>
            </w:r>
            <w:r>
              <w:rPr>
                <w:rFonts w:ascii="Arial" w:hAnsi="Arial" w:cs="Arial" w:eastAsia="Arial" w:hint="default"/>
              </w:rPr>
              <w:tab/>
              <w:t>8</w:t>
            </w:r>
          </w:hyperlink>
        </w:p>
        <w:p>
          <w:pPr>
            <w:pStyle w:val="TOC1"/>
            <w:tabs>
              <w:tab w:pos="1580" w:val="left" w:leader="none"/>
              <w:tab w:pos="8445" w:val="right" w:leader="dot"/>
            </w:tabs>
            <w:spacing w:line="240" w:lineRule="auto" w:before="213"/>
            <w:ind w:right="0"/>
            <w:jc w:val="left"/>
            <w:rPr>
              <w:rFonts w:ascii="Arial" w:hAnsi="Arial" w:cs="Arial" w:eastAsia="Arial" w:hint="default"/>
            </w:rPr>
          </w:pPr>
          <w:hyperlink w:history="true" w:anchor="_TOC_250008">
            <w:r>
              <w:rPr/>
              <w:t>第三节</w:t>
              <w:tab/>
              <w:t>股本变动及股东情况</w:t>
            </w:r>
            <w:r>
              <w:rPr>
                <w:rFonts w:ascii="Arial" w:hAnsi="Arial" w:cs="Arial" w:eastAsia="Arial" w:hint="default"/>
              </w:rPr>
              <w:tab/>
              <w:t>10</w:t>
            </w:r>
          </w:hyperlink>
        </w:p>
        <w:p>
          <w:pPr>
            <w:pStyle w:val="TOC1"/>
            <w:tabs>
              <w:tab w:pos="1580" w:val="left" w:leader="none"/>
              <w:tab w:pos="8445" w:val="right" w:leader="dot"/>
            </w:tabs>
            <w:spacing w:line="240" w:lineRule="auto"/>
            <w:ind w:right="0"/>
            <w:jc w:val="left"/>
            <w:rPr>
              <w:rFonts w:ascii="Arial" w:hAnsi="Arial" w:cs="Arial" w:eastAsia="Arial" w:hint="default"/>
            </w:rPr>
          </w:pPr>
          <w:hyperlink w:history="true" w:anchor="_TOC_250007">
            <w:r>
              <w:rPr/>
              <w:t>第四节</w:t>
              <w:tab/>
              <w:t>董事、监事、高级管理人员和员工情况</w:t>
            </w:r>
            <w:r>
              <w:rPr>
                <w:rFonts w:ascii="Arial" w:hAnsi="Arial" w:cs="Arial" w:eastAsia="Arial" w:hint="default"/>
              </w:rPr>
              <w:tab/>
              <w:t>16</w:t>
            </w:r>
          </w:hyperlink>
        </w:p>
        <w:p>
          <w:pPr>
            <w:pStyle w:val="TOC1"/>
            <w:tabs>
              <w:tab w:pos="1580" w:val="left" w:leader="none"/>
              <w:tab w:pos="8445" w:val="right" w:leader="dot"/>
            </w:tabs>
            <w:spacing w:line="240" w:lineRule="auto" w:before="213"/>
            <w:ind w:right="0"/>
            <w:jc w:val="left"/>
            <w:rPr>
              <w:rFonts w:ascii="Arial" w:hAnsi="Arial" w:cs="Arial" w:eastAsia="Arial" w:hint="default"/>
            </w:rPr>
          </w:pPr>
          <w:hyperlink w:history="true" w:anchor="_TOC_250006">
            <w:r>
              <w:rPr/>
              <w:t>第五节</w:t>
              <w:tab/>
              <w:t>公司治理结构</w:t>
            </w:r>
            <w:r>
              <w:rPr>
                <w:rFonts w:ascii="Arial" w:hAnsi="Arial" w:cs="Arial" w:eastAsia="Arial" w:hint="default"/>
              </w:rPr>
              <w:tab/>
              <w:t>25</w:t>
            </w:r>
          </w:hyperlink>
        </w:p>
        <w:p>
          <w:pPr>
            <w:pStyle w:val="TOC1"/>
            <w:tabs>
              <w:tab w:pos="1580" w:val="left" w:leader="none"/>
              <w:tab w:pos="8445" w:val="right" w:leader="dot"/>
            </w:tabs>
            <w:spacing w:line="240" w:lineRule="auto"/>
            <w:ind w:right="0"/>
            <w:jc w:val="left"/>
            <w:rPr>
              <w:rFonts w:ascii="Arial" w:hAnsi="Arial" w:cs="Arial" w:eastAsia="Arial" w:hint="default"/>
            </w:rPr>
          </w:pPr>
          <w:hyperlink w:history="true" w:anchor="_TOC_250005">
            <w:r>
              <w:rPr/>
              <w:t>第六节</w:t>
              <w:tab/>
              <w:t>公司内部控制</w:t>
            </w:r>
            <w:r>
              <w:rPr>
                <w:rFonts w:ascii="Arial" w:hAnsi="Arial" w:cs="Arial" w:eastAsia="Arial" w:hint="default"/>
              </w:rPr>
              <w:tab/>
              <w:t>35</w:t>
            </w:r>
          </w:hyperlink>
        </w:p>
        <w:p>
          <w:pPr>
            <w:pStyle w:val="TOC1"/>
            <w:tabs>
              <w:tab w:pos="1580" w:val="left" w:leader="none"/>
              <w:tab w:pos="8445" w:val="right" w:leader="dot"/>
            </w:tabs>
            <w:spacing w:line="240" w:lineRule="auto" w:before="213"/>
            <w:ind w:right="0"/>
            <w:jc w:val="left"/>
            <w:rPr>
              <w:rFonts w:ascii="Arial" w:hAnsi="Arial" w:cs="Arial" w:eastAsia="Arial" w:hint="default"/>
            </w:rPr>
          </w:pPr>
          <w:hyperlink w:history="true" w:anchor="_TOC_250004">
            <w:r>
              <w:rPr/>
              <w:t>第七节</w:t>
              <w:tab/>
              <w:t>股东大会情况简介</w:t>
            </w:r>
            <w:r>
              <w:rPr>
                <w:rFonts w:ascii="Arial" w:hAnsi="Arial" w:cs="Arial" w:eastAsia="Arial" w:hint="default"/>
              </w:rPr>
              <w:tab/>
              <w:t>40</w:t>
            </w:r>
          </w:hyperlink>
        </w:p>
        <w:p>
          <w:pPr>
            <w:pStyle w:val="TOC1"/>
            <w:tabs>
              <w:tab w:pos="1580" w:val="left" w:leader="none"/>
              <w:tab w:pos="8445" w:val="right" w:leader="dot"/>
            </w:tabs>
            <w:spacing w:line="240" w:lineRule="auto"/>
            <w:ind w:right="0"/>
            <w:jc w:val="left"/>
            <w:rPr>
              <w:rFonts w:ascii="Arial" w:hAnsi="Arial" w:cs="Arial" w:eastAsia="Arial" w:hint="default"/>
            </w:rPr>
          </w:pPr>
          <w:hyperlink w:history="true" w:anchor="_TOC_250003">
            <w:r>
              <w:rPr/>
              <w:t>第八节</w:t>
              <w:tab/>
              <w:t>董事会报告</w:t>
            </w:r>
            <w:r>
              <w:rPr>
                <w:rFonts w:ascii="Arial" w:hAnsi="Arial" w:cs="Arial" w:eastAsia="Arial" w:hint="default"/>
              </w:rPr>
              <w:tab/>
              <w:t>43</w:t>
            </w:r>
          </w:hyperlink>
        </w:p>
        <w:p>
          <w:pPr>
            <w:pStyle w:val="TOC1"/>
            <w:tabs>
              <w:tab w:pos="1580" w:val="left" w:leader="none"/>
              <w:tab w:pos="8445" w:val="right" w:leader="dot"/>
            </w:tabs>
            <w:spacing w:line="240" w:lineRule="auto" w:before="213"/>
            <w:ind w:right="0"/>
            <w:jc w:val="left"/>
            <w:rPr>
              <w:rFonts w:ascii="Arial" w:hAnsi="Arial" w:cs="Arial" w:eastAsia="Arial" w:hint="default"/>
            </w:rPr>
          </w:pPr>
          <w:hyperlink w:history="true" w:anchor="_TOC_250002">
            <w:r>
              <w:rPr/>
              <w:t>第九节</w:t>
              <w:tab/>
              <w:t>监事会报告</w:t>
            </w:r>
            <w:r>
              <w:rPr>
                <w:rFonts w:ascii="Arial" w:hAnsi="Arial" w:cs="Arial" w:eastAsia="Arial" w:hint="default"/>
              </w:rPr>
              <w:tab/>
              <w:t>75</w:t>
            </w:r>
          </w:hyperlink>
        </w:p>
        <w:p>
          <w:pPr>
            <w:pStyle w:val="TOC1"/>
            <w:tabs>
              <w:tab w:pos="1820" w:val="left" w:leader="none"/>
              <w:tab w:pos="8445" w:val="right" w:leader="dot"/>
            </w:tabs>
            <w:spacing w:line="240" w:lineRule="auto"/>
            <w:ind w:right="0"/>
            <w:jc w:val="left"/>
            <w:rPr>
              <w:rFonts w:ascii="Arial" w:hAnsi="Arial" w:cs="Arial" w:eastAsia="Arial" w:hint="default"/>
            </w:rPr>
          </w:pPr>
          <w:hyperlink w:history="true" w:anchor="_TOC_250001">
            <w:r>
              <w:rPr/>
              <w:t>第十一节</w:t>
              <w:tab/>
              <w:t>财务报告</w:t>
            </w:r>
            <w:r>
              <w:rPr>
                <w:rFonts w:ascii="Arial" w:hAnsi="Arial" w:cs="Arial" w:eastAsia="Arial" w:hint="default"/>
              </w:rPr>
              <w:tab/>
              <w:t>83</w:t>
            </w:r>
          </w:hyperlink>
        </w:p>
        <w:p>
          <w:pPr>
            <w:pStyle w:val="TOC1"/>
            <w:tabs>
              <w:tab w:pos="1820" w:val="left" w:leader="none"/>
              <w:tab w:pos="8445" w:val="right" w:leader="dot"/>
            </w:tabs>
            <w:spacing w:line="240" w:lineRule="auto" w:before="214"/>
            <w:ind w:right="0"/>
            <w:jc w:val="left"/>
            <w:rPr>
              <w:rFonts w:ascii="Arial" w:hAnsi="Arial" w:cs="Arial" w:eastAsia="Arial" w:hint="default"/>
            </w:rPr>
          </w:pPr>
          <w:hyperlink w:history="true" w:anchor="_TOC_250000">
            <w:r>
              <w:rPr/>
              <w:t>第十二节</w:t>
              <w:tab/>
              <w:t>备查文件目录</w:t>
            </w:r>
            <w:r>
              <w:rPr>
                <w:rFonts w:ascii="Arial" w:hAnsi="Arial" w:cs="Arial" w:eastAsia="Arial" w:hint="default"/>
              </w:rPr>
              <w:tab/>
              <w:t>138</w:t>
            </w:r>
          </w:hyperlink>
        </w:p>
        <w:p>
          <w:pPr/>
          <w:r>
            <w:fldChar w:fldCharType="end"/>
          </w:r>
        </w:p>
      </w:sdtContent>
    </w:sdt>
    <w:p>
      <w:pPr>
        <w:spacing w:after="0"/>
        <w:sectPr>
          <w:pgSz w:w="11910" w:h="16840"/>
          <w:pgMar w:header="879" w:footer="976" w:top="1220" w:bottom="1160" w:left="1660" w:right="0"/>
        </w:sectPr>
      </w:pPr>
    </w:p>
    <w:p>
      <w:pPr>
        <w:spacing w:line="240" w:lineRule="auto" w:before="0"/>
        <w:rPr>
          <w:rFonts w:ascii="Arial" w:hAnsi="Arial" w:cs="Arial" w:eastAsia="Arial" w:hint="default"/>
          <w:sz w:val="30"/>
          <w:szCs w:val="30"/>
        </w:rPr>
      </w:pPr>
    </w:p>
    <w:p>
      <w:pPr>
        <w:spacing w:line="240" w:lineRule="auto" w:before="0"/>
        <w:rPr>
          <w:rFonts w:ascii="Arial" w:hAnsi="Arial" w:cs="Arial" w:eastAsia="Arial" w:hint="default"/>
          <w:sz w:val="30"/>
          <w:szCs w:val="30"/>
        </w:rPr>
      </w:pPr>
    </w:p>
    <w:p>
      <w:pPr>
        <w:spacing w:line="240" w:lineRule="auto" w:before="2"/>
        <w:rPr>
          <w:rFonts w:ascii="Arial" w:hAnsi="Arial" w:cs="Arial" w:eastAsia="Arial" w:hint="default"/>
          <w:sz w:val="39"/>
          <w:szCs w:val="39"/>
        </w:rPr>
      </w:pPr>
    </w:p>
    <w:p>
      <w:pPr>
        <w:pStyle w:val="Heading1"/>
        <w:tabs>
          <w:tab w:pos="3795" w:val="left" w:leader="none"/>
        </w:tabs>
        <w:spacing w:line="240" w:lineRule="auto" w:before="0"/>
        <w:ind w:left="720" w:right="4086" w:firstLine="1872"/>
        <w:jc w:val="left"/>
      </w:pPr>
      <w:bookmarkStart w:name="_TOC_250010" w:id="1"/>
      <w:bookmarkEnd w:id="1"/>
      <w:r>
        <w:rPr/>
        <w:t>第一节</w:t>
        <w:tab/>
        <w:t>公司基本情况简介</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27"/>
          <w:szCs w:val="27"/>
        </w:rPr>
      </w:pPr>
    </w:p>
    <w:p>
      <w:pPr>
        <w:pStyle w:val="BodyText"/>
        <w:spacing w:line="477" w:lineRule="auto"/>
        <w:ind w:left="1200" w:right="4086" w:hanging="480"/>
        <w:jc w:val="left"/>
      </w:pPr>
      <w:r>
        <w:rPr/>
        <w:t>一、公司法定中文名称：福建榕基软件股份有限公司 中文名称缩写：榕基软件</w:t>
      </w:r>
    </w:p>
    <w:p>
      <w:pPr>
        <w:pStyle w:val="BodyText"/>
        <w:spacing w:line="240" w:lineRule="auto" w:before="73"/>
        <w:ind w:left="1200" w:right="1926"/>
        <w:jc w:val="left"/>
        <w:rPr>
          <w:rFonts w:ascii="Arial" w:hAnsi="Arial" w:cs="Arial" w:eastAsia="Arial" w:hint="default"/>
        </w:rPr>
      </w:pPr>
      <w:r>
        <w:rPr/>
        <w:t>公司法定英文名称：</w:t>
      </w:r>
      <w:r>
        <w:rPr>
          <w:rFonts w:ascii="Arial" w:hAnsi="Arial" w:cs="Arial" w:eastAsia="Arial" w:hint="default"/>
        </w:rPr>
        <w:t>Fujian Rongji Software Co.,</w:t>
      </w:r>
      <w:r>
        <w:rPr>
          <w:rFonts w:ascii="Arial" w:hAnsi="Arial" w:cs="Arial" w:eastAsia="Arial" w:hint="default"/>
          <w:spacing w:val="-9"/>
        </w:rPr>
        <w:t> </w:t>
      </w:r>
      <w:r>
        <w:rPr>
          <w:rFonts w:ascii="Arial" w:hAnsi="Arial" w:cs="Arial" w:eastAsia="Arial" w:hint="default"/>
        </w:rPr>
        <w:t>Ltd.</w:t>
      </w:r>
    </w:p>
    <w:p>
      <w:pPr>
        <w:spacing w:line="240" w:lineRule="auto" w:before="5"/>
        <w:rPr>
          <w:rFonts w:ascii="Arial" w:hAnsi="Arial" w:cs="Arial" w:eastAsia="Arial" w:hint="default"/>
          <w:sz w:val="25"/>
          <w:szCs w:val="25"/>
        </w:rPr>
      </w:pPr>
    </w:p>
    <w:p>
      <w:pPr>
        <w:pStyle w:val="BodyText"/>
        <w:spacing w:line="465" w:lineRule="auto"/>
        <w:ind w:left="720" w:right="6246" w:firstLine="480"/>
        <w:jc w:val="left"/>
      </w:pPr>
      <w:r>
        <w:rPr/>
        <w:t>英文名称缩写：</w:t>
      </w:r>
      <w:r>
        <w:rPr>
          <w:rFonts w:ascii="Arial" w:hAnsi="Arial" w:cs="Arial" w:eastAsia="Arial" w:hint="default"/>
        </w:rPr>
        <w:t>Rongji</w:t>
      </w:r>
      <w:r>
        <w:rPr>
          <w:rFonts w:ascii="Arial" w:hAnsi="Arial" w:cs="Arial" w:eastAsia="Arial" w:hint="default"/>
          <w:w w:val="99"/>
        </w:rPr>
        <w:t> </w:t>
      </w:r>
      <w:r>
        <w:rPr/>
        <w:t>二、公司法定代表人：鲁峰 三、董事会秘书及证券事务代表</w:t>
      </w:r>
    </w:p>
    <w:p>
      <w:pPr>
        <w:spacing w:line="240" w:lineRule="auto" w:before="6"/>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071"/>
        <w:gridCol w:w="3284"/>
        <w:gridCol w:w="3169"/>
      </w:tblGrid>
      <w:tr>
        <w:trPr>
          <w:trHeight w:val="490" w:hRule="exact"/>
        </w:trPr>
        <w:tc>
          <w:tcPr>
            <w:tcW w:w="2071" w:type="dxa"/>
            <w:tcBorders>
              <w:top w:val="single" w:sz="12" w:space="0" w:color="000000"/>
              <w:left w:val="nil" w:sz="6" w:space="0" w:color="auto"/>
              <w:bottom w:val="single" w:sz="6" w:space="0" w:color="000000"/>
              <w:right w:val="single" w:sz="6" w:space="0" w:color="000000"/>
            </w:tcBorders>
            <w:shd w:val="clear" w:color="auto" w:fill="C0C0C0"/>
          </w:tcPr>
          <w:p>
            <w:pPr/>
          </w:p>
        </w:tc>
        <w:tc>
          <w:tcPr>
            <w:tcW w:w="328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169"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482" w:hRule="exact"/>
        </w:trPr>
        <w:tc>
          <w:tcPr>
            <w:tcW w:w="2071"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24" w:val="left" w:leader="none"/>
              </w:tabs>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万孝雄</w:t>
            </w:r>
          </w:p>
        </w:tc>
        <w:tc>
          <w:tcPr>
            <w:tcW w:w="31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9"/>
              <w:ind w:right="5"/>
              <w:jc w:val="center"/>
              <w:rPr>
                <w:rFonts w:ascii="宋体" w:hAnsi="宋体" w:cs="宋体" w:eastAsia="宋体" w:hint="default"/>
                <w:sz w:val="24"/>
                <w:szCs w:val="24"/>
              </w:rPr>
            </w:pPr>
            <w:r>
              <w:rPr>
                <w:rFonts w:ascii="宋体" w:hAnsi="宋体" w:cs="宋体" w:eastAsia="宋体" w:hint="default"/>
                <w:sz w:val="24"/>
                <w:szCs w:val="24"/>
              </w:rPr>
              <w:t>陈略</w:t>
            </w:r>
          </w:p>
        </w:tc>
      </w:tr>
      <w:tr>
        <w:trPr>
          <w:trHeight w:val="485" w:hRule="exact"/>
        </w:trPr>
        <w:tc>
          <w:tcPr>
            <w:tcW w:w="2071"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41"/>
              <w:ind w:left="4"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645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1"/>
              <w:ind w:left="1058" w:right="0"/>
              <w:jc w:val="left"/>
              <w:rPr>
                <w:rFonts w:ascii="宋体" w:hAnsi="宋体" w:cs="宋体" w:eastAsia="宋体" w:hint="default"/>
                <w:sz w:val="24"/>
                <w:szCs w:val="24"/>
              </w:rPr>
            </w:pPr>
            <w:r>
              <w:rPr>
                <w:rFonts w:ascii="宋体" w:hAnsi="宋体" w:cs="宋体" w:eastAsia="宋体" w:hint="default"/>
                <w:sz w:val="24"/>
                <w:szCs w:val="24"/>
              </w:rPr>
              <w:t>福州市鼓楼区铜盘路福州软件园产业基地</w:t>
            </w:r>
          </w:p>
        </w:tc>
      </w:tr>
      <w:tr>
        <w:trPr>
          <w:trHeight w:val="482" w:hRule="exact"/>
        </w:trPr>
        <w:tc>
          <w:tcPr>
            <w:tcW w:w="2071"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24" w:val="left" w:leader="none"/>
              </w:tabs>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Arial" w:hAnsi="Arial" w:cs="Arial" w:eastAsia="Arial" w:hint="default"/>
                <w:sz w:val="24"/>
                <w:szCs w:val="24"/>
              </w:rPr>
            </w:pPr>
            <w:r>
              <w:rPr>
                <w:rFonts w:ascii="Arial"/>
                <w:sz w:val="24"/>
              </w:rPr>
              <w:t>0591-83517761</w:t>
            </w:r>
          </w:p>
        </w:tc>
        <w:tc>
          <w:tcPr>
            <w:tcW w:w="31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7"/>
              <w:jc w:val="center"/>
              <w:rPr>
                <w:rFonts w:ascii="Arial" w:hAnsi="Arial" w:cs="Arial" w:eastAsia="Arial" w:hint="default"/>
                <w:sz w:val="24"/>
                <w:szCs w:val="24"/>
              </w:rPr>
            </w:pPr>
            <w:r>
              <w:rPr>
                <w:rFonts w:ascii="Arial"/>
                <w:sz w:val="24"/>
              </w:rPr>
              <w:t>0591-87303569</w:t>
            </w:r>
          </w:p>
        </w:tc>
      </w:tr>
      <w:tr>
        <w:trPr>
          <w:trHeight w:val="482" w:hRule="exact"/>
        </w:trPr>
        <w:tc>
          <w:tcPr>
            <w:tcW w:w="2071"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tabs>
                <w:tab w:pos="724" w:val="left" w:leader="none"/>
              </w:tabs>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3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Arial" w:hAnsi="Arial" w:cs="Arial" w:eastAsia="Arial" w:hint="default"/>
                <w:sz w:val="24"/>
                <w:szCs w:val="24"/>
              </w:rPr>
            </w:pPr>
            <w:r>
              <w:rPr>
                <w:rFonts w:ascii="Arial"/>
                <w:sz w:val="24"/>
              </w:rPr>
              <w:t>0591-87862566</w:t>
            </w:r>
          </w:p>
        </w:tc>
        <w:tc>
          <w:tcPr>
            <w:tcW w:w="31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4"/>
              <w:ind w:right="7"/>
              <w:jc w:val="center"/>
              <w:rPr>
                <w:rFonts w:ascii="Arial" w:hAnsi="Arial" w:cs="Arial" w:eastAsia="Arial" w:hint="default"/>
                <w:sz w:val="24"/>
                <w:szCs w:val="24"/>
              </w:rPr>
            </w:pPr>
            <w:r>
              <w:rPr>
                <w:rFonts w:ascii="Arial"/>
                <w:sz w:val="24"/>
              </w:rPr>
              <w:t>0591-87862566</w:t>
            </w:r>
          </w:p>
        </w:tc>
      </w:tr>
      <w:tr>
        <w:trPr>
          <w:trHeight w:val="492" w:hRule="exact"/>
        </w:trPr>
        <w:tc>
          <w:tcPr>
            <w:tcW w:w="2071" w:type="dxa"/>
            <w:tcBorders>
              <w:top w:val="single" w:sz="6" w:space="0" w:color="000000"/>
              <w:left w:val="nil" w:sz="6" w:space="0" w:color="auto"/>
              <w:bottom w:val="single" w:sz="12" w:space="0" w:color="000000"/>
              <w:right w:val="single" w:sz="6" w:space="0" w:color="000000"/>
            </w:tcBorders>
            <w:shd w:val="clear" w:color="auto" w:fill="C0C0C0"/>
          </w:tcPr>
          <w:p>
            <w:pPr>
              <w:pStyle w:val="TableParagraph"/>
              <w:spacing w:line="240" w:lineRule="auto" w:before="39"/>
              <w:ind w:left="4" w:right="0"/>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3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4"/>
              <w:ind w:right="1"/>
              <w:jc w:val="center"/>
              <w:rPr>
                <w:rFonts w:ascii="Arial" w:hAnsi="Arial" w:cs="Arial" w:eastAsia="Arial" w:hint="default"/>
                <w:sz w:val="24"/>
                <w:szCs w:val="24"/>
              </w:rPr>
            </w:pPr>
            <w:hyperlink r:id="rId8">
              <w:r>
                <w:rPr>
                  <w:rFonts w:ascii="Arial"/>
                  <w:sz w:val="24"/>
                </w:rPr>
                <w:t>wanxiaoxiong@rongji.com</w:t>
              </w:r>
            </w:hyperlink>
          </w:p>
        </w:tc>
        <w:tc>
          <w:tcPr>
            <w:tcW w:w="31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4"/>
              <w:ind w:right="6"/>
              <w:jc w:val="center"/>
              <w:rPr>
                <w:rFonts w:ascii="Arial" w:hAnsi="Arial" w:cs="Arial" w:eastAsia="Arial" w:hint="default"/>
                <w:sz w:val="24"/>
                <w:szCs w:val="24"/>
              </w:rPr>
            </w:pPr>
            <w:hyperlink r:id="rId9">
              <w:r>
                <w:rPr>
                  <w:rFonts w:ascii="Arial"/>
                  <w:sz w:val="24"/>
                </w:rPr>
                <w:t>chenlve@rongji.com</w:t>
              </w:r>
            </w:hyperlink>
          </w:p>
        </w:tc>
      </w:tr>
    </w:tbl>
    <w:p>
      <w:pPr>
        <w:spacing w:line="240" w:lineRule="auto" w:before="12"/>
        <w:rPr>
          <w:rFonts w:ascii="宋体" w:hAnsi="宋体" w:cs="宋体" w:eastAsia="宋体" w:hint="default"/>
          <w:sz w:val="12"/>
          <w:szCs w:val="12"/>
        </w:rPr>
      </w:pPr>
    </w:p>
    <w:p>
      <w:pPr>
        <w:pStyle w:val="BodyText"/>
        <w:spacing w:line="477" w:lineRule="auto" w:before="26"/>
        <w:ind w:left="1200" w:right="1926" w:hanging="480"/>
        <w:jc w:val="left"/>
        <w:rPr>
          <w:rFonts w:ascii="Arial" w:hAnsi="Arial" w:cs="Arial" w:eastAsia="Arial" w:hint="default"/>
        </w:rPr>
      </w:pPr>
      <w:r>
        <w:rPr/>
        <w:t>四、公司注册地址及办公地址：福州市鼓楼区铜盘路福州软件园产业基地 邮政编码：</w:t>
      </w:r>
      <w:r>
        <w:rPr>
          <w:rFonts w:ascii="Arial" w:hAnsi="Arial" w:cs="Arial" w:eastAsia="Arial" w:hint="default"/>
        </w:rPr>
        <w:t>350003</w:t>
      </w:r>
    </w:p>
    <w:p>
      <w:pPr>
        <w:pStyle w:val="BodyText"/>
        <w:spacing w:line="453" w:lineRule="auto" w:before="27"/>
        <w:ind w:left="1157" w:right="4475"/>
        <w:jc w:val="left"/>
        <w:rPr>
          <w:rFonts w:ascii="Arial" w:hAnsi="Arial" w:cs="Arial" w:eastAsia="Arial" w:hint="default"/>
        </w:rPr>
      </w:pPr>
      <w:r>
        <w:rPr/>
        <w:t>公司国际互联网网址：</w:t>
      </w:r>
      <w:hyperlink r:id="rId10">
        <w:r>
          <w:rPr>
            <w:rFonts w:ascii="Arial" w:hAnsi="Arial" w:cs="Arial" w:eastAsia="Arial" w:hint="default"/>
          </w:rPr>
          <w:t>http://www.rongji.com</w:t>
        </w:r>
      </w:hyperlink>
      <w:r>
        <w:rPr>
          <w:rFonts w:ascii="Arial" w:hAnsi="Arial" w:cs="Arial" w:eastAsia="Arial" w:hint="default"/>
          <w:w w:val="100"/>
        </w:rPr>
        <w:t> </w:t>
      </w:r>
      <w:r>
        <w:rPr/>
        <w:t>电子信箱：</w:t>
      </w:r>
      <w:hyperlink r:id="rId11">
        <w:r>
          <w:rPr>
            <w:rFonts w:ascii="Arial" w:hAnsi="Arial" w:cs="Arial" w:eastAsia="Arial" w:hint="default"/>
          </w:rPr>
          <w:t>rongji@rongji.com</w:t>
        </w:r>
      </w:hyperlink>
    </w:p>
    <w:p>
      <w:pPr>
        <w:pStyle w:val="BodyText"/>
        <w:spacing w:line="357" w:lineRule="auto" w:before="54"/>
        <w:ind w:left="240" w:right="1786" w:firstLine="479"/>
        <w:jc w:val="left"/>
      </w:pPr>
      <w:r>
        <w:rPr>
          <w:spacing w:val="-3"/>
        </w:rPr>
        <w:t>五、公司选定的信息披露报纸：《证券时报》、《证券日报》、《中国证券</w:t>
      </w:r>
      <w:r>
        <w:rPr/>
        <w:t> 报》、《上海证券报》</w:t>
      </w:r>
    </w:p>
    <w:p>
      <w:pPr>
        <w:pStyle w:val="BodyText"/>
        <w:spacing w:line="451" w:lineRule="auto" w:before="192"/>
        <w:ind w:left="1200" w:right="2378"/>
        <w:jc w:val="left"/>
      </w:pPr>
      <w:r>
        <w:rPr/>
        <w:t>登载年度报告的中国证监会指定网站：</w:t>
      </w:r>
      <w:hyperlink r:id="rId12">
        <w:r>
          <w:rPr>
            <w:rFonts w:ascii="Arial" w:hAnsi="Arial" w:cs="Arial" w:eastAsia="Arial" w:hint="default"/>
          </w:rPr>
          <w:t>http://www.cninfo.com.cn</w:t>
        </w:r>
      </w:hyperlink>
      <w:r>
        <w:rPr>
          <w:rFonts w:ascii="Arial" w:hAnsi="Arial" w:cs="Arial" w:eastAsia="Arial" w:hint="default"/>
          <w:w w:val="99"/>
        </w:rPr>
        <w:t> </w:t>
      </w:r>
      <w:r>
        <w:rPr/>
        <w:t>公司年度报告备置地点：公司证券部</w:t>
      </w:r>
    </w:p>
    <w:p>
      <w:pPr>
        <w:spacing w:after="0" w:line="451" w:lineRule="auto"/>
        <w:jc w:val="left"/>
        <w:sectPr>
          <w:pgSz w:w="11910" w:h="16840"/>
          <w:pgMar w:header="879" w:footer="976" w:top="1220" w:bottom="116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77" w:lineRule="auto" w:before="26"/>
        <w:ind w:left="1100" w:right="5046" w:hanging="480"/>
        <w:jc w:val="left"/>
        <w:rPr>
          <w:rFonts w:ascii="Arial" w:hAnsi="Arial" w:cs="Arial" w:eastAsia="Arial" w:hint="default"/>
        </w:rPr>
      </w:pPr>
      <w:r>
        <w:rPr/>
        <w:t>六、公司股票上市交易所：深圳证券交易所 股票简称：榕基软件 股票代码：</w:t>
      </w:r>
      <w:r>
        <w:rPr>
          <w:rFonts w:ascii="Arial" w:hAnsi="Arial" w:cs="Arial" w:eastAsia="Arial" w:hint="default"/>
        </w:rPr>
        <w:t>002474</w:t>
      </w:r>
    </w:p>
    <w:p>
      <w:pPr>
        <w:pStyle w:val="BodyText"/>
        <w:spacing w:line="240" w:lineRule="auto" w:before="27"/>
        <w:ind w:left="620" w:right="0"/>
        <w:jc w:val="left"/>
      </w:pPr>
      <w:r>
        <w:rPr/>
        <w:t>七、公司首次注册登记日期：</w:t>
      </w:r>
      <w:r>
        <w:rPr>
          <w:rFonts w:ascii="Arial" w:hAnsi="Arial" w:cs="Arial" w:eastAsia="Arial" w:hint="default"/>
        </w:rPr>
        <w:t>1993</w:t>
      </w:r>
      <w:r>
        <w:rPr>
          <w:rFonts w:ascii="Arial" w:hAnsi="Arial" w:cs="Arial" w:eastAsia="Arial" w:hint="default"/>
          <w:spacing w:val="-7"/>
        </w:rPr>
        <w:t> </w:t>
      </w:r>
      <w:r>
        <w:rPr/>
        <w:t>年</w:t>
      </w:r>
      <w:r>
        <w:rPr>
          <w:spacing w:val="-64"/>
        </w:rPr>
        <w:t> </w:t>
      </w:r>
      <w:r>
        <w:rPr>
          <w:rFonts w:ascii="Arial" w:hAnsi="Arial" w:cs="Arial" w:eastAsia="Arial" w:hint="default"/>
        </w:rPr>
        <w:t>10</w:t>
      </w:r>
      <w:r>
        <w:rPr>
          <w:rFonts w:ascii="Arial" w:hAnsi="Arial" w:cs="Arial" w:eastAsia="Arial" w:hint="default"/>
          <w:spacing w:val="-7"/>
        </w:rPr>
        <w:t> </w:t>
      </w:r>
      <w:r>
        <w:rPr/>
        <w:t>月</w:t>
      </w:r>
      <w:r>
        <w:rPr>
          <w:spacing w:val="-64"/>
        </w:rPr>
        <w:t> </w:t>
      </w:r>
      <w:r>
        <w:rPr>
          <w:rFonts w:ascii="Arial" w:hAnsi="Arial" w:cs="Arial" w:eastAsia="Arial" w:hint="default"/>
        </w:rPr>
        <w:t>22</w:t>
      </w:r>
      <w:r>
        <w:rPr>
          <w:rFonts w:ascii="Arial" w:hAnsi="Arial" w:cs="Arial" w:eastAsia="Arial" w:hint="default"/>
          <w:spacing w:val="-7"/>
        </w:rPr>
        <w:t> </w:t>
      </w:r>
      <w:r>
        <w:rPr/>
        <w:t>日</w:t>
      </w:r>
    </w:p>
    <w:p>
      <w:pPr>
        <w:spacing w:line="240" w:lineRule="auto" w:before="5"/>
        <w:rPr>
          <w:rFonts w:ascii="宋体" w:hAnsi="宋体" w:cs="宋体" w:eastAsia="宋体" w:hint="default"/>
          <w:sz w:val="22"/>
          <w:szCs w:val="22"/>
        </w:rPr>
      </w:pPr>
    </w:p>
    <w:p>
      <w:pPr>
        <w:pStyle w:val="BodyText"/>
        <w:spacing w:line="458" w:lineRule="auto"/>
        <w:ind w:left="1100" w:right="2425"/>
        <w:jc w:val="left"/>
      </w:pPr>
      <w:r>
        <w:rPr/>
        <w:t>公司最近一次变更登记日期：</w:t>
      </w:r>
      <w:r>
        <w:rPr>
          <w:rFonts w:ascii="Arial" w:hAnsi="Arial" w:cs="Arial" w:eastAsia="Arial" w:hint="default"/>
        </w:rPr>
        <w:t>2010</w:t>
      </w:r>
      <w:r>
        <w:rPr>
          <w:rFonts w:ascii="Arial" w:hAnsi="Arial" w:cs="Arial" w:eastAsia="Arial" w:hint="default"/>
          <w:spacing w:val="-6"/>
        </w:rPr>
        <w:t> </w:t>
      </w:r>
      <w:r>
        <w:rPr/>
        <w:t>年</w:t>
      </w:r>
      <w:r>
        <w:rPr>
          <w:spacing w:val="-63"/>
        </w:rPr>
        <w:t> </w:t>
      </w:r>
      <w:r>
        <w:rPr>
          <w:rFonts w:ascii="Arial" w:hAnsi="Arial" w:cs="Arial" w:eastAsia="Arial" w:hint="default"/>
        </w:rPr>
        <w:t>10</w:t>
      </w:r>
      <w:r>
        <w:rPr>
          <w:rFonts w:ascii="Arial" w:hAnsi="Arial" w:cs="Arial" w:eastAsia="Arial" w:hint="default"/>
          <w:spacing w:val="-9"/>
        </w:rPr>
        <w:t> </w:t>
      </w:r>
      <w:r>
        <w:rPr/>
        <w:t>月</w:t>
      </w:r>
      <w:r>
        <w:rPr>
          <w:spacing w:val="-60"/>
        </w:rPr>
        <w:t> </w:t>
      </w:r>
      <w:r>
        <w:rPr>
          <w:rFonts w:ascii="Arial" w:hAnsi="Arial" w:cs="Arial" w:eastAsia="Arial" w:hint="default"/>
        </w:rPr>
        <w:t>29</w:t>
      </w:r>
      <w:r>
        <w:rPr>
          <w:rFonts w:ascii="Arial" w:hAnsi="Arial" w:cs="Arial" w:eastAsia="Arial" w:hint="default"/>
          <w:spacing w:val="-6"/>
        </w:rPr>
        <w:t> </w:t>
      </w:r>
      <w:r>
        <w:rPr/>
        <w:t>日 注册登记地点：福建省工商行政管理局 公司企业法人营业执照注册号：</w:t>
      </w:r>
      <w:r>
        <w:rPr>
          <w:rFonts w:ascii="Arial" w:hAnsi="Arial" w:cs="Arial" w:eastAsia="Arial" w:hint="default"/>
        </w:rPr>
        <w:t>350000100001214</w:t>
      </w:r>
      <w:r>
        <w:rPr>
          <w:rFonts w:ascii="Arial" w:hAnsi="Arial" w:cs="Arial" w:eastAsia="Arial" w:hint="default"/>
          <w:w w:val="99"/>
        </w:rPr>
        <w:t> </w:t>
      </w:r>
      <w:r>
        <w:rPr/>
        <w:t>公司税务登记号码：</w:t>
      </w:r>
      <w:r>
        <w:rPr>
          <w:rFonts w:ascii="Arial" w:hAnsi="Arial" w:cs="Arial" w:eastAsia="Arial" w:hint="default"/>
        </w:rPr>
        <w:t>350111628507579</w:t>
      </w:r>
      <w:r>
        <w:rPr>
          <w:rFonts w:ascii="Arial" w:hAnsi="Arial" w:cs="Arial" w:eastAsia="Arial" w:hint="default"/>
          <w:w w:val="99"/>
        </w:rPr>
        <w:t> </w:t>
      </w:r>
      <w:r>
        <w:rPr/>
        <w:t>组织机构代码：</w:t>
      </w:r>
      <w:r>
        <w:rPr>
          <w:rFonts w:ascii="Arial" w:hAnsi="Arial" w:cs="Arial" w:eastAsia="Arial" w:hint="default"/>
        </w:rPr>
        <w:t>62850757-9</w:t>
      </w:r>
      <w:r>
        <w:rPr>
          <w:rFonts w:ascii="Arial" w:hAnsi="Arial" w:cs="Arial" w:eastAsia="Arial" w:hint="default"/>
          <w:w w:val="99"/>
        </w:rPr>
        <w:t> </w:t>
      </w:r>
      <w:r>
        <w:rPr/>
        <w:t>公司聘请的会计师事务所名称：天健正信会计师事务所有限公司</w:t>
      </w:r>
    </w:p>
    <w:p>
      <w:pPr>
        <w:pStyle w:val="BodyText"/>
        <w:spacing w:line="338" w:lineRule="auto" w:before="91"/>
        <w:ind w:left="3981" w:right="1782" w:hanging="2881"/>
        <w:jc w:val="left"/>
      </w:pPr>
      <w:r>
        <w:rPr/>
        <w:t>会计师事务所的办公地址：北京市东城区北三环东路</w:t>
      </w:r>
      <w:r>
        <w:rPr>
          <w:spacing w:val="-62"/>
        </w:rPr>
        <w:t> </w:t>
      </w:r>
      <w:r>
        <w:rPr>
          <w:rFonts w:ascii="Arial" w:hAnsi="Arial" w:cs="Arial" w:eastAsia="Arial" w:hint="default"/>
        </w:rPr>
        <w:t>36</w:t>
      </w:r>
      <w:r>
        <w:rPr>
          <w:rFonts w:ascii="Arial" w:hAnsi="Arial" w:cs="Arial" w:eastAsia="Arial" w:hint="default"/>
          <w:spacing w:val="-8"/>
        </w:rPr>
        <w:t> </w:t>
      </w:r>
      <w:r>
        <w:rPr/>
        <w:t>号环球贸易中 心</w:t>
      </w:r>
      <w:r>
        <w:rPr>
          <w:spacing w:val="-60"/>
        </w:rPr>
        <w:t> </w:t>
      </w:r>
      <w:r>
        <w:rPr>
          <w:rFonts w:ascii="Arial" w:hAnsi="Arial" w:cs="Arial" w:eastAsia="Arial" w:hint="default"/>
        </w:rPr>
        <w:t>A</w:t>
      </w:r>
      <w:r>
        <w:rPr>
          <w:rFonts w:ascii="Arial" w:hAnsi="Arial" w:cs="Arial" w:eastAsia="Arial" w:hint="default"/>
          <w:spacing w:val="-6"/>
        </w:rPr>
        <w:t> </w:t>
      </w:r>
      <w:r>
        <w:rPr/>
        <w:t>座</w:t>
      </w:r>
      <w:r>
        <w:rPr>
          <w:spacing w:val="-60"/>
        </w:rPr>
        <w:t> </w:t>
      </w:r>
      <w:r>
        <w:rPr>
          <w:rFonts w:ascii="Arial" w:hAnsi="Arial" w:cs="Arial" w:eastAsia="Arial" w:hint="default"/>
        </w:rPr>
        <w:t>12</w:t>
      </w:r>
      <w:r>
        <w:rPr>
          <w:rFonts w:ascii="Arial" w:hAnsi="Arial" w:cs="Arial" w:eastAsia="Arial" w:hint="default"/>
          <w:spacing w:val="-6"/>
        </w:rPr>
        <w:t> </w:t>
      </w:r>
      <w:r>
        <w:rPr/>
        <w:t>层</w:t>
      </w:r>
    </w:p>
    <w:p>
      <w:pPr>
        <w:pStyle w:val="BodyText"/>
        <w:spacing w:line="468" w:lineRule="auto" w:before="183"/>
        <w:ind w:left="1057" w:right="2425" w:firstLine="43"/>
        <w:jc w:val="left"/>
      </w:pPr>
      <w:r>
        <w:rPr/>
        <w:t>签字注册会计师姓名：刘维、廖金辉 公司聘请保荐机构名称：国金证券股份有限公司 保荐机构办公地址：四川省成都市东城根上街</w:t>
      </w:r>
      <w:r>
        <w:rPr>
          <w:spacing w:val="-61"/>
        </w:rPr>
        <w:t> </w:t>
      </w:r>
      <w:r>
        <w:rPr>
          <w:rFonts w:ascii="Arial" w:hAnsi="Arial" w:cs="Arial" w:eastAsia="Arial" w:hint="default"/>
        </w:rPr>
        <w:t>95</w:t>
      </w:r>
      <w:r>
        <w:rPr>
          <w:rFonts w:ascii="Arial" w:hAnsi="Arial" w:cs="Arial" w:eastAsia="Arial" w:hint="default"/>
          <w:spacing w:val="-7"/>
        </w:rPr>
        <w:t> </w:t>
      </w:r>
      <w:r>
        <w:rPr/>
        <w:t>号 保荐代表人姓名：卢学线、庄海峻</w:t>
      </w:r>
    </w:p>
    <w:p>
      <w:pPr>
        <w:pStyle w:val="BodyText"/>
        <w:spacing w:line="240" w:lineRule="auto" w:before="82"/>
        <w:ind w:left="620" w:right="0"/>
        <w:jc w:val="left"/>
      </w:pPr>
      <w:r>
        <w:rPr/>
        <w:t>八、公司历史沿革</w:t>
      </w:r>
    </w:p>
    <w:p>
      <w:pPr>
        <w:spacing w:line="240" w:lineRule="auto" w:before="9"/>
        <w:rPr>
          <w:rFonts w:ascii="宋体" w:hAnsi="宋体" w:cs="宋体" w:eastAsia="宋体" w:hint="default"/>
          <w:sz w:val="23"/>
          <w:szCs w:val="23"/>
        </w:rPr>
      </w:pPr>
    </w:p>
    <w:p>
      <w:pPr>
        <w:pStyle w:val="BodyText"/>
        <w:spacing w:line="240" w:lineRule="auto"/>
        <w:ind w:left="447" w:right="0"/>
        <w:jc w:val="left"/>
      </w:pPr>
      <w:r>
        <w:rPr/>
        <w:t>（一）公司上市后注册变更情况</w:t>
      </w:r>
    </w:p>
    <w:p>
      <w:pPr>
        <w:pStyle w:val="BodyText"/>
        <w:spacing w:line="350" w:lineRule="auto" w:before="202"/>
        <w:ind w:right="1793" w:firstLine="482"/>
        <w:jc w:val="both"/>
      </w:pPr>
      <w:r>
        <w:rPr>
          <w:rFonts w:ascii="Arial" w:hAnsi="Arial" w:cs="Arial" w:eastAsia="Arial" w:hint="default"/>
        </w:rPr>
        <w:t>2010</w:t>
      </w:r>
      <w:r>
        <w:rPr>
          <w:rFonts w:ascii="Arial" w:hAnsi="Arial" w:cs="Arial" w:eastAsia="Arial" w:hint="default"/>
          <w:spacing w:val="-4"/>
        </w:rPr>
        <w:t> </w:t>
      </w:r>
      <w:r>
        <w:rPr/>
        <w:t>年</w:t>
      </w:r>
      <w:r>
        <w:rPr>
          <w:spacing w:val="-58"/>
        </w:rPr>
        <w:t> </w:t>
      </w:r>
      <w:r>
        <w:rPr>
          <w:rFonts w:ascii="Arial" w:hAnsi="Arial" w:cs="Arial" w:eastAsia="Arial" w:hint="default"/>
        </w:rPr>
        <w:t>8</w:t>
      </w:r>
      <w:r>
        <w:rPr>
          <w:rFonts w:ascii="Arial" w:hAnsi="Arial" w:cs="Arial" w:eastAsia="Arial" w:hint="default"/>
          <w:spacing w:val="-4"/>
        </w:rPr>
        <w:t> </w:t>
      </w:r>
      <w:r>
        <w:rPr/>
        <w:t>月</w:t>
      </w:r>
      <w:r>
        <w:rPr>
          <w:spacing w:val="-58"/>
        </w:rPr>
        <w:t> </w:t>
      </w:r>
      <w:r>
        <w:rPr>
          <w:rFonts w:ascii="Arial" w:hAnsi="Arial" w:cs="Arial" w:eastAsia="Arial" w:hint="default"/>
        </w:rPr>
        <w:t>11</w:t>
      </w:r>
      <w:r>
        <w:rPr>
          <w:rFonts w:ascii="Arial" w:hAnsi="Arial" w:cs="Arial" w:eastAsia="Arial" w:hint="default"/>
          <w:spacing w:val="-4"/>
        </w:rPr>
        <w:t> </w:t>
      </w:r>
      <w:r>
        <w:rPr>
          <w:spacing w:val="-3"/>
        </w:rPr>
        <w:t>日，经中国证券监督管理委员会证监许可［</w:t>
      </w:r>
      <w:r>
        <w:rPr>
          <w:rFonts w:ascii="Arial" w:hAnsi="Arial" w:cs="Arial" w:eastAsia="Arial" w:hint="default"/>
          <w:spacing w:val="-3"/>
        </w:rPr>
        <w:t>2010</w:t>
      </w:r>
      <w:r>
        <w:rPr>
          <w:spacing w:val="-3"/>
        </w:rPr>
        <w:t>］</w:t>
      </w:r>
      <w:r>
        <w:rPr>
          <w:rFonts w:ascii="Arial" w:hAnsi="Arial" w:cs="Arial" w:eastAsia="Arial" w:hint="default"/>
          <w:spacing w:val="-3"/>
        </w:rPr>
        <w:t>1099</w:t>
      </w:r>
      <w:r>
        <w:rPr>
          <w:rFonts w:ascii="Arial" w:hAnsi="Arial" w:cs="Arial" w:eastAsia="Arial" w:hint="default"/>
          <w:spacing w:val="-4"/>
        </w:rPr>
        <w:t> </w:t>
      </w:r>
      <w:r>
        <w:rPr/>
        <w:t>号 </w:t>
      </w:r>
      <w:r>
        <w:rPr>
          <w:spacing w:val="-3"/>
        </w:rPr>
        <w:t>文《关于核准福建榕基软件股份有限公司首次公开发行股票的批复》核准，公司</w:t>
      </w:r>
      <w:r>
        <w:rPr>
          <w:spacing w:val="-110"/>
        </w:rPr>
        <w:t> </w:t>
      </w:r>
      <w:r>
        <w:rPr>
          <w:spacing w:val="-110"/>
        </w:rPr>
      </w:r>
      <w:r>
        <w:rPr>
          <w:spacing w:val="3"/>
        </w:rPr>
        <w:t>采用网下向股票配售对象询价配售与网上向社会公众投资者定价发行相结合的</w:t>
      </w:r>
      <w:r>
        <w:rPr>
          <w:spacing w:val="-99"/>
        </w:rPr>
        <w:t> </w:t>
      </w:r>
      <w:r>
        <w:rPr>
          <w:spacing w:val="-99"/>
        </w:rPr>
      </w:r>
      <w:r>
        <w:rPr/>
        <w:t>方式向社会公开发行</w:t>
      </w:r>
      <w:r>
        <w:rPr>
          <w:spacing w:val="-50"/>
        </w:rPr>
        <w:t> </w:t>
      </w:r>
      <w:r>
        <w:rPr>
          <w:rFonts w:ascii="Arial" w:hAnsi="Arial" w:cs="Arial" w:eastAsia="Arial" w:hint="default"/>
        </w:rPr>
        <w:t>2,600</w:t>
      </w:r>
      <w:r>
        <w:rPr>
          <w:rFonts w:ascii="Arial" w:hAnsi="Arial" w:cs="Arial" w:eastAsia="Arial" w:hint="default"/>
          <w:spacing w:val="5"/>
        </w:rPr>
        <w:t> </w:t>
      </w:r>
      <w:r>
        <w:rPr/>
        <w:t>万股人民币普通股（</w:t>
      </w:r>
      <w:r>
        <w:rPr>
          <w:rFonts w:ascii="Arial" w:hAnsi="Arial" w:cs="Arial" w:eastAsia="Arial" w:hint="default"/>
        </w:rPr>
        <w:t>A</w:t>
      </w:r>
      <w:r>
        <w:rPr>
          <w:rFonts w:ascii="Arial" w:hAnsi="Arial" w:cs="Arial" w:eastAsia="Arial" w:hint="default"/>
          <w:spacing w:val="4"/>
        </w:rPr>
        <w:t> </w:t>
      </w:r>
      <w:r>
        <w:rPr/>
        <w:t>股），每股面值</w:t>
      </w:r>
      <w:r>
        <w:rPr>
          <w:spacing w:val="-50"/>
        </w:rPr>
        <w:t> </w:t>
      </w:r>
      <w:r>
        <w:rPr>
          <w:rFonts w:ascii="Arial" w:hAnsi="Arial" w:cs="Arial" w:eastAsia="Arial" w:hint="default"/>
        </w:rPr>
        <w:t>1.00</w:t>
      </w:r>
      <w:r>
        <w:rPr>
          <w:rFonts w:ascii="Arial" w:hAnsi="Arial" w:cs="Arial" w:eastAsia="Arial" w:hint="default"/>
          <w:spacing w:val="4"/>
        </w:rPr>
        <w:t> </w:t>
      </w:r>
      <w:r>
        <w:rPr/>
        <w:t>元，实</w:t>
      </w:r>
    </w:p>
    <w:p>
      <w:pPr>
        <w:pStyle w:val="BodyText"/>
        <w:spacing w:line="240" w:lineRule="auto" w:before="13"/>
        <w:ind w:right="0"/>
        <w:jc w:val="left"/>
      </w:pPr>
      <w:r>
        <w:rPr/>
        <w:t>际发行价格每股</w:t>
      </w:r>
      <w:r>
        <w:rPr>
          <w:spacing w:val="-63"/>
        </w:rPr>
        <w:t> </w:t>
      </w:r>
      <w:r>
        <w:rPr>
          <w:rFonts w:ascii="Arial" w:hAnsi="Arial" w:cs="Arial" w:eastAsia="Arial" w:hint="default"/>
        </w:rPr>
        <w:t>37.00</w:t>
      </w:r>
      <w:r>
        <w:rPr>
          <w:rFonts w:ascii="Arial" w:hAnsi="Arial" w:cs="Arial" w:eastAsia="Arial" w:hint="default"/>
          <w:spacing w:val="-10"/>
        </w:rPr>
        <w:t> </w:t>
      </w:r>
      <w:r>
        <w:rPr/>
        <w:t>元，募集资金总额为人民币</w:t>
      </w:r>
      <w:r>
        <w:rPr>
          <w:spacing w:val="-62"/>
        </w:rPr>
        <w:t> </w:t>
      </w:r>
      <w:r>
        <w:rPr>
          <w:rFonts w:ascii="Arial" w:hAnsi="Arial" w:cs="Arial" w:eastAsia="Arial" w:hint="default"/>
        </w:rPr>
        <w:t>96,200.00</w:t>
      </w:r>
      <w:r>
        <w:rPr>
          <w:rFonts w:ascii="Arial" w:hAnsi="Arial" w:cs="Arial" w:eastAsia="Arial" w:hint="default"/>
          <w:spacing w:val="-7"/>
        </w:rPr>
        <w:t> </w:t>
      </w:r>
      <w:r>
        <w:rPr/>
        <w:t>万元。</w:t>
      </w:r>
    </w:p>
    <w:p>
      <w:pPr>
        <w:spacing w:after="0" w:line="240" w:lineRule="auto"/>
        <w:jc w:val="left"/>
        <w:sectPr>
          <w:pgSz w:w="11910" w:h="16840"/>
          <w:pgMar w:header="879"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2" w:right="0"/>
        <w:jc w:val="left"/>
      </w:pPr>
      <w:r>
        <w:rPr>
          <w:spacing w:val="-3"/>
        </w:rPr>
        <w:t>经深圳证券交易所深证上【</w:t>
      </w:r>
      <w:r>
        <w:rPr>
          <w:rFonts w:ascii="Arial" w:hAnsi="Arial" w:cs="Arial" w:eastAsia="Arial" w:hint="default"/>
          <w:spacing w:val="-3"/>
        </w:rPr>
        <w:t>2010</w:t>
      </w:r>
      <w:r>
        <w:rPr>
          <w:spacing w:val="-3"/>
        </w:rPr>
        <w:t>】</w:t>
      </w:r>
      <w:r>
        <w:rPr>
          <w:rFonts w:ascii="Arial" w:hAnsi="Arial" w:cs="Arial" w:eastAsia="Arial" w:hint="default"/>
          <w:spacing w:val="-3"/>
        </w:rPr>
        <w:t>294</w:t>
      </w:r>
      <w:r>
        <w:rPr>
          <w:rFonts w:ascii="Arial" w:hAnsi="Arial" w:cs="Arial" w:eastAsia="Arial" w:hint="default"/>
          <w:spacing w:val="-6"/>
        </w:rPr>
        <w:t> </w:t>
      </w:r>
      <w:r>
        <w:rPr>
          <w:spacing w:val="-3"/>
        </w:rPr>
        <w:t>号文同意，公司股票于</w:t>
      </w:r>
      <w:r>
        <w:rPr>
          <w:spacing w:val="-60"/>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9</w:t>
      </w:r>
      <w:r>
        <w:rPr>
          <w:rFonts w:ascii="Arial" w:hAnsi="Arial" w:cs="Arial" w:eastAsia="Arial" w:hint="default"/>
          <w:spacing w:val="-6"/>
        </w:rPr>
        <w:t> </w:t>
      </w:r>
      <w:r>
        <w:rPr/>
        <w:t>月</w:t>
      </w:r>
    </w:p>
    <w:p>
      <w:pPr>
        <w:pStyle w:val="BodyText"/>
        <w:spacing w:line="240" w:lineRule="auto" w:before="137"/>
        <w:ind w:right="0"/>
        <w:jc w:val="both"/>
      </w:pPr>
      <w:r>
        <w:rPr>
          <w:rFonts w:ascii="Arial" w:hAnsi="Arial" w:cs="Arial" w:eastAsia="Arial" w:hint="default"/>
          <w:w w:val="99"/>
        </w:rPr>
        <w:t>15</w:t>
      </w:r>
      <w:r>
        <w:rPr>
          <w:rFonts w:ascii="Arial" w:hAnsi="Arial" w:cs="Arial" w:eastAsia="Arial" w:hint="default"/>
          <w:spacing w:val="-6"/>
        </w:rPr>
        <w:t> </w:t>
      </w:r>
      <w:r>
        <w:rPr/>
        <w:t>日起在深圳证券</w:t>
      </w:r>
      <w:r>
        <w:rPr>
          <w:spacing w:val="-3"/>
        </w:rPr>
        <w:t>交</w:t>
      </w:r>
      <w:r>
        <w:rPr/>
        <w:t>易所中小板上市</w:t>
      </w:r>
      <w:r>
        <w:rPr>
          <w:spacing w:val="-111"/>
        </w:rPr>
        <w:t>，</w:t>
      </w:r>
      <w:r>
        <w:rPr/>
        <w:t>股票简</w:t>
      </w:r>
      <w:r>
        <w:rPr>
          <w:spacing w:val="1"/>
        </w:rPr>
        <w:t>称</w:t>
      </w:r>
      <w:r>
        <w:rPr>
          <w:rFonts w:ascii="Arial" w:hAnsi="Arial" w:cs="Arial" w:eastAsia="Arial" w:hint="default"/>
          <w:spacing w:val="-1"/>
          <w:w w:val="33"/>
        </w:rPr>
        <w:t>―</w:t>
      </w:r>
      <w:r>
        <w:rPr/>
        <w:t>榕基软件</w:t>
      </w:r>
      <w:r>
        <w:rPr>
          <w:rFonts w:ascii="Arial" w:hAnsi="Arial" w:cs="Arial" w:eastAsia="Arial" w:hint="default"/>
          <w:spacing w:val="-1"/>
          <w:w w:val="80"/>
        </w:rPr>
        <w:t>‖</w:t>
      </w:r>
      <w:r>
        <w:rPr>
          <w:spacing w:val="-111"/>
        </w:rPr>
        <w:t>，</w:t>
      </w:r>
      <w:r>
        <w:rPr/>
        <w:t>股票</w:t>
      </w:r>
      <w:r>
        <w:rPr>
          <w:spacing w:val="2"/>
        </w:rPr>
        <w:t>代</w:t>
      </w:r>
      <w:r>
        <w:rPr/>
        <w:t>码</w:t>
      </w:r>
      <w:r>
        <w:rPr>
          <w:rFonts w:ascii="Arial" w:hAnsi="Arial" w:cs="Arial" w:eastAsia="Arial" w:hint="default"/>
          <w:w w:val="68"/>
        </w:rPr>
        <w:t>―00</w:t>
      </w:r>
      <w:r>
        <w:rPr>
          <w:rFonts w:ascii="Arial" w:hAnsi="Arial" w:cs="Arial" w:eastAsia="Arial" w:hint="default"/>
          <w:w w:val="99"/>
        </w:rPr>
        <w:t>2</w:t>
      </w:r>
      <w:r>
        <w:rPr>
          <w:rFonts w:ascii="Arial" w:hAnsi="Arial" w:cs="Arial" w:eastAsia="Arial" w:hint="default"/>
          <w:spacing w:val="-2"/>
          <w:w w:val="99"/>
        </w:rPr>
        <w:t>4</w:t>
      </w:r>
      <w:r>
        <w:rPr>
          <w:rFonts w:ascii="Arial" w:hAnsi="Arial" w:cs="Arial" w:eastAsia="Arial" w:hint="default"/>
          <w:w w:val="99"/>
        </w:rPr>
        <w:t>74</w:t>
      </w:r>
      <w:r>
        <w:rPr>
          <w:rFonts w:ascii="Arial" w:hAnsi="Arial" w:cs="Arial" w:eastAsia="Arial" w:hint="default"/>
          <w:w w:val="80"/>
        </w:rPr>
        <w:t>‖</w:t>
      </w:r>
      <w:r>
        <w:rPr/>
        <w:t>。</w:t>
      </w:r>
    </w:p>
    <w:p>
      <w:pPr>
        <w:pStyle w:val="BodyText"/>
        <w:spacing w:line="240" w:lineRule="auto" w:before="137"/>
        <w:ind w:right="0"/>
        <w:jc w:val="both"/>
      </w:pPr>
      <w:r>
        <w:rPr/>
        <w:t>并于</w:t>
      </w:r>
      <w:r>
        <w:rPr>
          <w:spacing w:val="-52"/>
        </w:rPr>
        <w:t> </w:t>
      </w:r>
      <w:r>
        <w:rPr>
          <w:rFonts w:ascii="Arial" w:hAnsi="Arial" w:cs="Arial" w:eastAsia="Arial" w:hint="default"/>
        </w:rPr>
        <w:t>2010</w:t>
      </w:r>
      <w:r>
        <w:rPr>
          <w:rFonts w:ascii="Arial" w:hAnsi="Arial" w:cs="Arial" w:eastAsia="Arial" w:hint="default"/>
          <w:spacing w:val="53"/>
        </w:rPr>
        <w:t> </w:t>
      </w:r>
      <w:r>
        <w:rPr/>
        <w:t>年</w:t>
      </w:r>
      <w:r>
        <w:rPr>
          <w:spacing w:val="-52"/>
        </w:rPr>
        <w:t> </w:t>
      </w:r>
      <w:r>
        <w:rPr>
          <w:rFonts w:ascii="Arial" w:hAnsi="Arial" w:cs="Arial" w:eastAsia="Arial" w:hint="default"/>
        </w:rPr>
        <w:t>10</w:t>
      </w:r>
      <w:r>
        <w:rPr>
          <w:rFonts w:ascii="Arial" w:hAnsi="Arial" w:cs="Arial" w:eastAsia="Arial" w:hint="default"/>
          <w:spacing w:val="52"/>
        </w:rPr>
        <w:t> </w:t>
      </w:r>
      <w:r>
        <w:rPr/>
        <w:t>月</w:t>
      </w:r>
      <w:r>
        <w:rPr>
          <w:spacing w:val="-54"/>
        </w:rPr>
        <w:t> </w:t>
      </w:r>
      <w:r>
        <w:rPr>
          <w:rFonts w:ascii="Arial" w:hAnsi="Arial" w:cs="Arial" w:eastAsia="Arial" w:hint="default"/>
        </w:rPr>
        <w:t>29</w:t>
      </w:r>
      <w:r>
        <w:rPr>
          <w:rFonts w:ascii="Arial" w:hAnsi="Arial" w:cs="Arial" w:eastAsia="Arial" w:hint="default"/>
          <w:spacing w:val="2"/>
        </w:rPr>
        <w:t> </w:t>
      </w:r>
      <w:r>
        <w:rPr/>
        <w:t>日福建榕基软件股份有限公司在福建省工商行政管理局</w:t>
      </w:r>
    </w:p>
    <w:p>
      <w:pPr>
        <w:pStyle w:val="BodyText"/>
        <w:spacing w:line="338" w:lineRule="auto" w:before="137"/>
        <w:ind w:right="1796"/>
        <w:jc w:val="both"/>
      </w:pPr>
      <w:r>
        <w:rPr/>
        <w:t>进行了注册登记变更，注册资本由</w:t>
      </w:r>
      <w:r>
        <w:rPr>
          <w:spacing w:val="-59"/>
        </w:rPr>
        <w:t> </w:t>
      </w:r>
      <w:r>
        <w:rPr>
          <w:rFonts w:ascii="Arial" w:hAnsi="Arial" w:cs="Arial" w:eastAsia="Arial" w:hint="default"/>
        </w:rPr>
        <w:t>7,700</w:t>
      </w:r>
      <w:r>
        <w:rPr>
          <w:rFonts w:ascii="Arial" w:hAnsi="Arial" w:cs="Arial" w:eastAsia="Arial" w:hint="default"/>
          <w:spacing w:val="-5"/>
        </w:rPr>
        <w:t> </w:t>
      </w:r>
      <w:r>
        <w:rPr/>
        <w:t>万元变更为</w:t>
      </w:r>
      <w:r>
        <w:rPr>
          <w:spacing w:val="-60"/>
        </w:rPr>
        <w:t> </w:t>
      </w:r>
      <w:r>
        <w:rPr>
          <w:rFonts w:ascii="Arial" w:hAnsi="Arial" w:cs="Arial" w:eastAsia="Arial" w:hint="default"/>
        </w:rPr>
        <w:t>10,370</w:t>
      </w:r>
      <w:r>
        <w:rPr>
          <w:rFonts w:ascii="Arial" w:hAnsi="Arial" w:cs="Arial" w:eastAsia="Arial" w:hint="default"/>
          <w:spacing w:val="-5"/>
        </w:rPr>
        <w:t> </w:t>
      </w:r>
      <w:r>
        <w:rPr/>
        <w:t>万元，企业法人营 业执照注册号、税务登记号码、组织机构代码等没有变更。</w:t>
      </w:r>
    </w:p>
    <w:p>
      <w:pPr>
        <w:pStyle w:val="BodyText"/>
        <w:spacing w:line="240" w:lineRule="auto" w:before="103"/>
        <w:ind w:left="622" w:right="0"/>
        <w:jc w:val="left"/>
      </w:pPr>
      <w:r>
        <w:rPr/>
        <w:t>（二）公司主要分支机构的设立变更情况</w:t>
      </w:r>
    </w:p>
    <w:p>
      <w:pPr>
        <w:pStyle w:val="BodyText"/>
        <w:spacing w:line="240" w:lineRule="auto" w:before="204"/>
        <w:ind w:left="622" w:right="0"/>
        <w:jc w:val="left"/>
      </w:pPr>
      <w:r>
        <w:rPr/>
        <w:t>（</w:t>
      </w:r>
      <w:r>
        <w:rPr>
          <w:rFonts w:ascii="Arial" w:hAnsi="Arial" w:cs="Arial" w:eastAsia="Arial" w:hint="default"/>
        </w:rPr>
        <w:t>1</w:t>
      </w:r>
      <w:r>
        <w:rPr/>
        <w:t>）福建榕基软件工程有限公司设立情况</w:t>
      </w:r>
    </w:p>
    <w:p>
      <w:pPr>
        <w:pStyle w:val="BodyText"/>
        <w:spacing w:line="348" w:lineRule="auto" w:before="188"/>
        <w:ind w:right="1705" w:firstLine="482"/>
        <w:jc w:val="both"/>
      </w:pPr>
      <w:r>
        <w:rPr/>
        <w:t>福建榕基软件股份有限公司于</w:t>
      </w:r>
      <w:r>
        <w:rPr>
          <w:spacing w:val="-54"/>
        </w:rPr>
        <w:t> </w:t>
      </w:r>
      <w:r>
        <w:rPr>
          <w:rFonts w:ascii="Arial" w:hAnsi="Arial" w:cs="Arial" w:eastAsia="Arial" w:hint="default"/>
        </w:rPr>
        <w:t>2010 </w:t>
      </w:r>
      <w:r>
        <w:rPr/>
        <w:t>年</w:t>
      </w:r>
      <w:r>
        <w:rPr>
          <w:spacing w:val="-54"/>
        </w:rPr>
        <w:t> </w:t>
      </w:r>
      <w:r>
        <w:rPr>
          <w:rFonts w:ascii="Arial" w:hAnsi="Arial" w:cs="Arial" w:eastAsia="Arial" w:hint="default"/>
        </w:rPr>
        <w:t>9 </w:t>
      </w:r>
      <w:r>
        <w:rPr/>
        <w:t>月</w:t>
      </w:r>
      <w:r>
        <w:rPr>
          <w:spacing w:val="-54"/>
        </w:rPr>
        <w:t> </w:t>
      </w:r>
      <w:r>
        <w:rPr>
          <w:rFonts w:ascii="Arial" w:hAnsi="Arial" w:cs="Arial" w:eastAsia="Arial" w:hint="default"/>
        </w:rPr>
        <w:t>29 </w:t>
      </w:r>
      <w:r>
        <w:rPr/>
        <w:t>日召开了第一届董事会第十 </w:t>
      </w:r>
      <w:r>
        <w:rPr>
          <w:spacing w:val="-3"/>
        </w:rPr>
        <w:t>三次会议，审议通过了《关于在福州市设立全资子公司的议案》，同意使用公司</w:t>
      </w:r>
      <w:r>
        <w:rPr>
          <w:spacing w:val="-111"/>
        </w:rPr>
        <w:t> </w:t>
      </w:r>
      <w:r>
        <w:rPr>
          <w:spacing w:val="-111"/>
        </w:rPr>
      </w:r>
      <w:r>
        <w:rPr/>
        <w:t>自有资金</w:t>
      </w:r>
      <w:r>
        <w:rPr>
          <w:spacing w:val="-63"/>
        </w:rPr>
        <w:t> </w:t>
      </w:r>
      <w:r>
        <w:rPr>
          <w:rFonts w:ascii="Arial" w:hAnsi="Arial" w:cs="Arial" w:eastAsia="Arial" w:hint="default"/>
        </w:rPr>
        <w:t>2,000</w:t>
      </w:r>
      <w:r>
        <w:rPr>
          <w:rFonts w:ascii="Arial" w:hAnsi="Arial" w:cs="Arial" w:eastAsia="Arial" w:hint="default"/>
          <w:spacing w:val="-9"/>
        </w:rPr>
        <w:t> </w:t>
      </w:r>
      <w:r>
        <w:rPr/>
        <w:t>万元在福州市设立从事计算机系统集成服务业务的全资子公司。</w:t>
      </w:r>
    </w:p>
    <w:p>
      <w:pPr>
        <w:pStyle w:val="BodyText"/>
        <w:spacing w:line="338" w:lineRule="auto" w:before="16"/>
        <w:ind w:right="1798"/>
        <w:jc w:val="both"/>
      </w:pPr>
      <w:r>
        <w:rPr/>
        <w:t>该全资子公司已于</w:t>
      </w:r>
      <w:r>
        <w:rPr>
          <w:spacing w:val="-52"/>
        </w:rPr>
        <w:t> </w:t>
      </w:r>
      <w:r>
        <w:rPr>
          <w:rFonts w:ascii="Arial" w:hAnsi="Arial" w:cs="Arial" w:eastAsia="Arial" w:hint="default"/>
        </w:rPr>
        <w:t>2011</w:t>
      </w:r>
      <w:r>
        <w:rPr>
          <w:rFonts w:ascii="Arial" w:hAnsi="Arial" w:cs="Arial" w:eastAsia="Arial" w:hint="default"/>
          <w:spacing w:val="2"/>
        </w:rPr>
        <w:t> </w:t>
      </w:r>
      <w:r>
        <w:rPr/>
        <w:t>年</w:t>
      </w:r>
      <w:r>
        <w:rPr>
          <w:spacing w:val="-55"/>
        </w:rPr>
        <w:t> </w:t>
      </w:r>
      <w:r>
        <w:rPr>
          <w:rFonts w:ascii="Arial" w:hAnsi="Arial" w:cs="Arial" w:eastAsia="Arial" w:hint="default"/>
        </w:rPr>
        <w:t>1</w:t>
      </w:r>
      <w:r>
        <w:rPr>
          <w:rFonts w:ascii="Arial" w:hAnsi="Arial" w:cs="Arial" w:eastAsia="Arial" w:hint="default"/>
          <w:spacing w:val="1"/>
        </w:rPr>
        <w:t> </w:t>
      </w:r>
      <w:r>
        <w:rPr/>
        <w:t>月</w:t>
      </w:r>
      <w:r>
        <w:rPr>
          <w:spacing w:val="-55"/>
        </w:rPr>
        <w:t> </w:t>
      </w:r>
      <w:r>
        <w:rPr>
          <w:rFonts w:ascii="Arial" w:hAnsi="Arial" w:cs="Arial" w:eastAsia="Arial" w:hint="default"/>
        </w:rPr>
        <w:t>17</w:t>
      </w:r>
      <w:r>
        <w:rPr>
          <w:rFonts w:ascii="Arial" w:hAnsi="Arial" w:cs="Arial" w:eastAsia="Arial" w:hint="default"/>
          <w:spacing w:val="1"/>
        </w:rPr>
        <w:t> </w:t>
      </w:r>
      <w:r>
        <w:rPr/>
        <w:t>日在福建省福州市工商行政管理局完成工商 注册登记。</w:t>
      </w:r>
    </w:p>
    <w:p>
      <w:pPr>
        <w:pStyle w:val="BodyText"/>
        <w:spacing w:line="376" w:lineRule="auto" w:before="106"/>
        <w:ind w:left="622" w:right="1788"/>
        <w:jc w:val="left"/>
      </w:pPr>
      <w:r>
        <w:rPr/>
        <w:t>（</w:t>
      </w:r>
      <w:r>
        <w:rPr>
          <w:rFonts w:ascii="Arial" w:hAnsi="Arial" w:cs="Arial" w:eastAsia="Arial" w:hint="default"/>
        </w:rPr>
        <w:t>2</w:t>
      </w:r>
      <w:r>
        <w:rPr/>
        <w:t>）榕基五一（北京）信息技术有限公司设立情况 福建榕基软件股份有限公司于</w:t>
      </w:r>
      <w:r>
        <w:rPr>
          <w:spacing w:val="-75"/>
        </w:rPr>
        <w:t> </w:t>
      </w:r>
      <w:r>
        <w:rPr>
          <w:rFonts w:ascii="Arial" w:hAnsi="Arial" w:cs="Arial" w:eastAsia="Arial" w:hint="default"/>
        </w:rPr>
        <w:t>2010</w:t>
      </w:r>
      <w:r>
        <w:rPr>
          <w:rFonts w:ascii="Arial" w:hAnsi="Arial" w:cs="Arial" w:eastAsia="Arial" w:hint="default"/>
          <w:spacing w:val="-22"/>
        </w:rPr>
        <w:t> </w:t>
      </w:r>
      <w:r>
        <w:rPr/>
        <w:t>年</w:t>
      </w:r>
      <w:r>
        <w:rPr>
          <w:spacing w:val="-75"/>
        </w:rPr>
        <w:t> </w:t>
      </w:r>
      <w:r>
        <w:rPr>
          <w:rFonts w:ascii="Arial" w:hAnsi="Arial" w:cs="Arial" w:eastAsia="Arial" w:hint="default"/>
        </w:rPr>
        <w:t>12</w:t>
      </w:r>
      <w:r>
        <w:rPr>
          <w:rFonts w:ascii="Arial" w:hAnsi="Arial" w:cs="Arial" w:eastAsia="Arial" w:hint="default"/>
          <w:spacing w:val="-22"/>
        </w:rPr>
        <w:t> </w:t>
      </w:r>
      <w:r>
        <w:rPr/>
        <w:t>月</w:t>
      </w:r>
      <w:r>
        <w:rPr>
          <w:spacing w:val="-76"/>
        </w:rPr>
        <w:t> </w:t>
      </w:r>
      <w:r>
        <w:rPr>
          <w:rFonts w:ascii="Arial" w:hAnsi="Arial" w:cs="Arial" w:eastAsia="Arial" w:hint="default"/>
        </w:rPr>
        <w:t>24</w:t>
      </w:r>
      <w:r>
        <w:rPr>
          <w:rFonts w:ascii="Arial" w:hAnsi="Arial" w:cs="Arial" w:eastAsia="Arial" w:hint="default"/>
          <w:spacing w:val="-22"/>
        </w:rPr>
        <w:t> </w:t>
      </w:r>
      <w:r>
        <w:rPr/>
        <w:t>日召开了第二届董事会第二</w:t>
      </w:r>
    </w:p>
    <w:p>
      <w:pPr>
        <w:pStyle w:val="BodyText"/>
        <w:spacing w:line="298" w:lineRule="exact"/>
        <w:ind w:right="0"/>
        <w:jc w:val="both"/>
      </w:pPr>
      <w:r>
        <w:rPr>
          <w:spacing w:val="-3"/>
        </w:rPr>
        <w:t>次会议，审议通过了《关于使用部分超募资金投资成立榕基软件（北京）五一信</w:t>
      </w:r>
    </w:p>
    <w:p>
      <w:pPr>
        <w:pStyle w:val="BodyText"/>
        <w:spacing w:line="240" w:lineRule="auto" w:before="154"/>
        <w:ind w:right="0"/>
        <w:jc w:val="both"/>
      </w:pPr>
      <w:r>
        <w:rPr>
          <w:spacing w:val="-4"/>
        </w:rPr>
        <w:t>息技术有限公司的议案》，同意公司使用超募资金中的</w:t>
      </w:r>
      <w:r>
        <w:rPr>
          <w:spacing w:val="-61"/>
        </w:rPr>
        <w:t> </w:t>
      </w:r>
      <w:r>
        <w:rPr>
          <w:rFonts w:ascii="Arial" w:hAnsi="Arial" w:cs="Arial" w:eastAsia="Arial" w:hint="default"/>
        </w:rPr>
        <w:t>3,000</w:t>
      </w:r>
      <w:r>
        <w:rPr>
          <w:rFonts w:ascii="Arial" w:hAnsi="Arial" w:cs="Arial" w:eastAsia="Arial" w:hint="default"/>
          <w:spacing w:val="-8"/>
        </w:rPr>
        <w:t> </w:t>
      </w:r>
      <w:r>
        <w:rPr/>
        <w:t>万元投资成立榕基</w:t>
      </w:r>
    </w:p>
    <w:p>
      <w:pPr>
        <w:pStyle w:val="BodyText"/>
        <w:spacing w:line="338" w:lineRule="auto" w:before="137"/>
        <w:ind w:right="1796"/>
        <w:jc w:val="both"/>
      </w:pPr>
      <w:r>
        <w:rPr>
          <w:spacing w:val="-3"/>
        </w:rPr>
        <w:t>软件（北京）五一信息技术有限公司。该全资子公司已于</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1"/>
        </w:rPr>
        <w:t> </w:t>
      </w:r>
      <w:r>
        <w:rPr>
          <w:rFonts w:ascii="Arial" w:hAnsi="Arial" w:cs="Arial" w:eastAsia="Arial" w:hint="default"/>
        </w:rPr>
        <w:t>4</w:t>
      </w:r>
      <w:r>
        <w:rPr>
          <w:rFonts w:ascii="Arial" w:hAnsi="Arial" w:cs="Arial" w:eastAsia="Arial" w:hint="default"/>
          <w:spacing w:val="-6"/>
        </w:rPr>
        <w:t> </w:t>
      </w:r>
      <w:r>
        <w:rPr/>
        <w:t>月</w:t>
      </w:r>
      <w:r>
        <w:rPr>
          <w:spacing w:val="-58"/>
        </w:rPr>
        <w:t> </w:t>
      </w:r>
      <w:r>
        <w:rPr>
          <w:rFonts w:ascii="Arial" w:hAnsi="Arial" w:cs="Arial" w:eastAsia="Arial" w:hint="default"/>
        </w:rPr>
        <w:t>6</w:t>
      </w:r>
      <w:r>
        <w:rPr>
          <w:rFonts w:ascii="Arial" w:hAnsi="Arial" w:cs="Arial" w:eastAsia="Arial" w:hint="default"/>
          <w:spacing w:val="-4"/>
        </w:rPr>
        <w:t> </w:t>
      </w:r>
      <w:r>
        <w:rPr/>
        <w:t>日在北 京市工商行政管理局海淀分局完成工商注册登记。</w:t>
      </w:r>
    </w:p>
    <w:p>
      <w:pPr>
        <w:pStyle w:val="BodyText"/>
        <w:spacing w:line="374" w:lineRule="auto" w:before="106"/>
        <w:ind w:left="622" w:right="1792"/>
        <w:jc w:val="left"/>
      </w:pPr>
      <w:r>
        <w:rPr/>
        <w:t>（</w:t>
      </w:r>
      <w:r>
        <w:rPr>
          <w:rFonts w:ascii="Arial" w:hAnsi="Arial" w:cs="Arial" w:eastAsia="Arial" w:hint="default"/>
        </w:rPr>
        <w:t>3</w:t>
      </w:r>
      <w:r>
        <w:rPr/>
        <w:t>）马鞍山榕基软件信息科技有限公司设立情况 福建榕基软件股份有限公司于</w:t>
      </w:r>
      <w:r>
        <w:rPr>
          <w:spacing w:val="-54"/>
        </w:rPr>
        <w:t> </w:t>
      </w:r>
      <w:r>
        <w:rPr>
          <w:rFonts w:ascii="Arial" w:hAnsi="Arial" w:cs="Arial" w:eastAsia="Arial" w:hint="default"/>
        </w:rPr>
        <w:t>2011 </w:t>
      </w:r>
      <w:r>
        <w:rPr/>
        <w:t>年</w:t>
      </w:r>
      <w:r>
        <w:rPr>
          <w:spacing w:val="-54"/>
        </w:rPr>
        <w:t> </w:t>
      </w:r>
      <w:r>
        <w:rPr>
          <w:rFonts w:ascii="Arial" w:hAnsi="Arial" w:cs="Arial" w:eastAsia="Arial" w:hint="default"/>
        </w:rPr>
        <w:t>3 </w:t>
      </w:r>
      <w:r>
        <w:rPr/>
        <w:t>月</w:t>
      </w:r>
      <w:r>
        <w:rPr>
          <w:spacing w:val="-54"/>
        </w:rPr>
        <w:t> </w:t>
      </w:r>
      <w:r>
        <w:rPr>
          <w:rFonts w:ascii="Arial" w:hAnsi="Arial" w:cs="Arial" w:eastAsia="Arial" w:hint="default"/>
        </w:rPr>
        <w:t>11 </w:t>
      </w:r>
      <w:r>
        <w:rPr/>
        <w:t>日召开了第二届董事会第四</w:t>
      </w:r>
    </w:p>
    <w:p>
      <w:pPr>
        <w:pStyle w:val="BodyText"/>
        <w:spacing w:line="318" w:lineRule="exact"/>
        <w:ind w:right="0"/>
        <w:jc w:val="both"/>
      </w:pPr>
      <w:r>
        <w:rPr/>
        <w:t>次会议、于</w:t>
      </w:r>
      <w:r>
        <w:rPr>
          <w:spacing w:val="-47"/>
        </w:rPr>
        <w:t> </w:t>
      </w:r>
      <w:r>
        <w:rPr>
          <w:rFonts w:ascii="Arial" w:hAnsi="Arial" w:cs="Arial" w:eastAsia="Arial" w:hint="default"/>
        </w:rPr>
        <w:t>2011</w:t>
      </w:r>
      <w:r>
        <w:rPr>
          <w:rFonts w:ascii="Arial" w:hAnsi="Arial" w:cs="Arial" w:eastAsia="Arial" w:hint="default"/>
          <w:spacing w:val="7"/>
        </w:rPr>
        <w:t> </w:t>
      </w:r>
      <w:r>
        <w:rPr/>
        <w:t>年</w:t>
      </w:r>
      <w:r>
        <w:rPr>
          <w:spacing w:val="-46"/>
        </w:rPr>
        <w:t> </w:t>
      </w:r>
      <w:r>
        <w:rPr>
          <w:rFonts w:ascii="Arial" w:hAnsi="Arial" w:cs="Arial" w:eastAsia="Arial" w:hint="default"/>
        </w:rPr>
        <w:t>3</w:t>
      </w:r>
      <w:r>
        <w:rPr>
          <w:rFonts w:ascii="Arial" w:hAnsi="Arial" w:cs="Arial" w:eastAsia="Arial" w:hint="default"/>
          <w:spacing w:val="5"/>
        </w:rPr>
        <w:t> </w:t>
      </w:r>
      <w:r>
        <w:rPr/>
        <w:t>月</w:t>
      </w:r>
      <w:r>
        <w:rPr>
          <w:spacing w:val="-47"/>
        </w:rPr>
        <w:t> </w:t>
      </w:r>
      <w:r>
        <w:rPr>
          <w:rFonts w:ascii="Arial" w:hAnsi="Arial" w:cs="Arial" w:eastAsia="Arial" w:hint="default"/>
        </w:rPr>
        <w:t>28</w:t>
      </w:r>
      <w:r>
        <w:rPr>
          <w:rFonts w:ascii="Arial" w:hAnsi="Arial" w:cs="Arial" w:eastAsia="Arial" w:hint="default"/>
          <w:spacing w:val="7"/>
        </w:rPr>
        <w:t> </w:t>
      </w:r>
      <w:r>
        <w:rPr/>
        <w:t>日召开</w:t>
      </w:r>
      <w:r>
        <w:rPr>
          <w:spacing w:val="-47"/>
        </w:rPr>
        <w:t> </w:t>
      </w:r>
      <w:r>
        <w:rPr>
          <w:rFonts w:ascii="Arial" w:hAnsi="Arial" w:cs="Arial" w:eastAsia="Arial" w:hint="default"/>
        </w:rPr>
        <w:t>2011</w:t>
      </w:r>
      <w:r>
        <w:rPr>
          <w:rFonts w:ascii="Arial" w:hAnsi="Arial" w:cs="Arial" w:eastAsia="Arial" w:hint="default"/>
          <w:spacing w:val="8"/>
        </w:rPr>
        <w:t> </w:t>
      </w:r>
      <w:r>
        <w:rPr/>
        <w:t>年第二次临时股东大会，审议通过了</w:t>
      </w:r>
    </w:p>
    <w:p>
      <w:pPr>
        <w:pStyle w:val="BodyText"/>
        <w:spacing w:line="357" w:lineRule="auto" w:before="137"/>
        <w:ind w:right="1796"/>
        <w:jc w:val="both"/>
      </w:pPr>
      <w:r>
        <w:rPr>
          <w:spacing w:val="-3"/>
        </w:rPr>
        <w:t>《关于投资成立榕基软件（马鞍山）信息技术有限公司的议案》，拟在安徽省马</w:t>
      </w:r>
      <w:r>
        <w:rPr>
          <w:spacing w:val="-111"/>
        </w:rPr>
        <w:t> </w:t>
      </w:r>
      <w:r>
        <w:rPr>
          <w:spacing w:val="-111"/>
        </w:rPr>
      </w:r>
      <w:r>
        <w:rPr>
          <w:spacing w:val="-3"/>
        </w:rPr>
        <w:t>鞍山市设立一家全资子公司，公司名称暂定为榕基软件（马鞍山）信息技术有限</w:t>
      </w:r>
      <w:r>
        <w:rPr>
          <w:spacing w:val="-111"/>
        </w:rPr>
        <w:t> </w:t>
      </w:r>
      <w:r>
        <w:rPr>
          <w:spacing w:val="-111"/>
        </w:rPr>
      </w:r>
      <w:r>
        <w:rPr>
          <w:spacing w:val="-4"/>
        </w:rPr>
        <w:t>公司（以工商部门核准的名称为准），注册资本人民币</w:t>
      </w:r>
      <w:r>
        <w:rPr>
          <w:spacing w:val="-53"/>
        </w:rPr>
        <w:t> </w:t>
      </w:r>
      <w:r>
        <w:rPr>
          <w:rFonts w:ascii="Arial" w:hAnsi="Arial" w:cs="Arial" w:eastAsia="Arial" w:hint="default"/>
        </w:rPr>
        <w:t>2</w:t>
      </w:r>
      <w:r>
        <w:rPr>
          <w:rFonts w:ascii="Arial" w:hAnsi="Arial" w:cs="Arial" w:eastAsia="Arial" w:hint="default"/>
          <w:spacing w:val="1"/>
        </w:rPr>
        <w:t> </w:t>
      </w:r>
      <w:r>
        <w:rPr>
          <w:spacing w:val="-3"/>
        </w:rPr>
        <w:t>亿元，本公司以自有资</w:t>
      </w:r>
    </w:p>
    <w:p>
      <w:pPr>
        <w:pStyle w:val="BodyText"/>
        <w:spacing w:line="240" w:lineRule="auto" w:before="5"/>
        <w:ind w:right="0"/>
        <w:jc w:val="both"/>
      </w:pPr>
      <w:r>
        <w:rPr/>
        <w:t>金和银行贷款分期出资，占注册资本的</w:t>
      </w:r>
      <w:r>
        <w:rPr>
          <w:spacing w:val="-61"/>
        </w:rPr>
        <w:t> </w:t>
      </w:r>
      <w:r>
        <w:rPr>
          <w:rFonts w:ascii="Arial" w:hAnsi="Arial" w:cs="Arial" w:eastAsia="Arial" w:hint="default"/>
        </w:rPr>
        <w:t>100%</w:t>
      </w:r>
      <w:r>
        <w:rPr/>
        <w:t>。该全资子公司已于</w:t>
      </w:r>
      <w:r>
        <w:rPr>
          <w:spacing w:val="-61"/>
        </w:rPr>
        <w:t> </w:t>
      </w:r>
      <w:r>
        <w:rPr>
          <w:rFonts w:ascii="Arial" w:hAnsi="Arial" w:cs="Arial" w:eastAsia="Arial" w:hint="default"/>
        </w:rPr>
        <w:t>2011</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p>
    <w:p>
      <w:pPr>
        <w:pStyle w:val="BodyText"/>
        <w:spacing w:line="240" w:lineRule="auto" w:before="137"/>
        <w:ind w:right="0"/>
        <w:jc w:val="both"/>
      </w:pPr>
      <w:r>
        <w:rPr>
          <w:rFonts w:ascii="Arial" w:hAnsi="Arial" w:cs="Arial" w:eastAsia="Arial" w:hint="default"/>
        </w:rPr>
        <w:t>18</w:t>
      </w:r>
      <w:r>
        <w:rPr>
          <w:rFonts w:ascii="Arial" w:hAnsi="Arial" w:cs="Arial" w:eastAsia="Arial" w:hint="default"/>
          <w:spacing w:val="-8"/>
        </w:rPr>
        <w:t> </w:t>
      </w:r>
      <w:r>
        <w:rPr/>
        <w:t>日在马鞍山市工商行政管理局完成工商注册登记，注册资本</w:t>
      </w:r>
      <w:r>
        <w:rPr>
          <w:spacing w:val="-62"/>
        </w:rPr>
        <w:t> </w:t>
      </w:r>
      <w:r>
        <w:rPr>
          <w:rFonts w:ascii="Arial" w:hAnsi="Arial" w:cs="Arial" w:eastAsia="Arial" w:hint="default"/>
        </w:rPr>
        <w:t>5,000</w:t>
      </w:r>
      <w:r>
        <w:rPr>
          <w:rFonts w:ascii="Arial" w:hAnsi="Arial" w:cs="Arial" w:eastAsia="Arial" w:hint="default"/>
          <w:spacing w:val="-7"/>
        </w:rPr>
        <w:t> </w:t>
      </w:r>
      <w:r>
        <w:rPr/>
        <w:t>万元。</w:t>
      </w:r>
    </w:p>
    <w:p>
      <w:pPr>
        <w:pStyle w:val="BodyText"/>
        <w:spacing w:line="240" w:lineRule="auto" w:before="187"/>
        <w:ind w:left="622" w:right="0"/>
        <w:jc w:val="left"/>
      </w:pPr>
      <w:r>
        <w:rPr/>
        <w:t>（</w:t>
      </w:r>
      <w:r>
        <w:rPr>
          <w:rFonts w:ascii="Arial" w:hAnsi="Arial" w:cs="Arial" w:eastAsia="Arial" w:hint="default"/>
        </w:rPr>
        <w:t>4</w:t>
      </w:r>
      <w:r>
        <w:rPr/>
        <w:t>）河南榕基信息技术有限公司设立情况</w:t>
      </w:r>
    </w:p>
    <w:p>
      <w:pPr>
        <w:pStyle w:val="BodyText"/>
        <w:spacing w:line="240" w:lineRule="auto" w:before="187"/>
        <w:ind w:left="622" w:right="0"/>
        <w:jc w:val="left"/>
      </w:pPr>
      <w:r>
        <w:rPr/>
        <w:t>福建榕基软件股份有限公司于</w:t>
      </w:r>
      <w:r>
        <w:rPr>
          <w:spacing w:val="-54"/>
        </w:rPr>
        <w:t> </w:t>
      </w:r>
      <w:r>
        <w:rPr>
          <w:rFonts w:ascii="Arial" w:hAnsi="Arial" w:cs="Arial" w:eastAsia="Arial" w:hint="default"/>
        </w:rPr>
        <w:t>2011 </w:t>
      </w:r>
      <w:r>
        <w:rPr/>
        <w:t>年</w:t>
      </w:r>
      <w:r>
        <w:rPr>
          <w:spacing w:val="-54"/>
        </w:rPr>
        <w:t> </w:t>
      </w:r>
      <w:r>
        <w:rPr>
          <w:rFonts w:ascii="Arial" w:hAnsi="Arial" w:cs="Arial" w:eastAsia="Arial" w:hint="default"/>
        </w:rPr>
        <w:t>2 </w:t>
      </w:r>
      <w:r>
        <w:rPr/>
        <w:t>月</w:t>
      </w:r>
      <w:r>
        <w:rPr>
          <w:spacing w:val="-54"/>
        </w:rPr>
        <w:t> </w:t>
      </w:r>
      <w:r>
        <w:rPr>
          <w:rFonts w:ascii="Arial" w:hAnsi="Arial" w:cs="Arial" w:eastAsia="Arial" w:hint="default"/>
        </w:rPr>
        <w:t>17 </w:t>
      </w:r>
      <w:r>
        <w:rPr/>
        <w:t>日召开了第二届董事会第三</w:t>
      </w:r>
    </w:p>
    <w:p>
      <w:pPr>
        <w:spacing w:after="0" w:line="240" w:lineRule="auto"/>
        <w:jc w:val="left"/>
        <w:sectPr>
          <w:pgSz w:w="11910" w:h="16840"/>
          <w:pgMar w:header="879"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right="0"/>
        <w:jc w:val="both"/>
      </w:pPr>
      <w:r>
        <w:rPr/>
        <w:t>次会议、于</w:t>
      </w:r>
      <w:r>
        <w:rPr>
          <w:spacing w:val="-47"/>
        </w:rPr>
        <w:t> </w:t>
      </w:r>
      <w:r>
        <w:rPr>
          <w:rFonts w:ascii="Arial" w:hAnsi="Arial" w:cs="Arial" w:eastAsia="Arial" w:hint="default"/>
        </w:rPr>
        <w:t>2011</w:t>
      </w:r>
      <w:r>
        <w:rPr>
          <w:rFonts w:ascii="Arial" w:hAnsi="Arial" w:cs="Arial" w:eastAsia="Arial" w:hint="default"/>
          <w:spacing w:val="7"/>
        </w:rPr>
        <w:t> </w:t>
      </w:r>
      <w:r>
        <w:rPr/>
        <w:t>年</w:t>
      </w:r>
      <w:r>
        <w:rPr>
          <w:spacing w:val="-46"/>
        </w:rPr>
        <w:t> </w:t>
      </w:r>
      <w:r>
        <w:rPr>
          <w:rFonts w:ascii="Arial" w:hAnsi="Arial" w:cs="Arial" w:eastAsia="Arial" w:hint="default"/>
        </w:rPr>
        <w:t>3</w:t>
      </w:r>
      <w:r>
        <w:rPr>
          <w:rFonts w:ascii="Arial" w:hAnsi="Arial" w:cs="Arial" w:eastAsia="Arial" w:hint="default"/>
          <w:spacing w:val="5"/>
        </w:rPr>
        <w:t> </w:t>
      </w:r>
      <w:r>
        <w:rPr/>
        <w:t>月</w:t>
      </w:r>
      <w:r>
        <w:rPr>
          <w:spacing w:val="-47"/>
        </w:rPr>
        <w:t> </w:t>
      </w:r>
      <w:r>
        <w:rPr>
          <w:rFonts w:ascii="Arial" w:hAnsi="Arial" w:cs="Arial" w:eastAsia="Arial" w:hint="default"/>
        </w:rPr>
        <w:t>28</w:t>
      </w:r>
      <w:r>
        <w:rPr>
          <w:rFonts w:ascii="Arial" w:hAnsi="Arial" w:cs="Arial" w:eastAsia="Arial" w:hint="default"/>
          <w:spacing w:val="7"/>
        </w:rPr>
        <w:t> </w:t>
      </w:r>
      <w:r>
        <w:rPr/>
        <w:t>日召开</w:t>
      </w:r>
      <w:r>
        <w:rPr>
          <w:spacing w:val="-47"/>
        </w:rPr>
        <w:t> </w:t>
      </w:r>
      <w:r>
        <w:rPr>
          <w:rFonts w:ascii="Arial" w:hAnsi="Arial" w:cs="Arial" w:eastAsia="Arial" w:hint="default"/>
        </w:rPr>
        <w:t>2011</w:t>
      </w:r>
      <w:r>
        <w:rPr>
          <w:rFonts w:ascii="Arial" w:hAnsi="Arial" w:cs="Arial" w:eastAsia="Arial" w:hint="default"/>
          <w:spacing w:val="8"/>
        </w:rPr>
        <w:t> </w:t>
      </w:r>
      <w:r>
        <w:rPr/>
        <w:t>年第二次临时股东大会，审议通过了</w:t>
      </w:r>
    </w:p>
    <w:p>
      <w:pPr>
        <w:pStyle w:val="BodyText"/>
        <w:spacing w:line="357" w:lineRule="auto" w:before="137"/>
        <w:ind w:right="1662"/>
        <w:jc w:val="left"/>
      </w:pPr>
      <w:r>
        <w:rPr>
          <w:spacing w:val="-6"/>
        </w:rPr>
        <w:t>《关于使用部分超募资金投资成立榕基软件（郑州）信息技术有限公司的议案》，</w:t>
      </w:r>
      <w:r>
        <w:rPr/>
        <w:t> </w:t>
      </w:r>
      <w:r>
        <w:rPr>
          <w:spacing w:val="-3"/>
        </w:rPr>
        <w:t>拟在河南省郑州市设立一家全资子公司，公司名称暂定为榕基软件（郑州）信息</w:t>
      </w:r>
    </w:p>
    <w:p>
      <w:pPr>
        <w:pStyle w:val="BodyText"/>
        <w:spacing w:line="348" w:lineRule="auto" w:before="36"/>
        <w:ind w:right="1793"/>
        <w:jc w:val="both"/>
      </w:pPr>
      <w:r>
        <w:rPr>
          <w:spacing w:val="3"/>
        </w:rPr>
        <w:t>技术有限公司（以工商部门核准的名称为准），本公司以超募资金出资人民币</w:t>
      </w:r>
      <w:r>
        <w:rPr>
          <w:spacing w:val="-99"/>
        </w:rPr>
        <w:t> </w:t>
      </w:r>
      <w:r>
        <w:rPr>
          <w:spacing w:val="-99"/>
        </w:rPr>
      </w:r>
      <w:r>
        <w:rPr>
          <w:rFonts w:ascii="Arial" w:hAnsi="Arial" w:cs="Arial" w:eastAsia="Arial" w:hint="default"/>
        </w:rPr>
        <w:t>10,000</w:t>
      </w:r>
      <w:r>
        <w:rPr>
          <w:rFonts w:ascii="Arial" w:hAnsi="Arial" w:cs="Arial" w:eastAsia="Arial" w:hint="default"/>
          <w:spacing w:val="-5"/>
        </w:rPr>
        <w:t> </w:t>
      </w:r>
      <w:r>
        <w:rPr>
          <w:spacing w:val="-7"/>
        </w:rPr>
        <w:t>万元，占注册资本的</w:t>
      </w:r>
      <w:r>
        <w:rPr>
          <w:spacing w:val="-59"/>
        </w:rPr>
        <w:t> </w:t>
      </w:r>
      <w:r>
        <w:rPr>
          <w:rFonts w:ascii="Arial" w:hAnsi="Arial" w:cs="Arial" w:eastAsia="Arial" w:hint="default"/>
          <w:spacing w:val="-5"/>
        </w:rPr>
        <w:t>100%</w:t>
      </w:r>
      <w:r>
        <w:rPr>
          <w:spacing w:val="-5"/>
        </w:rPr>
        <w:t>。该全资子公司已于</w:t>
      </w:r>
      <w:r>
        <w:rPr>
          <w:spacing w:val="-59"/>
        </w:rPr>
        <w:t> </w:t>
      </w:r>
      <w:r>
        <w:rPr>
          <w:rFonts w:ascii="Arial" w:hAnsi="Arial" w:cs="Arial" w:eastAsia="Arial" w:hint="default"/>
        </w:rPr>
        <w:t>2011</w:t>
      </w:r>
      <w:r>
        <w:rPr>
          <w:rFonts w:ascii="Arial" w:hAnsi="Arial" w:cs="Arial" w:eastAsia="Arial" w:hint="default"/>
          <w:spacing w:val="-5"/>
        </w:rPr>
        <w:t> </w:t>
      </w:r>
      <w:r>
        <w:rPr/>
        <w:t>年</w:t>
      </w:r>
      <w:r>
        <w:rPr>
          <w:spacing w:val="-63"/>
        </w:rPr>
        <w:t> </w:t>
      </w:r>
      <w:r>
        <w:rPr>
          <w:rFonts w:ascii="Arial" w:hAnsi="Arial" w:cs="Arial" w:eastAsia="Arial" w:hint="default"/>
        </w:rPr>
        <w:t>11</w:t>
      </w:r>
      <w:r>
        <w:rPr>
          <w:rFonts w:ascii="Arial" w:hAnsi="Arial" w:cs="Arial" w:eastAsia="Arial" w:hint="default"/>
          <w:spacing w:val="-8"/>
        </w:rPr>
        <w:t> </w:t>
      </w:r>
      <w:r>
        <w:rPr/>
        <w:t>月</w:t>
      </w:r>
      <w:r>
        <w:rPr>
          <w:spacing w:val="-59"/>
        </w:rPr>
        <w:t> </w:t>
      </w:r>
      <w:r>
        <w:rPr>
          <w:rFonts w:ascii="Arial" w:hAnsi="Arial" w:cs="Arial" w:eastAsia="Arial" w:hint="default"/>
        </w:rPr>
        <w:t>17</w:t>
      </w:r>
      <w:r>
        <w:rPr>
          <w:rFonts w:ascii="Arial" w:hAnsi="Arial" w:cs="Arial" w:eastAsia="Arial" w:hint="default"/>
          <w:spacing w:val="-5"/>
        </w:rPr>
        <w:t> </w:t>
      </w:r>
      <w:r>
        <w:rPr/>
        <w:t>日在河 南省工商行政管理局完成工商注册登记。</w:t>
      </w:r>
    </w:p>
    <w:p>
      <w:pPr>
        <w:pStyle w:val="BodyText"/>
        <w:spacing w:line="240" w:lineRule="auto" w:before="94"/>
        <w:ind w:left="622" w:right="0"/>
        <w:jc w:val="left"/>
      </w:pPr>
      <w:r>
        <w:rPr/>
        <w:t>（</w:t>
      </w:r>
      <w:r>
        <w:rPr>
          <w:rFonts w:ascii="Arial" w:hAnsi="Arial" w:cs="Arial" w:eastAsia="Arial" w:hint="default"/>
        </w:rPr>
        <w:t>5</w:t>
      </w:r>
      <w:r>
        <w:rPr/>
        <w:t>）北京中榕基信息技术有限公司设立情况</w:t>
      </w:r>
    </w:p>
    <w:p>
      <w:pPr>
        <w:pStyle w:val="BodyText"/>
        <w:spacing w:line="240" w:lineRule="auto" w:before="188"/>
        <w:ind w:left="622" w:right="0"/>
        <w:jc w:val="left"/>
      </w:pPr>
      <w:r>
        <w:rPr/>
        <w:t>福建榕基软件股份有限公司于</w:t>
      </w:r>
      <w:r>
        <w:rPr>
          <w:spacing w:val="-54"/>
        </w:rPr>
        <w:t> </w:t>
      </w:r>
      <w:r>
        <w:rPr>
          <w:rFonts w:ascii="Arial" w:hAnsi="Arial" w:cs="Arial" w:eastAsia="Arial" w:hint="default"/>
        </w:rPr>
        <w:t>2011 </w:t>
      </w:r>
      <w:r>
        <w:rPr/>
        <w:t>年</w:t>
      </w:r>
      <w:r>
        <w:rPr>
          <w:spacing w:val="-54"/>
        </w:rPr>
        <w:t> </w:t>
      </w:r>
      <w:r>
        <w:rPr>
          <w:rFonts w:ascii="Arial" w:hAnsi="Arial" w:cs="Arial" w:eastAsia="Arial" w:hint="default"/>
        </w:rPr>
        <w:t>2 </w:t>
      </w:r>
      <w:r>
        <w:rPr/>
        <w:t>月</w:t>
      </w:r>
      <w:r>
        <w:rPr>
          <w:spacing w:val="-54"/>
        </w:rPr>
        <w:t> </w:t>
      </w:r>
      <w:r>
        <w:rPr>
          <w:rFonts w:ascii="Arial" w:hAnsi="Arial" w:cs="Arial" w:eastAsia="Arial" w:hint="default"/>
        </w:rPr>
        <w:t>17 </w:t>
      </w:r>
      <w:r>
        <w:rPr/>
        <w:t>日召开了第二届董事会第三</w:t>
      </w:r>
    </w:p>
    <w:p>
      <w:pPr>
        <w:pStyle w:val="BodyText"/>
        <w:spacing w:line="240" w:lineRule="auto" w:before="137"/>
        <w:ind w:right="0"/>
        <w:jc w:val="both"/>
      </w:pPr>
      <w:r>
        <w:rPr>
          <w:spacing w:val="-3"/>
        </w:rPr>
        <w:t>次会议、于</w:t>
      </w:r>
      <w:r>
        <w:rPr>
          <w:spacing w:val="-64"/>
        </w:rPr>
        <w:t> </w:t>
      </w:r>
      <w:r>
        <w:rPr>
          <w:rFonts w:ascii="Arial" w:hAnsi="Arial" w:cs="Arial" w:eastAsia="Arial" w:hint="default"/>
        </w:rPr>
        <w:t>2011</w:t>
      </w:r>
      <w:r>
        <w:rPr>
          <w:rFonts w:ascii="Arial" w:hAnsi="Arial" w:cs="Arial" w:eastAsia="Arial" w:hint="default"/>
          <w:spacing w:val="-9"/>
        </w:rPr>
        <w:t> </w:t>
      </w:r>
      <w:r>
        <w:rPr/>
        <w:t>年</w:t>
      </w:r>
      <w:r>
        <w:rPr>
          <w:spacing w:val="-63"/>
        </w:rPr>
        <w:t> </w:t>
      </w:r>
      <w:r>
        <w:rPr>
          <w:rFonts w:ascii="Arial" w:hAnsi="Arial" w:cs="Arial" w:eastAsia="Arial" w:hint="default"/>
        </w:rPr>
        <w:t>9</w:t>
      </w:r>
      <w:r>
        <w:rPr>
          <w:rFonts w:ascii="Arial" w:hAnsi="Arial" w:cs="Arial" w:eastAsia="Arial" w:hint="default"/>
          <w:spacing w:val="-11"/>
        </w:rPr>
        <w:t> </w:t>
      </w:r>
      <w:r>
        <w:rPr/>
        <w:t>月</w:t>
      </w:r>
      <w:r>
        <w:rPr>
          <w:spacing w:val="-63"/>
        </w:rPr>
        <w:t> </w:t>
      </w:r>
      <w:r>
        <w:rPr>
          <w:rFonts w:ascii="Arial" w:hAnsi="Arial" w:cs="Arial" w:eastAsia="Arial" w:hint="default"/>
        </w:rPr>
        <w:t>28</w:t>
      </w:r>
      <w:r>
        <w:rPr>
          <w:rFonts w:ascii="Arial" w:hAnsi="Arial" w:cs="Arial" w:eastAsia="Arial" w:hint="default"/>
          <w:spacing w:val="-9"/>
        </w:rPr>
        <w:t> </w:t>
      </w:r>
      <w:r>
        <w:rPr/>
        <w:t>日召开第二届董事会第九次会议、于</w:t>
      </w:r>
      <w:r>
        <w:rPr>
          <w:spacing w:val="-63"/>
        </w:rPr>
        <w:t> </w:t>
      </w:r>
      <w:r>
        <w:rPr>
          <w:rFonts w:ascii="Arial" w:hAnsi="Arial" w:cs="Arial" w:eastAsia="Arial" w:hint="default"/>
        </w:rPr>
        <w:t>2011</w:t>
      </w:r>
      <w:r>
        <w:rPr>
          <w:rFonts w:ascii="Arial" w:hAnsi="Arial" w:cs="Arial" w:eastAsia="Arial" w:hint="default"/>
          <w:spacing w:val="-9"/>
        </w:rPr>
        <w:t> </w:t>
      </w:r>
      <w:r>
        <w:rPr/>
        <w:t>年</w:t>
      </w:r>
      <w:r>
        <w:rPr>
          <w:spacing w:val="-65"/>
        </w:rPr>
        <w:t> </w:t>
      </w:r>
      <w:r>
        <w:rPr>
          <w:rFonts w:ascii="Arial" w:hAnsi="Arial" w:cs="Arial" w:eastAsia="Arial" w:hint="default"/>
        </w:rPr>
        <w:t>10</w:t>
      </w:r>
      <w:r>
        <w:rPr>
          <w:rFonts w:ascii="Arial" w:hAnsi="Arial" w:cs="Arial" w:eastAsia="Arial" w:hint="default"/>
          <w:spacing w:val="-9"/>
        </w:rPr>
        <w:t> </w:t>
      </w:r>
      <w:r>
        <w:rPr/>
        <w:t>月</w:t>
      </w:r>
    </w:p>
    <w:p>
      <w:pPr>
        <w:pStyle w:val="BodyText"/>
        <w:spacing w:line="352" w:lineRule="auto" w:before="137"/>
        <w:ind w:right="1796"/>
        <w:jc w:val="both"/>
      </w:pPr>
      <w:r>
        <w:rPr>
          <w:rFonts w:ascii="Arial" w:hAnsi="Arial" w:cs="Arial" w:eastAsia="Arial" w:hint="default"/>
        </w:rPr>
        <w:t>25</w:t>
      </w:r>
      <w:r>
        <w:rPr>
          <w:rFonts w:ascii="Arial" w:hAnsi="Arial" w:cs="Arial" w:eastAsia="Arial" w:hint="default"/>
          <w:spacing w:val="-1"/>
        </w:rPr>
        <w:t> </w:t>
      </w:r>
      <w:r>
        <w:rPr/>
        <w:t>日召开</w:t>
      </w:r>
      <w:r>
        <w:rPr>
          <w:spacing w:val="-55"/>
        </w:rPr>
        <w:t> </w:t>
      </w:r>
      <w:r>
        <w:rPr>
          <w:rFonts w:ascii="Arial" w:hAnsi="Arial" w:cs="Arial" w:eastAsia="Arial" w:hint="default"/>
        </w:rPr>
        <w:t>2011</w:t>
      </w:r>
      <w:r>
        <w:rPr>
          <w:rFonts w:ascii="Arial" w:hAnsi="Arial" w:cs="Arial" w:eastAsia="Arial" w:hint="default"/>
          <w:spacing w:val="-1"/>
        </w:rPr>
        <w:t> </w:t>
      </w:r>
      <w:r>
        <w:rPr>
          <w:spacing w:val="-5"/>
        </w:rPr>
        <w:t>年第三次临时股东大会，审议通过了《关于使用部分超募资金投</w:t>
      </w:r>
      <w:r>
        <w:rPr/>
        <w:t> </w:t>
      </w:r>
      <w:r>
        <w:rPr>
          <w:spacing w:val="-3"/>
        </w:rPr>
        <w:t>资成立榕基软件（北京）信息技术有限公司的议案》、《关于使用部分超募资金</w:t>
      </w:r>
      <w:r>
        <w:rPr>
          <w:spacing w:val="-112"/>
        </w:rPr>
        <w:t> </w:t>
      </w:r>
      <w:r>
        <w:rPr>
          <w:spacing w:val="-112"/>
        </w:rPr>
      </w:r>
      <w:r>
        <w:rPr>
          <w:spacing w:val="-3"/>
        </w:rPr>
        <w:t>追加投资成立榕基软件（北京）信息技术有限公司的议案》，拟在北京市设立一</w:t>
      </w:r>
      <w:r>
        <w:rPr>
          <w:spacing w:val="-111"/>
        </w:rPr>
        <w:t> </w:t>
      </w:r>
      <w:r>
        <w:rPr>
          <w:spacing w:val="-111"/>
        </w:rPr>
      </w:r>
      <w:r>
        <w:rPr>
          <w:spacing w:val="-3"/>
        </w:rPr>
        <w:t>家全资子公司，公司名称暂定为榕基软件（北京）信息技术有限公司（以工商部</w:t>
      </w:r>
      <w:r>
        <w:rPr>
          <w:spacing w:val="-111"/>
        </w:rPr>
        <w:t> </w:t>
      </w:r>
      <w:r>
        <w:rPr>
          <w:spacing w:val="-111"/>
        </w:rPr>
      </w:r>
      <w:r>
        <w:rPr/>
        <w:t>门核准的名称为准），公司以超募资金出资人民币</w:t>
      </w:r>
      <w:r>
        <w:rPr>
          <w:spacing w:val="-57"/>
        </w:rPr>
        <w:t> </w:t>
      </w:r>
      <w:r>
        <w:rPr>
          <w:rFonts w:ascii="Arial" w:hAnsi="Arial" w:cs="Arial" w:eastAsia="Arial" w:hint="default"/>
        </w:rPr>
        <w:t>30,000</w:t>
      </w:r>
      <w:r>
        <w:rPr>
          <w:rFonts w:ascii="Arial" w:hAnsi="Arial" w:cs="Arial" w:eastAsia="Arial" w:hint="default"/>
          <w:spacing w:val="-2"/>
        </w:rPr>
        <w:t> </w:t>
      </w:r>
      <w:r>
        <w:rPr/>
        <w:t>万元，占注册资本的</w:t>
      </w:r>
    </w:p>
    <w:p>
      <w:pPr>
        <w:pStyle w:val="BodyText"/>
        <w:spacing w:line="338" w:lineRule="auto" w:before="11"/>
        <w:ind w:right="1796"/>
        <w:jc w:val="both"/>
      </w:pPr>
      <w:r>
        <w:rPr>
          <w:rFonts w:ascii="Arial" w:hAnsi="Arial" w:cs="Arial" w:eastAsia="Arial" w:hint="default"/>
        </w:rPr>
        <w:t>100%</w:t>
      </w:r>
      <w:r>
        <w:rPr/>
        <w:t>。该全资子公司已于</w:t>
      </w:r>
      <w:r>
        <w:rPr>
          <w:spacing w:val="-57"/>
        </w:rPr>
        <w:t> </w:t>
      </w:r>
      <w:r>
        <w:rPr>
          <w:rFonts w:ascii="Arial" w:hAnsi="Arial" w:cs="Arial" w:eastAsia="Arial" w:hint="default"/>
        </w:rPr>
        <w:t>2011</w:t>
      </w:r>
      <w:r>
        <w:rPr>
          <w:rFonts w:ascii="Arial" w:hAnsi="Arial" w:cs="Arial" w:eastAsia="Arial" w:hint="default"/>
          <w:spacing w:val="-3"/>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58"/>
        </w:rPr>
        <w:t> </w:t>
      </w:r>
      <w:r>
        <w:rPr>
          <w:rFonts w:ascii="Arial" w:hAnsi="Arial" w:cs="Arial" w:eastAsia="Arial" w:hint="default"/>
        </w:rPr>
        <w:t>19</w:t>
      </w:r>
      <w:r>
        <w:rPr>
          <w:rFonts w:ascii="Arial" w:hAnsi="Arial" w:cs="Arial" w:eastAsia="Arial" w:hint="default"/>
          <w:spacing w:val="-5"/>
        </w:rPr>
        <w:t> </w:t>
      </w:r>
      <w:r>
        <w:rPr/>
        <w:t>日在北京市工商行政管理局海淀分 局完成工商注册登记。</w:t>
      </w:r>
    </w:p>
    <w:p>
      <w:pPr>
        <w:spacing w:after="0" w:line="338" w:lineRule="auto"/>
        <w:jc w:val="both"/>
        <w:sectPr>
          <w:pgSz w:w="11910" w:h="16840"/>
          <w:pgMar w:header="879" w:footer="976" w:top="1220" w:bottom="1160" w:left="1660" w:right="0"/>
        </w:sectPr>
      </w:pPr>
    </w:p>
    <w:p>
      <w:pPr>
        <w:spacing w:line="240" w:lineRule="auto" w:before="0"/>
        <w:rPr>
          <w:rFonts w:ascii="宋体" w:hAnsi="宋体" w:cs="宋体" w:eastAsia="宋体" w:hint="default"/>
          <w:sz w:val="20"/>
          <w:szCs w:val="20"/>
        </w:rPr>
      </w:pPr>
      <w:r>
        <w:rPr/>
        <w:pict>
          <v:shape style="position:absolute;margin-left:428.109985pt;margin-top:498.189972pt;width:102.05pt;height:15.6pt;mso-position-horizontal-relative:page;mso-position-vertical-relative:page;z-index:-65620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spacing w:line="240" w:lineRule="auto" w:before="2"/>
        <w:rPr>
          <w:rFonts w:ascii="宋体" w:hAnsi="宋体" w:cs="宋体" w:eastAsia="宋体" w:hint="default"/>
          <w:sz w:val="27"/>
          <w:szCs w:val="27"/>
        </w:rPr>
      </w:pPr>
    </w:p>
    <w:p>
      <w:pPr>
        <w:pStyle w:val="Heading1"/>
        <w:tabs>
          <w:tab w:pos="3746" w:val="left" w:leader="none"/>
        </w:tabs>
        <w:spacing w:line="240" w:lineRule="auto"/>
        <w:ind w:left="2543" w:right="0"/>
        <w:jc w:val="left"/>
      </w:pPr>
      <w:bookmarkStart w:name="_TOC_250009" w:id="2"/>
      <w:bookmarkEnd w:id="2"/>
      <w:r>
        <w:rPr/>
        <w:t>第二节</w:t>
        <w:tab/>
        <w:t>会计数据和业务数据摘要</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1"/>
        <w:rPr>
          <w:rFonts w:ascii="黑体" w:hAnsi="黑体" w:cs="黑体" w:eastAsia="黑体" w:hint="default"/>
          <w:sz w:val="26"/>
          <w:szCs w:val="26"/>
        </w:rPr>
      </w:pPr>
    </w:p>
    <w:p>
      <w:pPr>
        <w:pStyle w:val="BodyText"/>
        <w:spacing w:line="240" w:lineRule="auto"/>
        <w:ind w:left="1120" w:right="0"/>
        <w:jc w:val="left"/>
      </w:pPr>
      <w:r>
        <w:rPr/>
        <w:t>一、主要会计数据</w:t>
      </w:r>
    </w:p>
    <w:p>
      <w:pPr>
        <w:spacing w:line="240" w:lineRule="auto" w:before="9"/>
        <w:rPr>
          <w:rFonts w:ascii="宋体" w:hAnsi="宋体" w:cs="宋体" w:eastAsia="宋体" w:hint="default"/>
          <w:sz w:val="21"/>
          <w:szCs w:val="21"/>
        </w:rPr>
      </w:pPr>
    </w:p>
    <w:p>
      <w:pPr>
        <w:pStyle w:val="BodyText"/>
        <w:spacing w:line="240" w:lineRule="auto" w:before="26"/>
        <w:ind w:left="0" w:right="1796"/>
        <w:jc w:val="right"/>
      </w:pPr>
      <w:r>
        <w:rPr/>
        <w:t>单位：元</w:t>
      </w:r>
    </w:p>
    <w:p>
      <w:pPr>
        <w:spacing w:line="240" w:lineRule="auto" w:before="12"/>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147"/>
        <w:gridCol w:w="1923"/>
        <w:gridCol w:w="1935"/>
        <w:gridCol w:w="2398"/>
        <w:gridCol w:w="288"/>
        <w:gridCol w:w="1633"/>
      </w:tblGrid>
      <w:tr>
        <w:trPr>
          <w:trHeight w:val="169" w:hRule="exact"/>
        </w:trPr>
        <w:tc>
          <w:tcPr>
            <w:tcW w:w="1147" w:type="dxa"/>
            <w:vMerge w:val="restart"/>
            <w:tcBorders>
              <w:top w:val="single" w:sz="12" w:space="0" w:color="000000"/>
              <w:left w:val="nil" w:sz="6" w:space="0" w:color="auto"/>
              <w:right w:val="single" w:sz="4" w:space="0" w:color="000000"/>
            </w:tcBorders>
            <w:shd w:val="clear" w:color="auto" w:fill="C0C0C0"/>
          </w:tcPr>
          <w:p>
            <w:pPr/>
          </w:p>
        </w:tc>
        <w:tc>
          <w:tcPr>
            <w:tcW w:w="1923"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2"/>
              <w:ind w:left="590"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35"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2"/>
              <w:ind w:left="597"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98" w:type="dxa"/>
            <w:tcBorders>
              <w:top w:val="single" w:sz="12" w:space="0" w:color="000000"/>
              <w:left w:val="single" w:sz="4" w:space="0" w:color="000000"/>
              <w:bottom w:val="nil" w:sz="6" w:space="0" w:color="auto"/>
              <w:right w:val="single" w:sz="4" w:space="0" w:color="000000"/>
            </w:tcBorders>
            <w:shd w:val="clear" w:color="auto" w:fill="C0C0C0"/>
          </w:tcPr>
          <w:p>
            <w:pPr/>
          </w:p>
        </w:tc>
        <w:tc>
          <w:tcPr>
            <w:tcW w:w="1922" w:type="dxa"/>
            <w:gridSpan w:val="2"/>
            <w:tcBorders>
              <w:top w:val="single" w:sz="12" w:space="0" w:color="000000"/>
              <w:left w:val="single" w:sz="4" w:space="0" w:color="000000"/>
              <w:bottom w:val="nil" w:sz="6" w:space="0" w:color="auto"/>
              <w:right w:val="nil" w:sz="6" w:space="0" w:color="auto"/>
            </w:tcBorders>
            <w:shd w:val="clear" w:color="auto" w:fill="C0C0C0"/>
          </w:tcPr>
          <w:p>
            <w:pPr/>
          </w:p>
        </w:tc>
      </w:tr>
      <w:tr>
        <w:trPr>
          <w:trHeight w:val="312" w:hRule="exact"/>
        </w:trPr>
        <w:tc>
          <w:tcPr>
            <w:tcW w:w="1147" w:type="dxa"/>
            <w:vMerge/>
            <w:tcBorders>
              <w:left w:val="nil" w:sz="6" w:space="0" w:color="auto"/>
              <w:right w:val="single" w:sz="4" w:space="0" w:color="000000"/>
            </w:tcBorders>
            <w:shd w:val="clear" w:color="auto" w:fill="C0C0C0"/>
          </w:tcPr>
          <w:p>
            <w:pPr/>
          </w:p>
        </w:tc>
        <w:tc>
          <w:tcPr>
            <w:tcW w:w="1923" w:type="dxa"/>
            <w:vMerge/>
            <w:tcBorders>
              <w:left w:val="single" w:sz="4" w:space="0" w:color="000000"/>
              <w:right w:val="single" w:sz="4" w:space="0" w:color="000000"/>
            </w:tcBorders>
            <w:shd w:val="clear" w:color="auto" w:fill="C0C0C0"/>
          </w:tcPr>
          <w:p>
            <w:pPr/>
          </w:p>
        </w:tc>
        <w:tc>
          <w:tcPr>
            <w:tcW w:w="1935" w:type="dxa"/>
            <w:vMerge/>
            <w:tcBorders>
              <w:left w:val="single" w:sz="4" w:space="0" w:color="000000"/>
              <w:right w:val="single" w:sz="4" w:space="0" w:color="000000"/>
            </w:tcBorders>
            <w:shd w:val="clear" w:color="auto" w:fill="C0C0C0"/>
          </w:tcPr>
          <w:p>
            <w:pPr/>
          </w:p>
        </w:tc>
        <w:tc>
          <w:tcPr>
            <w:tcW w:w="2398"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7" w:lineRule="exact"/>
              <w:ind w:left="155" w:right="0"/>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Arial" w:hAnsi="Arial" w:cs="Arial" w:eastAsia="Arial" w:hint="default"/>
                <w:sz w:val="21"/>
                <w:szCs w:val="21"/>
              </w:rPr>
              <w:t>%</w:t>
            </w:r>
            <w:r>
              <w:rPr>
                <w:rFonts w:ascii="宋体" w:hAnsi="宋体" w:cs="宋体" w:eastAsia="宋体" w:hint="default"/>
                <w:sz w:val="21"/>
                <w:szCs w:val="21"/>
              </w:rPr>
              <w:t>）</w:t>
            </w:r>
          </w:p>
        </w:tc>
        <w:tc>
          <w:tcPr>
            <w:tcW w:w="1922" w:type="dxa"/>
            <w:gridSpan w:val="2"/>
            <w:tcBorders>
              <w:top w:val="nil" w:sz="6" w:space="0" w:color="auto"/>
              <w:left w:val="single" w:sz="4" w:space="0" w:color="000000"/>
              <w:bottom w:val="nil" w:sz="6" w:space="0" w:color="auto"/>
              <w:right w:val="nil" w:sz="6" w:space="0" w:color="auto"/>
            </w:tcBorders>
            <w:shd w:val="clear" w:color="auto" w:fill="C0C0C0"/>
          </w:tcPr>
          <w:p>
            <w:pPr>
              <w:pStyle w:val="TableParagraph"/>
              <w:spacing w:line="277" w:lineRule="exact"/>
              <w:ind w:left="615"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161" w:hRule="exact"/>
        </w:trPr>
        <w:tc>
          <w:tcPr>
            <w:tcW w:w="1147" w:type="dxa"/>
            <w:vMerge/>
            <w:tcBorders>
              <w:left w:val="nil" w:sz="6" w:space="0" w:color="auto"/>
              <w:bottom w:val="single" w:sz="4" w:space="0" w:color="000000"/>
              <w:right w:val="single" w:sz="4" w:space="0" w:color="000000"/>
            </w:tcBorders>
            <w:shd w:val="clear" w:color="auto" w:fill="C0C0C0"/>
          </w:tcPr>
          <w:p>
            <w:pPr/>
          </w:p>
        </w:tc>
        <w:tc>
          <w:tcPr>
            <w:tcW w:w="1923" w:type="dxa"/>
            <w:vMerge/>
            <w:tcBorders>
              <w:left w:val="single" w:sz="4" w:space="0" w:color="000000"/>
              <w:bottom w:val="single" w:sz="4" w:space="0" w:color="000000"/>
              <w:right w:val="single" w:sz="4" w:space="0" w:color="000000"/>
            </w:tcBorders>
            <w:shd w:val="clear" w:color="auto" w:fill="C0C0C0"/>
          </w:tcPr>
          <w:p>
            <w:pPr/>
          </w:p>
        </w:tc>
        <w:tc>
          <w:tcPr>
            <w:tcW w:w="1935" w:type="dxa"/>
            <w:vMerge/>
            <w:tcBorders>
              <w:left w:val="single" w:sz="4" w:space="0" w:color="000000"/>
              <w:bottom w:val="single" w:sz="4" w:space="0" w:color="000000"/>
              <w:right w:val="single" w:sz="4" w:space="0" w:color="000000"/>
            </w:tcBorders>
            <w:shd w:val="clear" w:color="auto" w:fill="C0C0C0"/>
          </w:tcPr>
          <w:p>
            <w:pPr/>
          </w:p>
        </w:tc>
        <w:tc>
          <w:tcPr>
            <w:tcW w:w="2398" w:type="dxa"/>
            <w:tcBorders>
              <w:top w:val="nil" w:sz="6" w:space="0" w:color="auto"/>
              <w:left w:val="single" w:sz="4" w:space="0" w:color="000000"/>
              <w:bottom w:val="single" w:sz="4" w:space="0" w:color="000000"/>
              <w:right w:val="single" w:sz="4" w:space="0" w:color="000000"/>
            </w:tcBorders>
            <w:shd w:val="clear" w:color="auto" w:fill="C0C0C0"/>
          </w:tcPr>
          <w:p>
            <w:pPr/>
          </w:p>
        </w:tc>
        <w:tc>
          <w:tcPr>
            <w:tcW w:w="1922" w:type="dxa"/>
            <w:gridSpan w:val="2"/>
            <w:tcBorders>
              <w:top w:val="nil" w:sz="6" w:space="0" w:color="auto"/>
              <w:left w:val="single" w:sz="4" w:space="0" w:color="000000"/>
              <w:bottom w:val="single" w:sz="4" w:space="0" w:color="000000"/>
              <w:right w:val="nil" w:sz="6" w:space="0" w:color="auto"/>
            </w:tcBorders>
            <w:shd w:val="clear" w:color="auto" w:fill="C0C0C0"/>
          </w:tcPr>
          <w:p>
            <w:pPr/>
          </w:p>
        </w:tc>
      </w:tr>
      <w:tr>
        <w:trPr>
          <w:trHeight w:val="161" w:hRule="exact"/>
        </w:trPr>
        <w:tc>
          <w:tcPr>
            <w:tcW w:w="1147" w:type="dxa"/>
            <w:tcBorders>
              <w:top w:val="single" w:sz="4" w:space="0" w:color="000000"/>
              <w:left w:val="nil" w:sz="6" w:space="0" w:color="auto"/>
              <w:bottom w:val="nil" w:sz="6" w:space="0" w:color="auto"/>
              <w:right w:val="single" w:sz="4" w:space="0" w:color="000000"/>
            </w:tcBorders>
            <w:shd w:val="clear" w:color="auto" w:fill="C0C0C0"/>
          </w:tcPr>
          <w:p>
            <w:pPr/>
          </w:p>
        </w:tc>
        <w:tc>
          <w:tcPr>
            <w:tcW w:w="1923" w:type="dxa"/>
            <w:vMerge w:val="restart"/>
            <w:tcBorders>
              <w:top w:val="single" w:sz="4" w:space="0" w:color="000000"/>
              <w:left w:val="single" w:sz="10" w:space="0" w:color="C0C0C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2" w:right="0"/>
              <w:jc w:val="left"/>
              <w:rPr>
                <w:rFonts w:ascii="Arial" w:hAnsi="Arial" w:cs="Arial" w:eastAsia="Arial" w:hint="default"/>
                <w:sz w:val="21"/>
                <w:szCs w:val="21"/>
              </w:rPr>
            </w:pPr>
            <w:r>
              <w:rPr>
                <w:rFonts w:ascii="Arial"/>
                <w:sz w:val="21"/>
              </w:rPr>
              <w:t>432,930,770.34</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33"/>
              <w:ind w:right="16"/>
              <w:jc w:val="right"/>
              <w:rPr>
                <w:rFonts w:ascii="Arial" w:hAnsi="Arial" w:cs="Arial" w:eastAsia="Arial" w:hint="default"/>
                <w:sz w:val="21"/>
                <w:szCs w:val="21"/>
              </w:rPr>
            </w:pPr>
            <w:r>
              <w:rPr>
                <w:rFonts w:ascii="Arial"/>
                <w:spacing w:val="-1"/>
                <w:sz w:val="21"/>
              </w:rPr>
              <w:t>309,000,869.6</w:t>
            </w:r>
          </w:p>
          <w:p>
            <w:pPr>
              <w:pStyle w:val="TableParagraph"/>
              <w:spacing w:line="240" w:lineRule="auto" w:before="71"/>
              <w:ind w:right="19"/>
              <w:jc w:val="right"/>
              <w:rPr>
                <w:rFonts w:ascii="Arial" w:hAnsi="Arial" w:cs="Arial" w:eastAsia="Arial" w:hint="default"/>
                <w:sz w:val="21"/>
                <w:szCs w:val="21"/>
              </w:rPr>
            </w:pPr>
            <w:r>
              <w:rPr>
                <w:rFonts w:ascii="Arial"/>
                <w:w w:val="100"/>
                <w:sz w:val="21"/>
              </w:rPr>
              <w:t>7</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40.11%</w:t>
            </w:r>
          </w:p>
        </w:tc>
        <w:tc>
          <w:tcPr>
            <w:tcW w:w="1922" w:type="dxa"/>
            <w:gridSpan w:val="2"/>
            <w:vMerge w:val="restart"/>
            <w:tcBorders>
              <w:top w:val="single" w:sz="4" w:space="0" w:color="000000"/>
              <w:left w:val="single" w:sz="4" w:space="0" w:color="000000"/>
              <w:right w:val="nil" w:sz="6" w:space="0" w:color="auto"/>
            </w:tcBorders>
          </w:tcPr>
          <w:p>
            <w:pPr>
              <w:pStyle w:val="TableParagraph"/>
              <w:spacing w:line="240" w:lineRule="auto" w:before="33"/>
              <w:ind w:right="8"/>
              <w:jc w:val="right"/>
              <w:rPr>
                <w:rFonts w:ascii="Arial" w:hAnsi="Arial" w:cs="Arial" w:eastAsia="Arial" w:hint="default"/>
                <w:sz w:val="21"/>
                <w:szCs w:val="21"/>
              </w:rPr>
            </w:pPr>
            <w:r>
              <w:rPr>
                <w:rFonts w:ascii="Arial"/>
                <w:spacing w:val="-1"/>
                <w:sz w:val="21"/>
              </w:rPr>
              <w:t>202,678,966.6</w:t>
            </w:r>
          </w:p>
          <w:p>
            <w:pPr>
              <w:pStyle w:val="TableParagraph"/>
              <w:spacing w:line="240" w:lineRule="auto" w:before="71"/>
              <w:ind w:right="11"/>
              <w:jc w:val="right"/>
              <w:rPr>
                <w:rFonts w:ascii="Arial" w:hAnsi="Arial" w:cs="Arial" w:eastAsia="Arial" w:hint="default"/>
                <w:sz w:val="21"/>
                <w:szCs w:val="21"/>
              </w:rPr>
            </w:pPr>
            <w:r>
              <w:rPr>
                <w:rFonts w:ascii="Arial"/>
                <w:w w:val="100"/>
                <w:sz w:val="21"/>
              </w:rPr>
              <w:t>3</w:t>
            </w:r>
          </w:p>
        </w:tc>
      </w:tr>
      <w:tr>
        <w:trPr>
          <w:trHeight w:val="313" w:hRule="exact"/>
        </w:trPr>
        <w:tc>
          <w:tcPr>
            <w:tcW w:w="1147" w:type="dxa"/>
            <w:tcBorders>
              <w:top w:val="nil" w:sz="6" w:space="0" w:color="auto"/>
              <w:left w:val="single" w:sz="12" w:space="0" w:color="C0C0C0"/>
              <w:bottom w:val="nil" w:sz="6" w:space="0" w:color="auto"/>
              <w:right w:val="single" w:sz="13" w:space="0" w:color="C0C0C0"/>
            </w:tcBorders>
          </w:tcPr>
          <w:p>
            <w:pPr>
              <w:pStyle w:val="TableParagraph"/>
              <w:tabs>
                <w:tab w:pos="1103" w:val="left" w:leader="none"/>
              </w:tabs>
              <w:spacing w:line="263" w:lineRule="exact"/>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C0C0C0" w:color="auto" w:val="clear"/>
              </w:rPr>
              <w:t> </w:t>
            </w:r>
            <w:r>
              <w:rPr>
                <w:rFonts w:ascii="宋体" w:hAnsi="宋体" w:cs="宋体" w:eastAsia="宋体" w:hint="default"/>
                <w:sz w:val="21"/>
                <w:szCs w:val="21"/>
                <w:shd w:fill="C0C0C0" w:color="auto" w:val="clear"/>
              </w:rPr>
              <w:t>营业总收入</w:t>
              <w:tab/>
            </w:r>
            <w:r>
              <w:rPr>
                <w:rFonts w:ascii="宋体" w:hAnsi="宋体" w:cs="宋体" w:eastAsia="宋体" w:hint="default"/>
                <w:sz w:val="21"/>
                <w:szCs w:val="21"/>
              </w:rPr>
            </w:r>
          </w:p>
        </w:tc>
        <w:tc>
          <w:tcPr>
            <w:tcW w:w="1923" w:type="dxa"/>
            <w:vMerge/>
            <w:tcBorders>
              <w:left w:val="single" w:sz="10" w:space="0" w:color="C0C0C0"/>
              <w:right w:val="single" w:sz="4" w:space="0" w:color="000000"/>
            </w:tcBorders>
          </w:tcPr>
          <w:p>
            <w:pPr/>
          </w:p>
        </w:tc>
        <w:tc>
          <w:tcPr>
            <w:tcW w:w="1935" w:type="dxa"/>
            <w:vMerge/>
            <w:tcBorders>
              <w:left w:val="single" w:sz="4" w:space="0" w:color="000000"/>
              <w:right w:val="single" w:sz="4" w:space="0" w:color="000000"/>
            </w:tcBorders>
          </w:tcPr>
          <w:p>
            <w:pPr/>
          </w:p>
        </w:tc>
        <w:tc>
          <w:tcPr>
            <w:tcW w:w="2398" w:type="dxa"/>
            <w:vMerge/>
            <w:tcBorders>
              <w:left w:val="single" w:sz="4" w:space="0" w:color="000000"/>
              <w:right w:val="single" w:sz="4" w:space="0" w:color="000000"/>
            </w:tcBorders>
          </w:tcPr>
          <w:p>
            <w:pPr/>
          </w:p>
        </w:tc>
        <w:tc>
          <w:tcPr>
            <w:tcW w:w="1922" w:type="dxa"/>
            <w:gridSpan w:val="2"/>
            <w:vMerge/>
            <w:tcBorders>
              <w:left w:val="single" w:sz="4" w:space="0" w:color="000000"/>
              <w:right w:val="nil" w:sz="6" w:space="0" w:color="auto"/>
            </w:tcBorders>
          </w:tcPr>
          <w:p>
            <w:pPr/>
          </w:p>
        </w:tc>
      </w:tr>
      <w:tr>
        <w:trPr>
          <w:trHeight w:val="161" w:hRule="exact"/>
        </w:trPr>
        <w:tc>
          <w:tcPr>
            <w:tcW w:w="1147" w:type="dxa"/>
            <w:tcBorders>
              <w:top w:val="nil" w:sz="6" w:space="0" w:color="auto"/>
              <w:left w:val="nil" w:sz="6" w:space="0" w:color="auto"/>
              <w:bottom w:val="single" w:sz="4" w:space="0" w:color="000000"/>
              <w:right w:val="single" w:sz="4" w:space="0" w:color="000000"/>
            </w:tcBorders>
            <w:shd w:val="clear" w:color="auto" w:fill="C0C0C0"/>
          </w:tcPr>
          <w:p>
            <w:pPr/>
          </w:p>
        </w:tc>
        <w:tc>
          <w:tcPr>
            <w:tcW w:w="1923" w:type="dxa"/>
            <w:vMerge/>
            <w:tcBorders>
              <w:left w:val="single" w:sz="10" w:space="0" w:color="C0C0C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163" w:hRule="exact"/>
        </w:trPr>
        <w:tc>
          <w:tcPr>
            <w:tcW w:w="1147" w:type="dxa"/>
            <w:tcBorders>
              <w:top w:val="single" w:sz="4" w:space="0" w:color="000000"/>
              <w:left w:val="nil" w:sz="6" w:space="0" w:color="auto"/>
              <w:bottom w:val="nil" w:sz="6" w:space="0" w:color="auto"/>
              <w:right w:val="single" w:sz="4" w:space="0" w:color="000000"/>
            </w:tcBorders>
            <w:shd w:val="clear" w:color="auto" w:fill="C0C0C0"/>
          </w:tcPr>
          <w:p>
            <w:pPr/>
          </w:p>
        </w:tc>
        <w:tc>
          <w:tcPr>
            <w:tcW w:w="1923" w:type="dxa"/>
            <w:vMerge w:val="restart"/>
            <w:tcBorders>
              <w:top w:val="single" w:sz="4" w:space="0" w:color="000000"/>
              <w:left w:val="single" w:sz="10" w:space="0" w:color="C0C0C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2" w:right="0"/>
              <w:jc w:val="left"/>
              <w:rPr>
                <w:rFonts w:ascii="Arial" w:hAnsi="Arial" w:cs="Arial" w:eastAsia="Arial" w:hint="default"/>
                <w:sz w:val="21"/>
                <w:szCs w:val="21"/>
              </w:rPr>
            </w:pPr>
            <w:r>
              <w:rPr>
                <w:rFonts w:ascii="Arial"/>
                <w:sz w:val="21"/>
              </w:rPr>
              <w:t>132,784,202.78</w:t>
            </w:r>
          </w:p>
        </w:tc>
        <w:tc>
          <w:tcPr>
            <w:tcW w:w="19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9" w:right="0"/>
              <w:jc w:val="left"/>
              <w:rPr>
                <w:rFonts w:ascii="Arial" w:hAnsi="Arial" w:cs="Arial" w:eastAsia="Arial" w:hint="default"/>
                <w:sz w:val="21"/>
                <w:szCs w:val="21"/>
              </w:rPr>
            </w:pPr>
            <w:r>
              <w:rPr>
                <w:rFonts w:ascii="Arial"/>
                <w:sz w:val="21"/>
              </w:rPr>
              <w:t>87,318,496.34</w:t>
            </w:r>
          </w:p>
        </w:tc>
        <w:tc>
          <w:tcPr>
            <w:tcW w:w="23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52.07%</w:t>
            </w:r>
          </w:p>
        </w:tc>
        <w:tc>
          <w:tcPr>
            <w:tcW w:w="1922" w:type="dxa"/>
            <w:gridSpan w:val="2"/>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9" w:right="0"/>
              <w:jc w:val="left"/>
              <w:rPr>
                <w:rFonts w:ascii="Arial" w:hAnsi="Arial" w:cs="Arial" w:eastAsia="Arial" w:hint="default"/>
                <w:sz w:val="21"/>
                <w:szCs w:val="21"/>
              </w:rPr>
            </w:pPr>
            <w:r>
              <w:rPr>
                <w:rFonts w:ascii="Arial"/>
                <w:sz w:val="21"/>
              </w:rPr>
              <w:t>52,912,724.40</w:t>
            </w:r>
          </w:p>
        </w:tc>
      </w:tr>
      <w:tr>
        <w:trPr>
          <w:trHeight w:val="312" w:hRule="exact"/>
        </w:trPr>
        <w:tc>
          <w:tcPr>
            <w:tcW w:w="1147"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23" w:type="dxa"/>
            <w:vMerge/>
            <w:tcBorders>
              <w:left w:val="single" w:sz="10" w:space="0" w:color="C0C0C0"/>
              <w:right w:val="single" w:sz="4" w:space="0" w:color="000000"/>
            </w:tcBorders>
          </w:tcPr>
          <w:p>
            <w:pPr/>
          </w:p>
        </w:tc>
        <w:tc>
          <w:tcPr>
            <w:tcW w:w="1935" w:type="dxa"/>
            <w:vMerge/>
            <w:tcBorders>
              <w:left w:val="single" w:sz="4" w:space="0" w:color="000000"/>
              <w:right w:val="single" w:sz="4" w:space="0" w:color="000000"/>
            </w:tcBorders>
          </w:tcPr>
          <w:p>
            <w:pPr/>
          </w:p>
        </w:tc>
        <w:tc>
          <w:tcPr>
            <w:tcW w:w="2398" w:type="dxa"/>
            <w:vMerge/>
            <w:tcBorders>
              <w:left w:val="single" w:sz="4" w:space="0" w:color="000000"/>
              <w:right w:val="single" w:sz="4" w:space="0" w:color="000000"/>
            </w:tcBorders>
          </w:tcPr>
          <w:p>
            <w:pPr/>
          </w:p>
        </w:tc>
        <w:tc>
          <w:tcPr>
            <w:tcW w:w="1922" w:type="dxa"/>
            <w:gridSpan w:val="2"/>
            <w:vMerge/>
            <w:tcBorders>
              <w:left w:val="single" w:sz="4" w:space="0" w:color="000000"/>
              <w:right w:val="nil" w:sz="6" w:space="0" w:color="auto"/>
            </w:tcBorders>
          </w:tcPr>
          <w:p>
            <w:pPr/>
          </w:p>
        </w:tc>
      </w:tr>
      <w:tr>
        <w:trPr>
          <w:trHeight w:val="161" w:hRule="exact"/>
        </w:trPr>
        <w:tc>
          <w:tcPr>
            <w:tcW w:w="1147" w:type="dxa"/>
            <w:tcBorders>
              <w:top w:val="nil" w:sz="6" w:space="0" w:color="auto"/>
              <w:left w:val="nil" w:sz="6" w:space="0" w:color="auto"/>
              <w:bottom w:val="single" w:sz="4" w:space="0" w:color="000000"/>
              <w:right w:val="single" w:sz="4" w:space="0" w:color="000000"/>
            </w:tcBorders>
            <w:shd w:val="clear" w:color="auto" w:fill="C0C0C0"/>
          </w:tcPr>
          <w:p>
            <w:pPr/>
          </w:p>
        </w:tc>
        <w:tc>
          <w:tcPr>
            <w:tcW w:w="1923" w:type="dxa"/>
            <w:vMerge/>
            <w:tcBorders>
              <w:left w:val="single" w:sz="10" w:space="0" w:color="C0C0C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946" w:hRule="exact"/>
        </w:trPr>
        <w:tc>
          <w:tcPr>
            <w:tcW w:w="1147"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ind w:left="14" w:right="20"/>
              <w:jc w:val="both"/>
              <w:rPr>
                <w:rFonts w:ascii="宋体" w:hAnsi="宋体" w:cs="宋体" w:eastAsia="宋体" w:hint="default"/>
                <w:sz w:val="21"/>
                <w:szCs w:val="21"/>
              </w:rPr>
            </w:pPr>
            <w:r>
              <w:rPr>
                <w:rFonts w:ascii="宋体" w:hAnsi="宋体" w:cs="宋体" w:eastAsia="宋体" w:hint="default"/>
                <w:spacing w:val="8"/>
                <w:sz w:val="21"/>
                <w:szCs w:val="21"/>
              </w:rPr>
              <w:t>归属于上市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公司股东的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净利润</w:t>
            </w:r>
          </w:p>
        </w:tc>
        <w:tc>
          <w:tcPr>
            <w:tcW w:w="192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119,476,714.75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7"/>
              <w:jc w:val="right"/>
              <w:rPr>
                <w:rFonts w:ascii="Arial" w:hAnsi="Arial" w:cs="Arial" w:eastAsia="Arial" w:hint="default"/>
                <w:sz w:val="21"/>
                <w:szCs w:val="21"/>
              </w:rPr>
            </w:pPr>
            <w:r>
              <w:rPr>
                <w:rFonts w:ascii="Arial"/>
                <w:spacing w:val="-1"/>
                <w:sz w:val="21"/>
              </w:rPr>
              <w:t>78,092,435.06</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spacing w:val="-1"/>
                <w:sz w:val="21"/>
              </w:rPr>
              <w:t>52.99%</w:t>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59" w:right="0"/>
              <w:jc w:val="left"/>
              <w:rPr>
                <w:rFonts w:ascii="Arial" w:hAnsi="Arial" w:cs="Arial" w:eastAsia="Arial" w:hint="default"/>
                <w:sz w:val="21"/>
                <w:szCs w:val="21"/>
              </w:rPr>
            </w:pPr>
            <w:r>
              <w:rPr>
                <w:rFonts w:ascii="Arial"/>
                <w:sz w:val="21"/>
              </w:rPr>
              <w:t>48,024,961.46</w:t>
            </w:r>
          </w:p>
        </w:tc>
      </w:tr>
      <w:tr>
        <w:trPr>
          <w:trHeight w:val="1570" w:hRule="exact"/>
        </w:trPr>
        <w:tc>
          <w:tcPr>
            <w:tcW w:w="1147"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ind w:left="14" w:right="20"/>
              <w:jc w:val="both"/>
              <w:rPr>
                <w:rFonts w:ascii="宋体" w:hAnsi="宋体" w:cs="宋体" w:eastAsia="宋体" w:hint="default"/>
                <w:sz w:val="21"/>
                <w:szCs w:val="21"/>
              </w:rPr>
            </w:pPr>
            <w:r>
              <w:rPr>
                <w:rFonts w:ascii="宋体" w:hAnsi="宋体" w:cs="宋体" w:eastAsia="宋体" w:hint="default"/>
                <w:spacing w:val="8"/>
                <w:sz w:val="21"/>
                <w:szCs w:val="21"/>
              </w:rPr>
              <w:t>归属于上市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公司股东的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扣除非经常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性损益的净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利润</w:t>
            </w:r>
          </w:p>
        </w:tc>
        <w:tc>
          <w:tcPr>
            <w:tcW w:w="192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3"/>
              <w:jc w:val="right"/>
              <w:rPr>
                <w:rFonts w:ascii="Arial" w:hAnsi="Arial" w:cs="Arial" w:eastAsia="Arial" w:hint="default"/>
                <w:sz w:val="21"/>
                <w:szCs w:val="21"/>
              </w:rPr>
            </w:pPr>
            <w:r>
              <w:rPr>
                <w:rFonts w:ascii="Arial"/>
                <w:spacing w:val="-1"/>
                <w:sz w:val="21"/>
              </w:rPr>
              <w:t>112,738,052.70</w:t>
            </w:r>
            <w:r>
              <w:rPr>
                <w:rFonts w:ascii="Arial"/>
                <w:sz w:val="21"/>
              </w:rPr>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0"/>
              <w:jc w:val="right"/>
              <w:rPr>
                <w:rFonts w:ascii="Arial" w:hAnsi="Arial" w:cs="Arial" w:eastAsia="Arial" w:hint="default"/>
                <w:sz w:val="21"/>
                <w:szCs w:val="21"/>
              </w:rPr>
            </w:pPr>
            <w:r>
              <w:rPr>
                <w:rFonts w:ascii="Arial"/>
                <w:spacing w:val="-1"/>
                <w:sz w:val="21"/>
              </w:rPr>
              <w:t>72,644,533.73</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9"/>
              <w:jc w:val="right"/>
              <w:rPr>
                <w:rFonts w:ascii="Arial" w:hAnsi="Arial" w:cs="Arial" w:eastAsia="Arial" w:hint="default"/>
                <w:sz w:val="21"/>
                <w:szCs w:val="21"/>
              </w:rPr>
            </w:pPr>
            <w:r>
              <w:rPr>
                <w:rFonts w:ascii="Arial"/>
                <w:spacing w:val="-1"/>
                <w:sz w:val="21"/>
              </w:rPr>
              <w:t>55.19%</w:t>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57" w:right="0"/>
              <w:jc w:val="left"/>
              <w:rPr>
                <w:rFonts w:ascii="Arial" w:hAnsi="Arial" w:cs="Arial" w:eastAsia="Arial" w:hint="default"/>
                <w:sz w:val="21"/>
                <w:szCs w:val="21"/>
              </w:rPr>
            </w:pPr>
            <w:r>
              <w:rPr>
                <w:rFonts w:ascii="Arial"/>
                <w:sz w:val="21"/>
              </w:rPr>
              <w:t>47,150,106.79</w:t>
            </w:r>
          </w:p>
        </w:tc>
      </w:tr>
      <w:tr>
        <w:trPr>
          <w:trHeight w:val="1011" w:hRule="exact"/>
        </w:trPr>
        <w:tc>
          <w:tcPr>
            <w:tcW w:w="1147"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ind w:left="14" w:right="20"/>
              <w:jc w:val="both"/>
              <w:rPr>
                <w:rFonts w:ascii="宋体" w:hAnsi="宋体" w:cs="宋体" w:eastAsia="宋体" w:hint="default"/>
                <w:sz w:val="21"/>
                <w:szCs w:val="21"/>
              </w:rPr>
            </w:pPr>
            <w:r>
              <w:rPr>
                <w:rFonts w:ascii="宋体" w:hAnsi="宋体" w:cs="宋体" w:eastAsia="宋体" w:hint="default"/>
                <w:spacing w:val="8"/>
                <w:sz w:val="21"/>
                <w:szCs w:val="21"/>
              </w:rPr>
              <w:t>经营活动产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生的现金流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量净额</w:t>
            </w:r>
          </w:p>
        </w:tc>
        <w:tc>
          <w:tcPr>
            <w:tcW w:w="1923" w:type="dxa"/>
            <w:tcBorders>
              <w:top w:val="single" w:sz="4" w:space="0" w:color="000000"/>
              <w:left w:val="single" w:sz="13" w:space="0" w:color="C0C0C0"/>
              <w:bottom w:val="single" w:sz="52"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83,817,871.99</w:t>
            </w:r>
          </w:p>
        </w:tc>
        <w:tc>
          <w:tcPr>
            <w:tcW w:w="1935" w:type="dxa"/>
            <w:tcBorders>
              <w:top w:val="single" w:sz="4" w:space="0" w:color="000000"/>
              <w:left w:val="single" w:sz="4" w:space="0" w:color="000000"/>
              <w:bottom w:val="single" w:sz="52"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7"/>
              <w:jc w:val="right"/>
              <w:rPr>
                <w:rFonts w:ascii="Arial" w:hAnsi="Arial" w:cs="Arial" w:eastAsia="Arial" w:hint="default"/>
                <w:sz w:val="21"/>
                <w:szCs w:val="21"/>
              </w:rPr>
            </w:pPr>
            <w:r>
              <w:rPr>
                <w:rFonts w:ascii="Arial"/>
                <w:spacing w:val="-1"/>
                <w:sz w:val="21"/>
              </w:rPr>
              <w:t>83,954,763.75</w:t>
            </w:r>
          </w:p>
        </w:tc>
        <w:tc>
          <w:tcPr>
            <w:tcW w:w="2398" w:type="dxa"/>
            <w:tcBorders>
              <w:top w:val="single" w:sz="4" w:space="0" w:color="000000"/>
              <w:left w:val="single" w:sz="4" w:space="0" w:color="000000"/>
              <w:bottom w:val="single" w:sz="52" w:space="0" w:color="C0C0C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spacing w:val="-1"/>
                <w:sz w:val="21"/>
              </w:rPr>
              <w:t>-0.16%</w:t>
            </w:r>
          </w:p>
        </w:tc>
        <w:tc>
          <w:tcPr>
            <w:tcW w:w="1922" w:type="dxa"/>
            <w:gridSpan w:val="2"/>
            <w:tcBorders>
              <w:top w:val="single" w:sz="4" w:space="0" w:color="000000"/>
              <w:left w:val="single" w:sz="4" w:space="0" w:color="000000"/>
              <w:bottom w:val="single" w:sz="52" w:space="0" w:color="C0C0C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59" w:right="0"/>
              <w:jc w:val="left"/>
              <w:rPr>
                <w:rFonts w:ascii="Arial" w:hAnsi="Arial" w:cs="Arial" w:eastAsia="Arial" w:hint="default"/>
                <w:sz w:val="21"/>
                <w:szCs w:val="21"/>
              </w:rPr>
            </w:pPr>
            <w:r>
              <w:rPr>
                <w:rFonts w:ascii="Arial"/>
                <w:sz w:val="21"/>
              </w:rPr>
              <w:t>52,589,779.68</w:t>
            </w:r>
          </w:p>
        </w:tc>
      </w:tr>
      <w:tr>
        <w:trPr>
          <w:trHeight w:val="452" w:hRule="exact"/>
        </w:trPr>
        <w:tc>
          <w:tcPr>
            <w:tcW w:w="1147" w:type="dxa"/>
            <w:tcBorders>
              <w:top w:val="single" w:sz="4" w:space="0" w:color="000000"/>
              <w:left w:val="nil" w:sz="6" w:space="0" w:color="auto"/>
              <w:bottom w:val="single" w:sz="4" w:space="0" w:color="000000"/>
              <w:right w:val="single" w:sz="4" w:space="0" w:color="000000"/>
            </w:tcBorders>
            <w:shd w:val="clear" w:color="auto" w:fill="C0C0C0"/>
          </w:tcPr>
          <w:p>
            <w:pPr/>
          </w:p>
        </w:tc>
        <w:tc>
          <w:tcPr>
            <w:tcW w:w="192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84"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93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49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23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left="23" w:right="0"/>
              <w:jc w:val="left"/>
              <w:rPr>
                <w:rFonts w:ascii="Arial" w:hAnsi="Arial" w:cs="Arial" w:eastAsia="Arial" w:hint="default"/>
                <w:sz w:val="21"/>
                <w:szCs w:val="21"/>
              </w:rPr>
            </w:pPr>
            <w:r>
              <w:rPr>
                <w:rFonts w:ascii="宋体" w:hAnsi="宋体" w:cs="宋体" w:eastAsia="宋体" w:hint="default"/>
                <w:spacing w:val="-6"/>
                <w:sz w:val="21"/>
                <w:szCs w:val="21"/>
              </w:rPr>
              <w:t>本年末比上年末增减（</w:t>
            </w:r>
            <w:r>
              <w:rPr>
                <w:rFonts w:ascii="Arial" w:hAnsi="Arial" w:cs="Arial" w:eastAsia="Arial" w:hint="default"/>
                <w:spacing w:val="-6"/>
                <w:sz w:val="21"/>
                <w:szCs w:val="21"/>
              </w:rPr>
              <w:t>%</w:t>
            </w:r>
          </w:p>
        </w:tc>
        <w:tc>
          <w:tcPr>
            <w:tcW w:w="288" w:type="dxa"/>
            <w:tcBorders>
              <w:top w:val="single" w:sz="4" w:space="0" w:color="000000"/>
              <w:left w:val="single" w:sz="4" w:space="0" w:color="000000"/>
              <w:bottom w:val="single" w:sz="4" w:space="0" w:color="000000"/>
              <w:right w:val="nil" w:sz="6" w:space="0" w:color="auto"/>
            </w:tcBorders>
            <w:shd w:val="clear" w:color="auto" w:fill="C0C0C0"/>
          </w:tcPr>
          <w:p>
            <w:pPr/>
          </w:p>
        </w:tc>
        <w:tc>
          <w:tcPr>
            <w:tcW w:w="1633" w:type="dxa"/>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52"/>
              <w:ind w:left="209"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年末</w:t>
            </w:r>
          </w:p>
        </w:tc>
      </w:tr>
      <w:tr>
        <w:trPr>
          <w:trHeight w:val="176" w:hRule="exact"/>
        </w:trPr>
        <w:tc>
          <w:tcPr>
            <w:tcW w:w="1147" w:type="dxa"/>
            <w:tcBorders>
              <w:top w:val="single" w:sz="4" w:space="0" w:color="000000"/>
              <w:left w:val="nil" w:sz="6" w:space="0" w:color="auto"/>
              <w:bottom w:val="nil" w:sz="6" w:space="0" w:color="auto"/>
              <w:right w:val="single" w:sz="4" w:space="0" w:color="000000"/>
            </w:tcBorders>
            <w:shd w:val="clear" w:color="auto" w:fill="C0C0C0"/>
          </w:tcPr>
          <w:p>
            <w:pPr/>
          </w:p>
        </w:tc>
        <w:tc>
          <w:tcPr>
            <w:tcW w:w="1923" w:type="dxa"/>
            <w:vMerge w:val="restart"/>
            <w:tcBorders>
              <w:top w:val="single" w:sz="57" w:space="0" w:color="C0C0C0"/>
              <w:left w:val="single" w:sz="10" w:space="0" w:color="C0C0C0"/>
              <w:right w:val="single" w:sz="4" w:space="0" w:color="000000"/>
            </w:tcBorders>
          </w:tcPr>
          <w:p>
            <w:pPr>
              <w:pStyle w:val="TableParagraph"/>
              <w:spacing w:line="240" w:lineRule="auto" w:before="139"/>
              <w:ind w:left="247" w:right="0"/>
              <w:jc w:val="left"/>
              <w:rPr>
                <w:rFonts w:ascii="Arial" w:hAnsi="Arial" w:cs="Arial" w:eastAsia="Arial" w:hint="default"/>
                <w:sz w:val="21"/>
                <w:szCs w:val="21"/>
              </w:rPr>
            </w:pPr>
            <w:r>
              <w:rPr>
                <w:rFonts w:ascii="Arial"/>
                <w:sz w:val="21"/>
              </w:rPr>
              <w:t>1,306,072,731.30</w:t>
            </w:r>
          </w:p>
        </w:tc>
        <w:tc>
          <w:tcPr>
            <w:tcW w:w="1935" w:type="dxa"/>
            <w:vMerge w:val="restart"/>
            <w:tcBorders>
              <w:top w:val="single" w:sz="57" w:space="0" w:color="C0C0C0"/>
              <w:left w:val="single" w:sz="4" w:space="0" w:color="000000"/>
              <w:right w:val="single" w:sz="4" w:space="0" w:color="000000"/>
            </w:tcBorders>
          </w:tcPr>
          <w:p>
            <w:pPr>
              <w:pStyle w:val="TableParagraph"/>
              <w:spacing w:line="240" w:lineRule="auto" w:before="139"/>
              <w:ind w:left="268" w:right="0"/>
              <w:jc w:val="left"/>
              <w:rPr>
                <w:rFonts w:ascii="Arial" w:hAnsi="Arial" w:cs="Arial" w:eastAsia="Arial" w:hint="default"/>
                <w:sz w:val="21"/>
                <w:szCs w:val="21"/>
              </w:rPr>
            </w:pPr>
            <w:r>
              <w:rPr>
                <w:rFonts w:ascii="Arial"/>
                <w:sz w:val="21"/>
              </w:rPr>
              <w:t>1,225,686,254.39</w:t>
            </w:r>
          </w:p>
        </w:tc>
        <w:tc>
          <w:tcPr>
            <w:tcW w:w="2398" w:type="dxa"/>
            <w:vMerge w:val="restart"/>
            <w:tcBorders>
              <w:top w:val="single" w:sz="57" w:space="0" w:color="C0C0C0"/>
              <w:left w:val="single" w:sz="4" w:space="0" w:color="000000"/>
              <w:right w:val="single" w:sz="4" w:space="0" w:color="000000"/>
            </w:tcBorders>
          </w:tcPr>
          <w:p>
            <w:pPr>
              <w:pStyle w:val="TableParagraph"/>
              <w:spacing w:line="240" w:lineRule="auto" w:before="139"/>
              <w:ind w:right="19"/>
              <w:jc w:val="right"/>
              <w:rPr>
                <w:rFonts w:ascii="Arial" w:hAnsi="Arial" w:cs="Arial" w:eastAsia="Arial" w:hint="default"/>
                <w:sz w:val="21"/>
                <w:szCs w:val="21"/>
              </w:rPr>
            </w:pPr>
            <w:r>
              <w:rPr>
                <w:rFonts w:ascii="Arial"/>
                <w:spacing w:val="-1"/>
                <w:sz w:val="21"/>
              </w:rPr>
              <w:t>6.56%</w:t>
            </w:r>
          </w:p>
        </w:tc>
        <w:tc>
          <w:tcPr>
            <w:tcW w:w="1922" w:type="dxa"/>
            <w:gridSpan w:val="2"/>
            <w:vMerge w:val="restart"/>
            <w:tcBorders>
              <w:top w:val="single" w:sz="57" w:space="0" w:color="C0C0C0"/>
              <w:left w:val="single" w:sz="4" w:space="0" w:color="000000"/>
              <w:right w:val="nil" w:sz="6" w:space="0" w:color="auto"/>
            </w:tcBorders>
          </w:tcPr>
          <w:p>
            <w:pPr>
              <w:pStyle w:val="TableParagraph"/>
              <w:spacing w:line="240" w:lineRule="auto" w:before="139"/>
              <w:ind w:left="444" w:right="0"/>
              <w:jc w:val="left"/>
              <w:rPr>
                <w:rFonts w:ascii="Arial" w:hAnsi="Arial" w:cs="Arial" w:eastAsia="Arial" w:hint="default"/>
                <w:sz w:val="21"/>
                <w:szCs w:val="21"/>
              </w:rPr>
            </w:pPr>
            <w:r>
              <w:rPr>
                <w:rFonts w:ascii="Arial"/>
                <w:sz w:val="21"/>
              </w:rPr>
              <w:t>230,178,628.65</w:t>
            </w:r>
          </w:p>
        </w:tc>
      </w:tr>
      <w:tr>
        <w:trPr>
          <w:trHeight w:val="425" w:hRule="exact"/>
        </w:trPr>
        <w:tc>
          <w:tcPr>
            <w:tcW w:w="1147" w:type="dxa"/>
            <w:tcBorders>
              <w:top w:val="nil" w:sz="6" w:space="0" w:color="auto"/>
              <w:left w:val="nil" w:sz="6" w:space="0" w:color="auto"/>
              <w:bottom w:val="single" w:sz="4" w:space="0" w:color="000000"/>
              <w:right w:val="single" w:sz="4" w:space="0" w:color="000000"/>
            </w:tcBorders>
            <w:shd w:val="clear" w:color="auto" w:fill="C0C0C0"/>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23" w:type="dxa"/>
            <w:vMerge/>
            <w:tcBorders>
              <w:left w:val="single" w:sz="10" w:space="0" w:color="C0C0C0"/>
              <w:bottom w:val="single" w:sz="4" w:space="0" w:color="000000"/>
              <w:right w:val="single" w:sz="4" w:space="0" w:color="000000"/>
            </w:tcBorders>
          </w:tcPr>
          <w:p>
            <w:pPr/>
          </w:p>
        </w:tc>
        <w:tc>
          <w:tcPr>
            <w:tcW w:w="1935" w:type="dxa"/>
            <w:vMerge/>
            <w:tcBorders>
              <w:left w:val="single" w:sz="4" w:space="0" w:color="000000"/>
              <w:bottom w:val="single" w:sz="4" w:space="0" w:color="000000"/>
              <w:right w:val="single" w:sz="4" w:space="0" w:color="000000"/>
            </w:tcBorders>
          </w:tcPr>
          <w:p>
            <w:pPr/>
          </w:p>
        </w:tc>
        <w:tc>
          <w:tcPr>
            <w:tcW w:w="2398" w:type="dxa"/>
            <w:vMerge/>
            <w:tcBorders>
              <w:left w:val="single" w:sz="4" w:space="0" w:color="000000"/>
              <w:bottom w:val="single" w:sz="4" w:space="0" w:color="000000"/>
              <w:right w:val="single" w:sz="4" w:space="0" w:color="000000"/>
            </w:tcBorders>
          </w:tcPr>
          <w:p>
            <w:pPr/>
          </w:p>
        </w:tc>
        <w:tc>
          <w:tcPr>
            <w:tcW w:w="1922" w:type="dxa"/>
            <w:gridSpan w:val="2"/>
            <w:vMerge/>
            <w:tcBorders>
              <w:left w:val="single" w:sz="4" w:space="0" w:color="000000"/>
              <w:bottom w:val="single" w:sz="4" w:space="0" w:color="000000"/>
              <w:right w:val="nil" w:sz="6" w:space="0" w:color="auto"/>
            </w:tcBorders>
          </w:tcPr>
          <w:p>
            <w:pPr/>
          </w:p>
        </w:tc>
      </w:tr>
      <w:tr>
        <w:trPr>
          <w:trHeight w:val="1049" w:hRule="exact"/>
        </w:trPr>
        <w:tc>
          <w:tcPr>
            <w:tcW w:w="1147"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38"/>
              <w:ind w:left="14" w:right="20"/>
              <w:jc w:val="both"/>
              <w:rPr>
                <w:rFonts w:ascii="宋体" w:hAnsi="宋体" w:cs="宋体" w:eastAsia="宋体" w:hint="default"/>
                <w:sz w:val="21"/>
                <w:szCs w:val="21"/>
              </w:rPr>
            </w:pPr>
            <w:r>
              <w:rPr>
                <w:rFonts w:ascii="宋体" w:hAnsi="宋体" w:cs="宋体" w:eastAsia="宋体" w:hint="default"/>
                <w:spacing w:val="8"/>
                <w:sz w:val="21"/>
                <w:szCs w:val="21"/>
              </w:rPr>
              <w:t>归属于上市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公司股东的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所有者权益</w:t>
            </w:r>
          </w:p>
        </w:tc>
        <w:tc>
          <w:tcPr>
            <w:tcW w:w="192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0"/>
              <w:jc w:val="right"/>
              <w:rPr>
                <w:rFonts w:ascii="Arial" w:hAnsi="Arial" w:cs="Arial" w:eastAsia="Arial" w:hint="default"/>
                <w:sz w:val="21"/>
                <w:szCs w:val="21"/>
              </w:rPr>
            </w:pPr>
            <w:r>
              <w:rPr>
                <w:rFonts w:ascii="Arial"/>
                <w:spacing w:val="-1"/>
                <w:sz w:val="21"/>
              </w:rPr>
              <w:t>1,225,676,183.90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7"/>
              <w:jc w:val="right"/>
              <w:rPr>
                <w:rFonts w:ascii="Arial" w:hAnsi="Arial" w:cs="Arial" w:eastAsia="Arial" w:hint="default"/>
                <w:sz w:val="21"/>
                <w:szCs w:val="21"/>
              </w:rPr>
            </w:pPr>
            <w:r>
              <w:rPr>
                <w:rFonts w:ascii="Arial"/>
                <w:spacing w:val="-1"/>
                <w:sz w:val="21"/>
              </w:rPr>
              <w:t>1,167,219,955.92</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9"/>
              <w:jc w:val="right"/>
              <w:rPr>
                <w:rFonts w:ascii="Arial" w:hAnsi="Arial" w:cs="Arial" w:eastAsia="Arial" w:hint="default"/>
                <w:sz w:val="21"/>
                <w:szCs w:val="21"/>
              </w:rPr>
            </w:pPr>
            <w:r>
              <w:rPr>
                <w:rFonts w:ascii="Arial"/>
                <w:spacing w:val="-1"/>
                <w:sz w:val="21"/>
              </w:rPr>
              <w:t>5.01%</w:t>
            </w:r>
          </w:p>
        </w:tc>
        <w:tc>
          <w:tcPr>
            <w:tcW w:w="192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44" w:right="0"/>
              <w:jc w:val="left"/>
              <w:rPr>
                <w:rFonts w:ascii="Arial" w:hAnsi="Arial" w:cs="Arial" w:eastAsia="Arial" w:hint="default"/>
                <w:sz w:val="21"/>
                <w:szCs w:val="21"/>
              </w:rPr>
            </w:pPr>
            <w:r>
              <w:rPr>
                <w:rFonts w:ascii="Arial"/>
                <w:sz w:val="21"/>
              </w:rPr>
              <w:t>183,464,342.22</w:t>
            </w:r>
          </w:p>
        </w:tc>
      </w:tr>
      <w:tr>
        <w:trPr>
          <w:trHeight w:val="644" w:hRule="exact"/>
        </w:trPr>
        <w:tc>
          <w:tcPr>
            <w:tcW w:w="1147"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143"/>
              <w:ind w:left="14"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923"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103,700,000.00</w:t>
            </w:r>
          </w:p>
        </w:tc>
        <w:tc>
          <w:tcPr>
            <w:tcW w:w="19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103,700,000.00</w:t>
            </w:r>
          </w:p>
        </w:tc>
        <w:tc>
          <w:tcPr>
            <w:tcW w:w="23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0.00%</w:t>
            </w:r>
          </w:p>
        </w:tc>
        <w:tc>
          <w:tcPr>
            <w:tcW w:w="1922"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59" w:right="0"/>
              <w:jc w:val="left"/>
              <w:rPr>
                <w:rFonts w:ascii="Arial" w:hAnsi="Arial" w:cs="Arial" w:eastAsia="Arial" w:hint="default"/>
                <w:sz w:val="21"/>
                <w:szCs w:val="21"/>
              </w:rPr>
            </w:pPr>
            <w:r>
              <w:rPr>
                <w:rFonts w:ascii="Arial"/>
                <w:sz w:val="21"/>
              </w:rPr>
              <w:t>77,700,000.00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26"/>
        <w:ind w:left="820" w:right="0"/>
        <w:jc w:val="left"/>
      </w:pPr>
      <w:r>
        <w:rPr/>
        <w:t>二、主要财务指标</w:t>
      </w:r>
    </w:p>
    <w:p>
      <w:pPr>
        <w:spacing w:line="240" w:lineRule="auto" w:before="5"/>
        <w:rPr>
          <w:rFonts w:ascii="宋体" w:hAnsi="宋体" w:cs="宋体" w:eastAsia="宋体" w:hint="default"/>
          <w:sz w:val="24"/>
          <w:szCs w:val="24"/>
        </w:rPr>
      </w:pPr>
    </w:p>
    <w:p>
      <w:pPr>
        <w:spacing w:before="0"/>
        <w:ind w:left="820" w:right="0" w:firstLine="0"/>
        <w:jc w:val="left"/>
        <w:rPr>
          <w:rFonts w:ascii="宋体" w:hAnsi="宋体" w:cs="宋体" w:eastAsia="宋体" w:hint="default"/>
          <w:sz w:val="23"/>
          <w:szCs w:val="23"/>
        </w:rPr>
      </w:pPr>
      <w:r>
        <w:rPr>
          <w:rFonts w:ascii="宋体" w:hAnsi="宋体" w:cs="宋体" w:eastAsia="宋体" w:hint="default"/>
          <w:sz w:val="23"/>
          <w:szCs w:val="23"/>
        </w:rPr>
        <w:t>（一）主要财务指标</w:t>
      </w:r>
    </w:p>
    <w:p>
      <w:pPr>
        <w:spacing w:after="0"/>
        <w:jc w:val="left"/>
        <w:rPr>
          <w:rFonts w:ascii="宋体" w:hAnsi="宋体" w:cs="宋体" w:eastAsia="宋体" w:hint="default"/>
          <w:sz w:val="23"/>
          <w:szCs w:val="23"/>
        </w:rPr>
        <w:sectPr>
          <w:pgSz w:w="11910" w:h="16840"/>
          <w:pgMar w:header="879" w:footer="976" w:top="1220" w:bottom="1160" w:left="116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51" w:type="dxa"/>
        <w:tblLayout w:type="fixed"/>
        <w:tblCellMar>
          <w:top w:w="0" w:type="dxa"/>
          <w:left w:w="0" w:type="dxa"/>
          <w:bottom w:w="0" w:type="dxa"/>
          <w:right w:w="0" w:type="dxa"/>
        </w:tblCellMar>
        <w:tblLook w:val="01E0"/>
      </w:tblPr>
      <w:tblGrid>
        <w:gridCol w:w="2715"/>
        <w:gridCol w:w="1320"/>
        <w:gridCol w:w="1236"/>
        <w:gridCol w:w="2521"/>
        <w:gridCol w:w="1150"/>
      </w:tblGrid>
      <w:tr>
        <w:trPr>
          <w:trHeight w:val="170" w:hRule="exact"/>
        </w:trPr>
        <w:tc>
          <w:tcPr>
            <w:tcW w:w="2715" w:type="dxa"/>
            <w:vMerge w:val="restart"/>
            <w:tcBorders>
              <w:top w:val="single" w:sz="12" w:space="0" w:color="000000"/>
              <w:left w:val="nil" w:sz="6" w:space="0" w:color="auto"/>
              <w:right w:val="single" w:sz="4" w:space="0" w:color="000000"/>
            </w:tcBorders>
            <w:shd w:val="clear" w:color="auto" w:fill="C0C0C0"/>
          </w:tcPr>
          <w:p>
            <w:pPr/>
          </w:p>
        </w:tc>
        <w:tc>
          <w:tcPr>
            <w:tcW w:w="1320"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2"/>
              <w:ind w:left="290"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236"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142"/>
              <w:ind w:left="24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521" w:type="dxa"/>
            <w:tcBorders>
              <w:top w:val="single" w:sz="12" w:space="0" w:color="000000"/>
              <w:left w:val="single" w:sz="4" w:space="0" w:color="000000"/>
              <w:bottom w:val="nil" w:sz="6" w:space="0" w:color="auto"/>
              <w:right w:val="single" w:sz="4" w:space="0" w:color="000000"/>
            </w:tcBorders>
            <w:shd w:val="clear" w:color="auto" w:fill="C0C0C0"/>
          </w:tcPr>
          <w:p>
            <w:pPr/>
          </w:p>
        </w:tc>
        <w:tc>
          <w:tcPr>
            <w:tcW w:w="1150" w:type="dxa"/>
            <w:tcBorders>
              <w:top w:val="single" w:sz="12" w:space="0" w:color="000000"/>
              <w:left w:val="single" w:sz="4" w:space="0" w:color="000000"/>
              <w:bottom w:val="nil" w:sz="6" w:space="0" w:color="auto"/>
              <w:right w:val="nil" w:sz="6" w:space="0" w:color="auto"/>
            </w:tcBorders>
            <w:shd w:val="clear" w:color="auto" w:fill="C0C0C0"/>
          </w:tcPr>
          <w:p>
            <w:pPr/>
          </w:p>
        </w:tc>
      </w:tr>
      <w:tr>
        <w:trPr>
          <w:trHeight w:val="312" w:hRule="exact"/>
        </w:trPr>
        <w:tc>
          <w:tcPr>
            <w:tcW w:w="2715" w:type="dxa"/>
            <w:vMerge/>
            <w:tcBorders>
              <w:left w:val="nil" w:sz="6" w:space="0" w:color="auto"/>
              <w:right w:val="single" w:sz="4" w:space="0" w:color="000000"/>
            </w:tcBorders>
            <w:shd w:val="clear" w:color="auto" w:fill="C0C0C0"/>
          </w:tcPr>
          <w:p>
            <w:pPr/>
          </w:p>
        </w:tc>
        <w:tc>
          <w:tcPr>
            <w:tcW w:w="1320" w:type="dxa"/>
            <w:vMerge/>
            <w:tcBorders>
              <w:left w:val="single" w:sz="4" w:space="0" w:color="000000"/>
              <w:right w:val="single" w:sz="4" w:space="0" w:color="000000"/>
            </w:tcBorders>
            <w:shd w:val="clear" w:color="auto" w:fill="C0C0C0"/>
          </w:tcPr>
          <w:p>
            <w:pPr/>
          </w:p>
        </w:tc>
        <w:tc>
          <w:tcPr>
            <w:tcW w:w="1236" w:type="dxa"/>
            <w:vMerge/>
            <w:tcBorders>
              <w:left w:val="single" w:sz="4" w:space="0" w:color="000000"/>
              <w:right w:val="single" w:sz="4" w:space="0" w:color="000000"/>
            </w:tcBorders>
            <w:shd w:val="clear" w:color="auto" w:fill="C0C0C0"/>
          </w:tcPr>
          <w:p>
            <w:pPr/>
          </w:p>
        </w:tc>
        <w:tc>
          <w:tcPr>
            <w:tcW w:w="2521"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7" w:lineRule="exact"/>
              <w:ind w:left="218" w:right="0"/>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Arial" w:hAnsi="Arial" w:cs="Arial" w:eastAsia="Arial" w:hint="default"/>
                <w:sz w:val="21"/>
                <w:szCs w:val="21"/>
              </w:rPr>
              <w:t>%</w:t>
            </w:r>
            <w:r>
              <w:rPr>
                <w:rFonts w:ascii="宋体" w:hAnsi="宋体" w:cs="宋体" w:eastAsia="宋体" w:hint="default"/>
                <w:sz w:val="21"/>
                <w:szCs w:val="21"/>
              </w:rPr>
              <w:t>）</w:t>
            </w:r>
          </w:p>
        </w:tc>
        <w:tc>
          <w:tcPr>
            <w:tcW w:w="1150"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77" w:lineRule="exact"/>
              <w:ind w:left="20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161" w:hRule="exact"/>
        </w:trPr>
        <w:tc>
          <w:tcPr>
            <w:tcW w:w="2715" w:type="dxa"/>
            <w:vMerge/>
            <w:tcBorders>
              <w:left w:val="nil" w:sz="6" w:space="0" w:color="auto"/>
              <w:bottom w:val="single" w:sz="4" w:space="0" w:color="000000"/>
              <w:right w:val="single" w:sz="4" w:space="0" w:color="000000"/>
            </w:tcBorders>
            <w:shd w:val="clear" w:color="auto" w:fill="C0C0C0"/>
          </w:tcPr>
          <w:p>
            <w:pPr/>
          </w:p>
        </w:tc>
        <w:tc>
          <w:tcPr>
            <w:tcW w:w="1320" w:type="dxa"/>
            <w:vMerge/>
            <w:tcBorders>
              <w:left w:val="single" w:sz="4" w:space="0" w:color="000000"/>
              <w:bottom w:val="single" w:sz="4" w:space="0" w:color="000000"/>
              <w:right w:val="single" w:sz="4" w:space="0" w:color="000000"/>
            </w:tcBorders>
            <w:shd w:val="clear" w:color="auto" w:fill="C0C0C0"/>
          </w:tcPr>
          <w:p>
            <w:pPr/>
          </w:p>
        </w:tc>
        <w:tc>
          <w:tcPr>
            <w:tcW w:w="1236" w:type="dxa"/>
            <w:vMerge/>
            <w:tcBorders>
              <w:left w:val="single" w:sz="4" w:space="0" w:color="000000"/>
              <w:bottom w:val="single" w:sz="4" w:space="0" w:color="000000"/>
              <w:right w:val="single" w:sz="4" w:space="0" w:color="000000"/>
            </w:tcBorders>
            <w:shd w:val="clear" w:color="auto" w:fill="C0C0C0"/>
          </w:tcPr>
          <w:p>
            <w:pPr/>
          </w:p>
        </w:tc>
        <w:tc>
          <w:tcPr>
            <w:tcW w:w="2521" w:type="dxa"/>
            <w:tcBorders>
              <w:top w:val="nil" w:sz="6" w:space="0" w:color="auto"/>
              <w:left w:val="single" w:sz="4" w:space="0" w:color="000000"/>
              <w:bottom w:val="single" w:sz="4" w:space="0" w:color="000000"/>
              <w:right w:val="single" w:sz="4" w:space="0" w:color="000000"/>
            </w:tcBorders>
            <w:shd w:val="clear" w:color="auto" w:fill="C0C0C0"/>
          </w:tcPr>
          <w:p>
            <w:pPr/>
          </w:p>
        </w:tc>
        <w:tc>
          <w:tcPr>
            <w:tcW w:w="1150" w:type="dxa"/>
            <w:tcBorders>
              <w:top w:val="nil" w:sz="6" w:space="0" w:color="auto"/>
              <w:left w:val="single" w:sz="4" w:space="0" w:color="000000"/>
              <w:bottom w:val="single" w:sz="4" w:space="0" w:color="000000"/>
              <w:right w:val="nil" w:sz="6" w:space="0" w:color="auto"/>
            </w:tcBorders>
            <w:shd w:val="clear" w:color="auto" w:fill="C0C0C0"/>
          </w:tcPr>
          <w:p>
            <w:pPr/>
          </w:p>
        </w:tc>
      </w:tr>
      <w:tr>
        <w:trPr>
          <w:trHeight w:val="202" w:hRule="exact"/>
        </w:trPr>
        <w:tc>
          <w:tcPr>
            <w:tcW w:w="2715" w:type="dxa"/>
            <w:tcBorders>
              <w:top w:val="single" w:sz="4" w:space="0" w:color="000000"/>
              <w:left w:val="nil" w:sz="6" w:space="0" w:color="auto"/>
              <w:bottom w:val="nil" w:sz="6" w:space="0" w:color="auto"/>
              <w:right w:val="single" w:sz="4" w:space="0" w:color="000000"/>
            </w:tcBorders>
            <w:shd w:val="clear" w:color="auto" w:fill="C0C0C0"/>
          </w:tcPr>
          <w:p>
            <w:pPr/>
          </w:p>
        </w:tc>
        <w:tc>
          <w:tcPr>
            <w:tcW w:w="1320" w:type="dxa"/>
            <w:vMerge w:val="restart"/>
            <w:tcBorders>
              <w:top w:val="single" w:sz="4" w:space="0" w:color="000000"/>
              <w:left w:val="single" w:sz="10" w:space="0" w:color="C0C0C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8" w:right="0"/>
              <w:jc w:val="left"/>
              <w:rPr>
                <w:rFonts w:ascii="Arial" w:hAnsi="Arial" w:cs="Arial" w:eastAsia="Arial" w:hint="default"/>
                <w:sz w:val="21"/>
                <w:szCs w:val="21"/>
              </w:rPr>
            </w:pPr>
            <w:r>
              <w:rPr>
                <w:rFonts w:ascii="Arial"/>
                <w:sz w:val="21"/>
              </w:rPr>
              <w:t>1.1521</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61" w:right="0"/>
              <w:jc w:val="left"/>
              <w:rPr>
                <w:rFonts w:ascii="Arial" w:hAnsi="Arial" w:cs="Arial" w:eastAsia="Arial" w:hint="default"/>
                <w:sz w:val="21"/>
                <w:szCs w:val="21"/>
              </w:rPr>
            </w:pPr>
            <w:r>
              <w:rPr>
                <w:rFonts w:ascii="Arial"/>
                <w:sz w:val="21"/>
              </w:rPr>
              <w:t>0.9275</w:t>
            </w:r>
          </w:p>
        </w:tc>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24.22%</w:t>
            </w:r>
          </w:p>
        </w:tc>
        <w:tc>
          <w:tcPr>
            <w:tcW w:w="1150"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82" w:right="0"/>
              <w:jc w:val="left"/>
              <w:rPr>
                <w:rFonts w:ascii="Arial" w:hAnsi="Arial" w:cs="Arial" w:eastAsia="Arial" w:hint="default"/>
                <w:sz w:val="21"/>
                <w:szCs w:val="21"/>
              </w:rPr>
            </w:pPr>
            <w:r>
              <w:rPr>
                <w:rFonts w:ascii="Arial"/>
                <w:sz w:val="21"/>
              </w:rPr>
              <w:t>0.6181</w:t>
            </w:r>
          </w:p>
        </w:tc>
      </w:tr>
      <w:tr>
        <w:trPr>
          <w:trHeight w:val="312" w:hRule="exact"/>
        </w:trPr>
        <w:tc>
          <w:tcPr>
            <w:tcW w:w="2715"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77" w:lineRule="exact"/>
              <w:ind w:left="1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vMerge/>
            <w:tcBorders>
              <w:left w:val="single" w:sz="10" w:space="0" w:color="C0C0C0"/>
              <w:right w:val="single" w:sz="4" w:space="0" w:color="000000"/>
            </w:tcBorders>
          </w:tcPr>
          <w:p>
            <w:pPr/>
          </w:p>
        </w:tc>
        <w:tc>
          <w:tcPr>
            <w:tcW w:w="1236" w:type="dxa"/>
            <w:vMerge/>
            <w:tcBorders>
              <w:left w:val="single" w:sz="4" w:space="0" w:color="000000"/>
              <w:right w:val="single" w:sz="4" w:space="0" w:color="000000"/>
            </w:tcBorders>
          </w:tcPr>
          <w:p>
            <w:pPr/>
          </w:p>
        </w:tc>
        <w:tc>
          <w:tcPr>
            <w:tcW w:w="2521" w:type="dxa"/>
            <w:vMerge/>
            <w:tcBorders>
              <w:left w:val="single" w:sz="4" w:space="0" w:color="000000"/>
              <w:right w:val="single" w:sz="4" w:space="0" w:color="000000"/>
            </w:tcBorders>
          </w:tcPr>
          <w:p>
            <w:pPr/>
          </w:p>
        </w:tc>
        <w:tc>
          <w:tcPr>
            <w:tcW w:w="1150" w:type="dxa"/>
            <w:vMerge/>
            <w:tcBorders>
              <w:left w:val="single" w:sz="4" w:space="0" w:color="000000"/>
              <w:right w:val="nil" w:sz="6" w:space="0" w:color="auto"/>
            </w:tcBorders>
          </w:tcPr>
          <w:p>
            <w:pPr/>
          </w:p>
        </w:tc>
      </w:tr>
      <w:tr>
        <w:trPr>
          <w:trHeight w:val="199" w:hRule="exact"/>
        </w:trPr>
        <w:tc>
          <w:tcPr>
            <w:tcW w:w="2715" w:type="dxa"/>
            <w:tcBorders>
              <w:top w:val="nil" w:sz="6" w:space="0" w:color="auto"/>
              <w:left w:val="nil" w:sz="6" w:space="0" w:color="auto"/>
              <w:bottom w:val="single" w:sz="4" w:space="0" w:color="000000"/>
              <w:right w:val="single" w:sz="4" w:space="0" w:color="000000"/>
            </w:tcBorders>
            <w:shd w:val="clear" w:color="auto" w:fill="C0C0C0"/>
          </w:tcPr>
          <w:p>
            <w:pPr/>
          </w:p>
        </w:tc>
        <w:tc>
          <w:tcPr>
            <w:tcW w:w="1320" w:type="dxa"/>
            <w:vMerge/>
            <w:tcBorders>
              <w:left w:val="single" w:sz="10" w:space="0" w:color="C0C0C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521"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nil" w:sz="6" w:space="0" w:color="auto"/>
            </w:tcBorders>
          </w:tcPr>
          <w:p>
            <w:pPr/>
          </w:p>
        </w:tc>
      </w:tr>
      <w:tr>
        <w:trPr>
          <w:trHeight w:val="199" w:hRule="exact"/>
        </w:trPr>
        <w:tc>
          <w:tcPr>
            <w:tcW w:w="2715" w:type="dxa"/>
            <w:tcBorders>
              <w:top w:val="single" w:sz="4" w:space="0" w:color="000000"/>
              <w:left w:val="nil" w:sz="6" w:space="0" w:color="auto"/>
              <w:bottom w:val="nil" w:sz="6" w:space="0" w:color="auto"/>
              <w:right w:val="single" w:sz="4" w:space="0" w:color="000000"/>
            </w:tcBorders>
            <w:shd w:val="clear" w:color="auto" w:fill="C0C0C0"/>
          </w:tcPr>
          <w:p>
            <w:pPr/>
          </w:p>
        </w:tc>
        <w:tc>
          <w:tcPr>
            <w:tcW w:w="1320" w:type="dxa"/>
            <w:vMerge w:val="restart"/>
            <w:tcBorders>
              <w:top w:val="single" w:sz="4" w:space="0" w:color="000000"/>
              <w:left w:val="single" w:sz="10" w:space="0" w:color="C0C0C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38" w:right="0"/>
              <w:jc w:val="left"/>
              <w:rPr>
                <w:rFonts w:ascii="Arial" w:hAnsi="Arial" w:cs="Arial" w:eastAsia="Arial" w:hint="default"/>
                <w:sz w:val="21"/>
                <w:szCs w:val="21"/>
              </w:rPr>
            </w:pPr>
            <w:r>
              <w:rPr>
                <w:rFonts w:ascii="Arial"/>
                <w:sz w:val="21"/>
              </w:rPr>
              <w:t>1.1521</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1" w:right="0"/>
              <w:jc w:val="left"/>
              <w:rPr>
                <w:rFonts w:ascii="Arial" w:hAnsi="Arial" w:cs="Arial" w:eastAsia="Arial" w:hint="default"/>
                <w:sz w:val="21"/>
                <w:szCs w:val="21"/>
              </w:rPr>
            </w:pPr>
            <w:r>
              <w:rPr>
                <w:rFonts w:ascii="Arial"/>
                <w:sz w:val="21"/>
              </w:rPr>
              <w:t>0.9275</w:t>
            </w:r>
          </w:p>
        </w:tc>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24.22%</w:t>
            </w:r>
          </w:p>
        </w:tc>
        <w:tc>
          <w:tcPr>
            <w:tcW w:w="115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Arial" w:hAnsi="Arial" w:cs="Arial" w:eastAsia="Arial" w:hint="default"/>
                <w:sz w:val="21"/>
                <w:szCs w:val="21"/>
              </w:rPr>
            </w:pPr>
            <w:r>
              <w:rPr>
                <w:rFonts w:ascii="Arial"/>
                <w:sz w:val="21"/>
              </w:rPr>
              <w:t>0.6181</w:t>
            </w:r>
          </w:p>
        </w:tc>
      </w:tr>
      <w:tr>
        <w:trPr>
          <w:trHeight w:val="312" w:hRule="exact"/>
        </w:trPr>
        <w:tc>
          <w:tcPr>
            <w:tcW w:w="2715"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77" w:lineRule="exact"/>
              <w:ind w:left="1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vMerge/>
            <w:tcBorders>
              <w:left w:val="single" w:sz="10" w:space="0" w:color="C0C0C0"/>
              <w:right w:val="single" w:sz="4" w:space="0" w:color="000000"/>
            </w:tcBorders>
          </w:tcPr>
          <w:p>
            <w:pPr/>
          </w:p>
        </w:tc>
        <w:tc>
          <w:tcPr>
            <w:tcW w:w="1236" w:type="dxa"/>
            <w:vMerge/>
            <w:tcBorders>
              <w:left w:val="single" w:sz="4" w:space="0" w:color="000000"/>
              <w:right w:val="single" w:sz="4" w:space="0" w:color="000000"/>
            </w:tcBorders>
          </w:tcPr>
          <w:p>
            <w:pPr/>
          </w:p>
        </w:tc>
        <w:tc>
          <w:tcPr>
            <w:tcW w:w="2521" w:type="dxa"/>
            <w:vMerge/>
            <w:tcBorders>
              <w:left w:val="single" w:sz="4" w:space="0" w:color="000000"/>
              <w:right w:val="single" w:sz="4" w:space="0" w:color="000000"/>
            </w:tcBorders>
          </w:tcPr>
          <w:p>
            <w:pPr/>
          </w:p>
        </w:tc>
        <w:tc>
          <w:tcPr>
            <w:tcW w:w="1150" w:type="dxa"/>
            <w:vMerge/>
            <w:tcBorders>
              <w:left w:val="single" w:sz="4" w:space="0" w:color="000000"/>
              <w:right w:val="nil" w:sz="6" w:space="0" w:color="auto"/>
            </w:tcBorders>
          </w:tcPr>
          <w:p>
            <w:pPr/>
          </w:p>
        </w:tc>
      </w:tr>
      <w:tr>
        <w:trPr>
          <w:trHeight w:val="199" w:hRule="exact"/>
        </w:trPr>
        <w:tc>
          <w:tcPr>
            <w:tcW w:w="2715" w:type="dxa"/>
            <w:tcBorders>
              <w:top w:val="nil" w:sz="6" w:space="0" w:color="auto"/>
              <w:left w:val="nil" w:sz="6" w:space="0" w:color="auto"/>
              <w:bottom w:val="single" w:sz="4" w:space="0" w:color="000000"/>
              <w:right w:val="single" w:sz="4" w:space="0" w:color="000000"/>
            </w:tcBorders>
            <w:shd w:val="clear" w:color="auto" w:fill="C0C0C0"/>
          </w:tcPr>
          <w:p>
            <w:pPr/>
          </w:p>
        </w:tc>
        <w:tc>
          <w:tcPr>
            <w:tcW w:w="1320" w:type="dxa"/>
            <w:vMerge/>
            <w:tcBorders>
              <w:left w:val="single" w:sz="10" w:space="0" w:color="C0C0C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521"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nil" w:sz="6" w:space="0" w:color="auto"/>
            </w:tcBorders>
          </w:tcPr>
          <w:p>
            <w:pPr/>
          </w:p>
        </w:tc>
      </w:tr>
      <w:tr>
        <w:trPr>
          <w:trHeight w:val="713" w:hRule="exact"/>
        </w:trPr>
        <w:tc>
          <w:tcPr>
            <w:tcW w:w="271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28"/>
              <w:ind w:left="14" w:right="17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0.8628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26.01%</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5"/>
              <w:jc w:val="right"/>
              <w:rPr>
                <w:rFonts w:ascii="Arial" w:hAnsi="Arial" w:cs="Arial" w:eastAsia="Arial" w:hint="default"/>
                <w:sz w:val="21"/>
                <w:szCs w:val="21"/>
              </w:rPr>
            </w:pPr>
            <w:r>
              <w:rPr>
                <w:rFonts w:ascii="Arial"/>
                <w:spacing w:val="-1"/>
                <w:sz w:val="21"/>
              </w:rPr>
              <w:t>0.6068</w:t>
            </w:r>
          </w:p>
        </w:tc>
      </w:tr>
      <w:tr>
        <w:trPr>
          <w:trHeight w:val="202" w:hRule="exact"/>
        </w:trPr>
        <w:tc>
          <w:tcPr>
            <w:tcW w:w="2715" w:type="dxa"/>
            <w:tcBorders>
              <w:top w:val="single" w:sz="4" w:space="0" w:color="000000"/>
              <w:left w:val="nil" w:sz="6" w:space="0" w:color="auto"/>
              <w:bottom w:val="nil" w:sz="6" w:space="0" w:color="auto"/>
              <w:right w:val="single" w:sz="4" w:space="0" w:color="000000"/>
            </w:tcBorders>
            <w:shd w:val="clear" w:color="auto" w:fill="C0C0C0"/>
          </w:tcPr>
          <w:p>
            <w:pPr/>
          </w:p>
        </w:tc>
        <w:tc>
          <w:tcPr>
            <w:tcW w:w="1320" w:type="dxa"/>
            <w:vMerge w:val="restart"/>
            <w:tcBorders>
              <w:top w:val="single" w:sz="4" w:space="0" w:color="000000"/>
              <w:left w:val="single" w:sz="10" w:space="0" w:color="C0C0C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8" w:right="0"/>
              <w:jc w:val="left"/>
              <w:rPr>
                <w:rFonts w:ascii="Arial" w:hAnsi="Arial" w:cs="Arial" w:eastAsia="Arial" w:hint="default"/>
                <w:sz w:val="21"/>
                <w:szCs w:val="21"/>
              </w:rPr>
            </w:pPr>
            <w:r>
              <w:rPr>
                <w:rFonts w:ascii="Arial"/>
                <w:sz w:val="21"/>
              </w:rPr>
              <w:t>10.08%</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92" w:right="0"/>
              <w:jc w:val="left"/>
              <w:rPr>
                <w:rFonts w:ascii="Arial" w:hAnsi="Arial" w:cs="Arial" w:eastAsia="Arial" w:hint="default"/>
                <w:sz w:val="21"/>
                <w:szCs w:val="21"/>
              </w:rPr>
            </w:pPr>
            <w:r>
              <w:rPr>
                <w:rFonts w:ascii="Arial"/>
                <w:sz w:val="21"/>
              </w:rPr>
              <w:t>17.65%</w:t>
            </w:r>
          </w:p>
        </w:tc>
        <w:tc>
          <w:tcPr>
            <w:tcW w:w="252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-7.57%</w:t>
            </w:r>
          </w:p>
        </w:tc>
        <w:tc>
          <w:tcPr>
            <w:tcW w:w="1150"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2" w:right="0"/>
              <w:jc w:val="left"/>
              <w:rPr>
                <w:rFonts w:ascii="Arial" w:hAnsi="Arial" w:cs="Arial" w:eastAsia="Arial" w:hint="default"/>
                <w:sz w:val="21"/>
                <w:szCs w:val="21"/>
              </w:rPr>
            </w:pPr>
            <w:r>
              <w:rPr>
                <w:rFonts w:ascii="Arial"/>
                <w:sz w:val="21"/>
              </w:rPr>
              <w:t>30.12%</w:t>
            </w:r>
          </w:p>
        </w:tc>
      </w:tr>
      <w:tr>
        <w:trPr>
          <w:trHeight w:val="312" w:hRule="exact"/>
        </w:trPr>
        <w:tc>
          <w:tcPr>
            <w:tcW w:w="2715" w:type="dxa"/>
            <w:tcBorders>
              <w:top w:val="nil" w:sz="6" w:space="0" w:color="auto"/>
              <w:left w:val="single" w:sz="12" w:space="0" w:color="C0C0C0"/>
              <w:bottom w:val="nil" w:sz="6" w:space="0" w:color="auto"/>
              <w:right w:val="single" w:sz="13" w:space="0" w:color="C0C0C0"/>
            </w:tcBorders>
          </w:tcPr>
          <w:p>
            <w:pPr>
              <w:pStyle w:val="TableParagraph"/>
              <w:spacing w:line="277" w:lineRule="exact"/>
              <w:ind w:right="-25"/>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C0C0C0" w:color="auto" w:val="clear"/>
              </w:rPr>
              <w:t> </w:t>
            </w:r>
            <w:r>
              <w:rPr>
                <w:rFonts w:ascii="宋体" w:hAnsi="宋体" w:cs="宋体" w:eastAsia="宋体" w:hint="default"/>
                <w:sz w:val="21"/>
                <w:szCs w:val="21"/>
                <w:shd w:fill="C0C0C0" w:color="auto" w:val="clear"/>
              </w:rPr>
              <w:t>加权平均净资产收益率（</w:t>
            </w:r>
            <w:r>
              <w:rPr>
                <w:rFonts w:ascii="Arial" w:hAnsi="Arial" w:cs="Arial" w:eastAsia="Arial" w:hint="default"/>
                <w:sz w:val="21"/>
                <w:szCs w:val="21"/>
                <w:shd w:fill="C0C0C0" w:color="auto" w:val="clear"/>
              </w:rPr>
              <w:t>%</w:t>
            </w:r>
            <w:r>
              <w:rPr>
                <w:rFonts w:ascii="宋体" w:hAnsi="宋体" w:cs="宋体" w:eastAsia="宋体" w:hint="default"/>
                <w:sz w:val="21"/>
                <w:szCs w:val="21"/>
                <w:shd w:fill="C0C0C0" w:color="auto" w:val="clear"/>
              </w:rPr>
              <w:t>）</w:t>
            </w:r>
            <w:r>
              <w:rPr>
                <w:rFonts w:ascii="宋体" w:hAnsi="宋体" w:cs="宋体" w:eastAsia="宋体" w:hint="default"/>
                <w:sz w:val="21"/>
                <w:szCs w:val="21"/>
              </w:rPr>
            </w:r>
          </w:p>
        </w:tc>
        <w:tc>
          <w:tcPr>
            <w:tcW w:w="1320" w:type="dxa"/>
            <w:vMerge/>
            <w:tcBorders>
              <w:left w:val="single" w:sz="10" w:space="0" w:color="C0C0C0"/>
              <w:right w:val="single" w:sz="4" w:space="0" w:color="000000"/>
            </w:tcBorders>
          </w:tcPr>
          <w:p>
            <w:pPr/>
          </w:p>
        </w:tc>
        <w:tc>
          <w:tcPr>
            <w:tcW w:w="1236" w:type="dxa"/>
            <w:vMerge/>
            <w:tcBorders>
              <w:left w:val="single" w:sz="4" w:space="0" w:color="000000"/>
              <w:right w:val="single" w:sz="4" w:space="0" w:color="000000"/>
            </w:tcBorders>
          </w:tcPr>
          <w:p>
            <w:pPr/>
          </w:p>
        </w:tc>
        <w:tc>
          <w:tcPr>
            <w:tcW w:w="2521" w:type="dxa"/>
            <w:vMerge/>
            <w:tcBorders>
              <w:left w:val="single" w:sz="4" w:space="0" w:color="000000"/>
              <w:right w:val="single" w:sz="4" w:space="0" w:color="000000"/>
            </w:tcBorders>
          </w:tcPr>
          <w:p>
            <w:pPr/>
          </w:p>
        </w:tc>
        <w:tc>
          <w:tcPr>
            <w:tcW w:w="1150" w:type="dxa"/>
            <w:vMerge/>
            <w:tcBorders>
              <w:left w:val="single" w:sz="4" w:space="0" w:color="000000"/>
              <w:right w:val="nil" w:sz="6" w:space="0" w:color="auto"/>
            </w:tcBorders>
          </w:tcPr>
          <w:p>
            <w:pPr/>
          </w:p>
        </w:tc>
      </w:tr>
      <w:tr>
        <w:trPr>
          <w:trHeight w:val="199" w:hRule="exact"/>
        </w:trPr>
        <w:tc>
          <w:tcPr>
            <w:tcW w:w="2715" w:type="dxa"/>
            <w:tcBorders>
              <w:top w:val="nil" w:sz="6" w:space="0" w:color="auto"/>
              <w:left w:val="nil" w:sz="6" w:space="0" w:color="auto"/>
              <w:bottom w:val="single" w:sz="4" w:space="0" w:color="000000"/>
              <w:right w:val="single" w:sz="4" w:space="0" w:color="000000"/>
            </w:tcBorders>
            <w:shd w:val="clear" w:color="auto" w:fill="C0C0C0"/>
          </w:tcPr>
          <w:p>
            <w:pPr/>
          </w:p>
        </w:tc>
        <w:tc>
          <w:tcPr>
            <w:tcW w:w="1320" w:type="dxa"/>
            <w:vMerge/>
            <w:tcBorders>
              <w:left w:val="single" w:sz="10" w:space="0" w:color="C0C0C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c>
          <w:tcPr>
            <w:tcW w:w="2521"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nil" w:sz="6" w:space="0" w:color="auto"/>
            </w:tcBorders>
          </w:tcPr>
          <w:p>
            <w:pPr/>
          </w:p>
        </w:tc>
      </w:tr>
      <w:tr>
        <w:trPr>
          <w:trHeight w:val="711" w:hRule="exact"/>
        </w:trPr>
        <w:tc>
          <w:tcPr>
            <w:tcW w:w="271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26"/>
              <w:ind w:left="14" w:right="17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320"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6"/>
              <w:jc w:val="right"/>
              <w:rPr>
                <w:rFonts w:ascii="Arial" w:hAnsi="Arial" w:cs="Arial" w:eastAsia="Arial" w:hint="default"/>
                <w:sz w:val="21"/>
                <w:szCs w:val="21"/>
              </w:rPr>
            </w:pPr>
            <w:r>
              <w:rPr>
                <w:rFonts w:ascii="Arial"/>
                <w:spacing w:val="-1"/>
                <w:sz w:val="21"/>
              </w:rPr>
              <w:t>9.51%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-6.91%</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4"/>
              <w:jc w:val="right"/>
              <w:rPr>
                <w:rFonts w:ascii="Arial" w:hAnsi="Arial" w:cs="Arial" w:eastAsia="Arial" w:hint="default"/>
                <w:sz w:val="21"/>
                <w:szCs w:val="21"/>
              </w:rPr>
            </w:pPr>
            <w:r>
              <w:rPr>
                <w:rFonts w:ascii="Arial"/>
                <w:spacing w:val="-1"/>
                <w:sz w:val="21"/>
              </w:rPr>
              <w:t>29.57%</w:t>
            </w:r>
          </w:p>
        </w:tc>
      </w:tr>
      <w:tr>
        <w:trPr>
          <w:trHeight w:val="713" w:hRule="exact"/>
        </w:trPr>
        <w:tc>
          <w:tcPr>
            <w:tcW w:w="2715"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28"/>
              <w:ind w:left="14" w:right="170"/>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0.8083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0.8096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-0.16%</w:t>
            </w:r>
          </w:p>
        </w:tc>
        <w:tc>
          <w:tcPr>
            <w:tcW w:w="1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35"/>
              <w:jc w:val="right"/>
              <w:rPr>
                <w:rFonts w:ascii="Arial" w:hAnsi="Arial" w:cs="Arial" w:eastAsia="Arial" w:hint="default"/>
                <w:sz w:val="21"/>
                <w:szCs w:val="21"/>
              </w:rPr>
            </w:pPr>
            <w:r>
              <w:rPr>
                <w:rFonts w:ascii="Arial"/>
                <w:spacing w:val="-1"/>
                <w:sz w:val="21"/>
              </w:rPr>
              <w:t>0.6768</w:t>
            </w:r>
          </w:p>
        </w:tc>
      </w:tr>
      <w:tr>
        <w:trPr>
          <w:trHeight w:val="634" w:hRule="exact"/>
        </w:trPr>
        <w:tc>
          <w:tcPr>
            <w:tcW w:w="2715" w:type="dxa"/>
            <w:tcBorders>
              <w:top w:val="single" w:sz="4" w:space="0" w:color="000000"/>
              <w:left w:val="nil" w:sz="6" w:space="0" w:color="auto"/>
              <w:bottom w:val="single" w:sz="4" w:space="0" w:color="000000"/>
              <w:right w:val="single" w:sz="4" w:space="0" w:color="000000"/>
            </w:tcBorders>
            <w:shd w:val="clear" w:color="auto" w:fill="C0C0C0"/>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184"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2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12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25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right="-13"/>
              <w:jc w:val="right"/>
              <w:rPr>
                <w:rFonts w:ascii="宋体" w:hAnsi="宋体" w:cs="宋体" w:eastAsia="宋体" w:hint="default"/>
                <w:sz w:val="21"/>
                <w:szCs w:val="21"/>
              </w:rPr>
            </w:pPr>
            <w:r>
              <w:rPr>
                <w:rFonts w:ascii="宋体" w:hAnsi="宋体" w:cs="宋体" w:eastAsia="宋体" w:hint="default"/>
                <w:spacing w:val="-2"/>
                <w:sz w:val="21"/>
                <w:szCs w:val="21"/>
              </w:rPr>
              <w:t>本年末比上年末增减（</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1150"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143"/>
              <w:ind w:left="10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年末</w:t>
            </w:r>
          </w:p>
        </w:tc>
      </w:tr>
      <w:tr>
        <w:trPr>
          <w:trHeight w:val="646" w:hRule="exact"/>
        </w:trPr>
        <w:tc>
          <w:tcPr>
            <w:tcW w:w="2715"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73" w:lineRule="auto"/>
              <w:ind w:left="14" w:right="17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净资产（元</w:t>
            </w:r>
            <w:r>
              <w:rPr>
                <w:rFonts w:ascii="Arial" w:hAnsi="Arial" w:cs="Arial" w:eastAsia="Arial" w:hint="default"/>
                <w:sz w:val="21"/>
                <w:szCs w:val="21"/>
              </w:rPr>
              <w:t>/</w:t>
            </w:r>
            <w:r>
              <w:rPr>
                <w:rFonts w:ascii="宋体" w:hAnsi="宋体" w:cs="宋体" w:eastAsia="宋体" w:hint="default"/>
                <w:sz w:val="21"/>
                <w:szCs w:val="21"/>
              </w:rPr>
              <w:t>股）</w:t>
            </w:r>
          </w:p>
        </w:tc>
        <w:tc>
          <w:tcPr>
            <w:tcW w:w="1320"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11.82</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11.26</w:t>
            </w:r>
          </w:p>
        </w:tc>
        <w:tc>
          <w:tcPr>
            <w:tcW w:w="25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4.97%</w:t>
            </w:r>
          </w:p>
        </w:tc>
        <w:tc>
          <w:tcPr>
            <w:tcW w:w="11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
              <w:jc w:val="right"/>
              <w:rPr>
                <w:rFonts w:ascii="Arial" w:hAnsi="Arial" w:cs="Arial" w:eastAsia="Arial" w:hint="default"/>
                <w:sz w:val="21"/>
                <w:szCs w:val="21"/>
              </w:rPr>
            </w:pPr>
            <w:r>
              <w:rPr>
                <w:rFonts w:ascii="Arial"/>
                <w:spacing w:val="-1"/>
                <w:sz w:val="21"/>
              </w:rPr>
              <w:t>2.36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480" w:right="5766"/>
        <w:jc w:val="left"/>
      </w:pPr>
      <w:r>
        <w:rPr/>
        <w:t>（二）非经常性损益项目</w:t>
      </w:r>
    </w:p>
    <w:p>
      <w:pPr>
        <w:spacing w:line="240" w:lineRule="auto" w:before="10"/>
        <w:rPr>
          <w:rFonts w:ascii="宋体" w:hAnsi="宋体" w:cs="宋体" w:eastAsia="宋体" w:hint="default"/>
          <w:sz w:val="21"/>
          <w:szCs w:val="21"/>
        </w:rPr>
      </w:pPr>
    </w:p>
    <w:p>
      <w:pPr>
        <w:pStyle w:val="BodyText"/>
        <w:spacing w:line="240" w:lineRule="auto" w:before="26"/>
        <w:ind w:left="0" w:right="1796"/>
        <w:jc w:val="right"/>
      </w:pPr>
      <w:r>
        <w:rPr/>
        <w:t>单位：元</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5348"/>
        <w:gridCol w:w="2033"/>
        <w:gridCol w:w="1980"/>
      </w:tblGrid>
      <w:tr>
        <w:trPr>
          <w:trHeight w:val="646" w:hRule="exact"/>
        </w:trPr>
        <w:tc>
          <w:tcPr>
            <w:tcW w:w="5348"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3"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3"/>
              <w:ind w:left="537"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980"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43"/>
              <w:ind w:left="511"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r>
      <w:tr>
        <w:trPr>
          <w:trHeight w:val="953" w:hRule="exact"/>
        </w:trPr>
        <w:tc>
          <w:tcPr>
            <w:tcW w:w="5348"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6"/>
              <w:ind w:left="108" w:right="100"/>
              <w:jc w:val="left"/>
              <w:rPr>
                <w:rFonts w:ascii="宋体" w:hAnsi="宋体" w:cs="宋体" w:eastAsia="宋体" w:hint="default"/>
                <w:sz w:val="21"/>
                <w:szCs w:val="21"/>
              </w:rPr>
            </w:pPr>
            <w:r>
              <w:rPr>
                <w:rFonts w:ascii="宋体" w:hAnsi="宋体" w:cs="宋体" w:eastAsia="宋体" w:hint="default"/>
                <w:spacing w:val="2"/>
                <w:sz w:val="21"/>
                <w:szCs w:val="21"/>
              </w:rPr>
              <w:t>非流动性资产处置损益，包括已计提资产减值准备的冲</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销部分</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6"/>
              <w:jc w:val="right"/>
              <w:rPr>
                <w:rFonts w:ascii="Arial" w:hAnsi="Arial" w:cs="Arial" w:eastAsia="Arial" w:hint="default"/>
                <w:sz w:val="21"/>
                <w:szCs w:val="21"/>
              </w:rPr>
            </w:pPr>
            <w:r>
              <w:rPr>
                <w:rFonts w:ascii="Arial"/>
                <w:spacing w:val="-1"/>
                <w:sz w:val="21"/>
              </w:rPr>
              <w:t>-44,995.30</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-6,862.81</w:t>
            </w:r>
          </w:p>
        </w:tc>
      </w:tr>
      <w:tr>
        <w:trPr>
          <w:trHeight w:val="1262" w:hRule="exact"/>
        </w:trPr>
        <w:tc>
          <w:tcPr>
            <w:tcW w:w="5348" w:type="dxa"/>
            <w:tcBorders>
              <w:top w:val="single" w:sz="6" w:space="0" w:color="000000"/>
              <w:left w:val="nil" w:sz="6" w:space="0" w:color="auto"/>
              <w:bottom w:val="single" w:sz="6" w:space="0" w:color="000000"/>
              <w:right w:val="single" w:sz="6" w:space="0" w:color="000000"/>
            </w:tcBorders>
          </w:tcPr>
          <w:p>
            <w:pPr>
              <w:pStyle w:val="TableParagraph"/>
              <w:spacing w:line="273" w:lineRule="auto" w:before="143"/>
              <w:ind w:left="108" w:right="100"/>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计入当期损益的政府补助（与公司正常经营业务密切相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关，符合国家政策规定、按照一定标准定额或定量持续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享受的政府补助除外）</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1"/>
                <w:szCs w:val="21"/>
              </w:rPr>
            </w:pPr>
            <w:r>
              <w:rPr>
                <w:rFonts w:ascii="Arial"/>
                <w:spacing w:val="-1"/>
                <w:sz w:val="21"/>
              </w:rPr>
              <w:t>7,551,000.27</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5,988,149.85</w:t>
            </w:r>
          </w:p>
        </w:tc>
      </w:tr>
      <w:tr>
        <w:trPr>
          <w:trHeight w:val="639" w:hRule="exact"/>
        </w:trPr>
        <w:tc>
          <w:tcPr>
            <w:tcW w:w="53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-22,210.13</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232,326.26</w:t>
            </w:r>
          </w:p>
        </w:tc>
      </w:tr>
      <w:tr>
        <w:trPr>
          <w:trHeight w:val="638" w:hRule="exact"/>
        </w:trPr>
        <w:tc>
          <w:tcPr>
            <w:tcW w:w="53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-745,005.29</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-765,186.40</w:t>
            </w:r>
          </w:p>
        </w:tc>
      </w:tr>
      <w:tr>
        <w:trPr>
          <w:trHeight w:val="331" w:hRule="exact"/>
        </w:trPr>
        <w:tc>
          <w:tcPr>
            <w:tcW w:w="5348" w:type="dxa"/>
            <w:tcBorders>
              <w:top w:val="single" w:sz="6" w:space="0" w:color="000000"/>
              <w:left w:val="nil" w:sz="6" w:space="0" w:color="auto"/>
              <w:bottom w:val="single" w:sz="6" w:space="0" w:color="000000"/>
              <w:right w:val="single" w:sz="6" w:space="0" w:color="000000"/>
            </w:tcBorders>
          </w:tcPr>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Arial" w:hAnsi="Arial" w:cs="Arial" w:eastAsia="Arial" w:hint="default"/>
                <w:sz w:val="21"/>
                <w:szCs w:val="21"/>
              </w:rPr>
            </w:pPr>
            <w:r>
              <w:rPr>
                <w:rFonts w:ascii="Arial"/>
                <w:spacing w:val="-1"/>
                <w:sz w:val="21"/>
              </w:rPr>
              <w:t>-127.50</w:t>
            </w:r>
          </w:p>
        </w:tc>
        <w:tc>
          <w:tcPr>
            <w:tcW w:w="19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6"/>
              <w:ind w:right="103"/>
              <w:jc w:val="right"/>
              <w:rPr>
                <w:rFonts w:ascii="Arial" w:hAnsi="Arial" w:cs="Arial" w:eastAsia="Arial" w:hint="default"/>
                <w:sz w:val="21"/>
                <w:szCs w:val="21"/>
              </w:rPr>
            </w:pPr>
            <w:r>
              <w:rPr>
                <w:rFonts w:ascii="Arial"/>
                <w:spacing w:val="-1"/>
                <w:sz w:val="21"/>
              </w:rPr>
              <w:t>-525.57</w:t>
            </w:r>
          </w:p>
        </w:tc>
      </w:tr>
      <w:tr>
        <w:trPr>
          <w:trHeight w:val="533" w:hRule="exact"/>
        </w:trPr>
        <w:tc>
          <w:tcPr>
            <w:tcW w:w="53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96"/>
              <w:jc w:val="right"/>
              <w:rPr>
                <w:rFonts w:ascii="Arial" w:hAnsi="Arial" w:cs="Arial" w:eastAsia="Arial" w:hint="default"/>
                <w:sz w:val="21"/>
                <w:szCs w:val="21"/>
              </w:rPr>
            </w:pPr>
            <w:r>
              <w:rPr>
                <w:rFonts w:ascii="Arial"/>
                <w:spacing w:val="-1"/>
                <w:sz w:val="21"/>
              </w:rPr>
              <w:t>6,738,662.05</w:t>
            </w:r>
          </w:p>
        </w:tc>
        <w:tc>
          <w:tcPr>
            <w:tcW w:w="19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right="103"/>
              <w:jc w:val="right"/>
              <w:rPr>
                <w:rFonts w:ascii="Arial" w:hAnsi="Arial" w:cs="Arial" w:eastAsia="Arial" w:hint="default"/>
                <w:sz w:val="21"/>
                <w:szCs w:val="21"/>
              </w:rPr>
            </w:pPr>
            <w:r>
              <w:rPr>
                <w:rFonts w:ascii="Arial"/>
                <w:spacing w:val="-1"/>
                <w:sz w:val="21"/>
              </w:rPr>
              <w:t>5,447,901.33</w:t>
            </w:r>
          </w:p>
        </w:tc>
      </w:tr>
    </w:tbl>
    <w:p>
      <w:pPr>
        <w:spacing w:after="0" w:line="240" w:lineRule="auto"/>
        <w:jc w:val="right"/>
        <w:rPr>
          <w:rFonts w:ascii="Arial" w:hAnsi="Arial" w:cs="Arial" w:eastAsia="Arial" w:hint="default"/>
          <w:sz w:val="21"/>
          <w:szCs w:val="21"/>
        </w:rPr>
        <w:sectPr>
          <w:pgSz w:w="11910" w:h="16840"/>
          <w:pgMar w:header="879" w:footer="976" w:top="1220" w:bottom="1160" w:left="13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426" w:val="left" w:leader="none"/>
        </w:tabs>
        <w:spacing w:line="240" w:lineRule="auto" w:before="149"/>
        <w:ind w:left="3224" w:right="0"/>
        <w:jc w:val="left"/>
      </w:pPr>
      <w:bookmarkStart w:name="_TOC_250008" w:id="3"/>
      <w:bookmarkEnd w:id="3"/>
      <w:r>
        <w:rPr/>
        <w:t>第三节</w:t>
        <w:tab/>
        <w:t>股本变动及股东情况</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879" w:footer="976" w:top="1220" w:bottom="1160" w:left="780" w:right="0"/>
        </w:sectPr>
      </w:pPr>
    </w:p>
    <w:p>
      <w:pPr>
        <w:pStyle w:val="BodyText"/>
        <w:spacing w:line="240" w:lineRule="auto" w:before="198"/>
        <w:ind w:left="1020" w:right="-20"/>
        <w:jc w:val="left"/>
      </w:pPr>
      <w:r>
        <w:rPr/>
        <w:t>一、股本变动情况</w:t>
      </w:r>
    </w:p>
    <w:p>
      <w:pPr>
        <w:pStyle w:val="BodyText"/>
        <w:spacing w:line="240" w:lineRule="auto" w:before="154"/>
        <w:ind w:left="1502" w:right="-20"/>
        <w:jc w:val="left"/>
      </w:pPr>
      <w:r>
        <w:rPr/>
        <w:t>（一）股份变动情况表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1"/>
        <w:ind w:left="1020" w:right="0"/>
        <w:jc w:val="left"/>
      </w:pPr>
      <w:r>
        <w:rPr/>
        <w:t>单位：股</w:t>
      </w:r>
    </w:p>
    <w:p>
      <w:pPr>
        <w:spacing w:after="0" w:line="240" w:lineRule="auto"/>
        <w:jc w:val="left"/>
        <w:sectPr>
          <w:type w:val="continuous"/>
          <w:pgSz w:w="11910" w:h="16840"/>
          <w:pgMar w:top="1220" w:bottom="1160" w:left="780" w:right="0"/>
          <w:cols w:num="2" w:equalWidth="0">
            <w:col w:w="3903" w:space="3445"/>
            <w:col w:w="3782"/>
          </w:cols>
        </w:sectPr>
      </w:pPr>
    </w:p>
    <w:p>
      <w:pPr>
        <w:spacing w:line="240" w:lineRule="auto" w:before="12"/>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774"/>
        <w:gridCol w:w="1173"/>
        <w:gridCol w:w="840"/>
        <w:gridCol w:w="1080"/>
        <w:gridCol w:w="461"/>
        <w:gridCol w:w="600"/>
        <w:gridCol w:w="1080"/>
        <w:gridCol w:w="1167"/>
        <w:gridCol w:w="1080"/>
        <w:gridCol w:w="826"/>
      </w:tblGrid>
      <w:tr>
        <w:trPr>
          <w:trHeight w:val="328" w:hRule="exact"/>
        </w:trPr>
        <w:tc>
          <w:tcPr>
            <w:tcW w:w="1774" w:type="dxa"/>
            <w:tcBorders>
              <w:top w:val="single" w:sz="12" w:space="0" w:color="000000"/>
              <w:left w:val="nil" w:sz="6" w:space="0" w:color="auto"/>
              <w:bottom w:val="nil" w:sz="6" w:space="0" w:color="auto"/>
              <w:right w:val="single" w:sz="2" w:space="0" w:color="000000"/>
            </w:tcBorders>
            <w:shd w:val="clear" w:color="auto" w:fill="C0C0C0"/>
          </w:tcPr>
          <w:p>
            <w:pPr/>
          </w:p>
        </w:tc>
        <w:tc>
          <w:tcPr>
            <w:tcW w:w="2013" w:type="dxa"/>
            <w:gridSpan w:val="2"/>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7"/>
              <w:ind w:left="55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88" w:type="dxa"/>
            <w:gridSpan w:val="5"/>
            <w:tcBorders>
              <w:top w:val="single" w:sz="12" w:space="0" w:color="000000"/>
              <w:left w:val="single" w:sz="2" w:space="0" w:color="000000"/>
              <w:bottom w:val="single" w:sz="2" w:space="0" w:color="000000"/>
              <w:right w:val="single" w:sz="2" w:space="0" w:color="000000"/>
            </w:tcBorders>
            <w:shd w:val="clear" w:color="auto" w:fill="C0C0C0"/>
          </w:tcPr>
          <w:p>
            <w:pPr>
              <w:pStyle w:val="TableParagraph"/>
              <w:spacing w:line="240" w:lineRule="auto" w:before="7"/>
              <w:ind w:left="129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906" w:type="dxa"/>
            <w:gridSpan w:val="2"/>
            <w:tcBorders>
              <w:top w:val="single" w:sz="12" w:space="0" w:color="000000"/>
              <w:left w:val="single" w:sz="2" w:space="0" w:color="000000"/>
              <w:bottom w:val="single" w:sz="2" w:space="0" w:color="000000"/>
              <w:right w:val="nil" w:sz="6" w:space="0" w:color="auto"/>
            </w:tcBorders>
            <w:shd w:val="clear" w:color="auto" w:fill="C0C0C0"/>
          </w:tcPr>
          <w:p>
            <w:pPr>
              <w:pStyle w:val="TableParagraph"/>
              <w:spacing w:line="240" w:lineRule="auto" w:before="7"/>
              <w:ind w:left="50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774" w:type="dxa"/>
            <w:vMerge w:val="restart"/>
            <w:tcBorders>
              <w:top w:val="nil" w:sz="6" w:space="0" w:color="auto"/>
              <w:left w:val="nil" w:sz="6" w:space="0" w:color="auto"/>
              <w:right w:val="single" w:sz="2" w:space="0" w:color="000000"/>
            </w:tcBorders>
            <w:shd w:val="clear" w:color="auto" w:fill="C0C0C0"/>
          </w:tcPr>
          <w:p>
            <w:pPr/>
          </w:p>
        </w:tc>
        <w:tc>
          <w:tcPr>
            <w:tcW w:w="1173" w:type="dxa"/>
            <w:tcBorders>
              <w:top w:val="single" w:sz="2" w:space="0" w:color="000000"/>
              <w:left w:val="single" w:sz="2" w:space="0" w:color="000000"/>
              <w:bottom w:val="nil" w:sz="6" w:space="0" w:color="auto"/>
              <w:right w:val="single" w:sz="2" w:space="0" w:color="000000"/>
            </w:tcBorders>
            <w:shd w:val="clear" w:color="auto" w:fill="C0C0C0"/>
          </w:tcPr>
          <w:p>
            <w:pPr/>
          </w:p>
        </w:tc>
        <w:tc>
          <w:tcPr>
            <w:tcW w:w="840" w:type="dxa"/>
            <w:tcBorders>
              <w:top w:val="single" w:sz="2" w:space="0" w:color="000000"/>
              <w:left w:val="single" w:sz="2" w:space="0" w:color="000000"/>
              <w:bottom w:val="nil" w:sz="6" w:space="0" w:color="auto"/>
              <w:right w:val="single" w:sz="2" w:space="0" w:color="000000"/>
            </w:tcBorders>
            <w:shd w:val="clear" w:color="auto" w:fill="C0C0C0"/>
          </w:tcPr>
          <w:p>
            <w:pPr/>
          </w:p>
        </w:tc>
        <w:tc>
          <w:tcPr>
            <w:tcW w:w="1080" w:type="dxa"/>
            <w:tcBorders>
              <w:top w:val="single" w:sz="2" w:space="0" w:color="000000"/>
              <w:left w:val="single" w:sz="2" w:space="0" w:color="000000"/>
              <w:bottom w:val="nil" w:sz="6" w:space="0" w:color="auto"/>
              <w:right w:val="single" w:sz="2" w:space="0" w:color="000000"/>
            </w:tcBorders>
            <w:shd w:val="clear" w:color="auto" w:fill="C0C0C0"/>
          </w:tcPr>
          <w:p>
            <w:pPr/>
          </w:p>
        </w:tc>
        <w:tc>
          <w:tcPr>
            <w:tcW w:w="461" w:type="dxa"/>
            <w:tcBorders>
              <w:top w:val="single" w:sz="2" w:space="0" w:color="000000"/>
              <w:left w:val="single" w:sz="2" w:space="0" w:color="000000"/>
              <w:bottom w:val="nil" w:sz="6" w:space="0" w:color="auto"/>
              <w:right w:val="single" w:sz="2" w:space="0" w:color="000000"/>
            </w:tcBorders>
            <w:shd w:val="clear" w:color="auto" w:fill="C0C0C0"/>
          </w:tcPr>
          <w:p>
            <w:pPr/>
          </w:p>
        </w:tc>
        <w:tc>
          <w:tcPr>
            <w:tcW w:w="600" w:type="dxa"/>
            <w:vMerge w:val="restart"/>
            <w:tcBorders>
              <w:top w:val="single" w:sz="2" w:space="0" w:color="000000"/>
              <w:left w:val="single" w:sz="2" w:space="0" w:color="000000"/>
              <w:right w:val="single" w:sz="2" w:space="0" w:color="000000"/>
            </w:tcBorders>
            <w:shd w:val="clear" w:color="auto" w:fill="C0C0C0"/>
          </w:tcPr>
          <w:p>
            <w:pPr>
              <w:pStyle w:val="TableParagraph"/>
              <w:spacing w:line="319" w:lineRule="auto" w:before="8"/>
              <w:ind w:left="118" w:right="2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80" w:type="dxa"/>
            <w:tcBorders>
              <w:top w:val="single" w:sz="2" w:space="0" w:color="000000"/>
              <w:left w:val="single" w:sz="2" w:space="0" w:color="000000"/>
              <w:bottom w:val="nil" w:sz="6" w:space="0" w:color="auto"/>
              <w:right w:val="single" w:sz="2" w:space="0" w:color="000000"/>
            </w:tcBorders>
            <w:shd w:val="clear" w:color="auto" w:fill="C0C0C0"/>
          </w:tcPr>
          <w:p>
            <w:pPr/>
          </w:p>
        </w:tc>
        <w:tc>
          <w:tcPr>
            <w:tcW w:w="1167" w:type="dxa"/>
            <w:tcBorders>
              <w:top w:val="single" w:sz="2" w:space="0" w:color="000000"/>
              <w:left w:val="single" w:sz="2" w:space="0" w:color="000000"/>
              <w:bottom w:val="nil" w:sz="6" w:space="0" w:color="auto"/>
              <w:right w:val="single" w:sz="2" w:space="0" w:color="000000"/>
            </w:tcBorders>
            <w:shd w:val="clear" w:color="auto" w:fill="C0C0C0"/>
          </w:tcPr>
          <w:p>
            <w:pPr/>
          </w:p>
        </w:tc>
        <w:tc>
          <w:tcPr>
            <w:tcW w:w="1080" w:type="dxa"/>
            <w:tcBorders>
              <w:top w:val="single" w:sz="2" w:space="0" w:color="000000"/>
              <w:left w:val="single" w:sz="2" w:space="0" w:color="000000"/>
              <w:bottom w:val="nil" w:sz="6" w:space="0" w:color="auto"/>
              <w:right w:val="single" w:sz="2" w:space="0" w:color="000000"/>
            </w:tcBorders>
            <w:shd w:val="clear" w:color="auto" w:fill="C0C0C0"/>
          </w:tcPr>
          <w:p>
            <w:pPr/>
          </w:p>
        </w:tc>
        <w:tc>
          <w:tcPr>
            <w:tcW w:w="826" w:type="dxa"/>
            <w:tcBorders>
              <w:top w:val="single" w:sz="2" w:space="0" w:color="000000"/>
              <w:left w:val="single" w:sz="2" w:space="0" w:color="000000"/>
              <w:bottom w:val="nil" w:sz="6" w:space="0" w:color="auto"/>
              <w:right w:val="nil" w:sz="6" w:space="0" w:color="auto"/>
            </w:tcBorders>
            <w:shd w:val="clear" w:color="auto" w:fill="C0C0C0"/>
          </w:tcPr>
          <w:p>
            <w:pPr/>
          </w:p>
        </w:tc>
      </w:tr>
      <w:tr>
        <w:trPr>
          <w:trHeight w:val="154" w:hRule="exact"/>
        </w:trPr>
        <w:tc>
          <w:tcPr>
            <w:tcW w:w="1774" w:type="dxa"/>
            <w:vMerge/>
            <w:tcBorders>
              <w:left w:val="nil" w:sz="6" w:space="0" w:color="auto"/>
              <w:bottom w:val="nil" w:sz="6" w:space="0" w:color="auto"/>
              <w:right w:val="single" w:sz="2" w:space="0" w:color="000000"/>
            </w:tcBorders>
            <w:shd w:val="clear" w:color="auto" w:fill="C0C0C0"/>
          </w:tcPr>
          <w:p>
            <w:pPr/>
          </w:p>
        </w:tc>
        <w:tc>
          <w:tcPr>
            <w:tcW w:w="1173"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17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61"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00" w:type="dxa"/>
            <w:vMerge/>
            <w:tcBorders>
              <w:left w:val="single" w:sz="2" w:space="0" w:color="000000"/>
              <w:right w:val="single" w:sz="2" w:space="0" w:color="000000"/>
            </w:tcBorders>
            <w:shd w:val="clear" w:color="auto" w:fill="C0C0C0"/>
          </w:tcPr>
          <w:p>
            <w:pPr/>
          </w:p>
        </w:tc>
        <w:tc>
          <w:tcPr>
            <w:tcW w:w="108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7"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nil" w:sz="6" w:space="0" w:color="auto"/>
              <w:left w:val="single" w:sz="2" w:space="0" w:color="000000"/>
              <w:right w:val="single" w:sz="2" w:space="0" w:color="000000"/>
            </w:tcBorders>
            <w:shd w:val="clear" w:color="auto" w:fill="C0C0C0"/>
          </w:tcPr>
          <w:p>
            <w:pPr>
              <w:pStyle w:val="TableParagraph"/>
              <w:spacing w:line="240" w:lineRule="auto" w:before="8"/>
              <w:ind w:left="35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2" w:space="0" w:color="000000"/>
              <w:right w:val="nil" w:sz="6" w:space="0" w:color="auto"/>
            </w:tcBorders>
            <w:shd w:val="clear" w:color="auto" w:fill="C0C0C0"/>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59" w:hRule="exact"/>
        </w:trPr>
        <w:tc>
          <w:tcPr>
            <w:tcW w:w="1774" w:type="dxa"/>
            <w:vMerge w:val="restart"/>
            <w:tcBorders>
              <w:top w:val="nil" w:sz="6" w:space="0" w:color="auto"/>
              <w:left w:val="nil" w:sz="6" w:space="0" w:color="auto"/>
              <w:right w:val="single" w:sz="2" w:space="0" w:color="000000"/>
            </w:tcBorders>
            <w:shd w:val="clear" w:color="auto" w:fill="C0C0C0"/>
          </w:tcPr>
          <w:p>
            <w:pPr/>
          </w:p>
        </w:tc>
        <w:tc>
          <w:tcPr>
            <w:tcW w:w="1173" w:type="dxa"/>
            <w:vMerge/>
            <w:tcBorders>
              <w:left w:val="single" w:sz="2" w:space="0" w:color="000000"/>
              <w:bottom w:val="nil" w:sz="6" w:space="0" w:color="auto"/>
              <w:right w:val="single" w:sz="2" w:space="0" w:color="000000"/>
            </w:tcBorders>
            <w:shd w:val="clear" w:color="auto" w:fill="C0C0C0"/>
          </w:tcPr>
          <w:p>
            <w:pPr/>
          </w:p>
        </w:tc>
        <w:tc>
          <w:tcPr>
            <w:tcW w:w="840" w:type="dxa"/>
            <w:vMerge/>
            <w:tcBorders>
              <w:left w:val="single" w:sz="2" w:space="0" w:color="000000"/>
              <w:bottom w:val="nil" w:sz="6" w:space="0" w:color="auto"/>
              <w:right w:val="single" w:sz="2" w:space="0" w:color="000000"/>
            </w:tcBorders>
            <w:shd w:val="clear" w:color="auto" w:fill="C0C0C0"/>
          </w:tcPr>
          <w:p>
            <w:pPr/>
          </w:p>
        </w:tc>
        <w:tc>
          <w:tcPr>
            <w:tcW w:w="1080" w:type="dxa"/>
            <w:vMerge/>
            <w:tcBorders>
              <w:left w:val="single" w:sz="2" w:space="0" w:color="000000"/>
              <w:bottom w:val="nil" w:sz="6" w:space="0" w:color="auto"/>
              <w:right w:val="single" w:sz="2" w:space="0" w:color="000000"/>
            </w:tcBorders>
            <w:shd w:val="clear" w:color="auto" w:fill="C0C0C0"/>
          </w:tcPr>
          <w:p>
            <w:pPr/>
          </w:p>
        </w:tc>
        <w:tc>
          <w:tcPr>
            <w:tcW w:w="461" w:type="dxa"/>
            <w:vMerge/>
            <w:tcBorders>
              <w:left w:val="single" w:sz="2" w:space="0" w:color="000000"/>
              <w:bottom w:val="nil" w:sz="6" w:space="0" w:color="auto"/>
              <w:right w:val="single" w:sz="2" w:space="0" w:color="000000"/>
            </w:tcBorders>
            <w:shd w:val="clear" w:color="auto" w:fill="C0C0C0"/>
          </w:tcPr>
          <w:p>
            <w:pPr/>
          </w:p>
        </w:tc>
        <w:tc>
          <w:tcPr>
            <w:tcW w:w="600" w:type="dxa"/>
            <w:vMerge/>
            <w:tcBorders>
              <w:left w:val="single" w:sz="2" w:space="0" w:color="000000"/>
              <w:right w:val="single" w:sz="2" w:space="0" w:color="000000"/>
            </w:tcBorders>
            <w:shd w:val="clear" w:color="auto" w:fill="C0C0C0"/>
          </w:tcPr>
          <w:p>
            <w:pPr/>
          </w:p>
        </w:tc>
        <w:tc>
          <w:tcPr>
            <w:tcW w:w="1080" w:type="dxa"/>
            <w:vMerge/>
            <w:tcBorders>
              <w:left w:val="single" w:sz="2" w:space="0" w:color="000000"/>
              <w:bottom w:val="nil" w:sz="6" w:space="0" w:color="auto"/>
              <w:right w:val="single" w:sz="2" w:space="0" w:color="000000"/>
            </w:tcBorders>
            <w:shd w:val="clear" w:color="auto" w:fill="C0C0C0"/>
          </w:tcPr>
          <w:p>
            <w:pPr/>
          </w:p>
        </w:tc>
        <w:tc>
          <w:tcPr>
            <w:tcW w:w="1167" w:type="dxa"/>
            <w:vMerge/>
            <w:tcBorders>
              <w:left w:val="single" w:sz="2" w:space="0" w:color="000000"/>
              <w:bottom w:val="nil" w:sz="6" w:space="0" w:color="auto"/>
              <w:right w:val="single" w:sz="2" w:space="0" w:color="000000"/>
            </w:tcBorders>
            <w:shd w:val="clear" w:color="auto" w:fill="C0C0C0"/>
          </w:tcPr>
          <w:p>
            <w:pPr/>
          </w:p>
        </w:tc>
        <w:tc>
          <w:tcPr>
            <w:tcW w:w="1080" w:type="dxa"/>
            <w:vMerge/>
            <w:tcBorders>
              <w:left w:val="single" w:sz="2" w:space="0" w:color="000000"/>
              <w:bottom w:val="nil" w:sz="6" w:space="0" w:color="auto"/>
              <w:right w:val="single" w:sz="2" w:space="0" w:color="000000"/>
            </w:tcBorders>
            <w:shd w:val="clear" w:color="auto" w:fill="C0C0C0"/>
          </w:tcPr>
          <w:p>
            <w:pPr/>
          </w:p>
        </w:tc>
        <w:tc>
          <w:tcPr>
            <w:tcW w:w="826" w:type="dxa"/>
            <w:vMerge/>
            <w:tcBorders>
              <w:left w:val="single" w:sz="2" w:space="0" w:color="000000"/>
              <w:bottom w:val="nil" w:sz="6" w:space="0" w:color="auto"/>
              <w:right w:val="nil" w:sz="6" w:space="0" w:color="auto"/>
            </w:tcBorders>
            <w:shd w:val="clear" w:color="auto" w:fill="C0C0C0"/>
          </w:tcPr>
          <w:p>
            <w:pPr/>
          </w:p>
        </w:tc>
      </w:tr>
      <w:tr>
        <w:trPr>
          <w:trHeight w:val="158" w:hRule="exact"/>
        </w:trPr>
        <w:tc>
          <w:tcPr>
            <w:tcW w:w="1774" w:type="dxa"/>
            <w:vMerge/>
            <w:tcBorders>
              <w:left w:val="nil" w:sz="6" w:space="0" w:color="auto"/>
              <w:bottom w:val="single" w:sz="2" w:space="0" w:color="000000"/>
              <w:right w:val="single" w:sz="2" w:space="0" w:color="000000"/>
            </w:tcBorders>
            <w:shd w:val="clear" w:color="auto" w:fill="C0C0C0"/>
          </w:tcPr>
          <w:p>
            <w:pPr/>
          </w:p>
        </w:tc>
        <w:tc>
          <w:tcPr>
            <w:tcW w:w="1173" w:type="dxa"/>
            <w:tcBorders>
              <w:top w:val="nil" w:sz="6" w:space="0" w:color="auto"/>
              <w:left w:val="single" w:sz="2" w:space="0" w:color="000000"/>
              <w:bottom w:val="single" w:sz="2" w:space="0" w:color="000000"/>
              <w:right w:val="single" w:sz="2" w:space="0" w:color="000000"/>
            </w:tcBorders>
            <w:shd w:val="clear" w:color="auto" w:fill="C0C0C0"/>
          </w:tcPr>
          <w:p>
            <w:pPr/>
          </w:p>
        </w:tc>
        <w:tc>
          <w:tcPr>
            <w:tcW w:w="840" w:type="dxa"/>
            <w:tcBorders>
              <w:top w:val="nil" w:sz="6" w:space="0" w:color="auto"/>
              <w:left w:val="single" w:sz="2" w:space="0" w:color="000000"/>
              <w:bottom w:val="single" w:sz="2" w:space="0" w:color="000000"/>
              <w:right w:val="single" w:sz="2" w:space="0" w:color="000000"/>
            </w:tcBorders>
            <w:shd w:val="clear" w:color="auto" w:fill="C0C0C0"/>
          </w:tcPr>
          <w:p>
            <w:pPr/>
          </w:p>
        </w:tc>
        <w:tc>
          <w:tcPr>
            <w:tcW w:w="1080" w:type="dxa"/>
            <w:tcBorders>
              <w:top w:val="nil" w:sz="6" w:space="0" w:color="auto"/>
              <w:left w:val="single" w:sz="2" w:space="0" w:color="000000"/>
              <w:bottom w:val="single" w:sz="2" w:space="0" w:color="000000"/>
              <w:right w:val="single" w:sz="2" w:space="0" w:color="000000"/>
            </w:tcBorders>
            <w:shd w:val="clear" w:color="auto" w:fill="C0C0C0"/>
          </w:tcPr>
          <w:p>
            <w:pPr/>
          </w:p>
        </w:tc>
        <w:tc>
          <w:tcPr>
            <w:tcW w:w="461" w:type="dxa"/>
            <w:tcBorders>
              <w:top w:val="nil" w:sz="6" w:space="0" w:color="auto"/>
              <w:left w:val="single" w:sz="2" w:space="0" w:color="000000"/>
              <w:bottom w:val="single" w:sz="2" w:space="0" w:color="000000"/>
              <w:right w:val="single" w:sz="2" w:space="0" w:color="000000"/>
            </w:tcBorders>
            <w:shd w:val="clear" w:color="auto" w:fill="C0C0C0"/>
          </w:tcPr>
          <w:p>
            <w:pPr/>
          </w:p>
        </w:tc>
        <w:tc>
          <w:tcPr>
            <w:tcW w:w="600" w:type="dxa"/>
            <w:vMerge/>
            <w:tcBorders>
              <w:left w:val="single" w:sz="2" w:space="0" w:color="000000"/>
              <w:bottom w:val="single" w:sz="2" w:space="0" w:color="000000"/>
              <w:right w:val="single" w:sz="2" w:space="0" w:color="000000"/>
            </w:tcBorders>
            <w:shd w:val="clear" w:color="auto" w:fill="C0C0C0"/>
          </w:tcPr>
          <w:p>
            <w:pPr/>
          </w:p>
        </w:tc>
        <w:tc>
          <w:tcPr>
            <w:tcW w:w="1080" w:type="dxa"/>
            <w:tcBorders>
              <w:top w:val="nil" w:sz="6" w:space="0" w:color="auto"/>
              <w:left w:val="single" w:sz="2" w:space="0" w:color="000000"/>
              <w:bottom w:val="single" w:sz="2" w:space="0" w:color="000000"/>
              <w:right w:val="single" w:sz="2" w:space="0" w:color="000000"/>
            </w:tcBorders>
            <w:shd w:val="clear" w:color="auto" w:fill="C0C0C0"/>
          </w:tcPr>
          <w:p>
            <w:pPr/>
          </w:p>
        </w:tc>
        <w:tc>
          <w:tcPr>
            <w:tcW w:w="1167" w:type="dxa"/>
            <w:tcBorders>
              <w:top w:val="nil" w:sz="6" w:space="0" w:color="auto"/>
              <w:left w:val="single" w:sz="2" w:space="0" w:color="000000"/>
              <w:bottom w:val="single" w:sz="2" w:space="0" w:color="000000"/>
              <w:right w:val="single" w:sz="2" w:space="0" w:color="000000"/>
            </w:tcBorders>
            <w:shd w:val="clear" w:color="auto" w:fill="C0C0C0"/>
          </w:tcPr>
          <w:p>
            <w:pPr/>
          </w:p>
        </w:tc>
        <w:tc>
          <w:tcPr>
            <w:tcW w:w="1080" w:type="dxa"/>
            <w:tcBorders>
              <w:top w:val="nil" w:sz="6" w:space="0" w:color="auto"/>
              <w:left w:val="single" w:sz="2" w:space="0" w:color="000000"/>
              <w:bottom w:val="single" w:sz="2" w:space="0" w:color="000000"/>
              <w:right w:val="single" w:sz="2" w:space="0" w:color="000000"/>
            </w:tcBorders>
            <w:shd w:val="clear" w:color="auto" w:fill="C0C0C0"/>
          </w:tcPr>
          <w:p>
            <w:pPr/>
          </w:p>
        </w:tc>
        <w:tc>
          <w:tcPr>
            <w:tcW w:w="826" w:type="dxa"/>
            <w:tcBorders>
              <w:top w:val="nil" w:sz="6" w:space="0" w:color="auto"/>
              <w:left w:val="single" w:sz="2" w:space="0" w:color="000000"/>
              <w:bottom w:val="single" w:sz="2" w:space="0" w:color="000000"/>
              <w:right w:val="nil" w:sz="6" w:space="0" w:color="auto"/>
            </w:tcBorders>
            <w:shd w:val="clear" w:color="auto" w:fill="C0C0C0"/>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3" w:type="dxa"/>
            <w:tcBorders>
              <w:top w:val="single" w:sz="2" w:space="0" w:color="000000"/>
              <w:left w:val="single" w:sz="11" w:space="0" w:color="C0C0C0"/>
              <w:bottom w:val="single" w:sz="2" w:space="0" w:color="000000"/>
              <w:right w:val="single" w:sz="2"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74.93%</w:t>
            </w: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28" w:right="0"/>
              <w:jc w:val="center"/>
              <w:rPr>
                <w:rFonts w:ascii="Arial" w:hAnsi="Arial" w:cs="Arial" w:eastAsia="Arial" w:hint="default"/>
                <w:sz w:val="18"/>
                <w:szCs w:val="18"/>
              </w:rPr>
            </w:pPr>
            <w:r>
              <w:rPr>
                <w:rFonts w:ascii="Arial"/>
                <w:sz w:val="18"/>
              </w:rPr>
              <w:t>62,457,202</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
              <w:jc w:val="right"/>
              <w:rPr>
                <w:rFonts w:ascii="Arial" w:hAnsi="Arial" w:cs="Arial" w:eastAsia="Arial" w:hint="default"/>
                <w:sz w:val="18"/>
                <w:szCs w:val="18"/>
              </w:rPr>
            </w:pPr>
            <w:r>
              <w:rPr>
                <w:rFonts w:ascii="Arial"/>
                <w:spacing w:val="-1"/>
                <w:sz w:val="18"/>
              </w:rPr>
              <w:t>60.23%</w:t>
            </w: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73" w:type="dxa"/>
            <w:tcBorders>
              <w:top w:val="single" w:sz="2" w:space="0" w:color="000000"/>
              <w:left w:val="single" w:sz="11" w:space="0" w:color="C0C0C0"/>
              <w:bottom w:val="single" w:sz="2" w:space="0" w:color="000000"/>
              <w:right w:val="single" w:sz="2"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74.93%</w:t>
            </w: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28" w:right="0"/>
              <w:jc w:val="center"/>
              <w:rPr>
                <w:rFonts w:ascii="Arial" w:hAnsi="Arial" w:cs="Arial" w:eastAsia="Arial" w:hint="default"/>
                <w:sz w:val="18"/>
                <w:szCs w:val="18"/>
              </w:rPr>
            </w:pPr>
            <w:r>
              <w:rPr>
                <w:rFonts w:ascii="Arial"/>
                <w:sz w:val="18"/>
              </w:rPr>
              <w:t>62,457,202</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
              <w:jc w:val="right"/>
              <w:rPr>
                <w:rFonts w:ascii="Arial" w:hAnsi="Arial" w:cs="Arial" w:eastAsia="Arial" w:hint="default"/>
                <w:sz w:val="18"/>
                <w:szCs w:val="18"/>
              </w:rPr>
            </w:pPr>
            <w:r>
              <w:rPr>
                <w:rFonts w:ascii="Arial"/>
                <w:spacing w:val="-1"/>
                <w:sz w:val="18"/>
              </w:rPr>
              <w:t>60.23%</w:t>
            </w:r>
          </w:p>
        </w:tc>
      </w:tr>
      <w:tr>
        <w:trPr>
          <w:trHeight w:val="631"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316" w:lineRule="auto" w:before="10"/>
              <w:ind w:left="13" w:right="45"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right="4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3" w:type="dxa"/>
            <w:tcBorders>
              <w:top w:val="single" w:sz="2" w:space="0" w:color="000000"/>
              <w:left w:val="single" w:sz="11" w:space="0" w:color="C0C0C0"/>
              <w:bottom w:val="single" w:sz="2" w:space="0" w:color="000000"/>
              <w:right w:val="single" w:sz="2"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77,700,000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74.93%</w:t>
            </w: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15,242,798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28" w:right="0"/>
              <w:jc w:val="center"/>
              <w:rPr>
                <w:rFonts w:ascii="Arial" w:hAnsi="Arial" w:cs="Arial" w:eastAsia="Arial" w:hint="default"/>
                <w:sz w:val="18"/>
                <w:szCs w:val="18"/>
              </w:rPr>
            </w:pPr>
            <w:r>
              <w:rPr>
                <w:rFonts w:ascii="Arial"/>
                <w:sz w:val="18"/>
              </w:rPr>
              <w:t>62,457,202</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
              <w:jc w:val="right"/>
              <w:rPr>
                <w:rFonts w:ascii="Arial" w:hAnsi="Arial" w:cs="Arial" w:eastAsia="Arial" w:hint="default"/>
                <w:sz w:val="18"/>
                <w:szCs w:val="18"/>
              </w:rPr>
            </w:pPr>
            <w:r>
              <w:rPr>
                <w:rFonts w:ascii="Arial"/>
                <w:spacing w:val="-1"/>
                <w:sz w:val="18"/>
              </w:rPr>
              <w:t>60.23%</w:t>
            </w: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right="4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right="4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、高管股份</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3" w:type="dxa"/>
            <w:tcBorders>
              <w:top w:val="single" w:sz="2" w:space="0" w:color="000000"/>
              <w:left w:val="single" w:sz="11" w:space="0" w:color="C0C0C0"/>
              <w:bottom w:val="single" w:sz="2" w:space="0" w:color="000000"/>
              <w:right w:val="single" w:sz="2"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26,000,000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25.07%</w:t>
            </w: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15,242,798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15,242,798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28" w:right="0"/>
              <w:jc w:val="center"/>
              <w:rPr>
                <w:rFonts w:ascii="Arial" w:hAnsi="Arial" w:cs="Arial" w:eastAsia="Arial" w:hint="default"/>
                <w:sz w:val="18"/>
                <w:szCs w:val="18"/>
              </w:rPr>
            </w:pPr>
            <w:r>
              <w:rPr>
                <w:rFonts w:ascii="Arial"/>
                <w:sz w:val="18"/>
              </w:rPr>
              <w:t>41,242,798</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
              <w:jc w:val="right"/>
              <w:rPr>
                <w:rFonts w:ascii="Arial" w:hAnsi="Arial" w:cs="Arial" w:eastAsia="Arial" w:hint="default"/>
                <w:sz w:val="18"/>
                <w:szCs w:val="18"/>
              </w:rPr>
            </w:pPr>
            <w:r>
              <w:rPr>
                <w:rFonts w:ascii="Arial"/>
                <w:spacing w:val="-1"/>
                <w:sz w:val="18"/>
              </w:rPr>
              <w:t>39.77%</w:t>
            </w: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73" w:type="dxa"/>
            <w:tcBorders>
              <w:top w:val="single" w:sz="2" w:space="0" w:color="000000"/>
              <w:left w:val="single" w:sz="11" w:space="0" w:color="C0C0C0"/>
              <w:bottom w:val="single" w:sz="2" w:space="0" w:color="000000"/>
              <w:right w:val="single" w:sz="2" w:space="0" w:color="000000"/>
            </w:tcBorders>
          </w:tcPr>
          <w:p>
            <w:pPr>
              <w:pStyle w:val="TableParagraph"/>
              <w:spacing w:line="240" w:lineRule="auto" w:before="49"/>
              <w:ind w:right="24"/>
              <w:jc w:val="right"/>
              <w:rPr>
                <w:rFonts w:ascii="Arial" w:hAnsi="Arial" w:cs="Arial" w:eastAsia="Arial" w:hint="default"/>
                <w:sz w:val="18"/>
                <w:szCs w:val="18"/>
              </w:rPr>
            </w:pPr>
            <w:r>
              <w:rPr>
                <w:rFonts w:ascii="Arial"/>
                <w:spacing w:val="-1"/>
                <w:sz w:val="18"/>
              </w:rPr>
              <w:t>26,000,000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25.07%</w:t>
            </w: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15,242,798</w:t>
            </w:r>
          </w:p>
        </w:tc>
        <w:tc>
          <w:tcPr>
            <w:tcW w:w="11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21"/>
              <w:jc w:val="right"/>
              <w:rPr>
                <w:rFonts w:ascii="Arial" w:hAnsi="Arial" w:cs="Arial" w:eastAsia="Arial" w:hint="default"/>
                <w:sz w:val="18"/>
                <w:szCs w:val="18"/>
              </w:rPr>
            </w:pPr>
            <w:r>
              <w:rPr>
                <w:rFonts w:ascii="Arial"/>
                <w:spacing w:val="-1"/>
                <w:sz w:val="18"/>
              </w:rPr>
              <w:t>15,242,798</w:t>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28" w:right="0"/>
              <w:jc w:val="center"/>
              <w:rPr>
                <w:rFonts w:ascii="Arial" w:hAnsi="Arial" w:cs="Arial" w:eastAsia="Arial" w:hint="default"/>
                <w:sz w:val="18"/>
                <w:szCs w:val="18"/>
              </w:rPr>
            </w:pPr>
            <w:r>
              <w:rPr>
                <w:rFonts w:ascii="Arial"/>
                <w:sz w:val="18"/>
              </w:rPr>
              <w:t>41,242,798</w:t>
            </w:r>
          </w:p>
        </w:tc>
        <w:tc>
          <w:tcPr>
            <w:tcW w:w="8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
              <w:jc w:val="right"/>
              <w:rPr>
                <w:rFonts w:ascii="Arial" w:hAnsi="Arial" w:cs="Arial" w:eastAsia="Arial" w:hint="default"/>
                <w:sz w:val="18"/>
                <w:szCs w:val="18"/>
              </w:rPr>
            </w:pPr>
            <w:r>
              <w:rPr>
                <w:rFonts w:ascii="Arial"/>
                <w:spacing w:val="-1"/>
                <w:sz w:val="18"/>
              </w:rPr>
              <w:t>39.77%</w:t>
            </w: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17" w:hRule="exact"/>
        </w:trPr>
        <w:tc>
          <w:tcPr>
            <w:tcW w:w="1774" w:type="dxa"/>
            <w:tcBorders>
              <w:top w:val="single" w:sz="2" w:space="0" w:color="000000"/>
              <w:left w:val="nil" w:sz="6" w:space="0" w:color="auto"/>
              <w:bottom w:val="single" w:sz="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173" w:type="dxa"/>
            <w:tcBorders>
              <w:top w:val="single" w:sz="2" w:space="0" w:color="000000"/>
              <w:left w:val="single" w:sz="11" w:space="0" w:color="C0C0C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461" w:type="dxa"/>
            <w:tcBorders>
              <w:top w:val="single" w:sz="2" w:space="0" w:color="000000"/>
              <w:left w:val="single" w:sz="2" w:space="0" w:color="000000"/>
              <w:bottom w:val="single" w:sz="2" w:space="0" w:color="000000"/>
              <w:right w:val="single" w:sz="2" w:space="0" w:color="000000"/>
            </w:tcBorders>
          </w:tcPr>
          <w:p>
            <w:pPr/>
          </w:p>
        </w:tc>
        <w:tc>
          <w:tcPr>
            <w:tcW w:w="600"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1167" w:type="dxa"/>
            <w:tcBorders>
              <w:top w:val="single" w:sz="2" w:space="0" w:color="000000"/>
              <w:left w:val="single" w:sz="2" w:space="0" w:color="000000"/>
              <w:bottom w:val="single" w:sz="2" w:space="0" w:color="000000"/>
              <w:right w:val="single" w:sz="2" w:space="0" w:color="000000"/>
            </w:tcBorders>
          </w:tcPr>
          <w:p>
            <w:pPr/>
          </w:p>
        </w:tc>
        <w:tc>
          <w:tcPr>
            <w:tcW w:w="1080"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nil" w:sz="6" w:space="0" w:color="auto"/>
            </w:tcBorders>
          </w:tcPr>
          <w:p>
            <w:pPr/>
          </w:p>
        </w:tc>
      </w:tr>
      <w:tr>
        <w:trPr>
          <w:trHeight w:val="331" w:hRule="exact"/>
        </w:trPr>
        <w:tc>
          <w:tcPr>
            <w:tcW w:w="1774" w:type="dxa"/>
            <w:tcBorders>
              <w:top w:val="single" w:sz="2" w:space="0" w:color="000000"/>
              <w:left w:val="nil" w:sz="6" w:space="0" w:color="auto"/>
              <w:bottom w:val="single" w:sz="12" w:space="0" w:color="000000"/>
              <w:right w:val="single" w:sz="2" w:space="0" w:color="000000"/>
            </w:tcBorders>
            <w:shd w:val="clear" w:color="auto" w:fill="C0C0C0"/>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3" w:type="dxa"/>
            <w:tcBorders>
              <w:top w:val="single" w:sz="2" w:space="0" w:color="000000"/>
              <w:left w:val="single" w:sz="11" w:space="0" w:color="C0C0C0"/>
              <w:bottom w:val="single" w:sz="1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103,700,000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23"/>
              <w:jc w:val="right"/>
              <w:rPr>
                <w:rFonts w:ascii="Arial" w:hAnsi="Arial" w:cs="Arial" w:eastAsia="Arial" w:hint="default"/>
                <w:sz w:val="18"/>
                <w:szCs w:val="18"/>
              </w:rPr>
            </w:pPr>
            <w:r>
              <w:rPr>
                <w:rFonts w:ascii="Arial"/>
                <w:spacing w:val="-1"/>
                <w:sz w:val="18"/>
              </w:rPr>
              <w:t>100.00%</w:t>
            </w:r>
          </w:p>
        </w:tc>
        <w:tc>
          <w:tcPr>
            <w:tcW w:w="1080" w:type="dxa"/>
            <w:tcBorders>
              <w:top w:val="single" w:sz="2" w:space="0" w:color="000000"/>
              <w:left w:val="single" w:sz="2" w:space="0" w:color="000000"/>
              <w:bottom w:val="single" w:sz="12" w:space="0" w:color="000000"/>
              <w:right w:val="single" w:sz="2" w:space="0" w:color="000000"/>
            </w:tcBorders>
          </w:tcPr>
          <w:p>
            <w:pPr/>
          </w:p>
        </w:tc>
        <w:tc>
          <w:tcPr>
            <w:tcW w:w="461" w:type="dxa"/>
            <w:tcBorders>
              <w:top w:val="single" w:sz="2" w:space="0" w:color="000000"/>
              <w:left w:val="single" w:sz="2" w:space="0" w:color="000000"/>
              <w:bottom w:val="single" w:sz="12" w:space="0" w:color="000000"/>
              <w:right w:val="single" w:sz="2" w:space="0" w:color="000000"/>
            </w:tcBorders>
          </w:tcPr>
          <w:p>
            <w:pPr/>
          </w:p>
        </w:tc>
        <w:tc>
          <w:tcPr>
            <w:tcW w:w="600"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
        </w:tc>
        <w:tc>
          <w:tcPr>
            <w:tcW w:w="1167" w:type="dxa"/>
            <w:tcBorders>
              <w:top w:val="single" w:sz="2" w:space="0" w:color="000000"/>
              <w:left w:val="single" w:sz="2" w:space="0" w:color="000000"/>
              <w:bottom w:val="single" w:sz="12" w:space="0" w:color="000000"/>
              <w:right w:val="single" w:sz="2" w:space="0" w:color="000000"/>
            </w:tcBorders>
          </w:tcPr>
          <w:p>
            <w:pP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27" w:right="0"/>
              <w:jc w:val="center"/>
              <w:rPr>
                <w:rFonts w:ascii="Arial" w:hAnsi="Arial" w:cs="Arial" w:eastAsia="Arial" w:hint="default"/>
                <w:sz w:val="18"/>
                <w:szCs w:val="18"/>
              </w:rPr>
            </w:pPr>
            <w:r>
              <w:rPr>
                <w:rFonts w:ascii="Arial"/>
                <w:sz w:val="18"/>
              </w:rPr>
              <w:t>103,700,000</w:t>
            </w:r>
          </w:p>
        </w:tc>
        <w:tc>
          <w:tcPr>
            <w:tcW w:w="8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9"/>
              <w:jc w:val="right"/>
              <w:rPr>
                <w:rFonts w:ascii="Arial" w:hAnsi="Arial" w:cs="Arial" w:eastAsia="Arial" w:hint="default"/>
                <w:sz w:val="18"/>
                <w:szCs w:val="18"/>
              </w:rPr>
            </w:pPr>
            <w:r>
              <w:rPr>
                <w:rFonts w:ascii="Arial"/>
                <w:spacing w:val="-1"/>
                <w:sz w:val="18"/>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502" w:right="0"/>
        <w:jc w:val="left"/>
      </w:pPr>
      <w:r>
        <w:rPr/>
        <w:t>（二）限售股份变动情况表</w:t>
      </w:r>
    </w:p>
    <w:p>
      <w:pPr>
        <w:spacing w:line="240" w:lineRule="auto" w:before="9"/>
        <w:rPr>
          <w:rFonts w:ascii="宋体" w:hAnsi="宋体" w:cs="宋体" w:eastAsia="宋体" w:hint="default"/>
          <w:sz w:val="21"/>
          <w:szCs w:val="21"/>
        </w:rPr>
      </w:pPr>
    </w:p>
    <w:p>
      <w:pPr>
        <w:pStyle w:val="BodyText"/>
        <w:spacing w:line="240" w:lineRule="auto" w:before="26"/>
        <w:ind w:left="0" w:right="2216"/>
        <w:jc w:val="right"/>
      </w:pPr>
      <w:r>
        <w:rPr/>
        <w:t>单位：股</w:t>
      </w:r>
    </w:p>
    <w:p>
      <w:pPr>
        <w:spacing w:line="240" w:lineRule="auto" w:before="10"/>
        <w:rPr>
          <w:rFonts w:ascii="宋体" w:hAnsi="宋体" w:cs="宋体" w:eastAsia="宋体" w:hint="default"/>
          <w:sz w:val="20"/>
          <w:szCs w:val="20"/>
        </w:rPr>
      </w:pPr>
    </w:p>
    <w:tbl>
      <w:tblPr>
        <w:tblW w:w="0" w:type="auto"/>
        <w:jc w:val="left"/>
        <w:tblInd w:w="900" w:type="dxa"/>
        <w:tblLayout w:type="fixed"/>
        <w:tblCellMar>
          <w:top w:w="0" w:type="dxa"/>
          <w:left w:w="0" w:type="dxa"/>
          <w:bottom w:w="0" w:type="dxa"/>
          <w:right w:w="0" w:type="dxa"/>
        </w:tblCellMar>
        <w:tblLook w:val="01E0"/>
      </w:tblPr>
      <w:tblGrid>
        <w:gridCol w:w="936"/>
        <w:gridCol w:w="1297"/>
        <w:gridCol w:w="1234"/>
        <w:gridCol w:w="1080"/>
        <w:gridCol w:w="1349"/>
        <w:gridCol w:w="938"/>
        <w:gridCol w:w="1683"/>
      </w:tblGrid>
      <w:tr>
        <w:trPr>
          <w:trHeight w:val="955" w:hRule="exact"/>
        </w:trPr>
        <w:tc>
          <w:tcPr>
            <w:tcW w:w="936"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97"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年初限售股数</w:t>
            </w:r>
          </w:p>
        </w:tc>
        <w:tc>
          <w:tcPr>
            <w:tcW w:w="123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本年解除</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08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left="175"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134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93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83"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80"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鲁 </w:t>
            </w:r>
            <w:r>
              <w:rPr>
                <w:rFonts w:ascii="宋体" w:hAnsi="宋体" w:cs="宋体" w:eastAsia="宋体" w:hint="default"/>
                <w:spacing w:val="2"/>
                <w:sz w:val="18"/>
                <w:szCs w:val="18"/>
              </w:rPr>
              <w:t> </w:t>
            </w:r>
            <w:r>
              <w:rPr>
                <w:rFonts w:ascii="宋体" w:hAnsi="宋体" w:cs="宋体" w:eastAsia="宋体" w:hint="default"/>
                <w:sz w:val="18"/>
                <w:szCs w:val="18"/>
              </w:rPr>
              <w:t>峰</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34,009,290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34,009,290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侯 </w:t>
            </w:r>
            <w:r>
              <w:rPr>
                <w:rFonts w:ascii="宋体" w:hAnsi="宋体" w:cs="宋体" w:eastAsia="宋体" w:hint="default"/>
                <w:spacing w:val="2"/>
                <w:sz w:val="18"/>
                <w:szCs w:val="18"/>
              </w:rPr>
              <w:t> </w:t>
            </w:r>
            <w:r>
              <w:rPr>
                <w:rFonts w:ascii="宋体" w:hAnsi="宋体" w:cs="宋体" w:eastAsia="宋体" w:hint="default"/>
                <w:sz w:val="18"/>
                <w:szCs w:val="18"/>
              </w:rPr>
              <w:t>伟</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18,811,170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18,811,170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87" w:hRule="exact"/>
        </w:trPr>
        <w:tc>
          <w:tcPr>
            <w:tcW w:w="9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汤四湖</w:t>
            </w:r>
          </w:p>
        </w:tc>
        <w:tc>
          <w:tcPr>
            <w:tcW w:w="1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3,885,000</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3,885,000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type w:val="continuous"/>
          <w:pgSz w:w="11910" w:h="16840"/>
          <w:pgMar w:top="1220" w:bottom="1160" w:left="7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936"/>
        <w:gridCol w:w="1297"/>
        <w:gridCol w:w="1234"/>
        <w:gridCol w:w="1080"/>
        <w:gridCol w:w="1349"/>
        <w:gridCol w:w="938"/>
        <w:gridCol w:w="1683"/>
      </w:tblGrid>
      <w:tr>
        <w:trPr>
          <w:trHeight w:val="488" w:hRule="exact"/>
        </w:trPr>
        <w:tc>
          <w:tcPr>
            <w:tcW w:w="9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刘景燕</w:t>
            </w:r>
          </w:p>
        </w:tc>
        <w:tc>
          <w:tcPr>
            <w:tcW w:w="12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3,162,390</w:t>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3,162,390</w:t>
            </w:r>
          </w:p>
        </w:tc>
        <w:tc>
          <w:tcPr>
            <w:tcW w:w="10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张之戈</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3,108,000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777,000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2,331,000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左建中</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2,331,000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2,331,000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捷</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2,245,530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561,383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1,684,147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鲁 </w:t>
            </w:r>
            <w:r>
              <w:rPr>
                <w:rFonts w:ascii="宋体" w:hAnsi="宋体" w:cs="宋体" w:eastAsia="宋体" w:hint="default"/>
                <w:spacing w:val="2"/>
                <w:sz w:val="18"/>
                <w:szCs w:val="18"/>
              </w:rPr>
              <w:t> </w:t>
            </w:r>
            <w:r>
              <w:rPr>
                <w:rFonts w:ascii="宋体" w:hAnsi="宋体" w:cs="宋体" w:eastAsia="宋体" w:hint="default"/>
                <w:sz w:val="18"/>
                <w:szCs w:val="18"/>
              </w:rPr>
              <w:t>波</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2,082,360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2,082,360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坚</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1,880,340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陈明平</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1,880,340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470,085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1,410,255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万孝雄</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spacing w:val="-1"/>
                <w:sz w:val="18"/>
              </w:rPr>
              <w:t>1,243,200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sz w:val="18"/>
              </w:rPr>
              <w:t>310,800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sz w:val="18"/>
              </w:rPr>
              <w:t>932,400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靳 </w:t>
            </w:r>
            <w:r>
              <w:rPr>
                <w:rFonts w:ascii="宋体" w:hAnsi="宋体" w:cs="宋体" w:eastAsia="宋体" w:hint="default"/>
                <w:spacing w:val="2"/>
                <w:sz w:val="18"/>
                <w:szCs w:val="18"/>
              </w:rPr>
              <w:t> </w:t>
            </w:r>
            <w:r>
              <w:rPr>
                <w:rFonts w:ascii="宋体" w:hAnsi="宋体" w:cs="宋体" w:eastAsia="宋体" w:hint="default"/>
                <w:sz w:val="18"/>
                <w:szCs w:val="18"/>
              </w:rPr>
              <w:t>谊</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1,243,200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1,243,200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杨学圆</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1,196,580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0</w:t>
            </w:r>
            <w:r>
              <w:rPr>
                <w:rFonts w:ascii="Arial"/>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1"/>
                <w:sz w:val="18"/>
              </w:rPr>
              <w:t>1,196,580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15</w:t>
            </w:r>
            <w:r>
              <w:rPr>
                <w:rFonts w:ascii="Arial" w:hAnsi="Arial" w:cs="Arial" w:eastAsia="Arial" w:hint="default"/>
                <w:spacing w:val="-5"/>
                <w:sz w:val="18"/>
                <w:szCs w:val="18"/>
              </w:rPr>
              <w:t> </w:t>
            </w:r>
            <w:r>
              <w:rPr>
                <w:rFonts w:ascii="宋体" w:hAnsi="宋体" w:cs="宋体" w:eastAsia="宋体" w:hint="default"/>
                <w:sz w:val="18"/>
                <w:szCs w:val="18"/>
              </w:rPr>
              <w:t>日</w:t>
            </w:r>
          </w:p>
        </w:tc>
      </w:tr>
      <w:tr>
        <w:trPr>
          <w:trHeight w:val="478" w:hRule="exact"/>
        </w:trPr>
        <w:tc>
          <w:tcPr>
            <w:tcW w:w="9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宾壮兴</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sz w:val="18"/>
              </w:rPr>
              <w:t>621,600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621,600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487" w:hRule="exact"/>
        </w:trPr>
        <w:tc>
          <w:tcPr>
            <w:tcW w:w="936"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77,700,000</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160" w:right="0"/>
              <w:jc w:val="left"/>
              <w:rPr>
                <w:rFonts w:ascii="Arial" w:hAnsi="Arial" w:cs="Arial" w:eastAsia="Arial" w:hint="default"/>
                <w:sz w:val="18"/>
                <w:szCs w:val="18"/>
              </w:rPr>
            </w:pPr>
            <w:r>
              <w:rPr>
                <w:rFonts w:ascii="Arial"/>
                <w:sz w:val="18"/>
              </w:rPr>
              <w:t>15,242,798</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0</w:t>
            </w:r>
            <w:r>
              <w:rPr>
                <w:rFonts w:ascii="Arial"/>
                <w:sz w:val="18"/>
              </w:rPr>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62,457,202</w:t>
            </w:r>
          </w:p>
        </w:tc>
        <w:tc>
          <w:tcPr>
            <w:tcW w:w="9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68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2"/>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sz w:val="12"/>
          <w:szCs w:val="12"/>
        </w:rPr>
      </w:pPr>
    </w:p>
    <w:p>
      <w:pPr>
        <w:pStyle w:val="BodyText"/>
        <w:spacing w:line="240" w:lineRule="auto" w:before="26"/>
        <w:ind w:left="702" w:right="0"/>
        <w:jc w:val="left"/>
      </w:pPr>
      <w:r>
        <w:rPr/>
        <w:t>二、证券发行和上市情况</w:t>
      </w:r>
    </w:p>
    <w:p>
      <w:pPr>
        <w:spacing w:line="240" w:lineRule="auto" w:before="9"/>
        <w:rPr>
          <w:rFonts w:ascii="宋体" w:hAnsi="宋体" w:cs="宋体" w:eastAsia="宋体" w:hint="default"/>
          <w:sz w:val="23"/>
          <w:szCs w:val="23"/>
        </w:rPr>
      </w:pPr>
    </w:p>
    <w:p>
      <w:pPr>
        <w:pStyle w:val="BodyText"/>
        <w:spacing w:line="240" w:lineRule="auto"/>
        <w:ind w:left="702" w:right="0"/>
        <w:jc w:val="left"/>
      </w:pPr>
      <w:r>
        <w:rPr/>
        <w:t>（一）公司股票发行情况</w:t>
      </w:r>
    </w:p>
    <w:p>
      <w:pPr>
        <w:pStyle w:val="BodyText"/>
        <w:spacing w:line="240" w:lineRule="auto" w:before="154"/>
        <w:ind w:left="702" w:right="0"/>
        <w:jc w:val="left"/>
      </w:pPr>
      <w:r>
        <w:rPr/>
        <w:t>经中国证券监督管理委员会</w:t>
      </w:r>
      <w:r>
        <w:rPr>
          <w:spacing w:val="-59"/>
        </w:rPr>
        <w:t> </w:t>
      </w:r>
      <w:r>
        <w:rPr>
          <w:rFonts w:ascii="Arial" w:hAnsi="Arial" w:cs="Arial" w:eastAsia="Arial" w:hint="default"/>
        </w:rPr>
        <w:t>2010</w:t>
      </w:r>
      <w:r>
        <w:rPr>
          <w:rFonts w:ascii="Arial" w:hAnsi="Arial" w:cs="Arial" w:eastAsia="Arial" w:hint="default"/>
          <w:spacing w:val="-5"/>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w:t>
      </w:r>
      <w:r>
        <w:rPr>
          <w:spacing w:val="-59"/>
        </w:rPr>
        <w:t> </w:t>
      </w:r>
      <w:r>
        <w:rPr>
          <w:rFonts w:ascii="Arial" w:hAnsi="Arial" w:cs="Arial" w:eastAsia="Arial" w:hint="default"/>
        </w:rPr>
        <w:t>11</w:t>
      </w:r>
      <w:r>
        <w:rPr>
          <w:rFonts w:ascii="Arial" w:hAnsi="Arial" w:cs="Arial" w:eastAsia="Arial" w:hint="default"/>
          <w:spacing w:val="-8"/>
        </w:rPr>
        <w:t> </w:t>
      </w:r>
      <w:r>
        <w:rPr>
          <w:spacing w:val="-9"/>
        </w:rPr>
        <w:t>日证监许可［</w:t>
      </w:r>
      <w:r>
        <w:rPr>
          <w:rFonts w:ascii="Arial" w:hAnsi="Arial" w:cs="Arial" w:eastAsia="Arial" w:hint="default"/>
          <w:spacing w:val="-9"/>
        </w:rPr>
        <w:t>2010</w:t>
      </w:r>
      <w:r>
        <w:rPr>
          <w:spacing w:val="-9"/>
        </w:rPr>
        <w:t>］</w:t>
      </w:r>
      <w:r>
        <w:rPr>
          <w:rFonts w:ascii="Arial" w:hAnsi="Arial" w:cs="Arial" w:eastAsia="Arial" w:hint="default"/>
          <w:spacing w:val="-9"/>
        </w:rPr>
        <w:t>1099</w:t>
      </w:r>
      <w:r>
        <w:rPr>
          <w:rFonts w:ascii="Arial" w:hAnsi="Arial" w:cs="Arial" w:eastAsia="Arial" w:hint="default"/>
          <w:spacing w:val="-5"/>
        </w:rPr>
        <w:t> </w:t>
      </w:r>
      <w:r>
        <w:rPr/>
        <w:t>号文</w:t>
      </w:r>
    </w:p>
    <w:p>
      <w:pPr>
        <w:pStyle w:val="BodyText"/>
        <w:spacing w:line="357" w:lineRule="auto" w:before="137"/>
        <w:ind w:left="220" w:right="1793"/>
        <w:jc w:val="both"/>
      </w:pPr>
      <w:r>
        <w:rPr>
          <w:spacing w:val="-3"/>
        </w:rPr>
        <w:t>《关于核准福建榕基软件股份有限公司首次公开发行股票的批复》核准，本公司</w:t>
      </w:r>
      <w:r>
        <w:rPr>
          <w:spacing w:val="-111"/>
        </w:rPr>
        <w:t> </w:t>
      </w:r>
      <w:r>
        <w:rPr>
          <w:spacing w:val="-111"/>
        </w:rPr>
      </w:r>
      <w:r>
        <w:rPr>
          <w:spacing w:val="3"/>
        </w:rPr>
        <w:t>采用网下向股票配售对象询价配售与网上向社会公众投资者定价发行相结合的</w:t>
      </w:r>
      <w:r>
        <w:rPr>
          <w:spacing w:val="-99"/>
        </w:rPr>
        <w:t> </w:t>
      </w:r>
      <w:r>
        <w:rPr>
          <w:spacing w:val="-99"/>
        </w:rPr>
      </w:r>
      <w:r>
        <w:rPr/>
        <w:t>方式向社会公开发行</w:t>
      </w:r>
      <w:r>
        <w:rPr>
          <w:spacing w:val="-50"/>
        </w:rPr>
        <w:t> </w:t>
      </w:r>
      <w:r>
        <w:rPr>
          <w:rFonts w:ascii="Arial" w:hAnsi="Arial" w:cs="Arial" w:eastAsia="Arial" w:hint="default"/>
        </w:rPr>
        <w:t>2,600</w:t>
      </w:r>
      <w:r>
        <w:rPr>
          <w:rFonts w:ascii="Arial" w:hAnsi="Arial" w:cs="Arial" w:eastAsia="Arial" w:hint="default"/>
          <w:spacing w:val="5"/>
        </w:rPr>
        <w:t> </w:t>
      </w:r>
      <w:r>
        <w:rPr/>
        <w:t>万股人民币普通股（</w:t>
      </w:r>
      <w:r>
        <w:rPr>
          <w:rFonts w:ascii="Arial" w:hAnsi="Arial" w:cs="Arial" w:eastAsia="Arial" w:hint="default"/>
        </w:rPr>
        <w:t>A</w:t>
      </w:r>
      <w:r>
        <w:rPr>
          <w:rFonts w:ascii="Arial" w:hAnsi="Arial" w:cs="Arial" w:eastAsia="Arial" w:hint="default"/>
          <w:spacing w:val="4"/>
        </w:rPr>
        <w:t> </w:t>
      </w:r>
      <w:r>
        <w:rPr/>
        <w:t>股），每股面值</w:t>
      </w:r>
      <w:r>
        <w:rPr>
          <w:spacing w:val="-50"/>
        </w:rPr>
        <w:t> </w:t>
      </w:r>
      <w:r>
        <w:rPr>
          <w:rFonts w:ascii="Arial" w:hAnsi="Arial" w:cs="Arial" w:eastAsia="Arial" w:hint="default"/>
        </w:rPr>
        <w:t>1.00</w:t>
      </w:r>
      <w:r>
        <w:rPr>
          <w:rFonts w:ascii="Arial" w:hAnsi="Arial" w:cs="Arial" w:eastAsia="Arial" w:hint="default"/>
          <w:spacing w:val="4"/>
        </w:rPr>
        <w:t> </w:t>
      </w:r>
      <w:r>
        <w:rPr/>
        <w:t>元，实</w:t>
      </w:r>
    </w:p>
    <w:p>
      <w:pPr>
        <w:pStyle w:val="BodyText"/>
        <w:spacing w:line="240" w:lineRule="auto" w:before="5"/>
        <w:ind w:left="220" w:right="0"/>
        <w:jc w:val="both"/>
      </w:pPr>
      <w:r>
        <w:rPr/>
        <w:t>际发行价格每股 </w:t>
      </w:r>
      <w:r>
        <w:rPr>
          <w:rFonts w:ascii="Arial" w:hAnsi="Arial" w:cs="Arial" w:eastAsia="Arial" w:hint="default"/>
        </w:rPr>
        <w:t>37.00 </w:t>
      </w:r>
      <w:r>
        <w:rPr/>
        <w:t>元，其中网下配售的股份数量为 </w:t>
      </w:r>
      <w:r>
        <w:rPr>
          <w:rFonts w:ascii="Arial" w:hAnsi="Arial" w:cs="Arial" w:eastAsia="Arial" w:hint="default"/>
        </w:rPr>
        <w:t>520</w:t>
      </w:r>
      <w:r>
        <w:rPr>
          <w:rFonts w:ascii="Arial" w:hAnsi="Arial" w:cs="Arial" w:eastAsia="Arial" w:hint="default"/>
          <w:spacing w:val="-34"/>
        </w:rPr>
        <w:t> </w:t>
      </w:r>
      <w:r>
        <w:rPr/>
        <w:t>万股，网上发行的</w:t>
      </w:r>
    </w:p>
    <w:p>
      <w:pPr>
        <w:pStyle w:val="BodyText"/>
        <w:spacing w:line="240" w:lineRule="auto" w:before="137"/>
        <w:ind w:left="220" w:right="0"/>
        <w:jc w:val="both"/>
      </w:pPr>
      <w:r>
        <w:rPr/>
        <w:t>股份数量为</w:t>
      </w:r>
      <w:r>
        <w:rPr>
          <w:spacing w:val="-63"/>
        </w:rPr>
        <w:t> </w:t>
      </w:r>
      <w:r>
        <w:rPr>
          <w:rFonts w:ascii="Arial" w:hAnsi="Arial" w:cs="Arial" w:eastAsia="Arial" w:hint="default"/>
        </w:rPr>
        <w:t>2,080</w:t>
      </w:r>
      <w:r>
        <w:rPr>
          <w:rFonts w:ascii="Arial" w:hAnsi="Arial" w:cs="Arial" w:eastAsia="Arial" w:hint="default"/>
          <w:spacing w:val="-9"/>
        </w:rPr>
        <w:t> </w:t>
      </w:r>
      <w:r>
        <w:rPr/>
        <w:t>万股。</w:t>
      </w:r>
    </w:p>
    <w:p>
      <w:pPr>
        <w:pStyle w:val="BodyText"/>
        <w:spacing w:line="240" w:lineRule="auto" w:before="137"/>
        <w:ind w:left="702" w:right="0"/>
        <w:jc w:val="left"/>
      </w:pPr>
      <w:r>
        <w:rPr>
          <w:spacing w:val="-3"/>
        </w:rPr>
        <w:t>经深圳证券交易所深证上【</w:t>
      </w:r>
      <w:r>
        <w:rPr>
          <w:rFonts w:ascii="Arial" w:hAnsi="Arial" w:cs="Arial" w:eastAsia="Arial" w:hint="default"/>
          <w:spacing w:val="-3"/>
        </w:rPr>
        <w:t>2010</w:t>
      </w:r>
      <w:r>
        <w:rPr>
          <w:spacing w:val="-3"/>
        </w:rPr>
        <w:t>】</w:t>
      </w:r>
      <w:r>
        <w:rPr>
          <w:rFonts w:ascii="Arial" w:hAnsi="Arial" w:cs="Arial" w:eastAsia="Arial" w:hint="default"/>
          <w:spacing w:val="-3"/>
        </w:rPr>
        <w:t>294</w:t>
      </w:r>
      <w:r>
        <w:rPr>
          <w:rFonts w:ascii="Arial" w:hAnsi="Arial" w:cs="Arial" w:eastAsia="Arial" w:hint="default"/>
          <w:spacing w:val="-6"/>
        </w:rPr>
        <w:t> </w:t>
      </w:r>
      <w:r>
        <w:rPr>
          <w:spacing w:val="-3"/>
        </w:rPr>
        <w:t>号文同意，公司股票于</w:t>
      </w:r>
      <w:r>
        <w:rPr>
          <w:spacing w:val="-60"/>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9</w:t>
      </w:r>
      <w:r>
        <w:rPr>
          <w:rFonts w:ascii="Arial" w:hAnsi="Arial" w:cs="Arial" w:eastAsia="Arial" w:hint="default"/>
          <w:spacing w:val="-6"/>
        </w:rPr>
        <w:t> </w:t>
      </w:r>
      <w:r>
        <w:rPr/>
        <w:t>月</w:t>
      </w:r>
    </w:p>
    <w:p>
      <w:pPr>
        <w:pStyle w:val="BodyText"/>
        <w:spacing w:line="240" w:lineRule="auto" w:before="137"/>
        <w:ind w:left="220" w:right="0"/>
        <w:jc w:val="both"/>
      </w:pPr>
      <w:r>
        <w:rPr>
          <w:rFonts w:ascii="Arial" w:hAnsi="Arial" w:cs="Arial" w:eastAsia="Arial" w:hint="default"/>
          <w:w w:val="99"/>
        </w:rPr>
        <w:t>15</w:t>
      </w:r>
      <w:r>
        <w:rPr>
          <w:rFonts w:ascii="Arial" w:hAnsi="Arial" w:cs="Arial" w:eastAsia="Arial" w:hint="default"/>
          <w:spacing w:val="-6"/>
        </w:rPr>
        <w:t> </w:t>
      </w:r>
      <w:r>
        <w:rPr/>
        <w:t>日起在深圳证券</w:t>
      </w:r>
      <w:r>
        <w:rPr>
          <w:spacing w:val="-3"/>
        </w:rPr>
        <w:t>交</w:t>
      </w:r>
      <w:r>
        <w:rPr/>
        <w:t>易所中小板上市</w:t>
      </w:r>
      <w:r>
        <w:rPr>
          <w:spacing w:val="-111"/>
        </w:rPr>
        <w:t>，</w:t>
      </w:r>
      <w:r>
        <w:rPr/>
        <w:t>股票简</w:t>
      </w:r>
      <w:r>
        <w:rPr>
          <w:spacing w:val="1"/>
        </w:rPr>
        <w:t>称</w:t>
      </w:r>
      <w:r>
        <w:rPr>
          <w:rFonts w:ascii="Arial" w:hAnsi="Arial" w:cs="Arial" w:eastAsia="Arial" w:hint="default"/>
          <w:spacing w:val="-1"/>
          <w:w w:val="33"/>
        </w:rPr>
        <w:t>―</w:t>
      </w:r>
      <w:r>
        <w:rPr/>
        <w:t>榕基软件</w:t>
      </w:r>
      <w:r>
        <w:rPr>
          <w:rFonts w:ascii="Arial" w:hAnsi="Arial" w:cs="Arial" w:eastAsia="Arial" w:hint="default"/>
          <w:spacing w:val="-1"/>
          <w:w w:val="80"/>
        </w:rPr>
        <w:t>‖</w:t>
      </w:r>
      <w:r>
        <w:rPr>
          <w:spacing w:val="-111"/>
        </w:rPr>
        <w:t>，</w:t>
      </w:r>
      <w:r>
        <w:rPr/>
        <w:t>股票</w:t>
      </w:r>
      <w:r>
        <w:rPr>
          <w:spacing w:val="2"/>
        </w:rPr>
        <w:t>代</w:t>
      </w:r>
      <w:r>
        <w:rPr/>
        <w:t>码</w:t>
      </w:r>
      <w:r>
        <w:rPr>
          <w:rFonts w:ascii="Arial" w:hAnsi="Arial" w:cs="Arial" w:eastAsia="Arial" w:hint="default"/>
          <w:w w:val="68"/>
        </w:rPr>
        <w:t>―00</w:t>
      </w:r>
      <w:r>
        <w:rPr>
          <w:rFonts w:ascii="Arial" w:hAnsi="Arial" w:cs="Arial" w:eastAsia="Arial" w:hint="default"/>
          <w:w w:val="99"/>
        </w:rPr>
        <w:t>2</w:t>
      </w:r>
      <w:r>
        <w:rPr>
          <w:rFonts w:ascii="Arial" w:hAnsi="Arial" w:cs="Arial" w:eastAsia="Arial" w:hint="default"/>
          <w:spacing w:val="-2"/>
          <w:w w:val="99"/>
        </w:rPr>
        <w:t>4</w:t>
      </w:r>
      <w:r>
        <w:rPr>
          <w:rFonts w:ascii="Arial" w:hAnsi="Arial" w:cs="Arial" w:eastAsia="Arial" w:hint="default"/>
          <w:w w:val="99"/>
        </w:rPr>
        <w:t>74</w:t>
      </w:r>
      <w:r>
        <w:rPr>
          <w:rFonts w:ascii="Arial" w:hAnsi="Arial" w:cs="Arial" w:eastAsia="Arial" w:hint="default"/>
          <w:w w:val="80"/>
        </w:rPr>
        <w:t>‖</w:t>
      </w:r>
      <w:r>
        <w:rPr/>
        <w:t>。</w:t>
      </w:r>
    </w:p>
    <w:p>
      <w:pPr>
        <w:pStyle w:val="BodyText"/>
        <w:spacing w:line="240" w:lineRule="auto" w:before="137"/>
        <w:ind w:left="220" w:right="0"/>
        <w:jc w:val="both"/>
      </w:pPr>
      <w:r>
        <w:rPr/>
        <w:t>本次公开发行中网上定价发行的</w:t>
      </w:r>
      <w:r>
        <w:rPr>
          <w:spacing w:val="-55"/>
        </w:rPr>
        <w:t> </w:t>
      </w:r>
      <w:r>
        <w:rPr>
          <w:rFonts w:ascii="Arial" w:hAnsi="Arial" w:cs="Arial" w:eastAsia="Arial" w:hint="default"/>
        </w:rPr>
        <w:t>2,080</w:t>
      </w:r>
      <w:r>
        <w:rPr>
          <w:rFonts w:ascii="Arial" w:hAnsi="Arial" w:cs="Arial" w:eastAsia="Arial" w:hint="default"/>
          <w:spacing w:val="-1"/>
        </w:rPr>
        <w:t> </w:t>
      </w:r>
      <w:r>
        <w:rPr/>
        <w:t>万股股票已于</w:t>
      </w:r>
      <w:r>
        <w:rPr>
          <w:spacing w:val="-55"/>
        </w:rPr>
        <w:t> </w:t>
      </w:r>
      <w:r>
        <w:rPr>
          <w:rFonts w:ascii="Arial" w:hAnsi="Arial" w:cs="Arial" w:eastAsia="Arial" w:hint="default"/>
        </w:rPr>
        <w:t>2010</w:t>
      </w:r>
      <w:r>
        <w:rPr>
          <w:rFonts w:ascii="Arial" w:hAnsi="Arial" w:cs="Arial" w:eastAsia="Arial" w:hint="default"/>
          <w:spacing w:val="-2"/>
        </w:rPr>
        <w:t> </w:t>
      </w:r>
      <w:r>
        <w:rPr/>
        <w:t>年</w:t>
      </w:r>
      <w:r>
        <w:rPr>
          <w:spacing w:val="-55"/>
        </w:rPr>
        <w:t> </w:t>
      </w:r>
      <w:r>
        <w:rPr>
          <w:rFonts w:ascii="Arial" w:hAnsi="Arial" w:cs="Arial" w:eastAsia="Arial" w:hint="default"/>
        </w:rPr>
        <w:t>9</w:t>
      </w:r>
      <w:r>
        <w:rPr>
          <w:rFonts w:ascii="Arial" w:hAnsi="Arial" w:cs="Arial" w:eastAsia="Arial" w:hint="default"/>
          <w:spacing w:val="-2"/>
        </w:rPr>
        <w:t> </w:t>
      </w:r>
      <w:r>
        <w:rPr/>
        <w:t>月</w:t>
      </w:r>
      <w:r>
        <w:rPr>
          <w:spacing w:val="-55"/>
        </w:rPr>
        <w:t> </w:t>
      </w:r>
      <w:r>
        <w:rPr>
          <w:rFonts w:ascii="Arial" w:hAnsi="Arial" w:cs="Arial" w:eastAsia="Arial" w:hint="default"/>
        </w:rPr>
        <w:t>15 </w:t>
      </w:r>
      <w:r>
        <w:rPr/>
        <w:t>日上市交</w:t>
      </w:r>
    </w:p>
    <w:p>
      <w:pPr>
        <w:pStyle w:val="BodyText"/>
        <w:spacing w:line="338" w:lineRule="auto" w:before="137"/>
        <w:ind w:left="220" w:right="1793"/>
        <w:jc w:val="both"/>
      </w:pPr>
      <w:r>
        <w:rPr/>
        <w:t>易，网下向询价对象询价配售的</w:t>
      </w:r>
      <w:r>
        <w:rPr>
          <w:spacing w:val="-47"/>
        </w:rPr>
        <w:t> </w:t>
      </w:r>
      <w:r>
        <w:rPr>
          <w:rFonts w:ascii="Arial" w:hAnsi="Arial" w:cs="Arial" w:eastAsia="Arial" w:hint="default"/>
        </w:rPr>
        <w:t>520</w:t>
      </w:r>
      <w:r>
        <w:rPr>
          <w:rFonts w:ascii="Arial" w:hAnsi="Arial" w:cs="Arial" w:eastAsia="Arial" w:hint="default"/>
          <w:spacing w:val="7"/>
        </w:rPr>
        <w:t> </w:t>
      </w:r>
      <w:r>
        <w:rPr/>
        <w:t>万股锁定三个月后于</w:t>
      </w:r>
      <w:r>
        <w:rPr>
          <w:spacing w:val="-47"/>
        </w:rPr>
        <w:t> </w:t>
      </w:r>
      <w:r>
        <w:rPr>
          <w:rFonts w:ascii="Arial" w:hAnsi="Arial" w:cs="Arial" w:eastAsia="Arial" w:hint="default"/>
        </w:rPr>
        <w:t>2010</w:t>
      </w:r>
      <w:r>
        <w:rPr>
          <w:rFonts w:ascii="Arial" w:hAnsi="Arial" w:cs="Arial" w:eastAsia="Arial" w:hint="default"/>
          <w:spacing w:val="7"/>
        </w:rPr>
        <w:t> </w:t>
      </w:r>
      <w:r>
        <w:rPr/>
        <w:t>年</w:t>
      </w:r>
      <w:r>
        <w:rPr>
          <w:spacing w:val="-49"/>
        </w:rPr>
        <w:t> </w:t>
      </w:r>
      <w:r>
        <w:rPr>
          <w:rFonts w:ascii="Arial" w:hAnsi="Arial" w:cs="Arial" w:eastAsia="Arial" w:hint="default"/>
        </w:rPr>
        <w:t>12</w:t>
      </w:r>
      <w:r>
        <w:rPr>
          <w:rFonts w:ascii="Arial" w:hAnsi="Arial" w:cs="Arial" w:eastAsia="Arial" w:hint="default"/>
          <w:spacing w:val="7"/>
        </w:rPr>
        <w:t> </w:t>
      </w:r>
      <w:r>
        <w:rPr/>
        <w:t>月</w:t>
      </w:r>
      <w:r>
        <w:rPr>
          <w:spacing w:val="-47"/>
        </w:rPr>
        <w:t> </w:t>
      </w:r>
      <w:r>
        <w:rPr>
          <w:rFonts w:ascii="Arial" w:hAnsi="Arial" w:cs="Arial" w:eastAsia="Arial" w:hint="default"/>
        </w:rPr>
        <w:t>15</w:t>
      </w:r>
      <w:r>
        <w:rPr>
          <w:rFonts w:ascii="Arial" w:hAnsi="Arial" w:cs="Arial" w:eastAsia="Arial" w:hint="default"/>
          <w:spacing w:val="7"/>
        </w:rPr>
        <w:t> </w:t>
      </w:r>
      <w:r>
        <w:rPr/>
        <w:t>日 上市流通。</w:t>
      </w:r>
    </w:p>
    <w:p>
      <w:pPr>
        <w:pStyle w:val="BodyText"/>
        <w:spacing w:line="240" w:lineRule="auto" w:before="55"/>
        <w:ind w:left="702" w:right="0"/>
        <w:jc w:val="left"/>
      </w:pPr>
      <w:r>
        <w:rPr/>
        <w:t>（二）发行前股东对所持股份自愿锁定的承诺</w:t>
      </w:r>
    </w:p>
    <w:p>
      <w:pPr>
        <w:spacing w:line="240" w:lineRule="auto" w:before="9"/>
        <w:rPr>
          <w:rFonts w:ascii="宋体" w:hAnsi="宋体" w:cs="宋体" w:eastAsia="宋体" w:hint="default"/>
          <w:sz w:val="23"/>
          <w:szCs w:val="23"/>
        </w:rPr>
      </w:pPr>
    </w:p>
    <w:p>
      <w:pPr>
        <w:pStyle w:val="BodyText"/>
        <w:spacing w:line="338" w:lineRule="auto"/>
        <w:ind w:left="220" w:right="1782" w:firstLine="479"/>
        <w:jc w:val="left"/>
      </w:pPr>
      <w:r>
        <w:rPr/>
        <w:t>（</w:t>
      </w:r>
      <w:r>
        <w:rPr>
          <w:rFonts w:ascii="Arial" w:hAnsi="Arial" w:cs="Arial" w:eastAsia="Arial" w:hint="default"/>
        </w:rPr>
        <w:t>1</w:t>
      </w:r>
      <w:r>
        <w:rPr/>
        <w:t>）公司控股股东鲁峰和股东侯伟、鲁波、杨学圆承诺：自发行人股票在 深圳证券交易所上市交易之日起</w:t>
      </w:r>
      <w:r>
        <w:rPr>
          <w:spacing w:val="-62"/>
        </w:rPr>
        <w:t> </w:t>
      </w:r>
      <w:r>
        <w:rPr>
          <w:rFonts w:ascii="Arial" w:hAnsi="Arial" w:cs="Arial" w:eastAsia="Arial" w:hint="default"/>
        </w:rPr>
        <w:t>36</w:t>
      </w:r>
      <w:r>
        <w:rPr>
          <w:rFonts w:ascii="Arial" w:hAnsi="Arial" w:cs="Arial" w:eastAsia="Arial" w:hint="default"/>
          <w:spacing w:val="-8"/>
        </w:rPr>
        <w:t> </w:t>
      </w:r>
      <w:r>
        <w:rPr/>
        <w:t>个月内不转让或者委托他人管理其本次公开</w:t>
      </w:r>
    </w:p>
    <w:p>
      <w:pPr>
        <w:spacing w:after="0" w:line="338" w:lineRule="auto"/>
        <w:jc w:val="left"/>
        <w:sectPr>
          <w:pgSz w:w="11910" w:h="16840"/>
          <w:pgMar w:header="879" w:footer="976" w:top="1220" w:bottom="1160" w:left="15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440" w:right="0"/>
        <w:jc w:val="both"/>
      </w:pPr>
      <w:r>
        <w:rPr/>
        <w:t>发行前已持有的发行人股份，也不由发行人回购其持有的股份。</w:t>
      </w:r>
    </w:p>
    <w:p>
      <w:pPr>
        <w:spacing w:line="240" w:lineRule="auto" w:before="9"/>
        <w:rPr>
          <w:rFonts w:ascii="宋体" w:hAnsi="宋体" w:cs="宋体" w:eastAsia="宋体" w:hint="default"/>
          <w:sz w:val="23"/>
          <w:szCs w:val="23"/>
        </w:rPr>
      </w:pPr>
    </w:p>
    <w:p>
      <w:pPr>
        <w:pStyle w:val="BodyText"/>
        <w:spacing w:line="345" w:lineRule="auto"/>
        <w:ind w:left="440" w:right="1798" w:firstLine="479"/>
        <w:jc w:val="both"/>
      </w:pPr>
      <w:r>
        <w:rPr/>
        <w:t>（</w:t>
      </w:r>
      <w:r>
        <w:rPr>
          <w:rFonts w:ascii="Arial" w:hAnsi="Arial" w:cs="Arial" w:eastAsia="Arial" w:hint="default"/>
        </w:rPr>
        <w:t>2</w:t>
      </w:r>
      <w:r>
        <w:rPr/>
        <w:t>）公司其他股东汤四湖、刘景燕、张之戈、左建中、王捷、赵坚、陈明 </w:t>
      </w:r>
      <w:r>
        <w:rPr>
          <w:spacing w:val="-3"/>
        </w:rPr>
        <w:t>平、万孝雄、靳谊、宾壮兴承诺：自发行人股票在深圳证券交易所上市交易之日</w:t>
      </w:r>
      <w:r>
        <w:rPr>
          <w:spacing w:val="-109"/>
        </w:rPr>
        <w:t> </w:t>
      </w:r>
      <w:r>
        <w:rPr>
          <w:spacing w:val="-109"/>
        </w:rPr>
      </w:r>
      <w:r>
        <w:rPr/>
        <w:t>起</w:t>
      </w:r>
      <w:r>
        <w:rPr>
          <w:spacing w:val="-63"/>
        </w:rPr>
        <w:t> </w:t>
      </w:r>
      <w:r>
        <w:rPr>
          <w:rFonts w:ascii="Arial" w:hAnsi="Arial" w:cs="Arial" w:eastAsia="Arial" w:hint="default"/>
        </w:rPr>
        <w:t>12</w:t>
      </w:r>
      <w:r>
        <w:rPr>
          <w:rFonts w:ascii="Arial" w:hAnsi="Arial" w:cs="Arial" w:eastAsia="Arial" w:hint="default"/>
          <w:spacing w:val="-8"/>
        </w:rPr>
        <w:t> </w:t>
      </w:r>
      <w:r>
        <w:rPr/>
        <w:t>个月内不转让或者委托他人管理其本次公开发行前已持有的发行人股份， 也不由发行人回购其持有的股份。</w:t>
      </w:r>
    </w:p>
    <w:p>
      <w:pPr>
        <w:pStyle w:val="BodyText"/>
        <w:spacing w:line="343" w:lineRule="auto" w:before="204"/>
        <w:ind w:left="440" w:right="1796" w:firstLine="482"/>
        <w:jc w:val="both"/>
      </w:pPr>
      <w:r>
        <w:rPr/>
        <w:t>（</w:t>
      </w:r>
      <w:r>
        <w:rPr>
          <w:rFonts w:ascii="Arial" w:hAnsi="Arial" w:cs="Arial" w:eastAsia="Arial" w:hint="default"/>
        </w:rPr>
        <w:t>3</w:t>
      </w:r>
      <w:r>
        <w:rPr/>
        <w:t>）在本公司任董事、监事、高级管理人员的股东鲁峰、侯伟、张之戈、 </w:t>
      </w:r>
      <w:r>
        <w:rPr>
          <w:spacing w:val="-3"/>
        </w:rPr>
        <w:t>王捷、陈明平、万孝雄、杨学圆承诺：除前述锁定期外，在其任职期间每年转让</w:t>
      </w:r>
      <w:r>
        <w:rPr>
          <w:spacing w:val="-115"/>
        </w:rPr>
        <w:t> </w:t>
      </w:r>
      <w:r>
        <w:rPr>
          <w:spacing w:val="-115"/>
        </w:rPr>
      </w:r>
      <w:r>
        <w:rPr/>
        <w:t>的股份不得超过其所持有本公司股份总数的</w:t>
      </w:r>
      <w:r>
        <w:rPr>
          <w:spacing w:val="19"/>
        </w:rPr>
        <w:t> </w:t>
      </w:r>
      <w:r>
        <w:rPr>
          <w:rFonts w:ascii="Arial" w:hAnsi="Arial" w:cs="Arial" w:eastAsia="Arial" w:hint="default"/>
        </w:rPr>
        <w:t>25%</w:t>
      </w:r>
      <w:r>
        <w:rPr/>
        <w:t>；离职后半年内，不转让其所 持有的本公司股份；申报离职</w:t>
      </w:r>
      <w:r>
        <w:rPr>
          <w:spacing w:val="-64"/>
        </w:rPr>
        <w:t> </w:t>
      </w:r>
      <w:r>
        <w:rPr>
          <w:rFonts w:ascii="Arial" w:hAnsi="Arial" w:cs="Arial" w:eastAsia="Arial" w:hint="default"/>
        </w:rPr>
        <w:t>6</w:t>
      </w:r>
      <w:r>
        <w:rPr>
          <w:rFonts w:ascii="Arial" w:hAnsi="Arial" w:cs="Arial" w:eastAsia="Arial" w:hint="default"/>
          <w:spacing w:val="-10"/>
        </w:rPr>
        <w:t> </w:t>
      </w:r>
      <w:r>
        <w:rPr/>
        <w:t>个月后的</w:t>
      </w:r>
      <w:r>
        <w:rPr>
          <w:spacing w:val="-64"/>
        </w:rPr>
        <w:t> </w:t>
      </w:r>
      <w:r>
        <w:rPr>
          <w:rFonts w:ascii="Arial" w:hAnsi="Arial" w:cs="Arial" w:eastAsia="Arial" w:hint="default"/>
        </w:rPr>
        <w:t>12</w:t>
      </w:r>
      <w:r>
        <w:rPr>
          <w:rFonts w:ascii="Arial" w:hAnsi="Arial" w:cs="Arial" w:eastAsia="Arial" w:hint="default"/>
          <w:spacing w:val="-12"/>
        </w:rPr>
        <w:t> </w:t>
      </w:r>
      <w:r>
        <w:rPr/>
        <w:t>个月内通过证券交易所挂牌交易出 售的发行人股票数量占其所持有发行人股票总数的比例不超过</w:t>
      </w:r>
      <w:r>
        <w:rPr>
          <w:spacing w:val="-63"/>
        </w:rPr>
        <w:t> </w:t>
      </w:r>
      <w:r>
        <w:rPr>
          <w:rFonts w:ascii="Arial" w:hAnsi="Arial" w:cs="Arial" w:eastAsia="Arial" w:hint="default"/>
        </w:rPr>
        <w:t>50%</w:t>
      </w:r>
      <w:r>
        <w:rPr/>
        <w:t>。</w:t>
      </w:r>
    </w:p>
    <w:p>
      <w:pPr>
        <w:pStyle w:val="BodyText"/>
        <w:spacing w:line="240" w:lineRule="auto" w:before="21"/>
        <w:ind w:left="922" w:right="0"/>
        <w:jc w:val="left"/>
      </w:pPr>
      <w:r>
        <w:rPr/>
        <w:t>（三）股份总数及结构变动情况</w:t>
      </w:r>
    </w:p>
    <w:p>
      <w:pPr>
        <w:pStyle w:val="BodyText"/>
        <w:spacing w:line="240" w:lineRule="auto" w:before="154"/>
        <w:ind w:left="922" w:right="0"/>
        <w:jc w:val="left"/>
      </w:pPr>
      <w:r>
        <w:rPr/>
        <w:t>报告期内，公司股本由</w:t>
      </w:r>
      <w:r>
        <w:rPr>
          <w:spacing w:val="-59"/>
        </w:rPr>
        <w:t> </w:t>
      </w:r>
      <w:r>
        <w:rPr>
          <w:rFonts w:ascii="Arial" w:hAnsi="Arial" w:cs="Arial" w:eastAsia="Arial" w:hint="default"/>
        </w:rPr>
        <w:t>7,770</w:t>
      </w:r>
      <w:r>
        <w:rPr>
          <w:rFonts w:ascii="Arial" w:hAnsi="Arial" w:cs="Arial" w:eastAsia="Arial" w:hint="default"/>
          <w:spacing w:val="-5"/>
        </w:rPr>
        <w:t> </w:t>
      </w:r>
      <w:r>
        <w:rPr/>
        <w:t>万股增加到</w:t>
      </w:r>
      <w:r>
        <w:rPr>
          <w:spacing w:val="-60"/>
        </w:rPr>
        <w:t> </w:t>
      </w:r>
      <w:r>
        <w:rPr>
          <w:rFonts w:ascii="Arial" w:hAnsi="Arial" w:cs="Arial" w:eastAsia="Arial" w:hint="default"/>
        </w:rPr>
        <w:t>10,370</w:t>
      </w:r>
      <w:r>
        <w:rPr>
          <w:rFonts w:ascii="Arial" w:hAnsi="Arial" w:cs="Arial" w:eastAsia="Arial" w:hint="default"/>
          <w:spacing w:val="-5"/>
        </w:rPr>
        <w:t> </w:t>
      </w:r>
      <w:r>
        <w:rPr/>
        <w:t>万股。其中，无限售条件</w:t>
      </w:r>
    </w:p>
    <w:p>
      <w:pPr>
        <w:pStyle w:val="BodyText"/>
        <w:spacing w:line="338" w:lineRule="auto" w:before="137"/>
        <w:ind w:left="440" w:right="1796"/>
        <w:jc w:val="both"/>
      </w:pPr>
      <w:r>
        <w:rPr/>
        <w:t>的股份数为</w:t>
      </w:r>
      <w:r>
        <w:rPr>
          <w:spacing w:val="-54"/>
        </w:rPr>
        <w:t> </w:t>
      </w:r>
      <w:r>
        <w:rPr>
          <w:rFonts w:ascii="Arial" w:hAnsi="Arial" w:cs="Arial" w:eastAsia="Arial" w:hint="default"/>
        </w:rPr>
        <w:t>2,080</w:t>
      </w:r>
      <w:r>
        <w:rPr>
          <w:rFonts w:ascii="Arial" w:hAnsi="Arial" w:cs="Arial" w:eastAsia="Arial" w:hint="default"/>
          <w:spacing w:val="-1"/>
        </w:rPr>
        <w:t> </w:t>
      </w:r>
      <w:r>
        <w:rPr/>
        <w:t>万股，自</w:t>
      </w:r>
      <w:r>
        <w:rPr>
          <w:spacing w:val="-54"/>
        </w:rPr>
        <w:t> </w:t>
      </w:r>
      <w:r>
        <w:rPr>
          <w:rFonts w:ascii="Arial" w:hAnsi="Arial" w:cs="Arial" w:eastAsia="Arial" w:hint="default"/>
        </w:rPr>
        <w:t>2010</w:t>
      </w:r>
      <w:r>
        <w:rPr>
          <w:rFonts w:ascii="Arial" w:hAnsi="Arial" w:cs="Arial" w:eastAsia="Arial" w:hint="default"/>
          <w:spacing w:val="-2"/>
        </w:rPr>
        <w:t> </w:t>
      </w:r>
      <w:r>
        <w:rPr/>
        <w:t>年</w:t>
      </w:r>
      <w:r>
        <w:rPr>
          <w:spacing w:val="-54"/>
        </w:rPr>
        <w:t> </w:t>
      </w:r>
      <w:r>
        <w:rPr>
          <w:rFonts w:ascii="Arial" w:hAnsi="Arial" w:cs="Arial" w:eastAsia="Arial" w:hint="default"/>
        </w:rPr>
        <w:t>9</w:t>
      </w:r>
      <w:r>
        <w:rPr>
          <w:rFonts w:ascii="Arial" w:hAnsi="Arial" w:cs="Arial" w:eastAsia="Arial" w:hint="default"/>
          <w:spacing w:val="-2"/>
        </w:rPr>
        <w:t> </w:t>
      </w:r>
      <w:r>
        <w:rPr/>
        <w:t>月</w:t>
      </w:r>
      <w:r>
        <w:rPr>
          <w:spacing w:val="-54"/>
        </w:rPr>
        <w:t> </w:t>
      </w:r>
      <w:r>
        <w:rPr>
          <w:rFonts w:ascii="Arial" w:hAnsi="Arial" w:cs="Arial" w:eastAsia="Arial" w:hint="default"/>
        </w:rPr>
        <w:t>15</w:t>
      </w:r>
      <w:r>
        <w:rPr>
          <w:rFonts w:ascii="Arial" w:hAnsi="Arial" w:cs="Arial" w:eastAsia="Arial" w:hint="default"/>
          <w:spacing w:val="-2"/>
        </w:rPr>
        <w:t> </w:t>
      </w:r>
      <w:r>
        <w:rPr/>
        <w:t>日起在深圳证券交易所上市交易， 占总股本的</w:t>
      </w:r>
      <w:r>
        <w:rPr>
          <w:spacing w:val="-66"/>
        </w:rPr>
        <w:t> </w:t>
      </w:r>
      <w:r>
        <w:rPr>
          <w:rFonts w:ascii="Arial" w:hAnsi="Arial" w:cs="Arial" w:eastAsia="Arial" w:hint="default"/>
        </w:rPr>
        <w:t>20.06%</w:t>
      </w:r>
      <w:r>
        <w:rPr/>
        <w:t>；有限售条件的股份总数为</w:t>
      </w:r>
      <w:r>
        <w:rPr>
          <w:spacing w:val="-65"/>
        </w:rPr>
        <w:t> </w:t>
      </w:r>
      <w:r>
        <w:rPr>
          <w:rFonts w:ascii="Arial" w:hAnsi="Arial" w:cs="Arial" w:eastAsia="Arial" w:hint="default"/>
        </w:rPr>
        <w:t>8,290</w:t>
      </w:r>
      <w:r>
        <w:rPr>
          <w:rFonts w:ascii="Arial" w:hAnsi="Arial" w:cs="Arial" w:eastAsia="Arial" w:hint="default"/>
          <w:spacing w:val="-11"/>
        </w:rPr>
        <w:t> </w:t>
      </w:r>
      <w:r>
        <w:rPr/>
        <w:t>万股，其中向询价对象配 售的</w:t>
      </w:r>
      <w:r>
        <w:rPr>
          <w:spacing w:val="-47"/>
        </w:rPr>
        <w:t> </w:t>
      </w:r>
      <w:r>
        <w:rPr>
          <w:rFonts w:ascii="Arial" w:hAnsi="Arial" w:cs="Arial" w:eastAsia="Arial" w:hint="default"/>
        </w:rPr>
        <w:t>520</w:t>
      </w:r>
      <w:r>
        <w:rPr>
          <w:rFonts w:ascii="Arial" w:hAnsi="Arial" w:cs="Arial" w:eastAsia="Arial" w:hint="default"/>
          <w:spacing w:val="7"/>
        </w:rPr>
        <w:t> </w:t>
      </w:r>
      <w:r>
        <w:rPr/>
        <w:t>万股限售三个月，于</w:t>
      </w:r>
      <w:r>
        <w:rPr>
          <w:spacing w:val="-46"/>
        </w:rPr>
        <w:t> </w:t>
      </w:r>
      <w:r>
        <w:rPr>
          <w:rFonts w:ascii="Arial" w:hAnsi="Arial" w:cs="Arial" w:eastAsia="Arial" w:hint="default"/>
        </w:rPr>
        <w:t>2010</w:t>
      </w:r>
      <w:r>
        <w:rPr>
          <w:rFonts w:ascii="Arial" w:hAnsi="Arial" w:cs="Arial" w:eastAsia="Arial" w:hint="default"/>
          <w:spacing w:val="7"/>
        </w:rPr>
        <w:t> </w:t>
      </w:r>
      <w:r>
        <w:rPr/>
        <w:t>年</w:t>
      </w:r>
      <w:r>
        <w:rPr>
          <w:spacing w:val="-47"/>
        </w:rPr>
        <w:t> </w:t>
      </w:r>
      <w:r>
        <w:rPr>
          <w:rFonts w:ascii="Arial" w:hAnsi="Arial" w:cs="Arial" w:eastAsia="Arial" w:hint="default"/>
        </w:rPr>
        <w:t>12</w:t>
      </w:r>
      <w:r>
        <w:rPr>
          <w:rFonts w:ascii="Arial" w:hAnsi="Arial" w:cs="Arial" w:eastAsia="Arial" w:hint="default"/>
          <w:spacing w:val="5"/>
        </w:rPr>
        <w:t> </w:t>
      </w:r>
      <w:r>
        <w:rPr/>
        <w:t>月</w:t>
      </w:r>
      <w:r>
        <w:rPr>
          <w:spacing w:val="-47"/>
        </w:rPr>
        <w:t> </w:t>
      </w:r>
      <w:r>
        <w:rPr>
          <w:rFonts w:ascii="Arial" w:hAnsi="Arial" w:cs="Arial" w:eastAsia="Arial" w:hint="default"/>
        </w:rPr>
        <w:t>15</w:t>
      </w:r>
      <w:r>
        <w:rPr>
          <w:rFonts w:ascii="Arial" w:hAnsi="Arial" w:cs="Arial" w:eastAsia="Arial" w:hint="default"/>
          <w:spacing w:val="7"/>
        </w:rPr>
        <w:t> </w:t>
      </w:r>
      <w:r>
        <w:rPr/>
        <w:t>日上市交易，其余为首次公开 发行前已发行股份。</w:t>
      </w:r>
    </w:p>
    <w:p>
      <w:pPr>
        <w:pStyle w:val="BodyText"/>
        <w:spacing w:line="477" w:lineRule="auto" w:before="55"/>
        <w:ind w:left="922" w:right="6604" w:firstLine="120"/>
        <w:jc w:val="left"/>
      </w:pPr>
      <w:r>
        <w:rPr/>
        <w:t>（四）公司无内部职工股。 三、股东和实际控制人情况</w:t>
      </w:r>
    </w:p>
    <w:p>
      <w:pPr>
        <w:pStyle w:val="BodyText"/>
        <w:spacing w:line="240" w:lineRule="auto" w:before="72"/>
        <w:ind w:left="922" w:right="0"/>
        <w:jc w:val="left"/>
      </w:pPr>
      <w:r>
        <w:rPr/>
        <w:t>（一）报告期末股东总数及股东持股情况</w:t>
      </w:r>
    </w:p>
    <w:p>
      <w:pPr>
        <w:spacing w:before="179"/>
        <w:ind w:left="0" w:right="179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723"/>
        <w:gridCol w:w="1198"/>
        <w:gridCol w:w="830"/>
        <w:gridCol w:w="1558"/>
        <w:gridCol w:w="1894"/>
        <w:gridCol w:w="1737"/>
      </w:tblGrid>
      <w:tr>
        <w:trPr>
          <w:trHeight w:val="643" w:hRule="exact"/>
        </w:trPr>
        <w:tc>
          <w:tcPr>
            <w:tcW w:w="1723"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股东总数</w:t>
            </w:r>
          </w:p>
        </w:tc>
        <w:tc>
          <w:tcPr>
            <w:tcW w:w="202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z w:val="18"/>
              </w:rPr>
              <w:t>9,341</w:t>
            </w:r>
          </w:p>
        </w:tc>
        <w:tc>
          <w:tcPr>
            <w:tcW w:w="3452" w:type="dxa"/>
            <w:gridSpan w:val="2"/>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73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w w:val="95"/>
                <w:sz w:val="18"/>
              </w:rPr>
              <w:t>9,668</w:t>
            </w:r>
            <w:r>
              <w:rPr>
                <w:rFonts w:ascii="Arial"/>
                <w:sz w:val="18"/>
              </w:rPr>
            </w:r>
          </w:p>
        </w:tc>
      </w:tr>
      <w:tr>
        <w:trPr>
          <w:trHeight w:val="634" w:hRule="exact"/>
        </w:trPr>
        <w:tc>
          <w:tcPr>
            <w:tcW w:w="8940" w:type="dxa"/>
            <w:gridSpan w:val="6"/>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3"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4"/>
                <w:sz w:val="18"/>
                <w:szCs w:val="18"/>
              </w:rPr>
              <w:t> </w:t>
            </w:r>
            <w:r>
              <w:rPr>
                <w:rFonts w:ascii="宋体" w:hAnsi="宋体" w:cs="宋体" w:eastAsia="宋体" w:hint="default"/>
                <w:sz w:val="18"/>
                <w:szCs w:val="18"/>
              </w:rPr>
              <w:t>名股东持股情况</w:t>
            </w:r>
          </w:p>
        </w:tc>
      </w:tr>
      <w:tr>
        <w:trPr>
          <w:trHeight w:val="946" w:hRule="exact"/>
        </w:trPr>
        <w:tc>
          <w:tcPr>
            <w:tcW w:w="172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9" w:right="13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55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0" w:right="131"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737"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84" w:right="145"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636"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18"/>
                <w:szCs w:val="18"/>
              </w:rPr>
            </w:pPr>
            <w:r>
              <w:rPr>
                <w:rFonts w:ascii="Arial"/>
                <w:sz w:val="18"/>
              </w:rPr>
              <w:t>32.80%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34,009,290</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34,009,290</w:t>
            </w:r>
          </w:p>
        </w:tc>
        <w:tc>
          <w:tcPr>
            <w:tcW w:w="1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8,500,000</w:t>
            </w:r>
          </w:p>
        </w:tc>
      </w:tr>
      <w:tr>
        <w:trPr>
          <w:trHeight w:val="643" w:hRule="exact"/>
        </w:trPr>
        <w:tc>
          <w:tcPr>
            <w:tcW w:w="17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1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Arial" w:hAnsi="Arial" w:cs="Arial" w:eastAsia="Arial" w:hint="default"/>
                <w:sz w:val="18"/>
                <w:szCs w:val="18"/>
              </w:rPr>
            </w:pPr>
            <w:r>
              <w:rPr>
                <w:rFonts w:ascii="Arial"/>
                <w:sz w:val="18"/>
              </w:rPr>
              <w:t>18.14%</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18,811,170</w:t>
            </w:r>
          </w:p>
        </w:tc>
        <w:tc>
          <w:tcPr>
            <w:tcW w:w="18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18,811,170</w:t>
            </w:r>
          </w:p>
        </w:tc>
        <w:tc>
          <w:tcPr>
            <w:tcW w:w="17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4,800,000</w:t>
            </w:r>
          </w:p>
        </w:tc>
      </w:tr>
    </w:tbl>
    <w:p>
      <w:pPr>
        <w:spacing w:after="0" w:line="240" w:lineRule="auto"/>
        <w:jc w:val="right"/>
        <w:rPr>
          <w:rFonts w:ascii="Arial" w:hAnsi="Arial" w:cs="Arial" w:eastAsia="Arial" w:hint="default"/>
          <w:sz w:val="18"/>
          <w:szCs w:val="18"/>
        </w:rPr>
        <w:sectPr>
          <w:pgSz w:w="11910" w:h="16840"/>
          <w:pgMar w:header="879" w:footer="976" w:top="1220" w:bottom="116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1723"/>
        <w:gridCol w:w="1198"/>
        <w:gridCol w:w="830"/>
        <w:gridCol w:w="1558"/>
        <w:gridCol w:w="946"/>
        <w:gridCol w:w="948"/>
        <w:gridCol w:w="1736"/>
      </w:tblGrid>
      <w:tr>
        <w:trPr>
          <w:trHeight w:val="1268" w:hRule="exact"/>
        </w:trPr>
        <w:tc>
          <w:tcPr>
            <w:tcW w:w="1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8" w:right="91"/>
              <w:jc w:val="both"/>
              <w:rPr>
                <w:rFonts w:ascii="宋体" w:hAnsi="宋体" w:cs="宋体" w:eastAsia="宋体" w:hint="default"/>
                <w:sz w:val="18"/>
                <w:szCs w:val="18"/>
              </w:rPr>
            </w:pPr>
            <w:r>
              <w:rPr>
                <w:rFonts w:ascii="宋体" w:hAnsi="宋体" w:cs="宋体" w:eastAsia="宋体" w:hint="default"/>
                <w:spacing w:val="9"/>
                <w:sz w:val="18"/>
                <w:szCs w:val="18"/>
              </w:rPr>
              <w:t>中国工商银行－建 信优化配置混合型 </w:t>
            </w:r>
            <w:r>
              <w:rPr>
                <w:rFonts w:ascii="宋体" w:hAnsi="宋体" w:cs="宋体" w:eastAsia="宋体" w:hint="default"/>
                <w:sz w:val="18"/>
                <w:szCs w:val="18"/>
              </w:rPr>
              <w:t>证券投资基金</w:t>
            </w:r>
          </w:p>
        </w:tc>
        <w:tc>
          <w:tcPr>
            <w:tcW w:w="11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75"/>
              <w:jc w:val="left"/>
              <w:rPr>
                <w:rFonts w:ascii="宋体" w:hAnsi="宋体" w:cs="宋体" w:eastAsia="宋体" w:hint="default"/>
                <w:sz w:val="18"/>
                <w:szCs w:val="18"/>
              </w:rPr>
            </w:pPr>
            <w:r>
              <w:rPr>
                <w:rFonts w:ascii="宋体" w:hAnsi="宋体" w:cs="宋体" w:eastAsia="宋体" w:hint="default"/>
                <w:spacing w:val="16"/>
                <w:sz w:val="18"/>
                <w:szCs w:val="18"/>
              </w:rPr>
              <w:t>基金、理财</w:t>
            </w:r>
            <w:r>
              <w:rPr>
                <w:rFonts w:ascii="宋体" w:hAnsi="宋体" w:cs="宋体" w:eastAsia="宋体" w:hint="default"/>
                <w:spacing w:val="-86"/>
                <w:sz w:val="18"/>
                <w:szCs w:val="18"/>
              </w:rPr>
              <w:t> </w:t>
            </w:r>
            <w:r>
              <w:rPr>
                <w:rFonts w:ascii="宋体" w:hAnsi="宋体" w:cs="宋体" w:eastAsia="宋体" w:hint="default"/>
                <w:sz w:val="18"/>
                <w:szCs w:val="18"/>
              </w:rPr>
              <w:t>产品等</w:t>
            </w:r>
          </w:p>
        </w:tc>
        <w:tc>
          <w:tcPr>
            <w:tcW w:w="8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Arial" w:hAnsi="Arial" w:cs="Arial" w:eastAsia="Arial" w:hint="default"/>
                <w:sz w:val="18"/>
                <w:szCs w:val="18"/>
              </w:rPr>
            </w:pPr>
            <w:r>
              <w:rPr>
                <w:rFonts w:ascii="Arial"/>
                <w:w w:val="95"/>
                <w:sz w:val="18"/>
              </w:rPr>
              <w:t>2.71%</w:t>
            </w:r>
            <w:r>
              <w:rPr>
                <w:rFonts w:ascii="Arial"/>
                <w:sz w:val="18"/>
              </w:rPr>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3"/>
              <w:jc w:val="right"/>
              <w:rPr>
                <w:rFonts w:ascii="Arial" w:hAnsi="Arial" w:cs="Arial" w:eastAsia="Arial" w:hint="default"/>
                <w:sz w:val="18"/>
                <w:szCs w:val="18"/>
              </w:rPr>
            </w:pPr>
            <w:r>
              <w:rPr>
                <w:rFonts w:ascii="Arial"/>
                <w:spacing w:val="-1"/>
                <w:sz w:val="18"/>
              </w:rPr>
              <w:t>2,808,830</w:t>
            </w:r>
          </w:p>
        </w:tc>
        <w:tc>
          <w:tcPr>
            <w:tcW w:w="189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1"/>
              <w:jc w:val="right"/>
              <w:rPr>
                <w:rFonts w:ascii="Arial" w:hAnsi="Arial" w:cs="Arial" w:eastAsia="Arial" w:hint="default"/>
                <w:sz w:val="18"/>
                <w:szCs w:val="18"/>
              </w:rPr>
            </w:pPr>
            <w:r>
              <w:rPr>
                <w:rFonts w:ascii="Arial"/>
                <w:w w:val="99"/>
                <w:sz w:val="18"/>
              </w:rPr>
              <w:t>0</w:t>
            </w:r>
            <w:r>
              <w:rPr>
                <w:rFonts w:ascii="Arial"/>
                <w:sz w:val="18"/>
              </w:rPr>
            </w:r>
          </w:p>
        </w:tc>
        <w:tc>
          <w:tcPr>
            <w:tcW w:w="173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634"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w w:val="95"/>
                <w:sz w:val="18"/>
              </w:rPr>
              <w:t>2.25%</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2,331,000</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79" w:right="0"/>
              <w:jc w:val="left"/>
              <w:rPr>
                <w:rFonts w:ascii="Arial" w:hAnsi="Arial" w:cs="Arial" w:eastAsia="Arial" w:hint="default"/>
                <w:sz w:val="18"/>
                <w:szCs w:val="18"/>
              </w:rPr>
            </w:pPr>
            <w:r>
              <w:rPr>
                <w:rFonts w:ascii="Arial"/>
                <w:sz w:val="18"/>
              </w:rPr>
              <w:t>2,331,000</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634"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w w:val="95"/>
                <w:sz w:val="18"/>
              </w:rPr>
              <w:t>2.01%</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sz w:val="18"/>
              </w:rPr>
              <w:t>2,082,360</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79" w:right="0"/>
              <w:jc w:val="left"/>
              <w:rPr>
                <w:rFonts w:ascii="Arial" w:hAnsi="Arial" w:cs="Arial" w:eastAsia="Arial" w:hint="default"/>
                <w:sz w:val="18"/>
                <w:szCs w:val="18"/>
              </w:rPr>
            </w:pPr>
            <w:r>
              <w:rPr>
                <w:rFonts w:ascii="Arial"/>
                <w:sz w:val="18"/>
              </w:rPr>
              <w:t>2,082,360</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1261"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8" w:right="91"/>
              <w:jc w:val="both"/>
              <w:rPr>
                <w:rFonts w:ascii="宋体" w:hAnsi="宋体" w:cs="宋体" w:eastAsia="宋体" w:hint="default"/>
                <w:sz w:val="18"/>
                <w:szCs w:val="18"/>
              </w:rPr>
            </w:pPr>
            <w:r>
              <w:rPr>
                <w:rFonts w:ascii="宋体" w:hAnsi="宋体" w:cs="宋体" w:eastAsia="宋体" w:hint="default"/>
                <w:spacing w:val="9"/>
                <w:sz w:val="18"/>
                <w:szCs w:val="18"/>
              </w:rPr>
              <w:t>中国工商银行－建 信优选成长股票型 </w:t>
            </w:r>
            <w:r>
              <w:rPr>
                <w:rFonts w:ascii="宋体" w:hAnsi="宋体" w:cs="宋体" w:eastAsia="宋体" w:hint="default"/>
                <w:sz w:val="18"/>
                <w:szCs w:val="18"/>
              </w:rPr>
              <w:t>证券投资基金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75"/>
              <w:jc w:val="left"/>
              <w:rPr>
                <w:rFonts w:ascii="宋体" w:hAnsi="宋体" w:cs="宋体" w:eastAsia="宋体" w:hint="default"/>
                <w:sz w:val="18"/>
                <w:szCs w:val="18"/>
              </w:rPr>
            </w:pPr>
            <w:r>
              <w:rPr>
                <w:rFonts w:ascii="宋体" w:hAnsi="宋体" w:cs="宋体" w:eastAsia="宋体" w:hint="default"/>
                <w:spacing w:val="16"/>
                <w:sz w:val="18"/>
                <w:szCs w:val="18"/>
              </w:rPr>
              <w:t>基金、理财</w:t>
            </w:r>
            <w:r>
              <w:rPr>
                <w:rFonts w:ascii="宋体" w:hAnsi="宋体" w:cs="宋体" w:eastAsia="宋体" w:hint="default"/>
                <w:spacing w:val="-86"/>
                <w:sz w:val="18"/>
                <w:szCs w:val="18"/>
              </w:rPr>
              <w:t> </w:t>
            </w:r>
            <w:r>
              <w:rPr>
                <w:rFonts w:ascii="宋体" w:hAnsi="宋体" w:cs="宋体" w:eastAsia="宋体" w:hint="default"/>
                <w:sz w:val="18"/>
                <w:szCs w:val="18"/>
              </w:rPr>
              <w:t>产品等</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Arial" w:hAnsi="Arial" w:cs="Arial" w:eastAsia="Arial" w:hint="default"/>
                <w:sz w:val="18"/>
                <w:szCs w:val="18"/>
              </w:rPr>
            </w:pPr>
            <w:r>
              <w:rPr>
                <w:rFonts w:ascii="Arial"/>
                <w:w w:val="95"/>
                <w:sz w:val="18"/>
              </w:rPr>
              <w:t>1.99%</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3"/>
              <w:jc w:val="right"/>
              <w:rPr>
                <w:rFonts w:ascii="Arial" w:hAnsi="Arial" w:cs="Arial" w:eastAsia="Arial" w:hint="default"/>
                <w:sz w:val="18"/>
                <w:szCs w:val="18"/>
              </w:rPr>
            </w:pPr>
            <w:r>
              <w:rPr>
                <w:rFonts w:ascii="Arial"/>
                <w:spacing w:val="-1"/>
                <w:sz w:val="18"/>
              </w:rPr>
              <w:t>2,068,489</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1"/>
              <w:jc w:val="right"/>
              <w:rPr>
                <w:rFonts w:ascii="Arial" w:hAnsi="Arial" w:cs="Arial" w:eastAsia="Arial" w:hint="default"/>
                <w:sz w:val="18"/>
                <w:szCs w:val="18"/>
              </w:rPr>
            </w:pPr>
            <w:r>
              <w:rPr>
                <w:rFonts w:ascii="Arial"/>
                <w:w w:val="99"/>
                <w:sz w:val="18"/>
              </w:rPr>
              <w:t>0</w:t>
            </w:r>
            <w:r>
              <w:rPr>
                <w:rFonts w:ascii="Arial"/>
                <w:sz w:val="18"/>
              </w:rPr>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634"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w w:val="95"/>
                <w:sz w:val="18"/>
              </w:rPr>
              <w:t>1.62%</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1,684,147</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79" w:right="0"/>
              <w:jc w:val="left"/>
              <w:rPr>
                <w:rFonts w:ascii="Arial" w:hAnsi="Arial" w:cs="Arial" w:eastAsia="Arial" w:hint="default"/>
                <w:sz w:val="18"/>
                <w:szCs w:val="18"/>
              </w:rPr>
            </w:pPr>
            <w:r>
              <w:rPr>
                <w:rFonts w:ascii="Arial"/>
                <w:sz w:val="18"/>
              </w:rPr>
              <w:t>1,684,147</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1258"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8" w:right="91"/>
              <w:jc w:val="both"/>
              <w:rPr>
                <w:rFonts w:ascii="宋体" w:hAnsi="宋体" w:cs="宋体" w:eastAsia="宋体" w:hint="default"/>
                <w:sz w:val="18"/>
                <w:szCs w:val="18"/>
              </w:rPr>
            </w:pPr>
            <w:r>
              <w:rPr>
                <w:rFonts w:ascii="宋体" w:hAnsi="宋体" w:cs="宋体" w:eastAsia="宋体" w:hint="default"/>
                <w:spacing w:val="9"/>
                <w:sz w:val="18"/>
                <w:szCs w:val="18"/>
              </w:rPr>
              <w:t>中国建设银行－华 宝兴业收益增长混 </w:t>
            </w:r>
            <w:r>
              <w:rPr>
                <w:rFonts w:ascii="宋体" w:hAnsi="宋体" w:cs="宋体" w:eastAsia="宋体" w:hint="default"/>
                <w:sz w:val="18"/>
                <w:szCs w:val="18"/>
              </w:rPr>
              <w:t>合型证券投资基金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75"/>
              <w:jc w:val="left"/>
              <w:rPr>
                <w:rFonts w:ascii="宋体" w:hAnsi="宋体" w:cs="宋体" w:eastAsia="宋体" w:hint="default"/>
                <w:sz w:val="18"/>
                <w:szCs w:val="18"/>
              </w:rPr>
            </w:pPr>
            <w:r>
              <w:rPr>
                <w:rFonts w:ascii="宋体" w:hAnsi="宋体" w:cs="宋体" w:eastAsia="宋体" w:hint="default"/>
                <w:spacing w:val="16"/>
                <w:sz w:val="18"/>
                <w:szCs w:val="18"/>
              </w:rPr>
              <w:t>基金、理财</w:t>
            </w:r>
            <w:r>
              <w:rPr>
                <w:rFonts w:ascii="宋体" w:hAnsi="宋体" w:cs="宋体" w:eastAsia="宋体" w:hint="default"/>
                <w:spacing w:val="-86"/>
                <w:sz w:val="18"/>
                <w:szCs w:val="18"/>
              </w:rPr>
              <w:t> </w:t>
            </w:r>
            <w:r>
              <w:rPr>
                <w:rFonts w:ascii="宋体" w:hAnsi="宋体" w:cs="宋体" w:eastAsia="宋体" w:hint="default"/>
                <w:sz w:val="18"/>
                <w:szCs w:val="18"/>
              </w:rPr>
              <w:t>产品等</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0"/>
              <w:jc w:val="right"/>
              <w:rPr>
                <w:rFonts w:ascii="Arial" w:hAnsi="Arial" w:cs="Arial" w:eastAsia="Arial" w:hint="default"/>
                <w:sz w:val="18"/>
                <w:szCs w:val="18"/>
              </w:rPr>
            </w:pPr>
            <w:r>
              <w:rPr>
                <w:rFonts w:ascii="Arial"/>
                <w:w w:val="95"/>
                <w:sz w:val="18"/>
              </w:rPr>
              <w:t>1.43%</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3"/>
              <w:jc w:val="right"/>
              <w:rPr>
                <w:rFonts w:ascii="Arial" w:hAnsi="Arial" w:cs="Arial" w:eastAsia="Arial" w:hint="default"/>
                <w:sz w:val="18"/>
                <w:szCs w:val="18"/>
              </w:rPr>
            </w:pPr>
            <w:r>
              <w:rPr>
                <w:rFonts w:ascii="Arial"/>
                <w:spacing w:val="-1"/>
                <w:sz w:val="18"/>
              </w:rPr>
              <w:t>1,481,169</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1"/>
              <w:jc w:val="right"/>
              <w:rPr>
                <w:rFonts w:ascii="Arial" w:hAnsi="Arial" w:cs="Arial" w:eastAsia="Arial" w:hint="default"/>
                <w:sz w:val="18"/>
                <w:szCs w:val="18"/>
              </w:rPr>
            </w:pPr>
            <w:r>
              <w:rPr>
                <w:rFonts w:ascii="Arial"/>
                <w:w w:val="99"/>
                <w:sz w:val="18"/>
              </w:rPr>
              <w:t>0</w:t>
            </w:r>
            <w:r>
              <w:rPr>
                <w:rFonts w:ascii="Arial"/>
                <w:sz w:val="18"/>
              </w:rPr>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634"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Arial" w:hAnsi="Arial" w:cs="Arial" w:eastAsia="Arial" w:hint="default"/>
                <w:sz w:val="18"/>
                <w:szCs w:val="18"/>
              </w:rPr>
            </w:pPr>
            <w:r>
              <w:rPr>
                <w:rFonts w:ascii="Arial"/>
                <w:w w:val="95"/>
                <w:sz w:val="18"/>
              </w:rPr>
              <w:t>1.36%</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1,410,255</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79" w:right="0"/>
              <w:jc w:val="left"/>
              <w:rPr>
                <w:rFonts w:ascii="Arial" w:hAnsi="Arial" w:cs="Arial" w:eastAsia="Arial" w:hint="default"/>
                <w:sz w:val="18"/>
                <w:szCs w:val="18"/>
              </w:rPr>
            </w:pPr>
            <w:r>
              <w:rPr>
                <w:rFonts w:ascii="Arial"/>
                <w:sz w:val="18"/>
              </w:rPr>
              <w:t>1,410,255</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1258" w:hRule="exact"/>
        </w:trPr>
        <w:tc>
          <w:tcPr>
            <w:tcW w:w="1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9" w:lineRule="auto"/>
              <w:ind w:left="108" w:right="91"/>
              <w:jc w:val="both"/>
              <w:rPr>
                <w:rFonts w:ascii="宋体" w:hAnsi="宋体" w:cs="宋体" w:eastAsia="宋体" w:hint="default"/>
                <w:sz w:val="18"/>
                <w:szCs w:val="18"/>
              </w:rPr>
            </w:pPr>
            <w:r>
              <w:rPr>
                <w:rFonts w:ascii="宋体" w:hAnsi="宋体" w:cs="宋体" w:eastAsia="宋体" w:hint="default"/>
                <w:sz w:val="18"/>
                <w:szCs w:val="18"/>
              </w:rPr>
              <w:t>中国建设银行</w:t>
            </w:r>
            <w:r>
              <w:rPr>
                <w:rFonts w:ascii="Arial" w:hAnsi="Arial" w:cs="Arial" w:eastAsia="Arial" w:hint="default"/>
                <w:sz w:val="18"/>
                <w:szCs w:val="18"/>
              </w:rPr>
              <w:t>-</w:t>
            </w:r>
            <w:r>
              <w:rPr>
                <w:rFonts w:ascii="宋体" w:hAnsi="宋体" w:cs="宋体" w:eastAsia="宋体" w:hint="default"/>
                <w:sz w:val="18"/>
                <w:szCs w:val="18"/>
              </w:rPr>
              <w:t>银河</w:t>
            </w:r>
            <w:r>
              <w:rPr>
                <w:rFonts w:ascii="宋体" w:hAnsi="宋体" w:cs="宋体" w:eastAsia="宋体" w:hint="default"/>
                <w:spacing w:val="-86"/>
                <w:sz w:val="18"/>
                <w:szCs w:val="18"/>
              </w:rPr>
              <w:t> </w:t>
            </w:r>
            <w:r>
              <w:rPr>
                <w:rFonts w:ascii="宋体" w:hAnsi="宋体" w:cs="宋体" w:eastAsia="宋体" w:hint="default"/>
                <w:spacing w:val="9"/>
                <w:sz w:val="18"/>
                <w:szCs w:val="18"/>
              </w:rPr>
              <w:t>行业优选股票型证</w:t>
            </w:r>
            <w:r>
              <w:rPr>
                <w:rFonts w:ascii="宋体" w:hAnsi="宋体" w:cs="宋体" w:eastAsia="宋体" w:hint="default"/>
                <w:spacing w:val="9"/>
                <w:sz w:val="18"/>
                <w:szCs w:val="18"/>
              </w:rPr>
              <w:t> </w:t>
            </w:r>
            <w:r>
              <w:rPr>
                <w:rFonts w:ascii="宋体" w:hAnsi="宋体" w:cs="宋体" w:eastAsia="宋体" w:hint="default"/>
                <w:sz w:val="18"/>
                <w:szCs w:val="18"/>
              </w:rPr>
              <w:t>券投资基金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75"/>
              <w:jc w:val="left"/>
              <w:rPr>
                <w:rFonts w:ascii="宋体" w:hAnsi="宋体" w:cs="宋体" w:eastAsia="宋体" w:hint="default"/>
                <w:sz w:val="18"/>
                <w:szCs w:val="18"/>
              </w:rPr>
            </w:pPr>
            <w:r>
              <w:rPr>
                <w:rFonts w:ascii="宋体" w:hAnsi="宋体" w:cs="宋体" w:eastAsia="宋体" w:hint="default"/>
                <w:spacing w:val="16"/>
                <w:sz w:val="18"/>
                <w:szCs w:val="18"/>
              </w:rPr>
              <w:t>基金、理财</w:t>
            </w:r>
            <w:r>
              <w:rPr>
                <w:rFonts w:ascii="宋体" w:hAnsi="宋体" w:cs="宋体" w:eastAsia="宋体" w:hint="default"/>
                <w:spacing w:val="-86"/>
                <w:sz w:val="18"/>
                <w:szCs w:val="18"/>
              </w:rPr>
              <w:t> </w:t>
            </w:r>
            <w:r>
              <w:rPr>
                <w:rFonts w:ascii="宋体" w:hAnsi="宋体" w:cs="宋体" w:eastAsia="宋体" w:hint="default"/>
                <w:sz w:val="18"/>
                <w:szCs w:val="18"/>
              </w:rPr>
              <w:t>产品等</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0"/>
              <w:jc w:val="right"/>
              <w:rPr>
                <w:rFonts w:ascii="Arial" w:hAnsi="Arial" w:cs="Arial" w:eastAsia="Arial" w:hint="default"/>
                <w:sz w:val="18"/>
                <w:szCs w:val="18"/>
              </w:rPr>
            </w:pPr>
            <w:r>
              <w:rPr>
                <w:rFonts w:ascii="Arial"/>
                <w:w w:val="95"/>
                <w:sz w:val="18"/>
              </w:rPr>
              <w:t>1.16%</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3"/>
              <w:jc w:val="right"/>
              <w:rPr>
                <w:rFonts w:ascii="Arial" w:hAnsi="Arial" w:cs="Arial" w:eastAsia="Arial" w:hint="default"/>
                <w:sz w:val="18"/>
                <w:szCs w:val="18"/>
              </w:rPr>
            </w:pPr>
            <w:r>
              <w:rPr>
                <w:rFonts w:ascii="Arial"/>
                <w:spacing w:val="-1"/>
                <w:sz w:val="18"/>
              </w:rPr>
              <w:t>1,200,030</w:t>
            </w: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1"/>
              <w:jc w:val="right"/>
              <w:rPr>
                <w:rFonts w:ascii="Arial" w:hAnsi="Arial" w:cs="Arial" w:eastAsia="Arial" w:hint="default"/>
                <w:sz w:val="18"/>
                <w:szCs w:val="18"/>
              </w:rPr>
            </w:pPr>
            <w:r>
              <w:rPr>
                <w:rFonts w:ascii="Arial"/>
                <w:w w:val="99"/>
                <w:sz w:val="18"/>
              </w:rPr>
              <w:t>0</w:t>
            </w:r>
            <w:r>
              <w:rPr>
                <w:rFonts w:ascii="Arial"/>
                <w:sz w:val="18"/>
              </w:rPr>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4"/>
              <w:jc w:val="right"/>
              <w:rPr>
                <w:rFonts w:ascii="Arial" w:hAnsi="Arial" w:cs="Arial" w:eastAsia="Arial" w:hint="default"/>
                <w:sz w:val="18"/>
                <w:szCs w:val="18"/>
              </w:rPr>
            </w:pPr>
            <w:r>
              <w:rPr>
                <w:rFonts w:ascii="Arial"/>
                <w:w w:val="99"/>
                <w:sz w:val="18"/>
              </w:rPr>
              <w:t>0</w:t>
            </w:r>
            <w:r>
              <w:rPr>
                <w:rFonts w:ascii="Arial"/>
                <w:sz w:val="18"/>
              </w:rPr>
            </w:r>
          </w:p>
        </w:tc>
      </w:tr>
      <w:tr>
        <w:trPr>
          <w:trHeight w:val="634" w:hRule="exact"/>
        </w:trPr>
        <w:tc>
          <w:tcPr>
            <w:tcW w:w="8939" w:type="dxa"/>
            <w:gridSpan w:val="7"/>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39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名无限售条件股东持股情况</w:t>
            </w:r>
          </w:p>
        </w:tc>
      </w:tr>
      <w:tr>
        <w:trPr>
          <w:trHeight w:val="636" w:hRule="exact"/>
        </w:trPr>
        <w:tc>
          <w:tcPr>
            <w:tcW w:w="3752" w:type="dxa"/>
            <w:gridSpan w:val="3"/>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504"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2684" w:type="dxa"/>
            <w:gridSpan w:val="2"/>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946" w:hRule="exact"/>
        </w:trPr>
        <w:tc>
          <w:tcPr>
            <w:tcW w:w="3752"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中国工商银行－建信优化配置混合型证券投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资基金</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89" w:right="0"/>
              <w:jc w:val="left"/>
              <w:rPr>
                <w:rFonts w:ascii="Arial" w:hAnsi="Arial" w:cs="Arial" w:eastAsia="Arial" w:hint="default"/>
                <w:sz w:val="18"/>
                <w:szCs w:val="18"/>
              </w:rPr>
            </w:pPr>
            <w:r>
              <w:rPr>
                <w:rFonts w:ascii="Arial"/>
                <w:sz w:val="18"/>
              </w:rPr>
              <w:t>2,808,830</w:t>
            </w:r>
          </w:p>
        </w:tc>
        <w:tc>
          <w:tcPr>
            <w:tcW w:w="2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9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中国工商银行－建信优选成长股票型证券投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资基金</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89" w:right="0"/>
              <w:jc w:val="left"/>
              <w:rPr>
                <w:rFonts w:ascii="Arial" w:hAnsi="Arial" w:cs="Arial" w:eastAsia="Arial" w:hint="default"/>
                <w:sz w:val="18"/>
                <w:szCs w:val="18"/>
              </w:rPr>
            </w:pPr>
            <w:r>
              <w:rPr>
                <w:rFonts w:ascii="Arial"/>
                <w:sz w:val="18"/>
              </w:rPr>
              <w:t>2,068,489</w:t>
            </w:r>
          </w:p>
        </w:tc>
        <w:tc>
          <w:tcPr>
            <w:tcW w:w="2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9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中国建设银行－华宝兴业收益增长混合型证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券投资基金</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589" w:right="0"/>
              <w:jc w:val="left"/>
              <w:rPr>
                <w:rFonts w:ascii="Arial" w:hAnsi="Arial" w:cs="Arial" w:eastAsia="Arial" w:hint="default"/>
                <w:sz w:val="18"/>
                <w:szCs w:val="18"/>
              </w:rPr>
            </w:pPr>
            <w:r>
              <w:rPr>
                <w:rFonts w:ascii="Arial"/>
                <w:sz w:val="18"/>
              </w:rPr>
              <w:t>1,481,169</w:t>
            </w:r>
          </w:p>
        </w:tc>
        <w:tc>
          <w:tcPr>
            <w:tcW w:w="2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9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gridSpan w:val="3"/>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2" w:lineRule="auto"/>
              <w:ind w:left="108" w:right="106"/>
              <w:jc w:val="left"/>
              <w:rPr>
                <w:rFonts w:ascii="宋体" w:hAnsi="宋体" w:cs="宋体" w:eastAsia="宋体" w:hint="default"/>
                <w:sz w:val="18"/>
                <w:szCs w:val="18"/>
              </w:rPr>
            </w:pPr>
            <w:r>
              <w:rPr>
                <w:rFonts w:ascii="宋体" w:hAnsi="宋体" w:cs="宋体" w:eastAsia="宋体" w:hint="default"/>
                <w:spacing w:val="2"/>
                <w:sz w:val="18"/>
                <w:szCs w:val="18"/>
              </w:rPr>
              <w:t>中国建设银行</w:t>
            </w:r>
            <w:r>
              <w:rPr>
                <w:rFonts w:ascii="Arial" w:hAnsi="Arial" w:cs="Arial" w:eastAsia="Arial" w:hint="default"/>
                <w:spacing w:val="2"/>
                <w:sz w:val="18"/>
                <w:szCs w:val="18"/>
              </w:rPr>
              <w:t>-</w:t>
            </w:r>
            <w:r>
              <w:rPr>
                <w:rFonts w:ascii="宋体" w:hAnsi="宋体" w:cs="宋体" w:eastAsia="宋体" w:hint="default"/>
                <w:spacing w:val="2"/>
                <w:sz w:val="18"/>
                <w:szCs w:val="18"/>
              </w:rPr>
              <w:t>银河行业优选股票型证券投资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基金</w:t>
            </w: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89" w:right="0"/>
              <w:jc w:val="left"/>
              <w:rPr>
                <w:rFonts w:ascii="Arial" w:hAnsi="Arial" w:cs="Arial" w:eastAsia="Arial" w:hint="default"/>
                <w:sz w:val="18"/>
                <w:szCs w:val="18"/>
              </w:rPr>
            </w:pPr>
            <w:r>
              <w:rPr>
                <w:rFonts w:ascii="Arial"/>
                <w:sz w:val="18"/>
              </w:rPr>
              <w:t>1,200,030</w:t>
            </w:r>
          </w:p>
        </w:tc>
        <w:tc>
          <w:tcPr>
            <w:tcW w:w="26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9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46" w:hRule="exact"/>
        </w:trPr>
        <w:tc>
          <w:tcPr>
            <w:tcW w:w="3752" w:type="dxa"/>
            <w:gridSpan w:val="3"/>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2504"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589" w:right="0"/>
              <w:jc w:val="left"/>
              <w:rPr>
                <w:rFonts w:ascii="Arial" w:hAnsi="Arial" w:cs="Arial" w:eastAsia="Arial" w:hint="default"/>
                <w:sz w:val="18"/>
                <w:szCs w:val="18"/>
              </w:rPr>
            </w:pPr>
            <w:r>
              <w:rPr>
                <w:rFonts w:ascii="Arial"/>
                <w:sz w:val="18"/>
              </w:rPr>
              <w:t>1,199,896</w:t>
            </w:r>
          </w:p>
        </w:tc>
        <w:tc>
          <w:tcPr>
            <w:tcW w:w="2684"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879" w:footer="976" w:top="1220" w:bottom="116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3752"/>
        <w:gridCol w:w="2504"/>
        <w:gridCol w:w="2686"/>
      </w:tblGrid>
      <w:tr>
        <w:trPr>
          <w:trHeight w:val="956" w:hRule="exact"/>
        </w:trPr>
        <w:tc>
          <w:tcPr>
            <w:tcW w:w="375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交通银行－泰达宏利价值优化型成长类行业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证券投资基金</w:t>
            </w:r>
          </w:p>
        </w:tc>
        <w:tc>
          <w:tcPr>
            <w:tcW w:w="25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Arial" w:hAnsi="Arial" w:cs="Arial" w:eastAsia="Arial" w:hint="default"/>
                <w:sz w:val="18"/>
                <w:szCs w:val="18"/>
              </w:rPr>
            </w:pPr>
            <w:r>
              <w:rPr>
                <w:rFonts w:ascii="Arial"/>
                <w:spacing w:val="-1"/>
                <w:sz w:val="18"/>
              </w:rPr>
              <w:t>971,416</w:t>
            </w:r>
          </w:p>
        </w:tc>
        <w:tc>
          <w:tcPr>
            <w:tcW w:w="2686"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中国建设银行－海富通风格优势股票型证券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投资基金</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750,908</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2" w:lineRule="auto"/>
              <w:ind w:left="108" w:right="106"/>
              <w:jc w:val="left"/>
              <w:rPr>
                <w:rFonts w:ascii="宋体" w:hAnsi="宋体" w:cs="宋体" w:eastAsia="宋体" w:hint="default"/>
                <w:sz w:val="18"/>
                <w:szCs w:val="18"/>
              </w:rPr>
            </w:pPr>
            <w:r>
              <w:rPr>
                <w:rFonts w:ascii="宋体" w:hAnsi="宋体" w:cs="宋体" w:eastAsia="宋体" w:hint="default"/>
                <w:spacing w:val="2"/>
                <w:sz w:val="18"/>
                <w:szCs w:val="18"/>
              </w:rPr>
              <w:t>中国建设银行</w:t>
            </w:r>
            <w:r>
              <w:rPr>
                <w:rFonts w:ascii="Arial" w:hAnsi="Arial" w:cs="Arial" w:eastAsia="Arial" w:hint="default"/>
                <w:spacing w:val="2"/>
                <w:sz w:val="18"/>
                <w:szCs w:val="18"/>
              </w:rPr>
              <w:t>-</w:t>
            </w:r>
            <w:r>
              <w:rPr>
                <w:rFonts w:ascii="宋体" w:hAnsi="宋体" w:cs="宋体" w:eastAsia="宋体" w:hint="default"/>
                <w:spacing w:val="2"/>
                <w:sz w:val="18"/>
                <w:szCs w:val="18"/>
              </w:rPr>
              <w:t>上投摩根中小盘股票型证券投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资基金</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737,271</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9"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中国建设银行－上投摩根双息平衡混合型证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券投资基金</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Arial" w:hAnsi="Arial" w:cs="Arial" w:eastAsia="Arial" w:hint="default"/>
                <w:sz w:val="18"/>
                <w:szCs w:val="18"/>
              </w:rPr>
            </w:pPr>
            <w:r>
              <w:rPr>
                <w:rFonts w:ascii="Arial"/>
                <w:spacing w:val="-1"/>
                <w:sz w:val="18"/>
              </w:rPr>
              <w:t>736,336</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6" w:hRule="exact"/>
        </w:trPr>
        <w:tc>
          <w:tcPr>
            <w:tcW w:w="3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8" w:right="102"/>
              <w:jc w:val="left"/>
              <w:rPr>
                <w:rFonts w:ascii="宋体" w:hAnsi="宋体" w:cs="宋体" w:eastAsia="宋体" w:hint="default"/>
                <w:sz w:val="18"/>
                <w:szCs w:val="18"/>
              </w:rPr>
            </w:pPr>
            <w:r>
              <w:rPr>
                <w:rFonts w:ascii="宋体" w:hAnsi="宋体" w:cs="宋体" w:eastAsia="宋体" w:hint="default"/>
                <w:spacing w:val="5"/>
                <w:sz w:val="18"/>
                <w:szCs w:val="18"/>
              </w:rPr>
              <w:t>中国农业银行－新华优选成长股票型证券投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资基金</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721,460</w:t>
            </w:r>
          </w:p>
        </w:tc>
        <w:tc>
          <w:tcPr>
            <w:tcW w:w="26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047" w:hRule="exact"/>
        </w:trPr>
        <w:tc>
          <w:tcPr>
            <w:tcW w:w="3752"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190" w:type="dxa"/>
            <w:gridSpan w:val="2"/>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39" w:firstLine="360"/>
              <w:jc w:val="left"/>
              <w:rPr>
                <w:rFonts w:ascii="宋体" w:hAnsi="宋体" w:cs="宋体" w:eastAsia="宋体" w:hint="default"/>
                <w:sz w:val="18"/>
                <w:szCs w:val="18"/>
              </w:rPr>
            </w:pPr>
            <w:r>
              <w:rPr>
                <w:rFonts w:ascii="宋体" w:hAnsi="宋体" w:cs="宋体" w:eastAsia="宋体" w:hint="default"/>
                <w:sz w:val="18"/>
                <w:szCs w:val="18"/>
              </w:rPr>
              <w:t>公司前十名股东中，鲁波先生为现任本公司董事长、总裁、 </w:t>
            </w:r>
            <w:r>
              <w:rPr>
                <w:rFonts w:ascii="宋体" w:hAnsi="宋体" w:cs="宋体" w:eastAsia="宋体" w:hint="default"/>
                <w:spacing w:val="-3"/>
                <w:sz w:val="18"/>
                <w:szCs w:val="18"/>
              </w:rPr>
              <w:t>实际控制人鲁峰先生之胞兄。除上述情况外，其他前十名股东之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间不存在关联关系。</w:t>
            </w: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103" w:right="219" w:firstLine="360"/>
              <w:jc w:val="left"/>
              <w:rPr>
                <w:rFonts w:ascii="宋体" w:hAnsi="宋体" w:cs="宋体" w:eastAsia="宋体" w:hint="default"/>
                <w:sz w:val="18"/>
                <w:szCs w:val="18"/>
              </w:rPr>
            </w:pPr>
            <w:r>
              <w:rPr>
                <w:rFonts w:ascii="宋体" w:hAnsi="宋体" w:cs="宋体" w:eastAsia="宋体" w:hint="default"/>
                <w:sz w:val="18"/>
                <w:szCs w:val="18"/>
              </w:rPr>
              <w:t>公司前十名无限售条件的股东之间，未知是否存在关联关 系，也未知是否属于一致行动人。</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451" w:lineRule="auto" w:before="203"/>
        <w:ind w:left="922" w:right="2238"/>
        <w:jc w:val="left"/>
      </w:pPr>
      <w:r>
        <w:rPr/>
        <w:t>（二）持有本公司</w:t>
      </w:r>
      <w:r>
        <w:rPr>
          <w:spacing w:val="-60"/>
        </w:rPr>
        <w:t> </w:t>
      </w:r>
      <w:r>
        <w:rPr>
          <w:rFonts w:ascii="Arial" w:hAnsi="Arial" w:cs="Arial" w:eastAsia="Arial" w:hint="default"/>
        </w:rPr>
        <w:t>5%</w:t>
      </w:r>
      <w:r>
        <w:rPr/>
        <w:t>以上（含</w:t>
      </w:r>
      <w:r>
        <w:rPr>
          <w:spacing w:val="-60"/>
        </w:rPr>
        <w:t> </w:t>
      </w:r>
      <w:r>
        <w:rPr>
          <w:rFonts w:ascii="Arial" w:hAnsi="Arial" w:cs="Arial" w:eastAsia="Arial" w:hint="default"/>
        </w:rPr>
        <w:t>5%</w:t>
      </w:r>
      <w:r>
        <w:rPr/>
        <w:t>）股份的股东持股变动情况 持有本公司</w:t>
      </w:r>
      <w:r>
        <w:rPr>
          <w:spacing w:val="-61"/>
        </w:rPr>
        <w:t> </w:t>
      </w:r>
      <w:r>
        <w:rPr>
          <w:rFonts w:ascii="Arial" w:hAnsi="Arial" w:cs="Arial" w:eastAsia="Arial" w:hint="default"/>
        </w:rPr>
        <w:t>5%</w:t>
      </w:r>
      <w:r>
        <w:rPr/>
        <w:t>以上股份的股东鲁峰先生与侯伟先生持股未发生变化。</w:t>
      </w:r>
    </w:p>
    <w:p>
      <w:pPr>
        <w:pStyle w:val="BodyText"/>
        <w:spacing w:line="240" w:lineRule="auto" w:before="57"/>
        <w:ind w:left="922" w:right="0"/>
        <w:jc w:val="left"/>
      </w:pPr>
      <w:r>
        <w:rPr/>
        <w:t>（三）公司控股股东情况</w:t>
      </w:r>
    </w:p>
    <w:p>
      <w:pPr>
        <w:spacing w:line="240" w:lineRule="auto" w:before="9"/>
        <w:rPr>
          <w:rFonts w:ascii="宋体" w:hAnsi="宋体" w:cs="宋体" w:eastAsia="宋体" w:hint="default"/>
          <w:sz w:val="23"/>
          <w:szCs w:val="23"/>
        </w:rPr>
      </w:pPr>
    </w:p>
    <w:p>
      <w:pPr>
        <w:pStyle w:val="BodyText"/>
        <w:spacing w:line="338" w:lineRule="auto"/>
        <w:ind w:left="440" w:right="1786" w:firstLine="482"/>
        <w:jc w:val="left"/>
      </w:pPr>
      <w:r>
        <w:rPr/>
        <w:t>鲁峰先生持有本公司股份 </w:t>
      </w:r>
      <w:r>
        <w:rPr>
          <w:rFonts w:ascii="Arial" w:hAnsi="Arial" w:cs="Arial" w:eastAsia="Arial" w:hint="default"/>
        </w:rPr>
        <w:t>34,009,290 </w:t>
      </w:r>
      <w:r>
        <w:rPr/>
        <w:t>股，占公司股本总额</w:t>
      </w:r>
      <w:r>
        <w:rPr>
          <w:spacing w:val="-24"/>
        </w:rPr>
        <w:t> </w:t>
      </w:r>
      <w:r>
        <w:rPr>
          <w:rFonts w:ascii="Arial" w:hAnsi="Arial" w:cs="Arial" w:eastAsia="Arial" w:hint="default"/>
        </w:rPr>
        <w:t>32.80%</w:t>
      </w:r>
      <w:r>
        <w:rPr/>
        <w:t>，是公 司控股股东。报告期内公司控股股东未发生变化。</w:t>
      </w:r>
    </w:p>
    <w:p>
      <w:pPr>
        <w:pStyle w:val="BodyText"/>
        <w:spacing w:line="477" w:lineRule="auto" w:before="211"/>
        <w:ind w:left="922" w:right="7444"/>
        <w:jc w:val="left"/>
      </w:pPr>
      <w:r>
        <w:rPr/>
        <w:t>控股股东姓名：鲁峰 国籍：中国</w:t>
      </w:r>
    </w:p>
    <w:p>
      <w:pPr>
        <w:pStyle w:val="BodyText"/>
        <w:spacing w:line="477" w:lineRule="auto" w:before="72"/>
        <w:ind w:left="922" w:right="1784"/>
        <w:jc w:val="left"/>
      </w:pPr>
      <w:r>
        <w:rPr/>
        <w:t>是否取得其他国家或地区居留权：否 最近五年内职务：福建榕基软件股份有限公司董事长、总裁 简历：鲁峰，男，</w:t>
      </w:r>
      <w:r>
        <w:rPr>
          <w:rFonts w:ascii="Arial" w:hAnsi="Arial" w:cs="Arial" w:eastAsia="Arial" w:hint="default"/>
        </w:rPr>
        <w:t>1967</w:t>
      </w:r>
      <w:r>
        <w:rPr>
          <w:rFonts w:ascii="Arial" w:hAnsi="Arial" w:cs="Arial" w:eastAsia="Arial" w:hint="default"/>
          <w:spacing w:val="19"/>
        </w:rPr>
        <w:t> </w:t>
      </w:r>
      <w:r>
        <w:rPr/>
        <w:t>年生，毕业于中科院沈阳计算技术研究所，研究生</w:t>
      </w:r>
    </w:p>
    <w:p>
      <w:pPr>
        <w:spacing w:after="0" w:line="477" w:lineRule="auto"/>
        <w:jc w:val="left"/>
        <w:sectPr>
          <w:pgSz w:w="11910" w:h="16840"/>
          <w:pgMar w:header="879" w:footer="976" w:top="1220" w:bottom="1160" w:left="13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right="0"/>
        <w:jc w:val="left"/>
      </w:pPr>
      <w:r>
        <w:rPr/>
        <w:t>学历，工学硕士学位。长期从事行业应用软件开发及计算机信息系统集成工作，</w:t>
      </w:r>
    </w:p>
    <w:p>
      <w:pPr>
        <w:pStyle w:val="BodyText"/>
        <w:spacing w:line="240" w:lineRule="auto" w:before="154"/>
        <w:ind w:right="0"/>
        <w:jc w:val="left"/>
      </w:pPr>
      <w:r>
        <w:rPr>
          <w:rFonts w:ascii="Arial" w:hAnsi="Arial" w:cs="Arial" w:eastAsia="Arial" w:hint="default"/>
        </w:rPr>
        <w:t>1993</w:t>
      </w:r>
      <w:r>
        <w:rPr>
          <w:rFonts w:ascii="Arial" w:hAnsi="Arial" w:cs="Arial" w:eastAsia="Arial" w:hint="default"/>
          <w:spacing w:val="-1"/>
        </w:rPr>
        <w:t> </w:t>
      </w:r>
      <w:r>
        <w:rPr>
          <w:spacing w:val="-3"/>
        </w:rPr>
        <w:t>年参与创建福建榕基软件开发有限公司，主持业务、研发和技术管理工作。</w:t>
      </w:r>
    </w:p>
    <w:p>
      <w:pPr>
        <w:pStyle w:val="BodyText"/>
        <w:spacing w:line="338" w:lineRule="auto" w:before="137"/>
        <w:ind w:right="1781"/>
        <w:jc w:val="left"/>
      </w:pPr>
      <w:r>
        <w:rPr>
          <w:rFonts w:ascii="Arial" w:hAnsi="Arial" w:cs="Arial" w:eastAsia="Arial" w:hint="default"/>
          <w:w w:val="99"/>
        </w:rPr>
        <w:t>20</w:t>
      </w:r>
      <w:r>
        <w:rPr>
          <w:rFonts w:ascii="Arial" w:hAnsi="Arial" w:cs="Arial" w:eastAsia="Arial" w:hint="default"/>
          <w:spacing w:val="-2"/>
          <w:w w:val="99"/>
        </w:rPr>
        <w:t>0</w:t>
      </w:r>
      <w:r>
        <w:rPr>
          <w:rFonts w:ascii="Arial" w:hAnsi="Arial" w:cs="Arial" w:eastAsia="Arial" w:hint="default"/>
          <w:w w:val="99"/>
        </w:rPr>
        <w:t>4</w:t>
      </w:r>
      <w:r>
        <w:rPr>
          <w:rFonts w:ascii="Arial" w:hAnsi="Arial" w:cs="Arial" w:eastAsia="Arial" w:hint="default"/>
        </w:rPr>
        <w:t> </w:t>
      </w:r>
      <w:r>
        <w:rPr>
          <w:rFonts w:ascii="Arial" w:hAnsi="Arial" w:cs="Arial" w:eastAsia="Arial" w:hint="default"/>
          <w:spacing w:val="-10"/>
        </w:rPr>
        <w:t> </w:t>
      </w:r>
      <w:r>
        <w:rPr/>
        <w:t>年</w:t>
      </w:r>
      <w:r>
        <w:rPr>
          <w:spacing w:val="2"/>
        </w:rPr>
        <w:t>，荣</w:t>
      </w:r>
      <w:r>
        <w:rPr/>
        <w:t>获</w:t>
      </w:r>
      <w:r>
        <w:rPr>
          <w:spacing w:val="2"/>
        </w:rPr>
        <w:t>福建</w:t>
      </w:r>
      <w:r>
        <w:rPr/>
        <w:t>省</w:t>
      </w:r>
      <w:r>
        <w:rPr>
          <w:spacing w:val="2"/>
        </w:rPr>
        <w:t>人事厅</w:t>
      </w:r>
      <w:r>
        <w:rPr/>
        <w:t>、</w:t>
      </w:r>
      <w:r>
        <w:rPr>
          <w:spacing w:val="2"/>
        </w:rPr>
        <w:t>信息</w:t>
      </w:r>
      <w:r>
        <w:rPr/>
        <w:t>产</w:t>
      </w:r>
      <w:r>
        <w:rPr>
          <w:spacing w:val="2"/>
        </w:rPr>
        <w:t>业厅</w:t>
      </w:r>
      <w:r>
        <w:rPr/>
        <w:t>颁</w:t>
      </w:r>
      <w:r>
        <w:rPr>
          <w:spacing w:val="2"/>
        </w:rPr>
        <w:t>发</w:t>
      </w:r>
      <w:r>
        <w:rPr>
          <w:spacing w:val="6"/>
        </w:rPr>
        <w:t>的</w:t>
      </w:r>
      <w:r>
        <w:rPr>
          <w:rFonts w:ascii="Arial" w:hAnsi="Arial" w:cs="Arial" w:eastAsia="Arial" w:hint="default"/>
          <w:spacing w:val="1"/>
          <w:w w:val="33"/>
        </w:rPr>
        <w:t>―</w:t>
      </w:r>
      <w:r>
        <w:rPr>
          <w:spacing w:val="2"/>
        </w:rPr>
        <w:t>首</w:t>
      </w:r>
      <w:r>
        <w:rPr/>
        <w:t>届</w:t>
      </w:r>
      <w:r>
        <w:rPr>
          <w:spacing w:val="2"/>
        </w:rPr>
        <w:t>福建</w:t>
      </w:r>
      <w:r>
        <w:rPr/>
        <w:t>省</w:t>
      </w:r>
      <w:r>
        <w:rPr>
          <w:spacing w:val="2"/>
        </w:rPr>
        <w:t>软</w:t>
      </w:r>
      <w:r>
        <w:rPr/>
        <w:t>件</w:t>
      </w:r>
      <w:r>
        <w:rPr>
          <w:spacing w:val="2"/>
        </w:rPr>
        <w:t>杰出人</w:t>
      </w:r>
      <w:r>
        <w:rPr>
          <w:spacing w:val="4"/>
        </w:rPr>
        <w:t>才</w:t>
      </w:r>
      <w:r>
        <w:rPr>
          <w:rFonts w:ascii="Arial" w:hAnsi="Arial" w:cs="Arial" w:eastAsia="Arial" w:hint="default"/>
          <w:spacing w:val="1"/>
          <w:w w:val="80"/>
        </w:rPr>
        <w:t>‖</w:t>
      </w:r>
      <w:r>
        <w:rPr/>
        <w:t>荣 </w:t>
      </w:r>
      <w:r>
        <w:rPr>
          <w:spacing w:val="4"/>
        </w:rPr>
        <w:t>誉称号</w:t>
      </w:r>
      <w:r>
        <w:rPr>
          <w:spacing w:val="2"/>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w w:val="99"/>
        </w:rPr>
        <w:t>06</w:t>
      </w:r>
      <w:r>
        <w:rPr>
          <w:rFonts w:ascii="Arial" w:hAnsi="Arial" w:cs="Arial" w:eastAsia="Arial" w:hint="default"/>
        </w:rPr>
        <w:t> </w:t>
      </w:r>
      <w:r>
        <w:rPr>
          <w:rFonts w:ascii="Arial" w:hAnsi="Arial" w:cs="Arial" w:eastAsia="Arial" w:hint="default"/>
          <w:spacing w:val="-10"/>
        </w:rPr>
        <w:t> </w:t>
      </w:r>
      <w:r>
        <w:rPr>
          <w:spacing w:val="4"/>
        </w:rPr>
        <w:t>年，</w:t>
      </w:r>
      <w:r>
        <w:rPr>
          <w:spacing w:val="2"/>
        </w:rPr>
        <w:t>荣</w:t>
      </w:r>
      <w:r>
        <w:rPr>
          <w:spacing w:val="4"/>
        </w:rPr>
        <w:t>获福建省</w:t>
      </w:r>
      <w:r>
        <w:rPr>
          <w:rFonts w:ascii="Arial" w:hAnsi="Arial" w:cs="Arial" w:eastAsia="Arial" w:hint="default"/>
          <w:spacing w:val="4"/>
          <w:w w:val="33"/>
        </w:rPr>
        <w:t>―</w:t>
      </w:r>
      <w:r>
        <w:rPr>
          <w:spacing w:val="4"/>
        </w:rPr>
        <w:t>五一</w:t>
      </w:r>
      <w:r>
        <w:rPr>
          <w:rFonts w:ascii="Arial" w:hAnsi="Arial" w:cs="Arial" w:eastAsia="Arial" w:hint="default"/>
          <w:spacing w:val="1"/>
          <w:w w:val="80"/>
        </w:rPr>
        <w:t>‖</w:t>
      </w:r>
      <w:r>
        <w:rPr>
          <w:spacing w:val="4"/>
        </w:rPr>
        <w:t>劳动</w:t>
      </w:r>
      <w:r>
        <w:rPr>
          <w:spacing w:val="2"/>
        </w:rPr>
        <w:t>奖</w:t>
      </w:r>
      <w:r>
        <w:rPr>
          <w:spacing w:val="4"/>
        </w:rPr>
        <w:t>章，获</w:t>
      </w:r>
      <w:r>
        <w:rPr>
          <w:spacing w:val="2"/>
        </w:rPr>
        <w:t>得</w:t>
      </w:r>
      <w:r>
        <w:rPr>
          <w:spacing w:val="4"/>
        </w:rPr>
        <w:t>福</w:t>
      </w:r>
      <w:r>
        <w:rPr>
          <w:spacing w:val="2"/>
        </w:rPr>
        <w:t>建</w:t>
      </w:r>
      <w:r>
        <w:rPr>
          <w:spacing w:val="7"/>
        </w:rPr>
        <w:t>省</w:t>
      </w:r>
      <w:r>
        <w:rPr>
          <w:rFonts w:ascii="Arial" w:hAnsi="Arial" w:cs="Arial" w:eastAsia="Arial" w:hint="default"/>
          <w:spacing w:val="4"/>
          <w:w w:val="33"/>
        </w:rPr>
        <w:t>―</w:t>
      </w:r>
      <w:r>
        <w:rPr>
          <w:spacing w:val="4"/>
        </w:rPr>
        <w:t>新</w:t>
      </w:r>
      <w:r>
        <w:rPr>
          <w:spacing w:val="2"/>
        </w:rPr>
        <w:t>长</w:t>
      </w:r>
      <w:r>
        <w:rPr>
          <w:spacing w:val="4"/>
        </w:rPr>
        <w:t>征突击手</w:t>
      </w:r>
      <w:r>
        <w:rPr>
          <w:rFonts w:ascii="Arial" w:hAnsi="Arial" w:cs="Arial" w:eastAsia="Arial" w:hint="default"/>
          <w:spacing w:val="4"/>
          <w:w w:val="80"/>
        </w:rPr>
        <w:t>‖</w:t>
      </w:r>
      <w:r>
        <w:rPr/>
        <w:t>和</w:t>
      </w:r>
    </w:p>
    <w:p>
      <w:pPr>
        <w:pStyle w:val="BodyText"/>
        <w:spacing w:line="338" w:lineRule="auto" w:before="27"/>
        <w:ind w:right="0"/>
        <w:jc w:val="left"/>
      </w:pPr>
      <w:r>
        <w:rPr>
          <w:rFonts w:ascii="Arial" w:hAnsi="Arial" w:cs="Arial" w:eastAsia="Arial" w:hint="default"/>
          <w:w w:val="81"/>
        </w:rPr>
        <w:t>―2006</w:t>
      </w:r>
      <w:r>
        <w:rPr>
          <w:rFonts w:ascii="Arial" w:hAnsi="Arial" w:cs="Arial" w:eastAsia="Arial" w:hint="default"/>
          <w:spacing w:val="15"/>
          <w:w w:val="81"/>
        </w:rPr>
        <w:t> </w:t>
      </w:r>
      <w:r>
        <w:rPr>
          <w:spacing w:val="-1"/>
        </w:rPr>
        <w:t>中国信息产业年度</w:t>
      </w:r>
      <w:r>
        <w:rPr>
          <w:spacing w:val="-51"/>
        </w:rPr>
        <w:t> </w:t>
      </w:r>
      <w:r>
        <w:rPr>
          <w:rFonts w:ascii="Arial" w:hAnsi="Arial" w:cs="Arial" w:eastAsia="Arial" w:hint="default"/>
          <w:w w:val="99"/>
        </w:rPr>
        <w:t>10</w:t>
      </w:r>
      <w:r>
        <w:rPr>
          <w:rFonts w:ascii="Arial" w:hAnsi="Arial" w:cs="Arial" w:eastAsia="Arial" w:hint="default"/>
          <w:spacing w:val="3"/>
          <w:w w:val="99"/>
        </w:rPr>
        <w:t> </w:t>
      </w:r>
      <w:r>
        <w:rPr>
          <w:w w:val="96"/>
        </w:rPr>
        <w:t>大新锐人物</w:t>
      </w:r>
      <w:r>
        <w:rPr>
          <w:rFonts w:ascii="Arial" w:hAnsi="Arial" w:cs="Arial" w:eastAsia="Arial" w:hint="default"/>
          <w:w w:val="96"/>
        </w:rPr>
        <w:t>‖</w:t>
      </w:r>
      <w:r>
        <w:rPr>
          <w:rFonts w:ascii="Arial" w:hAnsi="Arial" w:cs="Arial" w:eastAsia="Arial" w:hint="default"/>
          <w:spacing w:val="7"/>
          <w:w w:val="96"/>
        </w:rPr>
        <w:t> </w:t>
      </w:r>
      <w:r>
        <w:rPr>
          <w:spacing w:val="-5"/>
          <w:w w:val="95"/>
        </w:rPr>
        <w:t>、第三届</w:t>
      </w:r>
      <w:r>
        <w:rPr>
          <w:rFonts w:ascii="Arial" w:hAnsi="Arial" w:cs="Arial" w:eastAsia="Arial" w:hint="default"/>
          <w:spacing w:val="-5"/>
          <w:w w:val="95"/>
        </w:rPr>
        <w:t>―</w:t>
      </w:r>
      <w:r>
        <w:rPr>
          <w:spacing w:val="-5"/>
          <w:w w:val="95"/>
        </w:rPr>
        <w:t>中国软件行业杰出青年</w:t>
      </w:r>
      <w:r>
        <w:rPr>
          <w:rFonts w:ascii="Arial" w:hAnsi="Arial" w:cs="Arial" w:eastAsia="Arial" w:hint="default"/>
          <w:spacing w:val="-5"/>
          <w:w w:val="95"/>
        </w:rPr>
        <w:t>‖</w:t>
      </w:r>
      <w:r>
        <w:rPr>
          <w:spacing w:val="-5"/>
          <w:w w:val="95"/>
        </w:rPr>
        <w:t>等荣</w:t>
      </w:r>
      <w:r>
        <w:rPr>
          <w:spacing w:val="-113"/>
          <w:w w:val="95"/>
        </w:rPr>
        <w:t> </w:t>
      </w:r>
      <w:r>
        <w:rPr/>
        <w:t>誉称号。福建省第十一届人大代表。现任公司董事长、总裁。</w:t>
      </w:r>
    </w:p>
    <w:p>
      <w:pPr>
        <w:pStyle w:val="BodyText"/>
        <w:spacing w:line="240" w:lineRule="auto" w:before="211"/>
        <w:ind w:left="622" w:right="0"/>
        <w:jc w:val="left"/>
      </w:pPr>
      <w:r>
        <w:rPr/>
        <w:t>（四）公司实际控制人情况</w:t>
      </w:r>
    </w:p>
    <w:p>
      <w:pPr>
        <w:spacing w:line="240" w:lineRule="auto" w:before="10"/>
        <w:rPr>
          <w:rFonts w:ascii="宋体" w:hAnsi="宋体" w:cs="宋体" w:eastAsia="宋体" w:hint="default"/>
          <w:sz w:val="23"/>
          <w:szCs w:val="23"/>
        </w:rPr>
      </w:pPr>
    </w:p>
    <w:p>
      <w:pPr>
        <w:pStyle w:val="BodyText"/>
        <w:spacing w:line="338" w:lineRule="auto"/>
        <w:ind w:right="1785" w:firstLine="482"/>
        <w:jc w:val="left"/>
      </w:pPr>
      <w:r>
        <w:rPr/>
        <w:t>公司实际控制人为鲁峰先生，持有本公司股份</w:t>
      </w:r>
      <w:r>
        <w:rPr>
          <w:spacing w:val="-52"/>
        </w:rPr>
        <w:t> </w:t>
      </w:r>
      <w:r>
        <w:rPr>
          <w:rFonts w:ascii="Arial" w:hAnsi="Arial" w:cs="Arial" w:eastAsia="Arial" w:hint="default"/>
        </w:rPr>
        <w:t>34,009,290</w:t>
      </w:r>
      <w:r>
        <w:rPr>
          <w:rFonts w:ascii="Arial" w:hAnsi="Arial" w:cs="Arial" w:eastAsia="Arial" w:hint="default"/>
          <w:spacing w:val="3"/>
        </w:rPr>
        <w:t> </w:t>
      </w:r>
      <w:r>
        <w:rPr/>
        <w:t>股，占公司股本 总额</w:t>
      </w:r>
      <w:r>
        <w:rPr>
          <w:spacing w:val="-63"/>
        </w:rPr>
        <w:t> </w:t>
      </w:r>
      <w:r>
        <w:rPr>
          <w:rFonts w:ascii="Arial" w:hAnsi="Arial" w:cs="Arial" w:eastAsia="Arial" w:hint="default"/>
        </w:rPr>
        <w:t>32.80%</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1930" w:type="dxa"/>
        <w:tblLayout w:type="fixed"/>
        <w:tblCellMar>
          <w:top w:w="0" w:type="dxa"/>
          <w:left w:w="0" w:type="dxa"/>
          <w:bottom w:w="0" w:type="dxa"/>
          <w:right w:w="0" w:type="dxa"/>
        </w:tblCellMar>
        <w:tblLook w:val="01E0"/>
      </w:tblPr>
      <w:tblGrid>
        <w:gridCol w:w="1080"/>
        <w:gridCol w:w="720"/>
        <w:gridCol w:w="720"/>
        <w:gridCol w:w="900"/>
      </w:tblGrid>
      <w:tr>
        <w:trPr>
          <w:trHeight w:val="624" w:hRule="exact"/>
        </w:trPr>
        <w:tc>
          <w:tcPr>
            <w:tcW w:w="1080" w:type="dxa"/>
            <w:tcBorders>
              <w:top w:val="nil" w:sz="6" w:space="0" w:color="auto"/>
              <w:left w:val="nil" w:sz="6" w:space="0" w:color="auto"/>
              <w:bottom w:val="nil" w:sz="6" w:space="0" w:color="auto"/>
              <w:right w:val="single" w:sz="8" w:space="0" w:color="3366FF"/>
            </w:tcBorders>
          </w:tcPr>
          <w:p>
            <w:pPr/>
          </w:p>
        </w:tc>
        <w:tc>
          <w:tcPr>
            <w:tcW w:w="1440" w:type="dxa"/>
            <w:gridSpan w:val="2"/>
            <w:tcBorders>
              <w:top w:val="single" w:sz="8" w:space="0" w:color="3366FF"/>
              <w:left w:val="single" w:sz="8" w:space="0" w:color="3366FF"/>
              <w:bottom w:val="single" w:sz="8" w:space="0" w:color="3366FF"/>
              <w:right w:val="single" w:sz="8" w:space="0" w:color="3366FF"/>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鲁</w:t>
            </w:r>
            <w:r>
              <w:rPr>
                <w:rFonts w:ascii="宋体" w:hAnsi="宋体" w:cs="宋体" w:eastAsia="宋体" w:hint="default"/>
                <w:spacing w:val="79"/>
                <w:sz w:val="21"/>
                <w:szCs w:val="21"/>
              </w:rPr>
              <w:t> </w:t>
            </w:r>
            <w:r>
              <w:rPr>
                <w:rFonts w:ascii="宋体" w:hAnsi="宋体" w:cs="宋体" w:eastAsia="宋体" w:hint="default"/>
                <w:sz w:val="21"/>
                <w:szCs w:val="21"/>
              </w:rPr>
              <w:t>峰</w:t>
            </w:r>
          </w:p>
        </w:tc>
        <w:tc>
          <w:tcPr>
            <w:tcW w:w="900" w:type="dxa"/>
            <w:tcBorders>
              <w:top w:val="nil" w:sz="6" w:space="0" w:color="auto"/>
              <w:left w:val="single" w:sz="8" w:space="0" w:color="3366FF"/>
              <w:bottom w:val="nil" w:sz="6" w:space="0" w:color="auto"/>
              <w:right w:val="nil" w:sz="6" w:space="0" w:color="auto"/>
            </w:tcBorders>
          </w:tcPr>
          <w:p>
            <w:pPr/>
          </w:p>
        </w:tc>
      </w:tr>
      <w:tr>
        <w:trPr>
          <w:trHeight w:val="624" w:hRule="exact"/>
        </w:trPr>
        <w:tc>
          <w:tcPr>
            <w:tcW w:w="1800" w:type="dxa"/>
            <w:gridSpan w:val="2"/>
            <w:tcBorders>
              <w:top w:val="nil" w:sz="6" w:space="0" w:color="auto"/>
              <w:left w:val="nil" w:sz="6" w:space="0" w:color="auto"/>
              <w:bottom w:val="single" w:sz="8" w:space="0" w:color="3366FF"/>
              <w:right w:val="single" w:sz="8" w:space="0" w:color="3366FF"/>
            </w:tcBorders>
          </w:tcPr>
          <w:p>
            <w:pPr/>
          </w:p>
        </w:tc>
        <w:tc>
          <w:tcPr>
            <w:tcW w:w="1620" w:type="dxa"/>
            <w:gridSpan w:val="2"/>
            <w:tcBorders>
              <w:top w:val="nil" w:sz="6" w:space="0" w:color="auto"/>
              <w:left w:val="single" w:sz="8" w:space="0" w:color="3366FF"/>
              <w:bottom w:val="single" w:sz="8" w:space="0" w:color="3366FF"/>
              <w:right w:val="nil" w:sz="6" w:space="0" w:color="auto"/>
            </w:tcBorders>
          </w:tcPr>
          <w:p>
            <w:pPr>
              <w:pStyle w:val="TableParagraph"/>
              <w:spacing w:line="240" w:lineRule="auto" w:before="120"/>
              <w:ind w:left="687" w:right="0"/>
              <w:jc w:val="left"/>
              <w:rPr>
                <w:rFonts w:ascii="Arial" w:hAnsi="Arial" w:cs="Arial" w:eastAsia="Arial" w:hint="default"/>
                <w:sz w:val="21"/>
                <w:szCs w:val="21"/>
              </w:rPr>
            </w:pPr>
            <w:r>
              <w:rPr>
                <w:rFonts w:ascii="Arial"/>
                <w:sz w:val="21"/>
              </w:rPr>
              <w:t>32.80%</w:t>
            </w:r>
          </w:p>
        </w:tc>
      </w:tr>
      <w:tr>
        <w:trPr>
          <w:trHeight w:val="780" w:hRule="exact"/>
        </w:trPr>
        <w:tc>
          <w:tcPr>
            <w:tcW w:w="3420" w:type="dxa"/>
            <w:gridSpan w:val="4"/>
            <w:tcBorders>
              <w:top w:val="single" w:sz="8" w:space="0" w:color="3366FF"/>
              <w:left w:val="single" w:sz="8" w:space="0" w:color="3366FF"/>
              <w:bottom w:val="single" w:sz="8" w:space="0" w:color="3366FF"/>
              <w:right w:val="single" w:sz="8" w:space="0" w:color="3366FF"/>
            </w:tcBorders>
          </w:tcPr>
          <w:p>
            <w:pPr>
              <w:pStyle w:val="TableParagraph"/>
              <w:spacing w:line="240" w:lineRule="auto" w:before="179"/>
              <w:ind w:left="538" w:right="0"/>
              <w:jc w:val="left"/>
              <w:rPr>
                <w:rFonts w:ascii="宋体" w:hAnsi="宋体" w:cs="宋体" w:eastAsia="宋体" w:hint="default"/>
                <w:sz w:val="21"/>
                <w:szCs w:val="21"/>
              </w:rPr>
            </w:pPr>
            <w:r>
              <w:rPr>
                <w:rFonts w:ascii="宋体" w:hAnsi="宋体" w:cs="宋体" w:eastAsia="宋体" w:hint="default"/>
                <w:spacing w:val="-10"/>
                <w:sz w:val="21"/>
                <w:szCs w:val="21"/>
              </w:rPr>
              <w:t>福建榕基软件股份有限公司</w:t>
            </w:r>
            <w:r>
              <w:rPr>
                <w:rFonts w:ascii="宋体" w:hAnsi="宋体" w:cs="宋体" w:eastAsia="宋体" w:hint="default"/>
                <w:sz w:val="21"/>
                <w:szCs w:val="21"/>
              </w:rPr>
            </w:r>
          </w:p>
        </w:tc>
      </w:tr>
    </w:tbl>
    <w:p>
      <w:pPr>
        <w:spacing w:line="240" w:lineRule="auto" w:before="7"/>
        <w:rPr>
          <w:rFonts w:ascii="宋体" w:hAnsi="宋体" w:cs="宋体" w:eastAsia="宋体" w:hint="default"/>
          <w:sz w:val="16"/>
          <w:szCs w:val="16"/>
        </w:rPr>
      </w:pPr>
    </w:p>
    <w:p>
      <w:pPr>
        <w:pStyle w:val="BodyText"/>
        <w:spacing w:line="451" w:lineRule="auto"/>
        <w:ind w:left="622" w:right="2291"/>
        <w:jc w:val="left"/>
      </w:pPr>
      <w:r>
        <w:rPr/>
        <w:t>（五）其他持股在</w:t>
      </w:r>
      <w:r>
        <w:rPr>
          <w:spacing w:val="-61"/>
        </w:rPr>
        <w:t> </w:t>
      </w:r>
      <w:r>
        <w:rPr>
          <w:rFonts w:ascii="Arial" w:hAnsi="Arial" w:cs="Arial" w:eastAsia="Arial" w:hint="default"/>
        </w:rPr>
        <w:t>10%</w:t>
      </w:r>
      <w:r>
        <w:rPr/>
        <w:t>以上（含</w:t>
      </w:r>
      <w:r>
        <w:rPr>
          <w:spacing w:val="-61"/>
        </w:rPr>
        <w:t> </w:t>
      </w:r>
      <w:r>
        <w:rPr>
          <w:rFonts w:ascii="Arial" w:hAnsi="Arial" w:cs="Arial" w:eastAsia="Arial" w:hint="default"/>
        </w:rPr>
        <w:t>10%</w:t>
      </w:r>
      <w:r>
        <w:rPr/>
        <w:t>）的法人股东情况 截止报告期末，公司无其他持股在</w:t>
      </w:r>
      <w:r>
        <w:rPr>
          <w:spacing w:val="-64"/>
        </w:rPr>
        <w:t> </w:t>
      </w:r>
      <w:r>
        <w:rPr>
          <w:rFonts w:ascii="Arial" w:hAnsi="Arial" w:cs="Arial" w:eastAsia="Arial" w:hint="default"/>
        </w:rPr>
        <w:t>10%</w:t>
      </w:r>
      <w:r>
        <w:rPr/>
        <w:t>以上（含</w:t>
      </w:r>
      <w:r>
        <w:rPr>
          <w:spacing w:val="-64"/>
        </w:rPr>
        <w:t> </w:t>
      </w:r>
      <w:r>
        <w:rPr>
          <w:rFonts w:ascii="Arial" w:hAnsi="Arial" w:cs="Arial" w:eastAsia="Arial" w:hint="default"/>
        </w:rPr>
        <w:t>10%</w:t>
      </w:r>
      <w:r>
        <w:rPr/>
        <w:t>）的法人股东。</w:t>
      </w:r>
    </w:p>
    <w:p>
      <w:pPr>
        <w:spacing w:after="0" w:line="451" w:lineRule="auto"/>
        <w:jc w:val="left"/>
        <w:sectPr>
          <w:pgSz w:w="11910" w:h="16840"/>
          <w:pgMar w:header="879" w:footer="976" w:top="1220" w:bottom="116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2346" w:val="left" w:leader="none"/>
        </w:tabs>
        <w:spacing w:line="240" w:lineRule="auto"/>
        <w:ind w:left="1143" w:right="0"/>
        <w:jc w:val="left"/>
      </w:pPr>
      <w:bookmarkStart w:name="_TOC_250007" w:id="4"/>
      <w:bookmarkEnd w:id="4"/>
      <w:r>
        <w:rPr/>
        <w:t>第四节</w:t>
        <w:tab/>
        <w:t>董事、监事、高级管理人员和员工情况</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pStyle w:val="BodyText"/>
        <w:spacing w:line="240" w:lineRule="auto" w:before="198"/>
        <w:ind w:right="0"/>
        <w:jc w:val="left"/>
      </w:pPr>
      <w:r>
        <w:rPr/>
        <w:t>一、董事、监事和高级管理人员的情况</w:t>
      </w:r>
    </w:p>
    <w:p>
      <w:pPr>
        <w:spacing w:line="240" w:lineRule="auto" w:before="9"/>
        <w:rPr>
          <w:rFonts w:ascii="宋体" w:hAnsi="宋体" w:cs="宋体" w:eastAsia="宋体" w:hint="default"/>
          <w:sz w:val="23"/>
          <w:szCs w:val="23"/>
        </w:rPr>
      </w:pPr>
    </w:p>
    <w:p>
      <w:pPr>
        <w:pStyle w:val="BodyText"/>
        <w:spacing w:line="240" w:lineRule="auto"/>
        <w:ind w:right="0"/>
        <w:jc w:val="left"/>
      </w:pPr>
      <w:r>
        <w:rPr/>
        <w:t>（一）董事、监事和高级管理人员的持股变动情况</w:t>
      </w:r>
    </w:p>
    <w:p>
      <w:pPr>
        <w:spacing w:after="0" w:line="240" w:lineRule="auto"/>
        <w:jc w:val="left"/>
        <w:sectPr>
          <w:pgSz w:w="11910" w:h="16840"/>
          <w:pgMar w:header="879" w:footer="976" w:top="1220" w:bottom="1160" w:left="1660" w:right="0"/>
        </w:sectPr>
      </w:pPr>
    </w:p>
    <w:p>
      <w:pPr>
        <w:spacing w:line="240" w:lineRule="auto" w:before="7"/>
        <w:rPr>
          <w:rFonts w:ascii="宋体" w:hAnsi="宋体" w:cs="宋体" w:eastAsia="宋体" w:hint="default"/>
          <w:sz w:val="5"/>
          <w:szCs w:val="5"/>
        </w:rPr>
      </w:pPr>
    </w:p>
    <w:p>
      <w:pPr>
        <w:spacing w:line="354" w:lineRule="exact"/>
        <w:ind w:left="10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01.4pt;height:17.75pt;mso-position-horizontal-relative:char;mso-position-vertical-relative:line" coordorigin="0,0" coordsize="14028,355">
            <v:group style="position:absolute;left:5;top:350;width:14018;height:2" coordorigin="5,350" coordsize="14018,2">
              <v:shape style="position:absolute;left:5;top:350;width:14018;height:2" coordorigin="5,350" coordsize="14018,0" path="m5,350l14023,350e" filled="false" stroked="true" strokeweight=".48pt" strokecolor="#000000">
                <v:path arrowok="t"/>
              </v:shape>
              <v:shape style="position:absolute;left:34;top:0;width:294;height:294" type="#_x0000_t75" stroked="false">
                <v:imagedata r:id="rId15" o:title=""/>
              </v:shape>
              <v:shape style="position:absolute;left:485;top:118;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v:shape style="position:absolute;left:6879;top:118;width:1345;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476" w:type="dxa"/>
        <w:tblLayout w:type="fixed"/>
        <w:tblCellMar>
          <w:top w:w="0" w:type="dxa"/>
          <w:left w:w="0" w:type="dxa"/>
          <w:bottom w:w="0" w:type="dxa"/>
          <w:right w:w="0" w:type="dxa"/>
        </w:tblCellMar>
        <w:tblLook w:val="01E0"/>
      </w:tblPr>
      <w:tblGrid>
        <w:gridCol w:w="970"/>
        <w:gridCol w:w="2148"/>
        <w:gridCol w:w="694"/>
        <w:gridCol w:w="691"/>
        <w:gridCol w:w="2064"/>
        <w:gridCol w:w="2043"/>
        <w:gridCol w:w="1543"/>
        <w:gridCol w:w="1565"/>
        <w:gridCol w:w="1541"/>
      </w:tblGrid>
      <w:tr>
        <w:trPr>
          <w:trHeight w:val="607" w:hRule="exact"/>
        </w:trPr>
        <w:tc>
          <w:tcPr>
            <w:tcW w:w="970"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14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9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69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06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任职起始日期</w:t>
            </w:r>
          </w:p>
        </w:tc>
        <w:tc>
          <w:tcPr>
            <w:tcW w:w="2043"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left="2"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1543"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right="9"/>
              <w:jc w:val="right"/>
              <w:rPr>
                <w:rFonts w:ascii="宋体" w:hAnsi="宋体" w:cs="宋体" w:eastAsia="宋体" w:hint="default"/>
                <w:sz w:val="18"/>
                <w:szCs w:val="18"/>
              </w:rPr>
            </w:pPr>
            <w:r>
              <w:rPr>
                <w:rFonts w:ascii="宋体" w:hAnsi="宋体" w:cs="宋体" w:eastAsia="宋体" w:hint="default"/>
                <w:spacing w:val="-3"/>
                <w:w w:val="95"/>
                <w:sz w:val="18"/>
                <w:szCs w:val="18"/>
              </w:rPr>
              <w:t>年初持股数（股）</w:t>
            </w:r>
          </w:p>
        </w:tc>
        <w:tc>
          <w:tcPr>
            <w:tcW w:w="1565"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sz w:val="18"/>
                <w:szCs w:val="18"/>
              </w:rPr>
              <w:t>年末持股数（股）</w:t>
            </w:r>
          </w:p>
        </w:tc>
        <w:tc>
          <w:tcPr>
            <w:tcW w:w="1541"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45"/>
              <w:ind w:right="5"/>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鲁峰</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45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7"/>
              <w:jc w:val="right"/>
              <w:rPr>
                <w:rFonts w:ascii="Arial" w:hAnsi="Arial" w:cs="Arial" w:eastAsia="Arial" w:hint="default"/>
                <w:sz w:val="18"/>
                <w:szCs w:val="18"/>
              </w:rPr>
            </w:pPr>
            <w:r>
              <w:rPr>
                <w:rFonts w:ascii="Arial"/>
                <w:spacing w:val="-1"/>
                <w:sz w:val="18"/>
              </w:rPr>
              <w:t>34,009,290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550" w:right="0"/>
              <w:jc w:val="left"/>
              <w:rPr>
                <w:rFonts w:ascii="Arial" w:hAnsi="Arial" w:cs="Arial" w:eastAsia="Arial" w:hint="default"/>
                <w:sz w:val="18"/>
                <w:szCs w:val="18"/>
              </w:rPr>
            </w:pPr>
            <w:r>
              <w:rPr>
                <w:rFonts w:ascii="Arial"/>
                <w:sz w:val="18"/>
              </w:rPr>
              <w:t>34,009,290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hAnsi="宋体" w:cs="宋体" w:eastAsia="宋体" w:hint="default"/>
                <w:sz w:val="18"/>
                <w:szCs w:val="18"/>
              </w:rPr>
              <w:t>侯伟</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副董事长、常务副总裁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46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18,811,170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547" w:right="0"/>
              <w:jc w:val="left"/>
              <w:rPr>
                <w:rFonts w:ascii="Arial" w:hAnsi="Arial" w:cs="Arial" w:eastAsia="Arial" w:hint="default"/>
                <w:sz w:val="18"/>
                <w:szCs w:val="18"/>
              </w:rPr>
            </w:pPr>
            <w:r>
              <w:rPr>
                <w:rFonts w:ascii="Arial"/>
                <w:sz w:val="18"/>
              </w:rPr>
              <w:t>18,811,170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6"/>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陈明平</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38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spacing w:val="-1"/>
                <w:sz w:val="18"/>
              </w:rPr>
              <w:t>1,880,340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48" w:right="0"/>
              <w:jc w:val="left"/>
              <w:rPr>
                <w:rFonts w:ascii="Arial" w:hAnsi="Arial" w:cs="Arial" w:eastAsia="Arial" w:hint="default"/>
                <w:sz w:val="18"/>
                <w:szCs w:val="18"/>
              </w:rPr>
            </w:pPr>
            <w:r>
              <w:rPr>
                <w:rFonts w:ascii="Arial"/>
                <w:sz w:val="18"/>
              </w:rPr>
              <w:t>1,410,255</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王捷</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47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Arial" w:hAnsi="Arial" w:cs="Arial" w:eastAsia="Arial" w:hint="default"/>
                <w:sz w:val="18"/>
                <w:szCs w:val="18"/>
              </w:rPr>
            </w:pPr>
            <w:r>
              <w:rPr>
                <w:rFonts w:ascii="Arial"/>
                <w:spacing w:val="-1"/>
                <w:sz w:val="18"/>
              </w:rPr>
              <w:t>2,245,530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48" w:right="0"/>
              <w:jc w:val="left"/>
              <w:rPr>
                <w:rFonts w:ascii="Arial" w:hAnsi="Arial" w:cs="Arial" w:eastAsia="Arial" w:hint="default"/>
                <w:sz w:val="18"/>
                <w:szCs w:val="18"/>
              </w:rPr>
            </w:pPr>
            <w:r>
              <w:rPr>
                <w:rFonts w:ascii="Arial"/>
                <w:sz w:val="18"/>
              </w:rPr>
              <w:t>1,684,147</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5"/>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张之戈</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38</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spacing w:val="-1"/>
                <w:sz w:val="18"/>
              </w:rPr>
              <w:t>3,108,000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48" w:right="0"/>
              <w:jc w:val="left"/>
              <w:rPr>
                <w:rFonts w:ascii="Arial" w:hAnsi="Arial" w:cs="Arial" w:eastAsia="Arial" w:hint="default"/>
                <w:sz w:val="18"/>
                <w:szCs w:val="18"/>
              </w:rPr>
            </w:pPr>
            <w:r>
              <w:rPr>
                <w:rFonts w:ascii="Arial"/>
                <w:sz w:val="18"/>
              </w:rPr>
              <w:t>2,331,000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422"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杨学圆</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43</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spacing w:val="-1"/>
                <w:sz w:val="18"/>
              </w:rPr>
              <w:t>1,196,580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648" w:right="0"/>
              <w:jc w:val="left"/>
              <w:rPr>
                <w:rFonts w:ascii="Arial" w:hAnsi="Arial" w:cs="Arial" w:eastAsia="Arial" w:hint="default"/>
                <w:sz w:val="18"/>
                <w:szCs w:val="18"/>
              </w:rPr>
            </w:pPr>
            <w:r>
              <w:rPr>
                <w:rFonts w:ascii="Arial"/>
                <w:sz w:val="18"/>
              </w:rPr>
              <w:t>1,196,580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邱文溢</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67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潘琰</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57</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孙敏</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45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9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魏建光</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sz w:val="18"/>
              </w:rPr>
              <w:t>32</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4"/>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邬海峰</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39</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周仁锟</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36</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20</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19</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万孝雄</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副总裁、董秘</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
              <w:jc w:val="right"/>
              <w:rPr>
                <w:rFonts w:ascii="Arial" w:hAnsi="Arial" w:cs="Arial" w:eastAsia="Arial" w:hint="default"/>
                <w:sz w:val="18"/>
                <w:szCs w:val="18"/>
              </w:rPr>
            </w:pPr>
            <w:r>
              <w:rPr>
                <w:rFonts w:ascii="Arial"/>
                <w:spacing w:val="-1"/>
                <w:sz w:val="18"/>
              </w:rPr>
              <w:t>1,243,200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97" w:right="0"/>
              <w:jc w:val="left"/>
              <w:rPr>
                <w:rFonts w:ascii="Arial" w:hAnsi="Arial" w:cs="Arial" w:eastAsia="Arial" w:hint="default"/>
                <w:sz w:val="18"/>
                <w:szCs w:val="18"/>
              </w:rPr>
            </w:pPr>
            <w:r>
              <w:rPr>
                <w:rFonts w:ascii="Arial"/>
                <w:sz w:val="18"/>
              </w:rPr>
              <w:t>932,400</w:t>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二级市场减持</w:t>
            </w:r>
          </w:p>
        </w:tc>
      </w:tr>
      <w:tr>
        <w:trPr>
          <w:trHeight w:val="422"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尚大斌</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Arial" w:hAnsi="Arial" w:cs="Arial" w:eastAsia="Arial" w:hint="default"/>
                <w:sz w:val="18"/>
                <w:szCs w:val="18"/>
              </w:rPr>
            </w:pPr>
            <w:r>
              <w:rPr>
                <w:rFonts w:ascii="Arial"/>
                <w:sz w:val="18"/>
              </w:rPr>
              <w:t>34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倪时龙</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男</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35</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17</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
        </w:tc>
      </w:tr>
      <w:tr>
        <w:trPr>
          <w:trHeight w:val="425" w:hRule="exact"/>
        </w:trPr>
        <w:tc>
          <w:tcPr>
            <w:tcW w:w="97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镇千金</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宋体" w:hAnsi="宋体" w:cs="宋体" w:eastAsia="宋体" w:hint="default"/>
                <w:sz w:val="18"/>
                <w:szCs w:val="18"/>
              </w:rPr>
            </w:pPr>
            <w:r>
              <w:rPr>
                <w:rFonts w:ascii="宋体" w:hAnsi="宋体" w:cs="宋体" w:eastAsia="宋体" w:hint="default"/>
                <w:sz w:val="18"/>
                <w:szCs w:val="18"/>
              </w:rPr>
              <w:t>女</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Arial" w:hAnsi="Arial" w:cs="Arial" w:eastAsia="Arial" w:hint="default"/>
                <w:sz w:val="18"/>
                <w:szCs w:val="18"/>
              </w:rPr>
            </w:pPr>
            <w:r>
              <w:rPr>
                <w:rFonts w:ascii="Arial"/>
                <w:sz w:val="18"/>
              </w:rPr>
              <w:t>34</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w w:val="99"/>
                <w:sz w:val="18"/>
              </w:rPr>
              <w:t>0</w:t>
            </w:r>
            <w:r>
              <w:rPr>
                <w:rFonts w:ascii="Arial"/>
                <w:sz w:val="18"/>
              </w:rPr>
            </w:r>
          </w:p>
        </w:tc>
        <w:tc>
          <w:tcPr>
            <w:tcW w:w="154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7"/>
              <w:jc w:val="center"/>
              <w:rPr>
                <w:rFonts w:ascii="Arial" w:hAnsi="Arial" w:cs="Arial" w:eastAsia="Arial" w:hint="default"/>
                <w:sz w:val="18"/>
                <w:szCs w:val="18"/>
              </w:rPr>
            </w:pPr>
            <w:r>
              <w:rPr>
                <w:rFonts w:ascii="Arial"/>
                <w:w w:val="99"/>
                <w:sz w:val="18"/>
              </w:rPr>
              <w:t>-</w:t>
            </w:r>
            <w:r>
              <w:rPr>
                <w:rFonts w:ascii="Arial"/>
                <w:sz w:val="18"/>
              </w:rPr>
            </w:r>
          </w:p>
        </w:tc>
      </w:tr>
      <w:tr>
        <w:trPr>
          <w:trHeight w:val="725" w:hRule="exact"/>
        </w:trPr>
        <w:tc>
          <w:tcPr>
            <w:tcW w:w="97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Arial" w:hAnsi="Arial" w:cs="Arial" w:eastAsia="Arial" w:hint="default"/>
                <w:sz w:val="18"/>
                <w:szCs w:val="18"/>
              </w:rPr>
            </w:pPr>
            <w:r>
              <w:rPr>
                <w:rFonts w:ascii="Arial"/>
                <w:w w:val="99"/>
                <w:sz w:val="18"/>
              </w:rPr>
              <w:t>-</w:t>
            </w:r>
            <w:r>
              <w:rPr>
                <w:rFonts w:ascii="Arial"/>
                <w:sz w:val="18"/>
              </w:rPr>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20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w w:val="99"/>
                <w:sz w:val="18"/>
              </w:rPr>
              <w:t>-</w:t>
            </w:r>
            <w:r>
              <w:rPr>
                <w:rFonts w:ascii="Arial"/>
                <w:sz w:val="18"/>
              </w:rPr>
            </w:r>
          </w:p>
        </w:tc>
        <w:tc>
          <w:tcPr>
            <w:tcW w:w="15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Arial" w:hAnsi="Arial" w:cs="Arial" w:eastAsia="Arial" w:hint="default"/>
                <w:sz w:val="18"/>
                <w:szCs w:val="18"/>
              </w:rPr>
            </w:pPr>
            <w:r>
              <w:rPr>
                <w:rFonts w:ascii="Arial"/>
                <w:spacing w:val="-1"/>
                <w:sz w:val="18"/>
              </w:rPr>
              <w:t>62,494,110</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0" w:right="0"/>
              <w:jc w:val="left"/>
              <w:rPr>
                <w:rFonts w:ascii="Arial" w:hAnsi="Arial" w:cs="Arial" w:eastAsia="Arial" w:hint="default"/>
                <w:sz w:val="18"/>
                <w:szCs w:val="18"/>
              </w:rPr>
            </w:pPr>
            <w:r>
              <w:rPr>
                <w:rFonts w:ascii="Arial"/>
                <w:sz w:val="18"/>
              </w:rPr>
              <w:t>60,374,842</w:t>
            </w:r>
          </w:p>
        </w:tc>
        <w:tc>
          <w:tcPr>
            <w:tcW w:w="15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center"/>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before="0"/>
        <w:ind w:left="7180" w:right="8117" w:firstLine="0"/>
        <w:jc w:val="center"/>
        <w:rPr>
          <w:rFonts w:ascii="Arial" w:hAnsi="Arial" w:cs="Arial" w:eastAsia="Arial" w:hint="default"/>
          <w:sz w:val="18"/>
          <w:szCs w:val="18"/>
        </w:rPr>
      </w:pPr>
      <w:r>
        <w:rPr/>
        <w:pict>
          <v:shape style="position:absolute;margin-left:740.650024pt;margin-top:2.125645pt;width:101.25pt;height:57.75pt;mso-position-horizontal-relative:page;mso-position-vertical-relative:paragraph;z-index:1120" type="#_x0000_t75" stroked="false">
            <v:imagedata r:id="rId16" o:title=""/>
          </v:shape>
        </w:pict>
      </w:r>
      <w:r>
        <w:rPr>
          <w:rFonts w:ascii="Arial"/>
          <w:sz w:val="18"/>
        </w:rPr>
        <w:t>17</w:t>
      </w:r>
    </w:p>
    <w:p>
      <w:pPr>
        <w:spacing w:after="0"/>
        <w:jc w:val="center"/>
        <w:rPr>
          <w:rFonts w:ascii="Arial" w:hAnsi="Arial" w:cs="Arial" w:eastAsia="Arial" w:hint="default"/>
          <w:sz w:val="18"/>
          <w:szCs w:val="18"/>
        </w:rPr>
        <w:sectPr>
          <w:headerReference w:type="default" r:id="rId13"/>
          <w:footerReference w:type="default" r:id="rId14"/>
          <w:pgSz w:w="16840" w:h="11910" w:orient="landscape"/>
          <w:pgMar w:header="0" w:footer="0" w:top="800" w:bottom="0" w:left="1300" w:right="0"/>
        </w:sect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0"/>
          <w:szCs w:val="20"/>
        </w:rPr>
      </w:pPr>
    </w:p>
    <w:p>
      <w:pPr>
        <w:pStyle w:val="BodyText"/>
        <w:spacing w:line="240" w:lineRule="auto" w:before="26"/>
        <w:ind w:right="0"/>
        <w:jc w:val="left"/>
      </w:pPr>
      <w:r>
        <w:rPr/>
        <w:t>（二）现任董事、监事、高级管理人员的主要工作经历</w:t>
      </w:r>
    </w:p>
    <w:p>
      <w:pPr>
        <w:spacing w:line="240" w:lineRule="auto" w:before="9"/>
        <w:rPr>
          <w:rFonts w:ascii="宋体" w:hAnsi="宋体" w:cs="宋体" w:eastAsia="宋体" w:hint="default"/>
          <w:sz w:val="23"/>
          <w:szCs w:val="23"/>
        </w:rPr>
      </w:pPr>
    </w:p>
    <w:p>
      <w:pPr>
        <w:pStyle w:val="BodyText"/>
        <w:spacing w:line="240" w:lineRule="auto"/>
        <w:ind w:left="620" w:right="0"/>
        <w:jc w:val="left"/>
      </w:pPr>
      <w:r>
        <w:rPr>
          <w:rFonts w:ascii="Arial" w:hAnsi="Arial" w:cs="Arial" w:eastAsia="Arial" w:hint="default"/>
        </w:rPr>
        <w:t>1</w:t>
      </w:r>
      <w:r>
        <w:rPr/>
        <w:t>、董事会成员（</w:t>
      </w:r>
      <w:r>
        <w:rPr>
          <w:rFonts w:ascii="Arial" w:hAnsi="Arial" w:cs="Arial" w:eastAsia="Arial" w:hint="default"/>
        </w:rPr>
        <w:t>9</w:t>
      </w:r>
      <w:r>
        <w:rPr>
          <w:rFonts w:ascii="Arial" w:hAnsi="Arial" w:cs="Arial" w:eastAsia="Arial" w:hint="default"/>
          <w:spacing w:val="-7"/>
        </w:rPr>
        <w:t> </w:t>
      </w:r>
      <w:r>
        <w:rPr>
          <w:spacing w:val="-3"/>
        </w:rPr>
        <w:t>人）</w:t>
      </w:r>
      <w:r>
        <w:rPr/>
      </w:r>
    </w:p>
    <w:p>
      <w:pPr>
        <w:spacing w:line="240" w:lineRule="auto" w:before="5"/>
        <w:rPr>
          <w:rFonts w:ascii="宋体" w:hAnsi="宋体" w:cs="宋体" w:eastAsia="宋体" w:hint="default"/>
          <w:sz w:val="22"/>
          <w:szCs w:val="22"/>
        </w:rPr>
      </w:pPr>
    </w:p>
    <w:p>
      <w:pPr>
        <w:pStyle w:val="BodyText"/>
        <w:spacing w:line="338" w:lineRule="auto"/>
        <w:ind w:right="1795" w:firstLine="479"/>
        <w:jc w:val="both"/>
      </w:pPr>
      <w:r>
        <w:rPr>
          <w:spacing w:val="3"/>
          <w:w w:val="95"/>
        </w:rPr>
        <w:t>鲁峰：主要工作经历详见</w:t>
      </w:r>
      <w:r>
        <w:rPr>
          <w:rFonts w:ascii="Arial" w:hAnsi="Arial" w:cs="Arial" w:eastAsia="Arial" w:hint="default"/>
          <w:spacing w:val="3"/>
          <w:w w:val="95"/>
        </w:rPr>
        <w:t>―</w:t>
      </w:r>
      <w:r>
        <w:rPr>
          <w:spacing w:val="3"/>
          <w:w w:val="95"/>
        </w:rPr>
        <w:t>第三节</w:t>
      </w:r>
      <w:r>
        <w:rPr>
          <w:spacing w:val="14"/>
          <w:w w:val="95"/>
        </w:rPr>
        <w:t> </w:t>
      </w:r>
      <w:r>
        <w:rPr>
          <w:spacing w:val="3"/>
          <w:w w:val="100"/>
        </w:rPr>
        <w:t>股本变动及股东情况</w:t>
      </w:r>
      <w:r>
        <w:rPr>
          <w:rFonts w:ascii="Arial" w:hAnsi="Arial" w:cs="Arial" w:eastAsia="Arial" w:hint="default"/>
          <w:spacing w:val="3"/>
          <w:w w:val="100"/>
        </w:rPr>
        <w:t>/</w:t>
      </w:r>
      <w:r>
        <w:rPr>
          <w:spacing w:val="3"/>
          <w:w w:val="100"/>
        </w:rPr>
        <w:t>三、股东和实际控</w:t>
      </w:r>
      <w:r>
        <w:rPr/>
        <w:t> 制人情况</w:t>
      </w:r>
      <w:r>
        <w:rPr>
          <w:rFonts w:ascii="Arial" w:hAnsi="Arial" w:cs="Arial" w:eastAsia="Arial" w:hint="default"/>
        </w:rPr>
        <w:t>/</w:t>
      </w:r>
      <w:r>
        <w:rPr/>
        <w:t>（三）公司控股股东情况</w:t>
      </w:r>
      <w:r>
        <w:rPr>
          <w:rFonts w:ascii="Arial" w:hAnsi="Arial" w:cs="Arial" w:eastAsia="Arial" w:hint="default"/>
        </w:rPr>
        <w:t>‖</w:t>
      </w:r>
      <w:r>
        <w:rPr/>
        <w:t>。</w:t>
      </w:r>
    </w:p>
    <w:p>
      <w:pPr>
        <w:pStyle w:val="BodyText"/>
        <w:spacing w:line="338" w:lineRule="auto" w:before="183"/>
        <w:ind w:right="1796" w:firstLine="479"/>
        <w:jc w:val="both"/>
      </w:pPr>
      <w:r>
        <w:rPr/>
        <w:t>侯伟：中国国籍，无境外永久居留权，男，</w:t>
      </w:r>
      <w:r>
        <w:rPr>
          <w:rFonts w:ascii="Arial" w:hAnsi="Arial" w:cs="Arial" w:eastAsia="Arial" w:hint="default"/>
        </w:rPr>
        <w:t>1966</w:t>
      </w:r>
      <w:r>
        <w:rPr>
          <w:rFonts w:ascii="Arial" w:hAnsi="Arial" w:cs="Arial" w:eastAsia="Arial" w:hint="default"/>
          <w:spacing w:val="23"/>
        </w:rPr>
        <w:t> </w:t>
      </w:r>
      <w:r>
        <w:rPr/>
        <w:t>年生，毕业于郑州大学， 本科学历，学士学位。</w:t>
      </w:r>
      <w:r>
        <w:rPr>
          <w:rFonts w:ascii="Arial" w:hAnsi="Arial" w:cs="Arial" w:eastAsia="Arial" w:hint="default"/>
        </w:rPr>
        <w:t>1993</w:t>
      </w:r>
      <w:r>
        <w:rPr>
          <w:rFonts w:ascii="Arial" w:hAnsi="Arial" w:cs="Arial" w:eastAsia="Arial" w:hint="default"/>
          <w:spacing w:val="23"/>
        </w:rPr>
        <w:t> </w:t>
      </w:r>
      <w:r>
        <w:rPr/>
        <w:t>年至今在公司工作，长期从事公司内务管理和市场 管理工作。现任公司副董事长、常务副总裁。</w:t>
      </w:r>
    </w:p>
    <w:p>
      <w:pPr>
        <w:pStyle w:val="BodyText"/>
        <w:spacing w:line="348" w:lineRule="auto" w:before="212"/>
        <w:ind w:right="1676" w:firstLine="479"/>
        <w:jc w:val="both"/>
      </w:pPr>
      <w:r>
        <w:rPr/>
        <w:t>陈明平：中国国籍，无境外永久居留权，男，</w:t>
      </w:r>
      <w:r>
        <w:rPr>
          <w:rFonts w:ascii="Arial" w:hAnsi="Arial" w:cs="Arial" w:eastAsia="Arial" w:hint="default"/>
        </w:rPr>
        <w:t>1974</w:t>
      </w:r>
      <w:r>
        <w:rPr>
          <w:rFonts w:ascii="Arial" w:hAnsi="Arial" w:cs="Arial" w:eastAsia="Arial" w:hint="default"/>
          <w:spacing w:val="24"/>
        </w:rPr>
        <w:t> </w:t>
      </w:r>
      <w:r>
        <w:rPr/>
        <w:t>年生，毕业于北京理工 </w:t>
      </w:r>
      <w:r>
        <w:rPr>
          <w:spacing w:val="-3"/>
        </w:rPr>
        <w:t>大学，本科学历，工程师。长期从事行业应用软件开发及计算机信息系统集成工</w:t>
      </w:r>
      <w:r>
        <w:rPr>
          <w:spacing w:val="-111"/>
        </w:rPr>
        <w:t> </w:t>
      </w:r>
      <w:r>
        <w:rPr>
          <w:spacing w:val="-111"/>
        </w:rPr>
      </w:r>
      <w:r>
        <w:rPr/>
        <w:t>作，</w:t>
      </w:r>
      <w:r>
        <w:rPr>
          <w:rFonts w:ascii="Arial" w:hAnsi="Arial" w:cs="Arial" w:eastAsia="Arial" w:hint="default"/>
        </w:rPr>
        <w:t>2001</w:t>
      </w:r>
      <w:r>
        <w:rPr>
          <w:rFonts w:ascii="Arial" w:hAnsi="Arial" w:cs="Arial" w:eastAsia="Arial" w:hint="default"/>
          <w:spacing w:val="23"/>
        </w:rPr>
        <w:t> </w:t>
      </w:r>
      <w:r>
        <w:rPr/>
        <w:t>年加入公司，负责企业技术开发及管理工作。具有较强的技术管理能 </w:t>
      </w:r>
      <w:r>
        <w:rPr>
          <w:spacing w:val="-3"/>
        </w:rPr>
        <w:t>力，负责公司技术管理体系的建设和维护，对软件行业具有深入的理解和丰富的</w:t>
      </w:r>
      <w:r>
        <w:rPr>
          <w:spacing w:val="-111"/>
        </w:rPr>
        <w:t> </w:t>
      </w:r>
      <w:r>
        <w:rPr>
          <w:spacing w:val="-111"/>
        </w:rPr>
      </w:r>
      <w:r>
        <w:rPr>
          <w:spacing w:val="-7"/>
          <w:w w:val="94"/>
        </w:rPr>
        <w:t>实践经验，曾获</w:t>
      </w:r>
      <w:r>
        <w:rPr>
          <w:rFonts w:ascii="Arial" w:hAnsi="Arial" w:cs="Arial" w:eastAsia="Arial" w:hint="default"/>
          <w:spacing w:val="-7"/>
          <w:w w:val="94"/>
        </w:rPr>
        <w:t>―</w:t>
      </w:r>
      <w:r>
        <w:rPr>
          <w:spacing w:val="-7"/>
          <w:w w:val="94"/>
        </w:rPr>
        <w:t>首届福建</w:t>
      </w:r>
      <w:r>
        <w:rPr>
          <w:w w:val="94"/>
        </w:rPr>
        <w:t> </w:t>
      </w:r>
      <w:r>
        <w:rPr>
          <w:rFonts w:ascii="Arial" w:hAnsi="Arial" w:cs="Arial" w:eastAsia="Arial" w:hint="default"/>
          <w:w w:val="100"/>
        </w:rPr>
        <w:t>IT</w:t>
      </w:r>
      <w:r>
        <w:rPr>
          <w:rFonts w:ascii="Arial" w:hAnsi="Arial" w:cs="Arial" w:eastAsia="Arial" w:hint="default"/>
          <w:spacing w:val="14"/>
          <w:w w:val="100"/>
        </w:rPr>
        <w:t> </w:t>
      </w:r>
      <w:r>
        <w:rPr>
          <w:spacing w:val="-4"/>
          <w:w w:val="95"/>
        </w:rPr>
        <w:t>行业十大杰出青年</w:t>
      </w:r>
      <w:r>
        <w:rPr>
          <w:rFonts w:ascii="Arial" w:hAnsi="Arial" w:cs="Arial" w:eastAsia="Arial" w:hint="default"/>
          <w:spacing w:val="-4"/>
          <w:w w:val="95"/>
        </w:rPr>
        <w:t>‖</w:t>
      </w:r>
      <w:r>
        <w:rPr>
          <w:spacing w:val="-4"/>
          <w:w w:val="95"/>
        </w:rPr>
        <w:t>、</w:t>
      </w:r>
      <w:r>
        <w:rPr>
          <w:rFonts w:ascii="Arial" w:hAnsi="Arial" w:cs="Arial" w:eastAsia="Arial" w:hint="default"/>
          <w:spacing w:val="-4"/>
          <w:w w:val="95"/>
        </w:rPr>
        <w:t>―</w:t>
      </w:r>
      <w:r>
        <w:rPr>
          <w:spacing w:val="-4"/>
          <w:w w:val="95"/>
        </w:rPr>
        <w:t>第二届福建省软件杰出人才</w:t>
      </w:r>
      <w:r>
        <w:rPr>
          <w:rFonts w:ascii="Arial" w:hAnsi="Arial" w:cs="Arial" w:eastAsia="Arial" w:hint="default"/>
          <w:spacing w:val="-4"/>
          <w:w w:val="95"/>
        </w:rPr>
        <w:t>‖</w:t>
      </w:r>
      <w:r>
        <w:rPr>
          <w:spacing w:val="-4"/>
          <w:w w:val="95"/>
        </w:rPr>
        <w:t>、</w:t>
      </w:r>
    </w:p>
    <w:p>
      <w:pPr>
        <w:pStyle w:val="BodyText"/>
        <w:spacing w:line="338" w:lineRule="auto" w:before="16"/>
        <w:ind w:right="0"/>
        <w:jc w:val="left"/>
      </w:pPr>
      <w:r>
        <w:rPr>
          <w:rFonts w:ascii="Arial" w:hAnsi="Arial" w:cs="Arial" w:eastAsia="Arial" w:hint="default"/>
          <w:spacing w:val="-3"/>
          <w:w w:val="95"/>
        </w:rPr>
        <w:t>―</w:t>
      </w:r>
      <w:r>
        <w:rPr>
          <w:spacing w:val="-3"/>
          <w:w w:val="95"/>
        </w:rPr>
        <w:t>中国电子学会电子信息科学技术奖二等奖</w:t>
      </w:r>
      <w:r>
        <w:rPr>
          <w:rFonts w:ascii="Arial" w:hAnsi="Arial" w:cs="Arial" w:eastAsia="Arial" w:hint="default"/>
          <w:spacing w:val="-3"/>
          <w:w w:val="95"/>
        </w:rPr>
        <w:t>‖</w:t>
      </w:r>
      <w:r>
        <w:rPr>
          <w:spacing w:val="-3"/>
          <w:w w:val="95"/>
        </w:rPr>
        <w:t>、</w:t>
      </w:r>
      <w:r>
        <w:rPr>
          <w:rFonts w:ascii="Arial" w:hAnsi="Arial" w:cs="Arial" w:eastAsia="Arial" w:hint="default"/>
          <w:spacing w:val="-3"/>
          <w:w w:val="95"/>
        </w:rPr>
        <w:t>―</w:t>
      </w:r>
      <w:r>
        <w:rPr>
          <w:spacing w:val="-3"/>
          <w:w w:val="95"/>
        </w:rPr>
        <w:t>福建省职工优秀技术创新成果二等</w:t>
      </w:r>
      <w:r>
        <w:rPr>
          <w:spacing w:val="-80"/>
          <w:w w:val="95"/>
        </w:rPr>
        <w:t> </w:t>
      </w:r>
      <w:r>
        <w:rPr>
          <w:spacing w:val="-4"/>
          <w:w w:val="95"/>
        </w:rPr>
        <w:t>奖</w:t>
      </w:r>
      <w:r>
        <w:rPr>
          <w:rFonts w:ascii="Arial" w:hAnsi="Arial" w:cs="Arial" w:eastAsia="Arial" w:hint="default"/>
          <w:spacing w:val="-4"/>
          <w:w w:val="95"/>
        </w:rPr>
        <w:t>‖</w:t>
      </w:r>
      <w:r>
        <w:rPr>
          <w:spacing w:val="-4"/>
          <w:w w:val="95"/>
        </w:rPr>
        <w:t>和</w:t>
      </w:r>
      <w:r>
        <w:rPr>
          <w:rFonts w:ascii="Arial" w:hAnsi="Arial" w:cs="Arial" w:eastAsia="Arial" w:hint="default"/>
          <w:spacing w:val="-4"/>
          <w:w w:val="95"/>
        </w:rPr>
        <w:t>―</w:t>
      </w:r>
      <w:r>
        <w:rPr>
          <w:spacing w:val="-4"/>
          <w:w w:val="95"/>
        </w:rPr>
        <w:t>福建省优秀新产品二等奖</w:t>
      </w:r>
      <w:r>
        <w:rPr>
          <w:rFonts w:ascii="Arial" w:hAnsi="Arial" w:cs="Arial" w:eastAsia="Arial" w:hint="default"/>
          <w:spacing w:val="-4"/>
          <w:w w:val="95"/>
        </w:rPr>
        <w:t>‖</w:t>
      </w:r>
      <w:r>
        <w:rPr>
          <w:spacing w:val="-4"/>
          <w:w w:val="95"/>
        </w:rPr>
        <w:t>、</w:t>
      </w:r>
      <w:r>
        <w:rPr>
          <w:rFonts w:ascii="Arial" w:hAnsi="Arial" w:cs="Arial" w:eastAsia="Arial" w:hint="default"/>
          <w:spacing w:val="-4"/>
          <w:w w:val="95"/>
        </w:rPr>
        <w:t>―</w:t>
      </w:r>
      <w:r>
        <w:rPr>
          <w:spacing w:val="-4"/>
          <w:w w:val="95"/>
        </w:rPr>
        <w:t>第二届福州市杰出科技人员</w:t>
      </w:r>
      <w:r>
        <w:rPr>
          <w:rFonts w:ascii="Arial" w:hAnsi="Arial" w:cs="Arial" w:eastAsia="Arial" w:hint="default"/>
          <w:spacing w:val="-4"/>
          <w:w w:val="95"/>
        </w:rPr>
        <w:t>‖</w:t>
      </w:r>
      <w:r>
        <w:rPr>
          <w:spacing w:val="-4"/>
          <w:w w:val="95"/>
        </w:rPr>
        <w:t>。现任公司董事、</w:t>
      </w:r>
      <w:r>
        <w:rPr>
          <w:spacing w:val="-33"/>
          <w:w w:val="95"/>
        </w:rPr>
        <w:t> </w:t>
      </w:r>
      <w:r>
        <w:rPr>
          <w:spacing w:val="-33"/>
          <w:w w:val="95"/>
        </w:rPr>
      </w:r>
      <w:r>
        <w:rPr/>
        <w:t>副总裁兼技术总监。</w:t>
      </w:r>
    </w:p>
    <w:p>
      <w:pPr>
        <w:pStyle w:val="BodyText"/>
        <w:spacing w:line="338" w:lineRule="auto" w:before="211"/>
        <w:ind w:right="1791" w:firstLine="479"/>
        <w:jc w:val="both"/>
      </w:pPr>
      <w:r>
        <w:rPr/>
        <w:t>王捷：中国国籍，无境外永久居留权，男，</w:t>
      </w:r>
      <w:r>
        <w:rPr>
          <w:rFonts w:ascii="Arial" w:hAnsi="Arial" w:cs="Arial" w:eastAsia="Arial" w:hint="default"/>
        </w:rPr>
        <w:t>1965</w:t>
      </w:r>
      <w:r>
        <w:rPr>
          <w:rFonts w:ascii="Arial" w:hAnsi="Arial" w:cs="Arial" w:eastAsia="Arial" w:hint="default"/>
          <w:spacing w:val="24"/>
        </w:rPr>
        <w:t> </w:t>
      </w:r>
      <w:r>
        <w:rPr/>
        <w:t>年生，毕业于郑州大学， 本科学历。长期从事行业应用软件开发及计算机信息系统集成工作，</w:t>
      </w:r>
      <w:r>
        <w:rPr>
          <w:rFonts w:ascii="Arial" w:hAnsi="Arial" w:cs="Arial" w:eastAsia="Arial" w:hint="default"/>
        </w:rPr>
        <w:t>2000</w:t>
      </w:r>
      <w:r>
        <w:rPr>
          <w:rFonts w:ascii="Arial" w:hAnsi="Arial" w:cs="Arial" w:eastAsia="Arial" w:hint="default"/>
          <w:spacing w:val="-31"/>
        </w:rPr>
        <w:t> </w:t>
      </w:r>
      <w:r>
        <w:rPr/>
        <w:t>年</w:t>
      </w:r>
      <w:r>
        <w:rPr>
          <w:spacing w:val="-85"/>
        </w:rPr>
        <w:t> </w:t>
      </w:r>
      <w:r>
        <w:rPr>
          <w:rFonts w:ascii="Arial" w:hAnsi="Arial" w:cs="Arial" w:eastAsia="Arial" w:hint="default"/>
        </w:rPr>
        <w:t>12</w:t>
      </w:r>
      <w:r>
        <w:rPr>
          <w:rFonts w:ascii="Arial" w:hAnsi="Arial" w:cs="Arial" w:eastAsia="Arial" w:hint="default"/>
          <w:w w:val="99"/>
        </w:rPr>
        <w:t> </w:t>
      </w:r>
      <w:r>
        <w:rPr/>
        <w:t>月加入公司。现任公司董事、副总裁、郑州分公司总经理。</w:t>
      </w:r>
    </w:p>
    <w:p>
      <w:pPr>
        <w:pStyle w:val="BodyText"/>
        <w:spacing w:line="348" w:lineRule="auto" w:before="211"/>
        <w:ind w:right="1796" w:firstLine="479"/>
        <w:jc w:val="both"/>
      </w:pPr>
      <w:r>
        <w:rPr/>
        <w:t>张之戈：中国国籍，无境外永久居留权，男，</w:t>
      </w:r>
      <w:r>
        <w:rPr>
          <w:rFonts w:ascii="Arial" w:hAnsi="Arial" w:cs="Arial" w:eastAsia="Arial" w:hint="default"/>
        </w:rPr>
        <w:t>1974</w:t>
      </w:r>
      <w:r>
        <w:rPr>
          <w:rFonts w:ascii="Arial" w:hAnsi="Arial" w:cs="Arial" w:eastAsia="Arial" w:hint="default"/>
          <w:spacing w:val="23"/>
        </w:rPr>
        <w:t> </w:t>
      </w:r>
      <w:r>
        <w:rPr/>
        <w:t>年生，毕业于桂林电子 </w:t>
      </w:r>
      <w:r>
        <w:rPr>
          <w:spacing w:val="-3"/>
        </w:rPr>
        <w:t>工业学院，本科学历。曾任康佳北京分公司总经理，后任华深慧正公司高级副总</w:t>
      </w:r>
      <w:r>
        <w:rPr>
          <w:spacing w:val="-111"/>
        </w:rPr>
        <w:t> </w:t>
      </w:r>
      <w:r>
        <w:rPr>
          <w:spacing w:val="-111"/>
        </w:rPr>
      </w:r>
      <w:r>
        <w:rPr/>
        <w:t>裁兼首席运营官。</w:t>
      </w:r>
      <w:r>
        <w:rPr>
          <w:rFonts w:ascii="Arial" w:hAnsi="Arial" w:cs="Arial" w:eastAsia="Arial" w:hint="default"/>
        </w:rPr>
        <w:t>2006</w:t>
      </w:r>
      <w:r>
        <w:rPr>
          <w:rFonts w:ascii="Arial" w:hAnsi="Arial" w:cs="Arial" w:eastAsia="Arial" w:hint="default"/>
          <w:spacing w:val="-8"/>
        </w:rPr>
        <w:t> </w:t>
      </w:r>
      <w:r>
        <w:rPr/>
        <w:t>年</w:t>
      </w:r>
      <w:r>
        <w:rPr>
          <w:spacing w:val="-63"/>
        </w:rPr>
        <w:t> </w:t>
      </w:r>
      <w:r>
        <w:rPr>
          <w:rFonts w:ascii="Arial" w:hAnsi="Arial" w:cs="Arial" w:eastAsia="Arial" w:hint="default"/>
        </w:rPr>
        <w:t>11</w:t>
      </w:r>
      <w:r>
        <w:rPr>
          <w:rFonts w:ascii="Arial" w:hAnsi="Arial" w:cs="Arial" w:eastAsia="Arial" w:hint="default"/>
          <w:spacing w:val="-9"/>
        </w:rPr>
        <w:t> </w:t>
      </w:r>
      <w:r>
        <w:rPr/>
        <w:t>月加入公司。现任公司董事。</w:t>
      </w:r>
    </w:p>
    <w:p>
      <w:pPr>
        <w:pStyle w:val="BodyText"/>
        <w:spacing w:line="240" w:lineRule="auto" w:before="172"/>
        <w:ind w:left="620" w:right="0"/>
        <w:jc w:val="left"/>
        <w:rPr>
          <w:rFonts w:ascii="Arial" w:hAnsi="Arial" w:cs="Arial" w:eastAsia="Arial" w:hint="default"/>
        </w:rPr>
      </w:pPr>
      <w:r>
        <w:rPr>
          <w:spacing w:val="-4"/>
        </w:rPr>
        <w:t>杨学圆：中国国籍，无境外永久居留权，男，</w:t>
      </w:r>
      <w:r>
        <w:rPr>
          <w:rFonts w:ascii="Arial" w:hAnsi="Arial" w:cs="Arial" w:eastAsia="Arial" w:hint="default"/>
          <w:spacing w:val="-4"/>
        </w:rPr>
        <w:t>1969 </w:t>
      </w:r>
      <w:r>
        <w:rPr>
          <w:spacing w:val="-4"/>
        </w:rPr>
        <w:t>年生，在读</w:t>
      </w:r>
      <w:r>
        <w:rPr>
          <w:spacing w:val="-46"/>
        </w:rPr>
        <w:t> </w:t>
      </w:r>
      <w:r>
        <w:rPr>
          <w:rFonts w:ascii="Arial" w:hAnsi="Arial" w:cs="Arial" w:eastAsia="Arial" w:hint="default"/>
          <w:spacing w:val="-4"/>
        </w:rPr>
        <w:t>MBA</w:t>
      </w:r>
      <w:r>
        <w:rPr>
          <w:spacing w:val="-4"/>
        </w:rPr>
        <w:t>。</w:t>
      </w:r>
      <w:r>
        <w:rPr>
          <w:rFonts w:ascii="Arial" w:hAnsi="Arial" w:cs="Arial" w:eastAsia="Arial" w:hint="default"/>
          <w:spacing w:val="-4"/>
        </w:rPr>
        <w:t>1998</w:t>
      </w:r>
    </w:p>
    <w:p>
      <w:pPr>
        <w:pStyle w:val="BodyText"/>
        <w:spacing w:line="240" w:lineRule="auto" w:before="137"/>
        <w:ind w:right="0"/>
        <w:jc w:val="left"/>
      </w:pPr>
      <w:r>
        <w:rPr/>
        <w:t>年</w:t>
      </w:r>
      <w:r>
        <w:rPr>
          <w:spacing w:val="-61"/>
        </w:rPr>
        <w:t> </w:t>
      </w:r>
      <w:r>
        <w:rPr>
          <w:rFonts w:ascii="Arial" w:hAnsi="Arial" w:cs="Arial" w:eastAsia="Arial" w:hint="default"/>
        </w:rPr>
        <w:t>7</w:t>
      </w:r>
      <w:r>
        <w:rPr>
          <w:rFonts w:ascii="Arial" w:hAnsi="Arial" w:cs="Arial" w:eastAsia="Arial" w:hint="default"/>
          <w:spacing w:val="-6"/>
        </w:rPr>
        <w:t> </w:t>
      </w:r>
      <w:r>
        <w:rPr/>
        <w:t>月至今就职于公司，长期从事市场开拓工作。现任公司董事。</w:t>
      </w:r>
    </w:p>
    <w:p>
      <w:pPr>
        <w:spacing w:line="240" w:lineRule="auto" w:before="5"/>
        <w:rPr>
          <w:rFonts w:ascii="宋体" w:hAnsi="宋体" w:cs="宋体" w:eastAsia="宋体" w:hint="default"/>
          <w:sz w:val="22"/>
          <w:szCs w:val="22"/>
        </w:rPr>
      </w:pPr>
    </w:p>
    <w:p>
      <w:pPr>
        <w:pStyle w:val="BodyText"/>
        <w:spacing w:line="348" w:lineRule="auto"/>
        <w:ind w:right="1668" w:firstLine="479"/>
        <w:jc w:val="left"/>
      </w:pPr>
      <w:r>
        <w:rPr>
          <w:spacing w:val="-4"/>
        </w:rPr>
        <w:t>邱文溢：中国国籍，无境外永久居留权，男，</w:t>
      </w:r>
      <w:r>
        <w:rPr>
          <w:rFonts w:ascii="Arial" w:hAnsi="Arial" w:cs="Arial" w:eastAsia="Arial" w:hint="default"/>
          <w:spacing w:val="-4"/>
        </w:rPr>
        <w:t>1945</w:t>
      </w:r>
      <w:r>
        <w:rPr>
          <w:rFonts w:ascii="Arial" w:hAnsi="Arial" w:cs="Arial" w:eastAsia="Arial" w:hint="default"/>
          <w:spacing w:val="-6"/>
        </w:rPr>
        <w:t> </w:t>
      </w:r>
      <w:r>
        <w:rPr/>
        <w:t>年生，毕业于北京大学， </w:t>
      </w:r>
      <w:r>
        <w:rPr>
          <w:spacing w:val="-3"/>
        </w:rPr>
        <w:t>本科学历，高级经济师。曾任福建省电子工业厅党组副书记、副厅长，福建省信</w:t>
      </w:r>
      <w:r>
        <w:rPr>
          <w:spacing w:val="-111"/>
        </w:rPr>
        <w:t> </w:t>
      </w:r>
      <w:r>
        <w:rPr>
          <w:spacing w:val="-111"/>
        </w:rPr>
      </w:r>
      <w:r>
        <w:rPr>
          <w:spacing w:val="-3"/>
        </w:rPr>
        <w:t>息产业厅巡视员（正厅级），主要分管综合规划及外经等工作，已退休。本公司</w:t>
      </w:r>
    </w:p>
    <w:p>
      <w:pPr>
        <w:spacing w:after="0" w:line="348" w:lineRule="auto"/>
        <w:jc w:val="left"/>
        <w:sectPr>
          <w:footerReference w:type="default" r:id="rId17"/>
          <w:pgSz w:w="11910" w:h="16840"/>
          <w:pgMar w:footer="976" w:header="0" w:top="1220" w:bottom="1160" w:left="1660" w:right="0"/>
          <w:pgNumType w:start="18"/>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right="0"/>
        <w:jc w:val="left"/>
      </w:pPr>
      <w:r>
        <w:rPr/>
        <w:t>独立董事。</w:t>
      </w:r>
    </w:p>
    <w:p>
      <w:pPr>
        <w:spacing w:line="240" w:lineRule="auto" w:before="8"/>
        <w:rPr>
          <w:rFonts w:ascii="宋体" w:hAnsi="宋体" w:cs="宋体" w:eastAsia="宋体" w:hint="default"/>
          <w:sz w:val="17"/>
          <w:szCs w:val="17"/>
        </w:rPr>
      </w:pPr>
    </w:p>
    <w:p>
      <w:pPr>
        <w:pStyle w:val="BodyText"/>
        <w:spacing w:line="352" w:lineRule="auto"/>
        <w:ind w:right="1662" w:firstLine="479"/>
        <w:jc w:val="left"/>
      </w:pPr>
      <w:r>
        <w:rPr/>
        <w:t>潘琰：中潘琰：中国国籍，无境外永久居留权，女，</w:t>
      </w:r>
      <w:r>
        <w:rPr>
          <w:rFonts w:ascii="Arial" w:hAnsi="Arial" w:cs="Arial" w:eastAsia="Arial" w:hint="default"/>
        </w:rPr>
        <w:t>1955</w:t>
      </w:r>
      <w:r>
        <w:rPr>
          <w:rFonts w:ascii="Arial" w:hAnsi="Arial" w:cs="Arial" w:eastAsia="Arial" w:hint="default"/>
          <w:spacing w:val="24"/>
        </w:rPr>
        <w:t> </w:t>
      </w:r>
      <w:r>
        <w:rPr/>
        <w:t>年生，厦门大学 </w:t>
      </w:r>
      <w:r>
        <w:rPr>
          <w:spacing w:val="-3"/>
        </w:rPr>
        <w:t>会计系博士研究生毕业，管理学（会计学）博士学位，享受国务院政府特殊津贴</w:t>
      </w:r>
      <w:r>
        <w:rPr>
          <w:spacing w:val="-109"/>
        </w:rPr>
        <w:t> </w:t>
      </w:r>
      <w:r>
        <w:rPr>
          <w:spacing w:val="-109"/>
        </w:rPr>
      </w:r>
      <w:r>
        <w:rPr>
          <w:spacing w:val="-6"/>
        </w:rPr>
        <w:t>专家，中国注册会计师。曾任福州大学会计教研室主任、会计系副主任、系主任、</w:t>
      </w:r>
      <w:r>
        <w:rPr>
          <w:spacing w:val="-116"/>
        </w:rPr>
        <w:t> </w:t>
      </w:r>
      <w:r>
        <w:rPr>
          <w:spacing w:val="-116"/>
        </w:rPr>
      </w:r>
      <w:r>
        <w:rPr>
          <w:spacing w:val="-3"/>
        </w:rPr>
        <w:t>管理学院副院长、福州大学研究生院副院长；现任福州大学管理学院教授、博士</w:t>
      </w:r>
      <w:r>
        <w:rPr>
          <w:spacing w:val="-112"/>
        </w:rPr>
        <w:t> </w:t>
      </w:r>
      <w:r>
        <w:rPr>
          <w:spacing w:val="-112"/>
        </w:rPr>
      </w:r>
      <w:r>
        <w:rPr>
          <w:spacing w:val="-6"/>
        </w:rPr>
        <w:t>生导师、福州大学经管实验中心主任；福建发展高速公路股份有限公司独立董事、</w:t>
      </w:r>
      <w:r>
        <w:rPr/>
        <w:t> </w:t>
      </w:r>
      <w:r>
        <w:rPr>
          <w:spacing w:val="-3"/>
        </w:rPr>
        <w:t>中国武夷实业股份有限公司独立董事、福建水泥股份有限公司独立董事、福建鸿</w:t>
      </w:r>
      <w:r>
        <w:rPr>
          <w:spacing w:val="-111"/>
        </w:rPr>
        <w:t> </w:t>
      </w:r>
      <w:r>
        <w:rPr>
          <w:spacing w:val="-111"/>
        </w:rPr>
      </w:r>
      <w:r>
        <w:rPr/>
        <w:t>博印刷股份有限公司独立董事，本公司独立董事。</w:t>
      </w:r>
    </w:p>
    <w:p>
      <w:pPr>
        <w:pStyle w:val="BodyText"/>
        <w:spacing w:line="338" w:lineRule="auto" w:before="194"/>
        <w:ind w:right="1796" w:firstLine="479"/>
        <w:jc w:val="both"/>
      </w:pPr>
      <w:r>
        <w:rPr/>
        <w:t>孙敏：中国国籍，无境外永久居留权，女，</w:t>
      </w:r>
      <w:r>
        <w:rPr>
          <w:rFonts w:ascii="Arial" w:hAnsi="Arial" w:cs="Arial" w:eastAsia="Arial" w:hint="default"/>
        </w:rPr>
        <w:t>1967</w:t>
      </w:r>
      <w:r>
        <w:rPr>
          <w:rFonts w:ascii="Arial" w:hAnsi="Arial" w:cs="Arial" w:eastAsia="Arial" w:hint="default"/>
          <w:spacing w:val="23"/>
        </w:rPr>
        <w:t> </w:t>
      </w:r>
      <w:r>
        <w:rPr/>
        <w:t>年生，毕业于厦门大学法 律系，法学学士学位，律师资格。大学毕业后至</w:t>
      </w:r>
      <w:r>
        <w:rPr>
          <w:spacing w:val="-76"/>
        </w:rPr>
        <w:t> </w:t>
      </w:r>
      <w:r>
        <w:rPr>
          <w:rFonts w:ascii="Arial" w:hAnsi="Arial" w:cs="Arial" w:eastAsia="Arial" w:hint="default"/>
        </w:rPr>
        <w:t>1993</w:t>
      </w:r>
      <w:r>
        <w:rPr>
          <w:rFonts w:ascii="Arial" w:hAnsi="Arial" w:cs="Arial" w:eastAsia="Arial" w:hint="default"/>
          <w:spacing w:val="-22"/>
        </w:rPr>
        <w:t> </w:t>
      </w:r>
      <w:r>
        <w:rPr/>
        <w:t>年，在福州铁路运输法院 任职，从事刑事审判工作，</w:t>
      </w:r>
      <w:r>
        <w:rPr>
          <w:rFonts w:ascii="Arial" w:hAnsi="Arial" w:cs="Arial" w:eastAsia="Arial" w:hint="default"/>
        </w:rPr>
        <w:t>1994 </w:t>
      </w:r>
      <w:r>
        <w:rPr/>
        <w:t>年起在天津 </w:t>
      </w:r>
      <w:r>
        <w:rPr>
          <w:rFonts w:ascii="Arial" w:hAnsi="Arial" w:cs="Arial" w:eastAsia="Arial" w:hint="default"/>
        </w:rPr>
        <w:t>OTIS</w:t>
      </w:r>
      <w:r>
        <w:rPr>
          <w:rFonts w:ascii="Arial" w:hAnsi="Arial" w:cs="Arial" w:eastAsia="Arial" w:hint="default"/>
          <w:spacing w:val="-5"/>
        </w:rPr>
        <w:t> </w:t>
      </w:r>
      <w:r>
        <w:rPr/>
        <w:t>电梯有限公司福州分公司从</w:t>
      </w:r>
      <w:r>
        <w:rPr>
          <w:w w:val="100"/>
        </w:rPr>
        <w:t> </w:t>
      </w:r>
      <w:r>
        <w:rPr/>
        <w:t>事法务工作，</w:t>
      </w:r>
      <w:r>
        <w:rPr>
          <w:rFonts w:ascii="Arial" w:hAnsi="Arial" w:cs="Arial" w:eastAsia="Arial" w:hint="default"/>
        </w:rPr>
        <w:t>1996</w:t>
      </w:r>
      <w:r>
        <w:rPr>
          <w:rFonts w:ascii="Arial" w:hAnsi="Arial" w:cs="Arial" w:eastAsia="Arial" w:hint="default"/>
          <w:spacing w:val="22"/>
        </w:rPr>
        <w:t> </w:t>
      </w:r>
      <w:r>
        <w:rPr/>
        <w:t>年起先后在福州众智律师事务所、福建融成律师事务所任专 职律师。</w:t>
      </w:r>
      <w:r>
        <w:rPr>
          <w:rFonts w:ascii="Arial" w:hAnsi="Arial" w:cs="Arial" w:eastAsia="Arial" w:hint="default"/>
        </w:rPr>
        <w:t>2002</w:t>
      </w:r>
      <w:r>
        <w:rPr>
          <w:rFonts w:ascii="Arial" w:hAnsi="Arial" w:cs="Arial" w:eastAsia="Arial" w:hint="default"/>
          <w:spacing w:val="21"/>
        </w:rPr>
        <w:t> </w:t>
      </w:r>
      <w:r>
        <w:rPr/>
        <w:t>年起至今在福建汇德律师事务所执业并任合伙人。本公司独立董 事。</w:t>
      </w:r>
    </w:p>
    <w:p>
      <w:pPr>
        <w:spacing w:line="240" w:lineRule="auto" w:before="1"/>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2</w:t>
      </w:r>
      <w:r>
        <w:rPr/>
        <w:t>、监事会成员（</w:t>
      </w:r>
      <w:r>
        <w:rPr>
          <w:rFonts w:ascii="Arial" w:hAnsi="Arial" w:cs="Arial" w:eastAsia="Arial" w:hint="default"/>
        </w:rPr>
        <w:t>3</w:t>
      </w:r>
      <w:r>
        <w:rPr>
          <w:rFonts w:ascii="Arial" w:hAnsi="Arial" w:cs="Arial" w:eastAsia="Arial" w:hint="default"/>
          <w:spacing w:val="-7"/>
        </w:rPr>
        <w:t> </w:t>
      </w:r>
      <w:r>
        <w:rPr>
          <w:spacing w:val="-3"/>
        </w:rPr>
        <w:t>人）</w:t>
      </w:r>
      <w:r>
        <w:rPr/>
      </w:r>
    </w:p>
    <w:p>
      <w:pPr>
        <w:spacing w:line="240" w:lineRule="auto" w:before="5"/>
        <w:rPr>
          <w:rFonts w:ascii="宋体" w:hAnsi="宋体" w:cs="宋体" w:eastAsia="宋体" w:hint="default"/>
          <w:sz w:val="22"/>
          <w:szCs w:val="22"/>
        </w:rPr>
      </w:pPr>
    </w:p>
    <w:p>
      <w:pPr>
        <w:pStyle w:val="BodyText"/>
        <w:spacing w:line="338" w:lineRule="auto"/>
        <w:ind w:right="1796" w:firstLine="479"/>
        <w:jc w:val="both"/>
      </w:pPr>
      <w:r>
        <w:rPr/>
        <w:t>魏建光：中国国籍，无境外永久居留权，男，</w:t>
      </w:r>
      <w:r>
        <w:rPr>
          <w:rFonts w:ascii="Arial" w:hAnsi="Arial" w:cs="Arial" w:eastAsia="Arial" w:hint="default"/>
        </w:rPr>
        <w:t>1980</w:t>
      </w:r>
      <w:r>
        <w:rPr>
          <w:rFonts w:ascii="Arial" w:hAnsi="Arial" w:cs="Arial" w:eastAsia="Arial" w:hint="default"/>
          <w:spacing w:val="23"/>
        </w:rPr>
        <w:t> </w:t>
      </w:r>
      <w:r>
        <w:rPr/>
        <w:t>年生，毕业于福建师范 大学计算机科学与应用专业，在读</w:t>
      </w:r>
      <w:r>
        <w:rPr>
          <w:spacing w:val="-65"/>
        </w:rPr>
        <w:t> </w:t>
      </w:r>
      <w:r>
        <w:rPr>
          <w:rFonts w:ascii="Arial" w:hAnsi="Arial" w:cs="Arial" w:eastAsia="Arial" w:hint="default"/>
          <w:spacing w:val="-4"/>
        </w:rPr>
        <w:t>MBA</w:t>
      </w:r>
      <w:r>
        <w:rPr>
          <w:spacing w:val="-4"/>
        </w:rPr>
        <w:t>。</w:t>
      </w:r>
      <w:r>
        <w:rPr>
          <w:rFonts w:ascii="Arial" w:hAnsi="Arial" w:cs="Arial" w:eastAsia="Arial" w:hint="default"/>
          <w:spacing w:val="-4"/>
        </w:rPr>
        <w:t>2004</w:t>
      </w:r>
      <w:r>
        <w:rPr>
          <w:rFonts w:ascii="Arial" w:hAnsi="Arial" w:cs="Arial" w:eastAsia="Arial" w:hint="default"/>
          <w:spacing w:val="-11"/>
        </w:rPr>
        <w:t> </w:t>
      </w:r>
      <w:r>
        <w:rPr/>
        <w:t>年</w:t>
      </w:r>
      <w:r>
        <w:rPr>
          <w:spacing w:val="-65"/>
        </w:rPr>
        <w:t> </w:t>
      </w:r>
      <w:r>
        <w:rPr>
          <w:rFonts w:ascii="Arial" w:hAnsi="Arial" w:cs="Arial" w:eastAsia="Arial" w:hint="default"/>
        </w:rPr>
        <w:t>7</w:t>
      </w:r>
      <w:r>
        <w:rPr>
          <w:rFonts w:ascii="Arial" w:hAnsi="Arial" w:cs="Arial" w:eastAsia="Arial" w:hint="default"/>
          <w:spacing w:val="-11"/>
        </w:rPr>
        <w:t> </w:t>
      </w:r>
      <w:r>
        <w:rPr>
          <w:spacing w:val="-3"/>
        </w:rPr>
        <w:t>月至今就职于公司，公司营</w:t>
      </w:r>
      <w:r>
        <w:rPr/>
        <w:t> 销中心资深工程师。现任公司监事会主席。</w:t>
      </w:r>
    </w:p>
    <w:p>
      <w:pPr>
        <w:pStyle w:val="BodyText"/>
        <w:spacing w:line="338" w:lineRule="auto" w:before="211"/>
        <w:ind w:right="1796" w:firstLine="479"/>
        <w:jc w:val="both"/>
      </w:pPr>
      <w:r>
        <w:rPr/>
        <w:t>邬海峰：中国国籍，无境外永久居留权，男，</w:t>
      </w:r>
      <w:r>
        <w:rPr>
          <w:rFonts w:ascii="Arial" w:hAnsi="Arial" w:cs="Arial" w:eastAsia="Arial" w:hint="default"/>
        </w:rPr>
        <w:t>1973</w:t>
      </w:r>
      <w:r>
        <w:rPr>
          <w:rFonts w:ascii="Arial" w:hAnsi="Arial" w:cs="Arial" w:eastAsia="Arial" w:hint="default"/>
          <w:spacing w:val="23"/>
        </w:rPr>
        <w:t> </w:t>
      </w:r>
      <w:r>
        <w:rPr/>
        <w:t>年生，毕业于武汉大学 电子工程专业，本科学历。</w:t>
      </w:r>
      <w:r>
        <w:rPr>
          <w:rFonts w:ascii="Arial" w:hAnsi="Arial" w:cs="Arial" w:eastAsia="Arial" w:hint="default"/>
        </w:rPr>
        <w:t>1996</w:t>
      </w:r>
      <w:r>
        <w:rPr>
          <w:rFonts w:ascii="Arial" w:hAnsi="Arial" w:cs="Arial" w:eastAsia="Arial" w:hint="default"/>
          <w:spacing w:val="2"/>
        </w:rPr>
        <w:t> </w:t>
      </w:r>
      <w:r>
        <w:rPr/>
        <w:t>年</w:t>
      </w:r>
      <w:r>
        <w:rPr>
          <w:spacing w:val="-52"/>
        </w:rPr>
        <w:t> </w:t>
      </w:r>
      <w:r>
        <w:rPr>
          <w:rFonts w:ascii="Arial" w:hAnsi="Arial" w:cs="Arial" w:eastAsia="Arial" w:hint="default"/>
        </w:rPr>
        <w:t>9</w:t>
      </w:r>
      <w:r>
        <w:rPr>
          <w:rFonts w:ascii="Arial" w:hAnsi="Arial" w:cs="Arial" w:eastAsia="Arial" w:hint="default"/>
          <w:spacing w:val="2"/>
        </w:rPr>
        <w:t> </w:t>
      </w:r>
      <w:r>
        <w:rPr/>
        <w:t>月至</w:t>
      </w:r>
      <w:r>
        <w:rPr>
          <w:spacing w:val="-51"/>
        </w:rPr>
        <w:t> </w:t>
      </w:r>
      <w:r>
        <w:rPr>
          <w:rFonts w:ascii="Arial" w:hAnsi="Arial" w:cs="Arial" w:eastAsia="Arial" w:hint="default"/>
        </w:rPr>
        <w:t>1998</w:t>
      </w:r>
      <w:r>
        <w:rPr>
          <w:rFonts w:ascii="Arial" w:hAnsi="Arial" w:cs="Arial" w:eastAsia="Arial" w:hint="default"/>
          <w:spacing w:val="3"/>
        </w:rPr>
        <w:t> </w:t>
      </w:r>
      <w:r>
        <w:rPr/>
        <w:t>年</w:t>
      </w:r>
      <w:r>
        <w:rPr>
          <w:spacing w:val="-52"/>
        </w:rPr>
        <w:t> </w:t>
      </w:r>
      <w:r>
        <w:rPr>
          <w:rFonts w:ascii="Arial" w:hAnsi="Arial" w:cs="Arial" w:eastAsia="Arial" w:hint="default"/>
        </w:rPr>
        <w:t>2</w:t>
      </w:r>
      <w:r>
        <w:rPr>
          <w:rFonts w:ascii="Arial" w:hAnsi="Arial" w:cs="Arial" w:eastAsia="Arial" w:hint="default"/>
          <w:spacing w:val="2"/>
        </w:rPr>
        <w:t> </w:t>
      </w:r>
      <w:r>
        <w:rPr/>
        <w:t>月任职于上海航天测控通 讯研究所，</w:t>
      </w:r>
      <w:r>
        <w:rPr>
          <w:rFonts w:ascii="Arial" w:hAnsi="Arial" w:cs="Arial" w:eastAsia="Arial" w:hint="default"/>
        </w:rPr>
        <w:t>1998</w:t>
      </w:r>
      <w:r>
        <w:rPr>
          <w:rFonts w:ascii="Arial" w:hAnsi="Arial" w:cs="Arial" w:eastAsia="Arial" w:hint="default"/>
          <w:spacing w:val="-1"/>
        </w:rPr>
        <w:t> </w:t>
      </w:r>
      <w:r>
        <w:rPr/>
        <w:t>年</w:t>
      </w:r>
      <w:r>
        <w:rPr>
          <w:spacing w:val="-56"/>
        </w:rPr>
        <w:t> </w:t>
      </w:r>
      <w:r>
        <w:rPr>
          <w:rFonts w:ascii="Arial" w:hAnsi="Arial" w:cs="Arial" w:eastAsia="Arial" w:hint="default"/>
        </w:rPr>
        <w:t>2</w:t>
      </w:r>
      <w:r>
        <w:rPr>
          <w:rFonts w:ascii="Arial" w:hAnsi="Arial" w:cs="Arial" w:eastAsia="Arial" w:hint="default"/>
          <w:spacing w:val="-2"/>
        </w:rPr>
        <w:t> </w:t>
      </w:r>
      <w:r>
        <w:rPr/>
        <w:t>月加入公司。曾任工程中心项目经理，目前在物流部负责 公司项目设备采购。现任公司监事。</w:t>
      </w:r>
    </w:p>
    <w:p>
      <w:pPr>
        <w:pStyle w:val="BodyText"/>
        <w:spacing w:line="348" w:lineRule="auto" w:before="211"/>
        <w:ind w:right="1796" w:firstLine="479"/>
        <w:jc w:val="both"/>
      </w:pPr>
      <w:r>
        <w:rPr/>
        <w:t>周仁锟：中国国籍，无境外永久居留权。男，</w:t>
      </w:r>
      <w:r>
        <w:rPr>
          <w:rFonts w:ascii="Arial" w:hAnsi="Arial" w:cs="Arial" w:eastAsia="Arial" w:hint="default"/>
        </w:rPr>
        <w:t>1976</w:t>
      </w:r>
      <w:r>
        <w:rPr>
          <w:rFonts w:ascii="Arial" w:hAnsi="Arial" w:cs="Arial" w:eastAsia="Arial" w:hint="default"/>
          <w:spacing w:val="23"/>
        </w:rPr>
        <w:t> </w:t>
      </w:r>
      <w:r>
        <w:rPr/>
        <w:t>年生，毕业于中南工业 大学管理信息系统专业，本科学历。</w:t>
      </w:r>
      <w:r>
        <w:rPr>
          <w:rFonts w:ascii="Arial" w:hAnsi="Arial" w:cs="Arial" w:eastAsia="Arial" w:hint="default"/>
        </w:rPr>
        <w:t>1999</w:t>
      </w:r>
      <w:r>
        <w:rPr>
          <w:rFonts w:ascii="Arial" w:hAnsi="Arial" w:cs="Arial" w:eastAsia="Arial" w:hint="default"/>
          <w:spacing w:val="22"/>
        </w:rPr>
        <w:t> </w:t>
      </w:r>
      <w:r>
        <w:rPr/>
        <w:t>年加入公司，先后担任项目经理、资 </w:t>
      </w:r>
      <w:r>
        <w:rPr>
          <w:spacing w:val="-3"/>
        </w:rPr>
        <w:t>深工程师、副主任工程师，现为主任工程师。具有较强的项目组织管理和产品研</w:t>
      </w:r>
      <w:r>
        <w:rPr>
          <w:spacing w:val="-111"/>
        </w:rPr>
        <w:t> </w:t>
      </w:r>
      <w:r>
        <w:rPr>
          <w:spacing w:val="-111"/>
        </w:rPr>
      </w:r>
      <w:r>
        <w:rPr>
          <w:spacing w:val="-3"/>
        </w:rPr>
        <w:t>发能力，在管理信息系统、电子政务等领域有着深入的技术研究和丰富的实践经</w:t>
      </w:r>
      <w:r>
        <w:rPr>
          <w:spacing w:val="-111"/>
        </w:rPr>
        <w:t> </w:t>
      </w:r>
      <w:r>
        <w:rPr>
          <w:spacing w:val="-111"/>
        </w:rPr>
      </w:r>
      <w:r>
        <w:rPr>
          <w:spacing w:val="-3"/>
          <w:w w:val="96"/>
        </w:rPr>
        <w:t>验，参与研制了</w:t>
      </w:r>
      <w:r>
        <w:rPr>
          <w:rFonts w:ascii="Arial" w:hAnsi="Arial" w:cs="Arial" w:eastAsia="Arial" w:hint="default"/>
          <w:spacing w:val="-3"/>
          <w:w w:val="96"/>
        </w:rPr>
        <w:t>―</w:t>
      </w:r>
      <w:r>
        <w:rPr>
          <w:spacing w:val="-3"/>
          <w:w w:val="96"/>
        </w:rPr>
        <w:t>榕基政务信息化系统（</w:t>
      </w:r>
      <w:r>
        <w:rPr>
          <w:rFonts w:ascii="Arial" w:hAnsi="Arial" w:cs="Arial" w:eastAsia="Arial" w:hint="default"/>
          <w:spacing w:val="-3"/>
          <w:w w:val="96"/>
        </w:rPr>
        <w:t>RJ-eGov</w:t>
      </w:r>
      <w:r>
        <w:rPr>
          <w:spacing w:val="-3"/>
          <w:w w:val="96"/>
        </w:rPr>
        <w:t>）</w:t>
      </w:r>
      <w:r>
        <w:rPr>
          <w:rFonts w:ascii="Arial" w:hAnsi="Arial" w:cs="Arial" w:eastAsia="Arial" w:hint="default"/>
          <w:spacing w:val="-3"/>
          <w:w w:val="96"/>
        </w:rPr>
        <w:t>‖</w:t>
      </w:r>
      <w:r>
        <w:rPr>
          <w:spacing w:val="-3"/>
          <w:w w:val="96"/>
        </w:rPr>
        <w:t>、</w:t>
      </w:r>
      <w:r>
        <w:rPr>
          <w:rFonts w:ascii="Arial" w:hAnsi="Arial" w:cs="Arial" w:eastAsia="Arial" w:hint="default"/>
          <w:spacing w:val="-3"/>
          <w:w w:val="96"/>
        </w:rPr>
        <w:t>―</w:t>
      </w:r>
      <w:r>
        <w:rPr>
          <w:spacing w:val="-3"/>
          <w:w w:val="96"/>
        </w:rPr>
        <w:t>榕基电子公文传输交换系</w:t>
      </w:r>
    </w:p>
    <w:p>
      <w:pPr>
        <w:spacing w:after="0" w:line="34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38" w:lineRule="auto" w:before="26"/>
        <w:ind w:right="1787"/>
        <w:jc w:val="both"/>
      </w:pPr>
      <w:r>
        <w:rPr>
          <w:spacing w:val="4"/>
        </w:rPr>
        <w:t>统（</w:t>
      </w:r>
      <w:r>
        <w:rPr>
          <w:rFonts w:ascii="Arial" w:hAnsi="Arial" w:cs="Arial" w:eastAsia="Arial" w:hint="default"/>
          <w:spacing w:val="-1"/>
          <w:w w:val="99"/>
        </w:rPr>
        <w:t>R</w:t>
      </w:r>
      <w:r>
        <w:rPr>
          <w:rFonts w:ascii="Arial" w:hAnsi="Arial" w:cs="Arial" w:eastAsia="Arial" w:hint="default"/>
          <w:w w:val="99"/>
        </w:rPr>
        <w:t>J</w:t>
      </w:r>
      <w:r>
        <w:rPr>
          <w:rFonts w:ascii="Arial" w:hAnsi="Arial" w:cs="Arial" w:eastAsia="Arial" w:hint="default"/>
          <w:spacing w:val="-1"/>
          <w:w w:val="99"/>
        </w:rPr>
        <w:t>-</w:t>
      </w:r>
      <w:r>
        <w:rPr>
          <w:rFonts w:ascii="Arial" w:hAnsi="Arial" w:cs="Arial" w:eastAsia="Arial" w:hint="default"/>
          <w:w w:val="99"/>
        </w:rPr>
        <w:t>E</w:t>
      </w:r>
      <w:r>
        <w:rPr>
          <w:rFonts w:ascii="Arial" w:hAnsi="Arial" w:cs="Arial" w:eastAsia="Arial" w:hint="default"/>
          <w:spacing w:val="-3"/>
          <w:w w:val="99"/>
        </w:rPr>
        <w:t>x</w:t>
      </w:r>
      <w:r>
        <w:rPr>
          <w:rFonts w:ascii="Arial" w:hAnsi="Arial" w:cs="Arial" w:eastAsia="Arial" w:hint="default"/>
          <w:w w:val="99"/>
        </w:rPr>
        <w:t>ch</w:t>
      </w:r>
      <w:r>
        <w:rPr>
          <w:rFonts w:ascii="Arial" w:hAnsi="Arial" w:cs="Arial" w:eastAsia="Arial" w:hint="default"/>
          <w:w w:val="99"/>
        </w:rPr>
        <w:t>an</w:t>
      </w:r>
      <w:r>
        <w:rPr>
          <w:rFonts w:ascii="Arial" w:hAnsi="Arial" w:cs="Arial" w:eastAsia="Arial" w:hint="default"/>
          <w:spacing w:val="-2"/>
          <w:w w:val="99"/>
        </w:rPr>
        <w:t>g</w:t>
      </w:r>
      <w:r>
        <w:rPr>
          <w:rFonts w:ascii="Arial" w:hAnsi="Arial" w:cs="Arial" w:eastAsia="Arial" w:hint="default"/>
          <w:spacing w:val="6"/>
          <w:w w:val="99"/>
        </w:rPr>
        <w:t>e</w:t>
      </w:r>
      <w:r>
        <w:rPr>
          <w:spacing w:val="5"/>
        </w:rPr>
        <w:t>）</w:t>
      </w:r>
      <w:r>
        <w:rPr>
          <w:rFonts w:ascii="Arial" w:hAnsi="Arial" w:cs="Arial" w:eastAsia="Arial" w:hint="default"/>
          <w:spacing w:val="4"/>
          <w:w w:val="80"/>
        </w:rPr>
        <w:t>‖</w:t>
      </w:r>
      <w:r>
        <w:rPr>
          <w:spacing w:val="4"/>
        </w:rPr>
        <w:t>、</w:t>
      </w:r>
      <w:r>
        <w:rPr>
          <w:rFonts w:ascii="Arial" w:hAnsi="Arial" w:cs="Arial" w:eastAsia="Arial" w:hint="default"/>
          <w:spacing w:val="4"/>
          <w:w w:val="33"/>
        </w:rPr>
        <w:t>―</w:t>
      </w:r>
      <w:r>
        <w:rPr>
          <w:spacing w:val="4"/>
        </w:rPr>
        <w:t>榕基内容管</w:t>
      </w:r>
      <w:r>
        <w:rPr>
          <w:spacing w:val="2"/>
        </w:rPr>
        <w:t>理</w:t>
      </w:r>
      <w:r>
        <w:rPr>
          <w:spacing w:val="4"/>
        </w:rPr>
        <w:t>系</w:t>
      </w:r>
      <w:r>
        <w:rPr>
          <w:spacing w:val="2"/>
        </w:rPr>
        <w:t>统</w:t>
      </w:r>
      <w:r>
        <w:rPr>
          <w:spacing w:val="7"/>
        </w:rPr>
        <w:t>（</w:t>
      </w:r>
      <w:r>
        <w:rPr>
          <w:rFonts w:ascii="Arial" w:hAnsi="Arial" w:cs="Arial" w:eastAsia="Arial" w:hint="default"/>
          <w:spacing w:val="-1"/>
          <w:w w:val="99"/>
        </w:rPr>
        <w:t>R</w:t>
      </w:r>
      <w:r>
        <w:rPr>
          <w:rFonts w:ascii="Arial" w:hAnsi="Arial" w:cs="Arial" w:eastAsia="Arial" w:hint="default"/>
          <w:w w:val="99"/>
        </w:rPr>
        <w:t>J</w:t>
      </w:r>
      <w:r>
        <w:rPr>
          <w:rFonts w:ascii="Arial" w:hAnsi="Arial" w:cs="Arial" w:eastAsia="Arial" w:hint="default"/>
          <w:spacing w:val="-1"/>
          <w:w w:val="99"/>
        </w:rPr>
        <w:t>-</w:t>
      </w:r>
      <w:r>
        <w:rPr>
          <w:rFonts w:ascii="Arial" w:hAnsi="Arial" w:cs="Arial" w:eastAsia="Arial" w:hint="default"/>
          <w:w w:val="99"/>
        </w:rPr>
        <w:t>C</w:t>
      </w:r>
      <w:r>
        <w:rPr>
          <w:rFonts w:ascii="Arial" w:hAnsi="Arial" w:cs="Arial" w:eastAsia="Arial" w:hint="default"/>
          <w:spacing w:val="-2"/>
          <w:w w:val="99"/>
        </w:rPr>
        <w:t>M</w:t>
      </w:r>
      <w:r>
        <w:rPr>
          <w:rFonts w:ascii="Arial" w:hAnsi="Arial" w:cs="Arial" w:eastAsia="Arial" w:hint="default"/>
          <w:spacing w:val="5"/>
          <w:w w:val="99"/>
        </w:rPr>
        <w:t>S</w:t>
      </w:r>
      <w:r>
        <w:rPr>
          <w:spacing w:val="4"/>
          <w:w w:val="99"/>
        </w:rPr>
        <w:t>）</w:t>
      </w:r>
      <w:r>
        <w:rPr>
          <w:rFonts w:ascii="Arial" w:hAnsi="Arial" w:cs="Arial" w:eastAsia="Arial" w:hint="default"/>
          <w:spacing w:val="4"/>
          <w:w w:val="80"/>
        </w:rPr>
        <w:t>‖</w:t>
      </w:r>
      <w:r>
        <w:rPr>
          <w:spacing w:val="4"/>
        </w:rPr>
        <w:t>、</w:t>
      </w:r>
      <w:r>
        <w:rPr>
          <w:rFonts w:ascii="Arial" w:hAnsi="Arial" w:cs="Arial" w:eastAsia="Arial" w:hint="default"/>
          <w:spacing w:val="4"/>
          <w:w w:val="33"/>
        </w:rPr>
        <w:t>―</w:t>
      </w:r>
      <w:r>
        <w:rPr>
          <w:spacing w:val="4"/>
        </w:rPr>
        <w:t>榕基法院审判业务 </w:t>
      </w:r>
      <w:r>
        <w:rPr/>
        <w:t>管理系</w:t>
      </w:r>
      <w:r>
        <w:rPr>
          <w:spacing w:val="-32"/>
        </w:rPr>
        <w:t>统</w:t>
      </w:r>
      <w:r>
        <w:rPr>
          <w:spacing w:val="-1"/>
        </w:rPr>
        <w:t>（</w:t>
      </w:r>
      <w:r>
        <w:rPr>
          <w:rFonts w:ascii="Arial" w:hAnsi="Arial" w:cs="Arial" w:eastAsia="Arial" w:hint="default"/>
          <w:spacing w:val="-1"/>
          <w:w w:val="99"/>
        </w:rPr>
        <w:t>R</w:t>
      </w:r>
      <w:r>
        <w:rPr>
          <w:rFonts w:ascii="Arial" w:hAnsi="Arial" w:cs="Arial" w:eastAsia="Arial" w:hint="default"/>
        </w:rPr>
        <w:t>J</w:t>
      </w:r>
      <w:r>
        <w:rPr>
          <w:rFonts w:ascii="Arial" w:hAnsi="Arial" w:cs="Arial" w:eastAsia="Arial" w:hint="default"/>
          <w:spacing w:val="-1"/>
        </w:rPr>
        <w:t>-</w:t>
      </w:r>
      <w:r>
        <w:rPr>
          <w:rFonts w:ascii="Arial" w:hAnsi="Arial" w:cs="Arial" w:eastAsia="Arial" w:hint="default"/>
          <w:w w:val="99"/>
        </w:rPr>
        <w:t>Co</w:t>
      </w:r>
      <w:r>
        <w:rPr>
          <w:rFonts w:ascii="Arial" w:hAnsi="Arial" w:cs="Arial" w:eastAsia="Arial" w:hint="default"/>
          <w:spacing w:val="1"/>
          <w:w w:val="99"/>
        </w:rPr>
        <w:t>u</w:t>
      </w:r>
      <w:r>
        <w:rPr>
          <w:rFonts w:ascii="Arial" w:hAnsi="Arial" w:cs="Arial" w:eastAsia="Arial" w:hint="default"/>
          <w:w w:val="100"/>
        </w:rPr>
        <w:t>rt</w:t>
      </w:r>
      <w:r>
        <w:rPr>
          <w:spacing w:val="-32"/>
        </w:rPr>
        <w:t>）</w:t>
      </w:r>
      <w:r>
        <w:rPr>
          <w:rFonts w:ascii="Arial" w:hAnsi="Arial" w:cs="Arial" w:eastAsia="Arial" w:hint="default"/>
          <w:spacing w:val="-1"/>
          <w:w w:val="80"/>
        </w:rPr>
        <w:t>‖</w:t>
      </w:r>
      <w:r>
        <w:rPr/>
        <w:t>等公司产品</w:t>
      </w:r>
      <w:r>
        <w:rPr>
          <w:spacing w:val="-32"/>
        </w:rPr>
        <w:t>，</w:t>
      </w:r>
      <w:r>
        <w:rPr/>
        <w:t>曾获</w:t>
      </w:r>
      <w:r>
        <w:rPr>
          <w:rFonts w:ascii="Arial" w:hAnsi="Arial" w:cs="Arial" w:eastAsia="Arial" w:hint="default"/>
          <w:spacing w:val="-1"/>
          <w:w w:val="33"/>
        </w:rPr>
        <w:t>―</w:t>
      </w:r>
      <w:r>
        <w:rPr/>
        <w:t>福建省职工优秀技术创新成果二等</w:t>
      </w:r>
      <w:r>
        <w:rPr>
          <w:spacing w:val="1"/>
        </w:rPr>
        <w:t>奖</w:t>
      </w:r>
      <w:r>
        <w:rPr>
          <w:rFonts w:ascii="Arial" w:hAnsi="Arial" w:cs="Arial" w:eastAsia="Arial" w:hint="default"/>
          <w:w w:val="80"/>
        </w:rPr>
        <w:t>‖ </w:t>
      </w:r>
      <w:r>
        <w:rPr>
          <w:spacing w:val="-1"/>
        </w:rPr>
        <w:t>和</w:t>
      </w:r>
      <w:r>
        <w:rPr>
          <w:rFonts w:ascii="Arial" w:hAnsi="Arial" w:cs="Arial" w:eastAsia="Arial" w:hint="default"/>
          <w:spacing w:val="-1"/>
          <w:w w:val="33"/>
        </w:rPr>
        <w:t>―</w:t>
      </w:r>
      <w:r>
        <w:rPr/>
        <w:t>福建省优秀新产品二等奖</w:t>
      </w:r>
      <w:r>
        <w:rPr>
          <w:rFonts w:ascii="Arial" w:hAnsi="Arial" w:cs="Arial" w:eastAsia="Arial" w:hint="default"/>
          <w:spacing w:val="-1"/>
          <w:w w:val="80"/>
        </w:rPr>
        <w:t>‖</w:t>
      </w:r>
      <w:r>
        <w:rPr/>
        <w:t>。现任公司监事。</w:t>
      </w:r>
    </w:p>
    <w:p>
      <w:pPr>
        <w:pStyle w:val="BodyText"/>
        <w:spacing w:line="240" w:lineRule="auto" w:before="183"/>
        <w:ind w:left="620" w:right="0"/>
        <w:jc w:val="left"/>
      </w:pPr>
      <w:r>
        <w:rPr>
          <w:rFonts w:ascii="Arial" w:hAnsi="Arial" w:cs="Arial" w:eastAsia="Arial" w:hint="default"/>
        </w:rPr>
        <w:t>3</w:t>
      </w:r>
      <w:r>
        <w:rPr/>
        <w:t>、高级管理人员（</w:t>
      </w:r>
      <w:r>
        <w:rPr>
          <w:rFonts w:ascii="Arial" w:hAnsi="Arial" w:cs="Arial" w:eastAsia="Arial" w:hint="default"/>
        </w:rPr>
        <w:t>8</w:t>
      </w:r>
      <w:r>
        <w:rPr>
          <w:rFonts w:ascii="Arial" w:hAnsi="Arial" w:cs="Arial" w:eastAsia="Arial" w:hint="default"/>
          <w:spacing w:val="-10"/>
        </w:rPr>
        <w:t> </w:t>
      </w:r>
      <w:r>
        <w:rPr/>
        <w:t>人）</w:t>
      </w:r>
    </w:p>
    <w:p>
      <w:pPr>
        <w:spacing w:line="240" w:lineRule="auto" w:before="6"/>
        <w:rPr>
          <w:rFonts w:ascii="宋体" w:hAnsi="宋体" w:cs="宋体" w:eastAsia="宋体" w:hint="default"/>
          <w:sz w:val="17"/>
          <w:szCs w:val="17"/>
        </w:rPr>
      </w:pPr>
    </w:p>
    <w:p>
      <w:pPr>
        <w:pStyle w:val="BodyText"/>
        <w:spacing w:line="338" w:lineRule="auto"/>
        <w:ind w:right="1794" w:firstLine="479"/>
        <w:jc w:val="both"/>
      </w:pPr>
      <w:r>
        <w:rPr>
          <w:spacing w:val="3"/>
          <w:w w:val="96"/>
        </w:rPr>
        <w:t>鲁峰：董事长、总裁，简历详见</w:t>
      </w:r>
      <w:r>
        <w:rPr>
          <w:rFonts w:ascii="Arial" w:hAnsi="Arial" w:cs="Arial" w:eastAsia="Arial" w:hint="default"/>
          <w:spacing w:val="3"/>
          <w:w w:val="96"/>
        </w:rPr>
        <w:t>―</w:t>
      </w:r>
      <w:r>
        <w:rPr>
          <w:spacing w:val="3"/>
          <w:w w:val="96"/>
        </w:rPr>
        <w:t>第三节</w:t>
      </w:r>
      <w:r>
        <w:rPr>
          <w:spacing w:val="13"/>
          <w:w w:val="96"/>
        </w:rPr>
        <w:t> </w:t>
      </w:r>
      <w:r>
        <w:rPr>
          <w:spacing w:val="3"/>
          <w:w w:val="100"/>
        </w:rPr>
        <w:t>股本变动及股东情况</w:t>
      </w:r>
      <w:r>
        <w:rPr>
          <w:rFonts w:ascii="Arial" w:hAnsi="Arial" w:cs="Arial" w:eastAsia="Arial" w:hint="default"/>
          <w:spacing w:val="3"/>
          <w:w w:val="100"/>
        </w:rPr>
        <w:t>/</w:t>
      </w:r>
      <w:r>
        <w:rPr>
          <w:spacing w:val="3"/>
          <w:w w:val="100"/>
        </w:rPr>
        <w:t>三、股东和</w:t>
      </w:r>
      <w:r>
        <w:rPr/>
        <w:t> 实际控制人情况</w:t>
      </w:r>
      <w:r>
        <w:rPr>
          <w:rFonts w:ascii="Arial" w:hAnsi="Arial" w:cs="Arial" w:eastAsia="Arial" w:hint="default"/>
        </w:rPr>
        <w:t>/</w:t>
      </w:r>
      <w:r>
        <w:rPr/>
        <w:t>（三）公司控股股东情况</w:t>
      </w:r>
      <w:r>
        <w:rPr>
          <w:rFonts w:ascii="Arial" w:hAnsi="Arial" w:cs="Arial" w:eastAsia="Arial" w:hint="default"/>
        </w:rPr>
        <w:t>‖</w:t>
      </w:r>
      <w:r>
        <w:rPr/>
        <w:t>。</w:t>
      </w:r>
    </w:p>
    <w:p>
      <w:pPr>
        <w:pStyle w:val="BodyText"/>
        <w:tabs>
          <w:tab w:pos="6030" w:val="left" w:leader="none"/>
        </w:tabs>
        <w:spacing w:line="338" w:lineRule="auto" w:before="120"/>
        <w:ind w:right="1676" w:firstLine="479"/>
        <w:jc w:val="left"/>
      </w:pPr>
      <w:r>
        <w:rPr>
          <w:spacing w:val="1"/>
          <w:w w:val="96"/>
        </w:rPr>
        <w:t>侯伟：副董事长、常务副总裁，简历详见</w:t>
      </w:r>
      <w:r>
        <w:rPr>
          <w:rFonts w:ascii="Arial" w:hAnsi="Arial" w:cs="Arial" w:eastAsia="Arial" w:hint="default"/>
          <w:spacing w:val="1"/>
          <w:w w:val="96"/>
        </w:rPr>
        <w:t>―</w:t>
      </w:r>
      <w:r>
        <w:rPr>
          <w:spacing w:val="1"/>
          <w:w w:val="96"/>
        </w:rPr>
        <w:t>第四节</w:t>
        <w:tab/>
      </w:r>
      <w:r>
        <w:rPr>
          <w:spacing w:val="1"/>
        </w:rPr>
        <w:t>董事、监事、高级管理</w:t>
      </w:r>
      <w:r>
        <w:rPr/>
        <w:t> </w:t>
      </w:r>
      <w:r>
        <w:rPr>
          <w:spacing w:val="-3"/>
        </w:rPr>
        <w:t>人员和员工情况</w:t>
      </w:r>
      <w:r>
        <w:rPr>
          <w:rFonts w:ascii="Arial" w:hAnsi="Arial" w:cs="Arial" w:eastAsia="Arial" w:hint="default"/>
          <w:spacing w:val="-3"/>
        </w:rPr>
        <w:t>/</w:t>
      </w:r>
      <w:r>
        <w:rPr>
          <w:spacing w:val="-3"/>
        </w:rPr>
        <w:t>一、董事、监事和高级管理人员的情况</w:t>
      </w:r>
      <w:r>
        <w:rPr>
          <w:rFonts w:ascii="Arial" w:hAnsi="Arial" w:cs="Arial" w:eastAsia="Arial" w:hint="default"/>
          <w:spacing w:val="-3"/>
        </w:rPr>
        <w:t>/</w:t>
      </w:r>
      <w:r>
        <w:rPr>
          <w:spacing w:val="-3"/>
        </w:rPr>
        <w:t>（二）现任董事、监事、</w:t>
      </w:r>
      <w:r>
        <w:rPr/>
        <w:t> 高级管理人员的主要工作经历</w:t>
      </w:r>
      <w:r>
        <w:rPr>
          <w:rFonts w:ascii="Arial" w:hAnsi="Arial" w:cs="Arial" w:eastAsia="Arial" w:hint="default"/>
        </w:rPr>
        <w:t>‖</w:t>
      </w:r>
      <w:r>
        <w:rPr/>
        <w:t>。</w:t>
      </w:r>
    </w:p>
    <w:p>
      <w:pPr>
        <w:pStyle w:val="BodyText"/>
        <w:spacing w:line="338" w:lineRule="auto" w:before="120"/>
        <w:ind w:right="1794" w:firstLine="479"/>
        <w:jc w:val="both"/>
      </w:pPr>
      <w:r>
        <w:rPr>
          <w:spacing w:val="1"/>
          <w:w w:val="96"/>
        </w:rPr>
        <w:t>陈明平：董事、副总裁，简历详见</w:t>
      </w:r>
      <w:r>
        <w:rPr>
          <w:rFonts w:ascii="Arial" w:hAnsi="Arial" w:cs="Arial" w:eastAsia="Arial" w:hint="default"/>
          <w:spacing w:val="1"/>
          <w:w w:val="96"/>
        </w:rPr>
        <w:t>―</w:t>
      </w:r>
      <w:r>
        <w:rPr>
          <w:spacing w:val="1"/>
          <w:w w:val="96"/>
        </w:rPr>
        <w:t>第四节</w:t>
      </w:r>
      <w:r>
        <w:rPr>
          <w:spacing w:val="32"/>
          <w:w w:val="96"/>
        </w:rPr>
        <w:t> </w:t>
      </w:r>
      <w:r>
        <w:rPr>
          <w:spacing w:val="1"/>
        </w:rPr>
        <w:t>董事、监事、高级管理人员和</w:t>
      </w:r>
      <w:r>
        <w:rPr>
          <w:spacing w:val="2"/>
        </w:rPr>
        <w:t> </w:t>
      </w:r>
      <w:r>
        <w:rPr/>
        <w:t>员工情况</w:t>
      </w:r>
      <w:r>
        <w:rPr>
          <w:rFonts w:ascii="Arial" w:hAnsi="Arial" w:cs="Arial" w:eastAsia="Arial" w:hint="default"/>
        </w:rPr>
        <w:t>/</w:t>
      </w:r>
      <w:r>
        <w:rPr/>
        <w:t>一、董事、监事和高级管理人员的情况</w:t>
      </w:r>
      <w:r>
        <w:rPr>
          <w:rFonts w:ascii="Arial" w:hAnsi="Arial" w:cs="Arial" w:eastAsia="Arial" w:hint="default"/>
        </w:rPr>
        <w:t>/</w:t>
      </w:r>
      <w:r>
        <w:rPr/>
        <w:t>（二）现任董事、监事、高级</w:t>
      </w:r>
      <w:r>
        <w:rPr>
          <w:spacing w:val="-112"/>
        </w:rPr>
        <w:t> </w:t>
      </w:r>
      <w:r>
        <w:rPr>
          <w:spacing w:val="-112"/>
        </w:rPr>
      </w:r>
      <w:r>
        <w:rPr/>
        <w:t>管理人员的主要工作经历</w:t>
      </w:r>
      <w:r>
        <w:rPr>
          <w:rFonts w:ascii="Arial" w:hAnsi="Arial" w:cs="Arial" w:eastAsia="Arial" w:hint="default"/>
        </w:rPr>
        <w:t>‖</w:t>
      </w:r>
      <w:r>
        <w:rPr/>
        <w:t>。</w:t>
      </w:r>
    </w:p>
    <w:p>
      <w:pPr>
        <w:pStyle w:val="BodyText"/>
        <w:spacing w:line="338" w:lineRule="auto" w:before="120"/>
        <w:ind w:right="1800" w:firstLine="479"/>
        <w:jc w:val="both"/>
      </w:pPr>
      <w:r>
        <w:rPr>
          <w:spacing w:val="1"/>
          <w:w w:val="96"/>
        </w:rPr>
        <w:t>王捷：董事、副总裁，简历详见</w:t>
      </w:r>
      <w:r>
        <w:rPr>
          <w:rFonts w:ascii="Arial" w:hAnsi="Arial" w:cs="Arial" w:eastAsia="Arial" w:hint="default"/>
          <w:spacing w:val="1"/>
          <w:w w:val="96"/>
        </w:rPr>
        <w:t>―</w:t>
      </w:r>
      <w:r>
        <w:rPr>
          <w:spacing w:val="1"/>
          <w:w w:val="96"/>
        </w:rPr>
        <w:t>第四节</w:t>
      </w:r>
      <w:r>
        <w:rPr>
          <w:spacing w:val="32"/>
          <w:w w:val="96"/>
        </w:rPr>
        <w:t> </w:t>
      </w:r>
      <w:r>
        <w:rPr>
          <w:spacing w:val="1"/>
        </w:rPr>
        <w:t>董事、监事、高级管理人员和员</w:t>
      </w:r>
      <w:r>
        <w:rPr/>
        <w:t> 工情况</w:t>
      </w:r>
      <w:r>
        <w:rPr>
          <w:rFonts w:ascii="Arial" w:hAnsi="Arial" w:cs="Arial" w:eastAsia="Arial" w:hint="default"/>
        </w:rPr>
        <w:t>/</w:t>
      </w:r>
      <w:r>
        <w:rPr/>
        <w:t>一、董事、监事和高级管理人员的情况</w:t>
      </w:r>
      <w:r>
        <w:rPr>
          <w:rFonts w:ascii="Arial" w:hAnsi="Arial" w:cs="Arial" w:eastAsia="Arial" w:hint="default"/>
        </w:rPr>
        <w:t>/</w:t>
      </w:r>
      <w:r>
        <w:rPr/>
        <w:t>（二）现任董事、监事、高级管</w:t>
      </w:r>
      <w:r>
        <w:rPr>
          <w:spacing w:val="-112"/>
        </w:rPr>
        <w:t> </w:t>
      </w:r>
      <w:r>
        <w:rPr>
          <w:spacing w:val="-112"/>
        </w:rPr>
      </w:r>
      <w:r>
        <w:rPr/>
        <w:t>理人员的主要工作经历</w:t>
      </w:r>
      <w:r>
        <w:rPr>
          <w:rFonts w:ascii="Arial" w:hAnsi="Arial" w:cs="Arial" w:eastAsia="Arial" w:hint="default"/>
        </w:rPr>
        <w:t>‖</w:t>
      </w:r>
      <w:r>
        <w:rPr/>
        <w:t>。</w:t>
      </w:r>
    </w:p>
    <w:p>
      <w:pPr>
        <w:pStyle w:val="BodyText"/>
        <w:spacing w:line="350" w:lineRule="auto" w:before="118"/>
        <w:ind w:right="1793" w:firstLine="479"/>
        <w:jc w:val="both"/>
      </w:pPr>
      <w:r>
        <w:rPr/>
        <w:t>万孝雄：中国国籍，无境外永久居留权，男，</w:t>
      </w:r>
      <w:r>
        <w:rPr>
          <w:rFonts w:ascii="Arial" w:hAnsi="Arial" w:cs="Arial" w:eastAsia="Arial" w:hint="default"/>
        </w:rPr>
        <w:t>1977 </w:t>
      </w:r>
      <w:r>
        <w:rPr/>
        <w:t>年生，</w:t>
      </w:r>
      <w:r>
        <w:rPr>
          <w:rFonts w:ascii="Arial" w:hAnsi="Arial" w:cs="Arial" w:eastAsia="Arial" w:hint="default"/>
        </w:rPr>
        <w:t>MBA</w:t>
      </w:r>
      <w:r>
        <w:rPr/>
        <w:t>。</w:t>
      </w:r>
      <w:r>
        <w:rPr>
          <w:rFonts w:ascii="Arial" w:hAnsi="Arial" w:cs="Arial" w:eastAsia="Arial" w:hint="default"/>
        </w:rPr>
        <w:t>2001</w:t>
      </w:r>
      <w:r>
        <w:rPr>
          <w:rFonts w:ascii="Arial" w:hAnsi="Arial" w:cs="Arial" w:eastAsia="Arial" w:hint="default"/>
          <w:spacing w:val="36"/>
        </w:rPr>
        <w:t> </w:t>
      </w:r>
      <w:r>
        <w:rPr/>
        <w:t>年 </w:t>
      </w:r>
      <w:r>
        <w:rPr>
          <w:spacing w:val="-3"/>
        </w:rPr>
        <w:t>加入公司，先后担任研发副总监，营销总监。具有较强的技术管理能力，负责公</w:t>
      </w:r>
      <w:r>
        <w:rPr>
          <w:spacing w:val="-111"/>
        </w:rPr>
        <w:t> </w:t>
      </w:r>
      <w:r>
        <w:rPr>
          <w:spacing w:val="-111"/>
        </w:rPr>
      </w:r>
      <w:r>
        <w:rPr>
          <w:spacing w:val="-3"/>
        </w:rPr>
        <w:t>司信息安全业务技术管理工作，对信息安全具有深入的理解，具有丰富的安全管</w:t>
      </w:r>
      <w:r>
        <w:rPr>
          <w:spacing w:val="-111"/>
        </w:rPr>
        <w:t> </w:t>
      </w:r>
      <w:r>
        <w:rPr>
          <w:spacing w:val="-111"/>
        </w:rPr>
      </w:r>
      <w:r>
        <w:rPr>
          <w:spacing w:val="16"/>
          <w:w w:val="97"/>
        </w:rPr>
        <w:t>理、安全服务、安全培训等实践经验，主持研发了</w:t>
      </w:r>
      <w:r>
        <w:rPr>
          <w:rFonts w:ascii="Arial" w:hAnsi="Arial" w:cs="Arial" w:eastAsia="Arial" w:hint="default"/>
          <w:spacing w:val="16"/>
          <w:w w:val="97"/>
        </w:rPr>
        <w:t>―</w:t>
      </w:r>
      <w:r>
        <w:rPr>
          <w:spacing w:val="16"/>
          <w:w w:val="97"/>
        </w:rPr>
        <w:t>榕基网络隐患扫描系统</w:t>
      </w:r>
    </w:p>
    <w:p>
      <w:pPr>
        <w:pStyle w:val="BodyText"/>
        <w:spacing w:line="338" w:lineRule="auto" w:before="13"/>
        <w:ind w:right="1794"/>
        <w:jc w:val="both"/>
      </w:pPr>
      <w:r>
        <w:rPr>
          <w:spacing w:val="2"/>
        </w:rPr>
        <w:t>（</w:t>
      </w:r>
      <w:r>
        <w:rPr>
          <w:rFonts w:ascii="Arial" w:hAnsi="Arial" w:cs="Arial" w:eastAsia="Arial" w:hint="default"/>
          <w:spacing w:val="-1"/>
          <w:w w:val="99"/>
        </w:rPr>
        <w:t>R</w:t>
      </w:r>
      <w:r>
        <w:rPr>
          <w:rFonts w:ascii="Arial" w:hAnsi="Arial" w:cs="Arial" w:eastAsia="Arial" w:hint="default"/>
          <w:w w:val="99"/>
        </w:rPr>
        <w:t>J</w:t>
      </w:r>
      <w:r>
        <w:rPr>
          <w:rFonts w:ascii="Arial" w:hAnsi="Arial" w:cs="Arial" w:eastAsia="Arial" w:hint="default"/>
          <w:spacing w:val="-1"/>
          <w:w w:val="99"/>
        </w:rPr>
        <w:t>-</w:t>
      </w:r>
      <w:r>
        <w:rPr>
          <w:rFonts w:ascii="Arial" w:hAnsi="Arial" w:cs="Arial" w:eastAsia="Arial" w:hint="default"/>
          <w:w w:val="99"/>
        </w:rPr>
        <w:t>i</w:t>
      </w:r>
      <w:r>
        <w:rPr>
          <w:rFonts w:ascii="Arial" w:hAnsi="Arial" w:cs="Arial" w:eastAsia="Arial" w:hint="default"/>
          <w:spacing w:val="1"/>
          <w:w w:val="99"/>
        </w:rPr>
        <w:t>T</w:t>
      </w:r>
      <w:r>
        <w:rPr>
          <w:rFonts w:ascii="Arial" w:hAnsi="Arial" w:cs="Arial" w:eastAsia="Arial" w:hint="default"/>
          <w:w w:val="99"/>
        </w:rPr>
        <w:t>o</w:t>
      </w:r>
      <w:r>
        <w:rPr>
          <w:rFonts w:ascii="Arial" w:hAnsi="Arial" w:cs="Arial" w:eastAsia="Arial" w:hint="default"/>
          <w:spacing w:val="3"/>
          <w:w w:val="99"/>
        </w:rPr>
        <w:t>p</w:t>
      </w:r>
      <w:r>
        <w:rPr>
          <w:spacing w:val="2"/>
        </w:rPr>
        <w:t>）</w:t>
      </w:r>
      <w:r>
        <w:rPr>
          <w:rFonts w:ascii="Arial" w:hAnsi="Arial" w:cs="Arial" w:eastAsia="Arial" w:hint="default"/>
          <w:spacing w:val="1"/>
          <w:w w:val="80"/>
        </w:rPr>
        <w:t>‖</w:t>
      </w:r>
      <w:r>
        <w:rPr>
          <w:spacing w:val="2"/>
        </w:rPr>
        <w:t>、</w:t>
      </w:r>
      <w:r>
        <w:rPr>
          <w:rFonts w:ascii="Arial" w:hAnsi="Arial" w:cs="Arial" w:eastAsia="Arial" w:hint="default"/>
          <w:spacing w:val="1"/>
          <w:w w:val="33"/>
        </w:rPr>
        <w:t>―</w:t>
      </w:r>
      <w:r>
        <w:rPr>
          <w:spacing w:val="2"/>
        </w:rPr>
        <w:t>榕</w:t>
      </w:r>
      <w:r>
        <w:rPr>
          <w:spacing w:val="4"/>
        </w:rPr>
        <w:t>基</w:t>
      </w:r>
      <w:r>
        <w:rPr>
          <w:spacing w:val="2"/>
        </w:rPr>
        <w:t>风险管理系统</w:t>
      </w:r>
      <w:r>
        <w:rPr>
          <w:spacing w:val="4"/>
        </w:rPr>
        <w:t>（</w:t>
      </w:r>
      <w:r>
        <w:rPr>
          <w:rFonts w:ascii="Arial" w:hAnsi="Arial" w:cs="Arial" w:eastAsia="Arial" w:hint="default"/>
          <w:spacing w:val="-1"/>
          <w:w w:val="99"/>
        </w:rPr>
        <w:t>R</w:t>
      </w:r>
      <w:r>
        <w:rPr>
          <w:rFonts w:ascii="Arial" w:hAnsi="Arial" w:cs="Arial" w:eastAsia="Arial" w:hint="default"/>
          <w:w w:val="99"/>
        </w:rPr>
        <w:t>J</w:t>
      </w:r>
      <w:r>
        <w:rPr>
          <w:rFonts w:ascii="Arial" w:hAnsi="Arial" w:cs="Arial" w:eastAsia="Arial" w:hint="default"/>
          <w:spacing w:val="1"/>
          <w:w w:val="99"/>
        </w:rPr>
        <w:t>-</w:t>
      </w:r>
      <w:r>
        <w:rPr>
          <w:rFonts w:ascii="Arial" w:hAnsi="Arial" w:cs="Arial" w:eastAsia="Arial" w:hint="default"/>
          <w:w w:val="99"/>
        </w:rPr>
        <w:t>RM</w:t>
      </w:r>
      <w:r>
        <w:rPr>
          <w:rFonts w:ascii="Arial" w:hAnsi="Arial" w:cs="Arial" w:eastAsia="Arial" w:hint="default"/>
          <w:spacing w:val="3"/>
          <w:w w:val="99"/>
        </w:rPr>
        <w:t>S</w:t>
      </w:r>
      <w:r>
        <w:rPr>
          <w:spacing w:val="2"/>
          <w:w w:val="99"/>
        </w:rPr>
        <w:t>）</w:t>
      </w:r>
      <w:r>
        <w:rPr>
          <w:rFonts w:ascii="Arial" w:hAnsi="Arial" w:cs="Arial" w:eastAsia="Arial" w:hint="default"/>
          <w:spacing w:val="1"/>
          <w:w w:val="80"/>
        </w:rPr>
        <w:t>‖</w:t>
      </w:r>
      <w:r>
        <w:rPr>
          <w:spacing w:val="2"/>
        </w:rPr>
        <w:t>等公司信息安全</w:t>
      </w:r>
      <w:r>
        <w:rPr>
          <w:spacing w:val="4"/>
        </w:rPr>
        <w:t>战</w:t>
      </w:r>
      <w:r>
        <w:rPr>
          <w:spacing w:val="2"/>
        </w:rPr>
        <w:t>略产品，曾</w:t>
      </w:r>
      <w:r>
        <w:rPr>
          <w:spacing w:val="2"/>
        </w:rPr>
        <w:t> </w:t>
      </w:r>
      <w:r>
        <w:rPr>
          <w:spacing w:val="-1"/>
        </w:rPr>
        <w:t>获</w:t>
      </w:r>
      <w:r>
        <w:rPr>
          <w:rFonts w:ascii="Arial" w:hAnsi="Arial" w:cs="Arial" w:eastAsia="Arial" w:hint="default"/>
          <w:spacing w:val="-1"/>
          <w:w w:val="33"/>
        </w:rPr>
        <w:t>―</w:t>
      </w:r>
      <w:r>
        <w:rPr/>
        <w:t>福建省科学技术奖三等奖</w:t>
      </w:r>
      <w:r>
        <w:rPr>
          <w:rFonts w:ascii="Arial" w:hAnsi="Arial" w:cs="Arial" w:eastAsia="Arial" w:hint="default"/>
          <w:spacing w:val="-1"/>
          <w:w w:val="80"/>
        </w:rPr>
        <w:t>‖</w:t>
      </w:r>
      <w:r>
        <w:rPr/>
        <w:t>。现任公司副总裁、董事会秘书。</w:t>
      </w:r>
    </w:p>
    <w:p>
      <w:pPr>
        <w:pStyle w:val="BodyText"/>
        <w:spacing w:line="345" w:lineRule="auto" w:before="121"/>
        <w:ind w:right="1796" w:firstLine="479"/>
        <w:jc w:val="both"/>
      </w:pPr>
      <w:r>
        <w:rPr/>
        <w:t>尚大斌：中国国籍，无境外永久居留权，男，</w:t>
      </w:r>
      <w:r>
        <w:rPr>
          <w:rFonts w:ascii="Arial" w:hAnsi="Arial" w:cs="Arial" w:eastAsia="Arial" w:hint="default"/>
        </w:rPr>
        <w:t>1978</w:t>
      </w:r>
      <w:r>
        <w:rPr>
          <w:rFonts w:ascii="Arial" w:hAnsi="Arial" w:cs="Arial" w:eastAsia="Arial" w:hint="default"/>
          <w:spacing w:val="23"/>
        </w:rPr>
        <w:t> </w:t>
      </w:r>
      <w:r>
        <w:rPr/>
        <w:t>年生，毕业于湖北工业 </w:t>
      </w:r>
      <w:r>
        <w:rPr>
          <w:spacing w:val="-3"/>
        </w:rPr>
        <w:t>大学，本科学历，在读</w:t>
      </w:r>
      <w:r>
        <w:rPr>
          <w:spacing w:val="-63"/>
        </w:rPr>
        <w:t> </w:t>
      </w:r>
      <w:r>
        <w:rPr>
          <w:rFonts w:ascii="Arial" w:hAnsi="Arial" w:cs="Arial" w:eastAsia="Arial" w:hint="default"/>
          <w:spacing w:val="-3"/>
        </w:rPr>
        <w:t>MBA</w:t>
      </w:r>
      <w:r>
        <w:rPr>
          <w:spacing w:val="-3"/>
        </w:rPr>
        <w:t>，工程师。</w:t>
      </w:r>
      <w:r>
        <w:rPr>
          <w:rFonts w:ascii="Arial" w:hAnsi="Arial" w:cs="Arial" w:eastAsia="Arial" w:hint="default"/>
          <w:spacing w:val="-3"/>
        </w:rPr>
        <w:t>2003</w:t>
      </w:r>
      <w:r>
        <w:rPr>
          <w:rFonts w:ascii="Arial" w:hAnsi="Arial" w:cs="Arial" w:eastAsia="Arial" w:hint="default"/>
          <w:spacing w:val="-13"/>
        </w:rPr>
        <w:t> </w:t>
      </w:r>
      <w:r>
        <w:rPr/>
        <w:t>年加入公司，先后担任浙江榕基信 息技术有限公司总经理助理、副总经理，</w:t>
      </w:r>
      <w:r>
        <w:rPr>
          <w:rFonts w:ascii="Arial" w:hAnsi="Arial" w:cs="Arial" w:eastAsia="Arial" w:hint="default"/>
        </w:rPr>
        <w:t>2007 </w:t>
      </w:r>
      <w:r>
        <w:rPr/>
        <w:t>年</w:t>
      </w:r>
      <w:r>
        <w:rPr>
          <w:spacing w:val="-58"/>
        </w:rPr>
        <w:t> </w:t>
      </w:r>
      <w:r>
        <w:rPr>
          <w:rFonts w:ascii="Arial" w:hAnsi="Arial" w:cs="Arial" w:eastAsia="Arial" w:hint="default"/>
        </w:rPr>
        <w:t>2</w:t>
      </w:r>
      <w:r>
        <w:rPr>
          <w:rFonts w:ascii="Arial" w:hAnsi="Arial" w:cs="Arial" w:eastAsia="Arial" w:hint="default"/>
          <w:spacing w:val="-1"/>
        </w:rPr>
        <w:t> </w:t>
      </w:r>
      <w:r>
        <w:rPr/>
        <w:t>月至今担任浙江榕基信息技 </w:t>
      </w:r>
      <w:r>
        <w:rPr>
          <w:spacing w:val="-3"/>
        </w:rPr>
        <w:t>术有限公司总经理。具有较丰富的团队管理经验，负责浙江榕基信息技术有限公</w:t>
      </w:r>
      <w:r>
        <w:rPr>
          <w:spacing w:val="-111"/>
        </w:rPr>
        <w:t> </w:t>
      </w:r>
      <w:r>
        <w:rPr>
          <w:spacing w:val="-111"/>
        </w:rPr>
      </w:r>
      <w:r>
        <w:rPr>
          <w:spacing w:val="-3"/>
        </w:rPr>
        <w:t>司、上海榕基软件开发有限公司的管理工作，对政务信息化领域有比较深刻的理</w:t>
      </w:r>
      <w:r>
        <w:rPr>
          <w:spacing w:val="-110"/>
        </w:rPr>
        <w:t> </w:t>
      </w:r>
      <w:r>
        <w:rPr>
          <w:spacing w:val="-110"/>
        </w:rPr>
      </w:r>
      <w:r>
        <w:rPr/>
        <w:t>解及实践经验。现任公司副总裁、浙江榕基信息技术有限公司总经理。</w:t>
      </w:r>
    </w:p>
    <w:p>
      <w:pPr>
        <w:spacing w:after="0" w:line="345"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43" w:lineRule="auto" w:before="26"/>
        <w:ind w:right="1668" w:firstLine="479"/>
        <w:jc w:val="left"/>
      </w:pPr>
      <w:r>
        <w:rPr>
          <w:spacing w:val="-4"/>
        </w:rPr>
        <w:t>倪时龙：中国国籍，无境外永久居留权，男，</w:t>
      </w:r>
      <w:r>
        <w:rPr>
          <w:rFonts w:ascii="Arial" w:hAnsi="Arial" w:cs="Arial" w:eastAsia="Arial" w:hint="default"/>
          <w:spacing w:val="-4"/>
        </w:rPr>
        <w:t>1977</w:t>
      </w:r>
      <w:r>
        <w:rPr>
          <w:rFonts w:ascii="Arial" w:hAnsi="Arial" w:cs="Arial" w:eastAsia="Arial" w:hint="default"/>
          <w:spacing w:val="-6"/>
        </w:rPr>
        <w:t> </w:t>
      </w:r>
      <w:r>
        <w:rPr/>
        <w:t>年生，毕业于仰恩大学， 本科学历，在读软件工程硕士，高级项目经理。</w:t>
      </w:r>
      <w:r>
        <w:rPr>
          <w:rFonts w:ascii="Arial" w:hAnsi="Arial" w:cs="Arial" w:eastAsia="Arial" w:hint="default"/>
        </w:rPr>
        <w:t>1999</w:t>
      </w:r>
      <w:r>
        <w:rPr>
          <w:rFonts w:ascii="Arial" w:hAnsi="Arial" w:cs="Arial" w:eastAsia="Arial" w:hint="default"/>
          <w:spacing w:val="-1"/>
        </w:rPr>
        <w:t> </w:t>
      </w:r>
      <w:r>
        <w:rPr/>
        <w:t>年</w:t>
      </w:r>
      <w:r>
        <w:rPr>
          <w:spacing w:val="-57"/>
        </w:rPr>
        <w:t> </w:t>
      </w:r>
      <w:r>
        <w:rPr>
          <w:rFonts w:ascii="Arial" w:hAnsi="Arial" w:cs="Arial" w:eastAsia="Arial" w:hint="default"/>
        </w:rPr>
        <w:t>7</w:t>
      </w:r>
      <w:r>
        <w:rPr>
          <w:rFonts w:ascii="Arial" w:hAnsi="Arial" w:cs="Arial" w:eastAsia="Arial" w:hint="default"/>
          <w:spacing w:val="-1"/>
        </w:rPr>
        <w:t> </w:t>
      </w:r>
      <w:r>
        <w:rPr/>
        <w:t>月进入公司，历任项 目经理、分公司技术总监。</w:t>
      </w:r>
      <w:r>
        <w:rPr>
          <w:rFonts w:ascii="Arial" w:hAnsi="Arial" w:cs="Arial" w:eastAsia="Arial" w:hint="default"/>
        </w:rPr>
        <w:t>2003</w:t>
      </w:r>
      <w:r>
        <w:rPr>
          <w:rFonts w:ascii="Arial" w:hAnsi="Arial" w:cs="Arial" w:eastAsia="Arial" w:hint="default"/>
          <w:spacing w:val="-1"/>
        </w:rPr>
        <w:t> </w:t>
      </w:r>
      <w:r>
        <w:rPr/>
        <w:t>年</w:t>
      </w:r>
      <w:r>
        <w:rPr>
          <w:spacing w:val="-57"/>
        </w:rPr>
        <w:t> </w:t>
      </w:r>
      <w:r>
        <w:rPr>
          <w:rFonts w:ascii="Arial" w:hAnsi="Arial" w:cs="Arial" w:eastAsia="Arial" w:hint="default"/>
        </w:rPr>
        <w:t>5</w:t>
      </w:r>
      <w:r>
        <w:rPr>
          <w:rFonts w:ascii="Arial" w:hAnsi="Arial" w:cs="Arial" w:eastAsia="Arial" w:hint="default"/>
          <w:spacing w:val="-1"/>
        </w:rPr>
        <w:t> </w:t>
      </w:r>
      <w:r>
        <w:rPr/>
        <w:t>月起任福建亿榕信息技术有限公司常务副 </w:t>
      </w:r>
      <w:r>
        <w:rPr>
          <w:spacing w:val="-3"/>
        </w:rPr>
        <w:t>总经理，主持全面工作，专注智能电网相关业务的研究开发。主持开发的产品先</w:t>
      </w:r>
      <w:r>
        <w:rPr>
          <w:spacing w:val="-111"/>
        </w:rPr>
        <w:t> </w:t>
      </w:r>
      <w:r>
        <w:rPr>
          <w:spacing w:val="-111"/>
        </w:rPr>
      </w:r>
      <w:r>
        <w:rPr>
          <w:spacing w:val="-1"/>
          <w:w w:val="93"/>
        </w:rPr>
        <w:t>后荣获福建省、福州市等单位</w:t>
      </w:r>
      <w:r>
        <w:rPr>
          <w:rFonts w:ascii="Arial" w:hAnsi="Arial" w:cs="Arial" w:eastAsia="Arial" w:hint="default"/>
          <w:spacing w:val="-1"/>
          <w:w w:val="93"/>
        </w:rPr>
        <w:t>―</w:t>
      </w:r>
      <w:r>
        <w:rPr>
          <w:spacing w:val="-1"/>
          <w:w w:val="93"/>
        </w:rPr>
        <w:t>福建优秀软件产品</w:t>
      </w:r>
      <w:r>
        <w:rPr>
          <w:rFonts w:ascii="Arial" w:hAnsi="Arial" w:cs="Arial" w:eastAsia="Arial" w:hint="default"/>
          <w:spacing w:val="-1"/>
          <w:w w:val="93"/>
        </w:rPr>
        <w:t>‖</w:t>
      </w:r>
      <w:r>
        <w:rPr>
          <w:spacing w:val="-1"/>
          <w:w w:val="93"/>
        </w:rPr>
        <w:t>、</w:t>
      </w:r>
      <w:r>
        <w:rPr>
          <w:rFonts w:ascii="Arial" w:hAnsi="Arial" w:cs="Arial" w:eastAsia="Arial" w:hint="default"/>
          <w:spacing w:val="-1"/>
          <w:w w:val="93"/>
        </w:rPr>
        <w:t>―</w:t>
      </w:r>
      <w:r>
        <w:rPr>
          <w:spacing w:val="-1"/>
          <w:w w:val="93"/>
        </w:rPr>
        <w:t>福建省名牌产品</w:t>
      </w:r>
      <w:r>
        <w:rPr>
          <w:rFonts w:ascii="Arial" w:hAnsi="Arial" w:cs="Arial" w:eastAsia="Arial" w:hint="default"/>
          <w:spacing w:val="-1"/>
          <w:w w:val="93"/>
        </w:rPr>
        <w:t>‖</w:t>
      </w:r>
      <w:r>
        <w:rPr>
          <w:spacing w:val="-1"/>
          <w:w w:val="93"/>
        </w:rPr>
        <w:t>、</w:t>
      </w:r>
      <w:r>
        <w:rPr>
          <w:rFonts w:ascii="Arial" w:hAnsi="Arial" w:cs="Arial" w:eastAsia="Arial" w:hint="default"/>
          <w:spacing w:val="-1"/>
          <w:w w:val="93"/>
        </w:rPr>
        <w:t>―</w:t>
      </w:r>
      <w:r>
        <w:rPr>
          <w:spacing w:val="-1"/>
          <w:w w:val="93"/>
        </w:rPr>
        <w:t>科技进</w:t>
      </w:r>
      <w:r>
        <w:rPr>
          <w:spacing w:val="-56"/>
          <w:w w:val="93"/>
        </w:rPr>
        <w:t> </w:t>
      </w:r>
      <w:r>
        <w:rPr>
          <w:spacing w:val="-1"/>
          <w:w w:val="98"/>
        </w:rPr>
        <w:t>步奖</w:t>
      </w:r>
      <w:r>
        <w:rPr>
          <w:rFonts w:ascii="Arial" w:hAnsi="Arial" w:cs="Arial" w:eastAsia="Arial" w:hint="default"/>
          <w:spacing w:val="-1"/>
          <w:w w:val="98"/>
        </w:rPr>
        <w:t>‖</w:t>
      </w:r>
      <w:r>
        <w:rPr>
          <w:spacing w:val="-1"/>
          <w:w w:val="98"/>
        </w:rPr>
        <w:t>等荣誉。个人获得</w:t>
      </w:r>
      <w:r>
        <w:rPr>
          <w:spacing w:val="76"/>
          <w:w w:val="98"/>
        </w:rPr>
        <w:t> </w:t>
      </w:r>
      <w:r>
        <w:rPr>
          <w:rFonts w:ascii="Arial" w:hAnsi="Arial" w:cs="Arial" w:eastAsia="Arial" w:hint="default"/>
          <w:spacing w:val="-1"/>
          <w:w w:val="93"/>
        </w:rPr>
        <w:t>―</w:t>
      </w:r>
      <w:r>
        <w:rPr>
          <w:spacing w:val="-1"/>
          <w:w w:val="93"/>
        </w:rPr>
        <w:t>福建省优秀骨干人才</w:t>
      </w:r>
      <w:r>
        <w:rPr>
          <w:rFonts w:ascii="Arial" w:hAnsi="Arial" w:cs="Arial" w:eastAsia="Arial" w:hint="default"/>
          <w:spacing w:val="-1"/>
          <w:w w:val="93"/>
        </w:rPr>
        <w:t>‖</w:t>
      </w:r>
      <w:r>
        <w:rPr>
          <w:spacing w:val="-1"/>
          <w:w w:val="93"/>
        </w:rPr>
        <w:t>、</w:t>
      </w:r>
      <w:r>
        <w:rPr>
          <w:rFonts w:ascii="Arial" w:hAnsi="Arial" w:cs="Arial" w:eastAsia="Arial" w:hint="default"/>
          <w:spacing w:val="-1"/>
          <w:w w:val="93"/>
        </w:rPr>
        <w:t>―</w:t>
      </w:r>
      <w:r>
        <w:rPr>
          <w:spacing w:val="-1"/>
          <w:w w:val="93"/>
        </w:rPr>
        <w:t>福建省软件杰出人才</w:t>
      </w:r>
      <w:r>
        <w:rPr>
          <w:rFonts w:ascii="Arial" w:hAnsi="Arial" w:cs="Arial" w:eastAsia="Arial" w:hint="default"/>
          <w:spacing w:val="-1"/>
          <w:w w:val="93"/>
        </w:rPr>
        <w:t>‖</w:t>
      </w:r>
      <w:r>
        <w:rPr>
          <w:spacing w:val="-1"/>
          <w:w w:val="93"/>
        </w:rPr>
        <w:t>等称号。</w:t>
      </w:r>
      <w:r>
        <w:rPr>
          <w:spacing w:val="-105"/>
          <w:w w:val="93"/>
        </w:rPr>
        <w:t> </w:t>
      </w:r>
      <w:r>
        <w:rPr/>
        <w:t>现任公司副总裁、福建亿榕信息技术有限公司常务副总经理。</w:t>
      </w:r>
    </w:p>
    <w:p>
      <w:pPr>
        <w:pStyle w:val="BodyText"/>
        <w:spacing w:line="338" w:lineRule="auto" w:before="142"/>
        <w:ind w:right="1668" w:firstLine="479"/>
        <w:jc w:val="left"/>
      </w:pPr>
      <w:r>
        <w:rPr>
          <w:spacing w:val="-4"/>
        </w:rPr>
        <w:t>镇千金：中国国籍，无境外永久居留权，女，</w:t>
      </w:r>
      <w:r>
        <w:rPr>
          <w:rFonts w:ascii="Arial" w:hAnsi="Arial" w:cs="Arial" w:eastAsia="Arial" w:hint="default"/>
          <w:spacing w:val="-4"/>
        </w:rPr>
        <w:t>1978</w:t>
      </w:r>
      <w:r>
        <w:rPr>
          <w:rFonts w:ascii="Arial" w:hAnsi="Arial" w:cs="Arial" w:eastAsia="Arial" w:hint="default"/>
          <w:spacing w:val="-6"/>
        </w:rPr>
        <w:t> </w:t>
      </w:r>
      <w:r>
        <w:rPr/>
        <w:t>年生，毕业于福州大学， 研究生学历，</w:t>
      </w:r>
      <w:r>
        <w:rPr>
          <w:rFonts w:ascii="Arial" w:hAnsi="Arial" w:cs="Arial" w:eastAsia="Arial" w:hint="default"/>
        </w:rPr>
        <w:t>MBA</w:t>
      </w:r>
      <w:r>
        <w:rPr/>
        <w:t>。</w:t>
      </w:r>
      <w:r>
        <w:rPr>
          <w:rFonts w:ascii="Arial" w:hAnsi="Arial" w:cs="Arial" w:eastAsia="Arial" w:hint="default"/>
        </w:rPr>
        <w:t>2002</w:t>
      </w:r>
      <w:r>
        <w:rPr>
          <w:rFonts w:ascii="Arial" w:hAnsi="Arial" w:cs="Arial" w:eastAsia="Arial" w:hint="default"/>
          <w:spacing w:val="-9"/>
        </w:rPr>
        <w:t> </w:t>
      </w:r>
      <w:r>
        <w:rPr/>
        <w:t>年加入公司，先后在客服部、技术部及财务部工作， 曾任公司工程师、会计、财务部经理、监事，现任公司财务总监。</w:t>
      </w:r>
    </w:p>
    <w:p>
      <w:pPr>
        <w:pStyle w:val="BodyText"/>
        <w:spacing w:line="240" w:lineRule="auto" w:before="214"/>
        <w:ind w:left="620" w:right="0"/>
        <w:jc w:val="left"/>
      </w:pPr>
      <w:r>
        <w:rPr>
          <w:rFonts w:ascii="Arial" w:hAnsi="Arial" w:cs="Arial" w:eastAsia="Arial" w:hint="default"/>
        </w:rPr>
        <w:t>4</w:t>
      </w:r>
      <w:r>
        <w:rPr/>
        <w:t>、现任董事、监事及高级管理人员在股东单位及其他单位任职或兼职情况</w:t>
      </w:r>
    </w:p>
    <w:p>
      <w:pPr>
        <w:spacing w:line="240" w:lineRule="auto" w:before="4"/>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934"/>
        <w:gridCol w:w="4753"/>
        <w:gridCol w:w="3044"/>
      </w:tblGrid>
      <w:tr>
        <w:trPr>
          <w:trHeight w:val="572" w:hRule="exact"/>
        </w:trPr>
        <w:tc>
          <w:tcPr>
            <w:tcW w:w="93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08"/>
              <w:ind w:left="7"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753"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8"/>
              <w:ind w:left="583" w:right="0"/>
              <w:jc w:val="left"/>
              <w:rPr>
                <w:rFonts w:ascii="宋体" w:hAnsi="宋体" w:cs="宋体" w:eastAsia="宋体" w:hint="default"/>
                <w:sz w:val="21"/>
                <w:szCs w:val="21"/>
              </w:rPr>
            </w:pPr>
            <w:r>
              <w:rPr>
                <w:rFonts w:ascii="宋体" w:hAnsi="宋体" w:cs="宋体" w:eastAsia="宋体" w:hint="default"/>
                <w:sz w:val="21"/>
                <w:szCs w:val="21"/>
              </w:rPr>
              <w:t>在股东单位及其他单位任职或兼职情况</w:t>
            </w:r>
          </w:p>
        </w:tc>
        <w:tc>
          <w:tcPr>
            <w:tcW w:w="3044"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08"/>
              <w:ind w:right="5"/>
              <w:jc w:val="center"/>
              <w:rPr>
                <w:rFonts w:ascii="宋体" w:hAnsi="宋体" w:cs="宋体" w:eastAsia="宋体" w:hint="default"/>
                <w:sz w:val="21"/>
                <w:szCs w:val="21"/>
              </w:rPr>
            </w:pPr>
            <w:r>
              <w:rPr>
                <w:rFonts w:ascii="宋体" w:hAnsi="宋体" w:cs="宋体" w:eastAsia="宋体" w:hint="default"/>
                <w:sz w:val="21"/>
                <w:szCs w:val="21"/>
              </w:rPr>
              <w:t>任职或兼职单位与本公司关系</w:t>
            </w:r>
          </w:p>
        </w:tc>
      </w:tr>
      <w:tr>
        <w:trPr>
          <w:trHeight w:val="430" w:hRule="exact"/>
        </w:trPr>
        <w:tc>
          <w:tcPr>
            <w:tcW w:w="9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鲁峰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上海榕基软件开发有限公司执行董事</w:t>
            </w:r>
          </w:p>
        </w:tc>
        <w:tc>
          <w:tcPr>
            <w:tcW w:w="304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4"/>
              <w:ind w:left="436"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Arial" w:hAnsi="Arial" w:cs="Arial" w:eastAsia="Arial" w:hint="default"/>
                <w:sz w:val="21"/>
                <w:szCs w:val="21"/>
              </w:rPr>
              <w:t>/</w:t>
            </w:r>
            <w:r>
              <w:rPr>
                <w:rFonts w:ascii="宋体" w:hAnsi="宋体" w:cs="宋体" w:eastAsia="宋体" w:hint="default"/>
                <w:sz w:val="21"/>
                <w:szCs w:val="21"/>
              </w:rPr>
              <w:t>子公司参股公司</w:t>
            </w:r>
          </w:p>
        </w:tc>
      </w:tr>
      <w:tr>
        <w:trPr>
          <w:trHeight w:val="430" w:hRule="exact"/>
        </w:trPr>
        <w:tc>
          <w:tcPr>
            <w:tcW w:w="934" w:type="dxa"/>
            <w:vMerge/>
            <w:tcBorders>
              <w:left w:val="nil" w:sz="6" w:space="0" w:color="auto"/>
              <w:right w:val="single" w:sz="4" w:space="0" w:color="000000"/>
            </w:tcBorders>
          </w:tcPr>
          <w:p>
            <w:pP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福建亿榕信息技术有限公司董事</w:t>
            </w:r>
          </w:p>
        </w:tc>
        <w:tc>
          <w:tcPr>
            <w:tcW w:w="3044" w:type="dxa"/>
            <w:vMerge/>
            <w:tcBorders>
              <w:left w:val="single" w:sz="4" w:space="0" w:color="000000"/>
              <w:right w:val="nil" w:sz="6" w:space="0" w:color="auto"/>
            </w:tcBorders>
          </w:tcPr>
          <w:p>
            <w:pPr/>
          </w:p>
        </w:tc>
      </w:tr>
      <w:tr>
        <w:trPr>
          <w:trHeight w:val="430" w:hRule="exact"/>
        </w:trPr>
        <w:tc>
          <w:tcPr>
            <w:tcW w:w="934" w:type="dxa"/>
            <w:vMerge/>
            <w:tcBorders>
              <w:left w:val="nil" w:sz="6" w:space="0" w:color="auto"/>
              <w:bottom w:val="single" w:sz="4" w:space="0" w:color="000000"/>
              <w:right w:val="single" w:sz="4" w:space="0" w:color="000000"/>
            </w:tcBorders>
          </w:tcPr>
          <w:p>
            <w:pP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福建榕基软件工程有限公司执行董事</w:t>
            </w:r>
          </w:p>
        </w:tc>
        <w:tc>
          <w:tcPr>
            <w:tcW w:w="3044" w:type="dxa"/>
            <w:vMerge/>
            <w:tcBorders>
              <w:left w:val="single" w:sz="4" w:space="0" w:color="000000"/>
              <w:bottom w:val="single" w:sz="4" w:space="0" w:color="000000"/>
              <w:right w:val="nil" w:sz="6" w:space="0" w:color="auto"/>
            </w:tcBorders>
          </w:tcPr>
          <w:p>
            <w:pPr/>
          </w:p>
        </w:tc>
      </w:tr>
      <w:tr>
        <w:trPr>
          <w:trHeight w:val="430" w:hRule="exact"/>
        </w:trPr>
        <w:tc>
          <w:tcPr>
            <w:tcW w:w="93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侯伟</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浙江榕基信息技术有限公司董事长</w:t>
            </w:r>
          </w:p>
        </w:tc>
        <w:tc>
          <w:tcPr>
            <w:tcW w:w="3044" w:type="dxa"/>
            <w:vMerge w:val="restart"/>
            <w:tcBorders>
              <w:top w:val="single" w:sz="4" w:space="0" w:color="000000"/>
              <w:left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Arial" w:hAnsi="Arial" w:cs="Arial" w:eastAsia="Arial" w:hint="default"/>
                <w:sz w:val="21"/>
                <w:szCs w:val="21"/>
              </w:rPr>
              <w:t>/</w:t>
            </w:r>
            <w:r>
              <w:rPr>
                <w:rFonts w:ascii="宋体" w:hAnsi="宋体" w:cs="宋体" w:eastAsia="宋体" w:hint="default"/>
                <w:sz w:val="21"/>
                <w:szCs w:val="21"/>
              </w:rPr>
              <w:t>子公司参股公司</w:t>
            </w:r>
          </w:p>
        </w:tc>
      </w:tr>
      <w:tr>
        <w:trPr>
          <w:trHeight w:val="432" w:hRule="exact"/>
        </w:trPr>
        <w:tc>
          <w:tcPr>
            <w:tcW w:w="934" w:type="dxa"/>
            <w:vMerge/>
            <w:tcBorders>
              <w:left w:val="nil" w:sz="6" w:space="0" w:color="auto"/>
              <w:bottom w:val="single" w:sz="4" w:space="0" w:color="000000"/>
              <w:right w:val="single" w:sz="4" w:space="0" w:color="000000"/>
            </w:tcBorders>
          </w:tcPr>
          <w:p>
            <w:pP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福建亿榕信息技术有限公司董事、总经理</w:t>
            </w:r>
          </w:p>
        </w:tc>
        <w:tc>
          <w:tcPr>
            <w:tcW w:w="3044" w:type="dxa"/>
            <w:vMerge/>
            <w:tcBorders>
              <w:left w:val="single" w:sz="4" w:space="0" w:color="000000"/>
              <w:bottom w:val="single" w:sz="4" w:space="0" w:color="000000"/>
              <w:right w:val="nil" w:sz="6" w:space="0" w:color="auto"/>
            </w:tcBorders>
          </w:tcPr>
          <w:p>
            <w:pPr/>
          </w:p>
        </w:tc>
      </w:tr>
      <w:tr>
        <w:trPr>
          <w:trHeight w:val="430"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7" w:right="0"/>
              <w:jc w:val="center"/>
              <w:rPr>
                <w:rFonts w:ascii="宋体" w:hAnsi="宋体" w:cs="宋体" w:eastAsia="宋体" w:hint="default"/>
                <w:sz w:val="21"/>
                <w:szCs w:val="21"/>
              </w:rPr>
            </w:pPr>
            <w:r>
              <w:rPr>
                <w:rFonts w:ascii="宋体" w:hAnsi="宋体" w:cs="宋体" w:eastAsia="宋体" w:hint="default"/>
                <w:sz w:val="21"/>
                <w:szCs w:val="21"/>
              </w:rPr>
              <w:t>陈明平</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福建榕基软件工程有限公司总经理</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sz w:val="21"/>
                <w:szCs w:val="21"/>
              </w:rPr>
              <w:t>子公司</w:t>
            </w:r>
          </w:p>
        </w:tc>
      </w:tr>
      <w:tr>
        <w:trPr>
          <w:trHeight w:val="634" w:hRule="exact"/>
        </w:trPr>
        <w:tc>
          <w:tcPr>
            <w:tcW w:w="93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王捷</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26"/>
              <w:jc w:val="left"/>
              <w:rPr>
                <w:rFonts w:ascii="宋体" w:hAnsi="宋体" w:cs="宋体" w:eastAsia="宋体" w:hint="default"/>
                <w:sz w:val="21"/>
                <w:szCs w:val="21"/>
              </w:rPr>
            </w:pPr>
            <w:r>
              <w:rPr>
                <w:rFonts w:ascii="宋体" w:hAnsi="宋体" w:cs="宋体" w:eastAsia="宋体" w:hint="default"/>
                <w:spacing w:val="-2"/>
                <w:sz w:val="21"/>
                <w:szCs w:val="21"/>
              </w:rPr>
              <w:t>马鞍山榕基软件信息科技有限公司执行董事兼总</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经理</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sz w:val="21"/>
                <w:szCs w:val="21"/>
              </w:rPr>
              <w:t>子公司</w:t>
            </w:r>
          </w:p>
        </w:tc>
      </w:tr>
      <w:tr>
        <w:trPr>
          <w:trHeight w:val="430" w:hRule="exact"/>
        </w:trPr>
        <w:tc>
          <w:tcPr>
            <w:tcW w:w="934" w:type="dxa"/>
            <w:vMerge/>
            <w:tcBorders>
              <w:left w:val="nil" w:sz="6" w:space="0" w:color="auto"/>
              <w:bottom w:val="single" w:sz="4" w:space="0" w:color="000000"/>
              <w:right w:val="single" w:sz="4" w:space="0" w:color="000000"/>
            </w:tcBorders>
          </w:tcPr>
          <w:p>
            <w:pP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河南榕基信息技术有限公司执行董事兼总经理</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子公司</w:t>
            </w:r>
          </w:p>
        </w:tc>
      </w:tr>
      <w:tr>
        <w:trPr>
          <w:trHeight w:val="430" w:hRule="exact"/>
        </w:trPr>
        <w:tc>
          <w:tcPr>
            <w:tcW w:w="9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尚大斌</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浙江榕基信息技术有限公司总经理</w:t>
            </w:r>
          </w:p>
        </w:tc>
        <w:tc>
          <w:tcPr>
            <w:tcW w:w="3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子公司</w:t>
            </w:r>
          </w:p>
        </w:tc>
      </w:tr>
      <w:tr>
        <w:trPr>
          <w:trHeight w:val="442" w:hRule="exact"/>
        </w:trPr>
        <w:tc>
          <w:tcPr>
            <w:tcW w:w="9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宋体" w:hAnsi="宋体" w:cs="宋体" w:eastAsia="宋体" w:hint="default"/>
                <w:sz w:val="21"/>
                <w:szCs w:val="21"/>
              </w:rPr>
              <w:t>倪时龙</w:t>
            </w:r>
          </w:p>
        </w:tc>
        <w:tc>
          <w:tcPr>
            <w:tcW w:w="47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福建亿榕信息技术有限公司常务副总经理</w:t>
            </w:r>
          </w:p>
        </w:tc>
        <w:tc>
          <w:tcPr>
            <w:tcW w:w="304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sz w:val="21"/>
                <w:szCs w:val="21"/>
              </w:rPr>
              <w:t>子公司参股公司</w:t>
            </w:r>
          </w:p>
        </w:tc>
      </w:tr>
    </w:tbl>
    <w:p>
      <w:pPr>
        <w:spacing w:line="240" w:lineRule="auto" w:before="13"/>
        <w:rPr>
          <w:rFonts w:ascii="宋体" w:hAnsi="宋体" w:cs="宋体" w:eastAsia="宋体" w:hint="default"/>
          <w:sz w:val="12"/>
          <w:szCs w:val="12"/>
        </w:rPr>
      </w:pPr>
    </w:p>
    <w:p>
      <w:pPr>
        <w:pStyle w:val="BodyText"/>
        <w:spacing w:line="240" w:lineRule="auto" w:before="26"/>
        <w:ind w:left="620" w:right="0"/>
        <w:jc w:val="left"/>
      </w:pPr>
      <w:r>
        <w:rPr/>
        <w:t>（三）董事、监事和高级管理人员年度报酬情况</w:t>
      </w:r>
    </w:p>
    <w:p>
      <w:pPr>
        <w:spacing w:line="240" w:lineRule="auto" w:before="9"/>
        <w:rPr>
          <w:rFonts w:ascii="宋体" w:hAnsi="宋体" w:cs="宋体" w:eastAsia="宋体" w:hint="default"/>
          <w:sz w:val="23"/>
          <w:szCs w:val="23"/>
        </w:rPr>
      </w:pPr>
    </w:p>
    <w:p>
      <w:pPr>
        <w:pStyle w:val="BodyText"/>
        <w:spacing w:line="408" w:lineRule="auto"/>
        <w:ind w:left="620" w:right="0"/>
        <w:jc w:val="left"/>
      </w:pPr>
      <w:r>
        <w:rPr>
          <w:rFonts w:ascii="Arial" w:hAnsi="Arial" w:cs="Arial" w:eastAsia="Arial" w:hint="default"/>
        </w:rPr>
        <w:t>1</w:t>
      </w:r>
      <w:r>
        <w:rPr/>
        <w:t>、董事、监事、高级管理人员年度报酬的决策程序和确定依据 </w:t>
      </w:r>
      <w:r>
        <w:rPr>
          <w:spacing w:val="-7"/>
        </w:rPr>
        <w:t>在公司任职的董事、监事、高级管理人员的年度薪酬参照行业平均薪酬水平，</w:t>
      </w:r>
    </w:p>
    <w:p>
      <w:pPr>
        <w:pStyle w:val="BodyText"/>
        <w:spacing w:line="427" w:lineRule="auto"/>
        <w:ind w:left="620" w:right="1686" w:hanging="480"/>
        <w:jc w:val="left"/>
      </w:pPr>
      <w:r>
        <w:rPr/>
        <w:t>根据公司年度经营业绩及经营发展状况，考虑岗位职责及工作业绩等因素确定。 </w:t>
      </w:r>
      <w:r>
        <w:rPr>
          <w:spacing w:val="-3"/>
        </w:rPr>
        <w:t>董事、监事、高级管理人员年度薪酬在经公司董事会薪酬与考核委员会审核</w:t>
      </w:r>
    </w:p>
    <w:p>
      <w:pPr>
        <w:spacing w:after="0" w:line="427"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17" w:lineRule="auto" w:before="26"/>
        <w:ind w:left="620" w:right="4806" w:hanging="480"/>
        <w:jc w:val="left"/>
      </w:pPr>
      <w:r>
        <w:rPr/>
        <w:t>后，由董事会批准确认，并报股东大会批准确认。 独立董事津贴为每人</w:t>
      </w:r>
      <w:r>
        <w:rPr>
          <w:spacing w:val="-61"/>
        </w:rPr>
        <w:t> </w:t>
      </w:r>
      <w:r>
        <w:rPr>
          <w:rFonts w:ascii="Arial" w:hAnsi="Arial" w:cs="Arial" w:eastAsia="Arial" w:hint="default"/>
        </w:rPr>
        <w:t>4.3</w:t>
      </w:r>
      <w:r>
        <w:rPr>
          <w:rFonts w:ascii="Arial" w:hAnsi="Arial" w:cs="Arial" w:eastAsia="Arial" w:hint="default"/>
          <w:spacing w:val="-7"/>
        </w:rPr>
        <w:t> </w:t>
      </w:r>
      <w:r>
        <w:rPr/>
        <w:t>万元</w:t>
      </w:r>
      <w:r>
        <w:rPr>
          <w:rFonts w:ascii="Arial" w:hAnsi="Arial" w:cs="Arial" w:eastAsia="Arial" w:hint="default"/>
        </w:rPr>
        <w:t>/</w:t>
      </w:r>
      <w:r>
        <w:rPr/>
        <w:t>年（含税）。 </w:t>
      </w:r>
      <w:r>
        <w:rPr>
          <w:rFonts w:ascii="Arial" w:hAnsi="Arial" w:cs="Arial" w:eastAsia="Arial" w:hint="default"/>
        </w:rPr>
        <w:t>2</w:t>
      </w:r>
      <w:r>
        <w:rPr/>
        <w:t>、董事、监事、高级管理人员年度报酬</w:t>
      </w:r>
    </w:p>
    <w:tbl>
      <w:tblPr>
        <w:tblW w:w="0" w:type="auto"/>
        <w:jc w:val="left"/>
        <w:tblInd w:w="111" w:type="dxa"/>
        <w:tblLayout w:type="fixed"/>
        <w:tblCellMar>
          <w:top w:w="0" w:type="dxa"/>
          <w:left w:w="0" w:type="dxa"/>
          <w:bottom w:w="0" w:type="dxa"/>
          <w:right w:w="0" w:type="dxa"/>
        </w:tblCellMar>
        <w:tblLook w:val="01E0"/>
      </w:tblPr>
      <w:tblGrid>
        <w:gridCol w:w="1094"/>
        <w:gridCol w:w="2521"/>
        <w:gridCol w:w="3000"/>
        <w:gridCol w:w="1815"/>
      </w:tblGrid>
      <w:tr>
        <w:trPr>
          <w:trHeight w:val="643" w:hRule="exact"/>
        </w:trPr>
        <w:tc>
          <w:tcPr>
            <w:tcW w:w="109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36"/>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52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0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目前领薪单位</w:t>
            </w:r>
          </w:p>
        </w:tc>
        <w:tc>
          <w:tcPr>
            <w:tcW w:w="1815"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70" w:lineRule="exact"/>
              <w:ind w:left="19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6"/>
                <w:sz w:val="21"/>
                <w:szCs w:val="21"/>
              </w:rPr>
              <w:t> </w:t>
            </w:r>
            <w:r>
              <w:rPr>
                <w:rFonts w:ascii="宋体" w:hAnsi="宋体" w:cs="宋体" w:eastAsia="宋体" w:hint="default"/>
                <w:sz w:val="21"/>
                <w:szCs w:val="21"/>
              </w:rPr>
              <w:t>年度薪酬</w:t>
            </w:r>
          </w:p>
          <w:p>
            <w:pPr>
              <w:pStyle w:val="TableParagraph"/>
              <w:spacing w:line="240" w:lineRule="auto" w:before="22"/>
              <w:ind w:left="165" w:right="0"/>
              <w:jc w:val="left"/>
              <w:rPr>
                <w:rFonts w:ascii="宋体" w:hAnsi="宋体" w:cs="宋体" w:eastAsia="宋体" w:hint="default"/>
                <w:sz w:val="21"/>
                <w:szCs w:val="21"/>
              </w:rPr>
            </w:pPr>
            <w:r>
              <w:rPr>
                <w:rFonts w:ascii="宋体" w:hAnsi="宋体" w:cs="宋体" w:eastAsia="宋体" w:hint="default"/>
                <w:sz w:val="21"/>
                <w:szCs w:val="21"/>
              </w:rPr>
              <w:t>（万元、税前）</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鲁峰</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20</w:t>
            </w:r>
          </w:p>
        </w:tc>
      </w:tr>
      <w:tr>
        <w:trPr>
          <w:trHeight w:val="48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侯伟</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副董事长、常务副总裁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Arial" w:hAnsi="Arial" w:cs="Arial" w:eastAsia="Arial" w:hint="default"/>
                <w:sz w:val="21"/>
                <w:szCs w:val="21"/>
              </w:rPr>
            </w:pPr>
            <w:r>
              <w:rPr>
                <w:rFonts w:ascii="Arial"/>
                <w:sz w:val="21"/>
              </w:rPr>
              <w:t>18</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陈明平</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13</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王捷</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12</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张之戈</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10</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杨学圆</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10</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邱文溢</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pacing w:val="-1"/>
                <w:sz w:val="21"/>
              </w:rPr>
              <w:t>4.30</w:t>
            </w:r>
          </w:p>
        </w:tc>
      </w:tr>
      <w:tr>
        <w:trPr>
          <w:trHeight w:val="48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潘琰</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Arial" w:hAnsi="Arial" w:cs="Arial" w:eastAsia="Arial" w:hint="default"/>
                <w:sz w:val="21"/>
                <w:szCs w:val="21"/>
              </w:rPr>
            </w:pPr>
            <w:r>
              <w:rPr>
                <w:rFonts w:ascii="Arial"/>
                <w:spacing w:val="-1"/>
                <w:sz w:val="21"/>
              </w:rPr>
              <w:t>4.30</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pacing w:val="-1"/>
                <w:sz w:val="21"/>
              </w:rPr>
              <w:t>4.30</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魏建光</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Arial" w:hAnsi="Arial" w:cs="Arial" w:eastAsia="Arial" w:hint="default"/>
                <w:sz w:val="21"/>
                <w:szCs w:val="21"/>
              </w:rPr>
            </w:pPr>
            <w:r>
              <w:rPr>
                <w:rFonts w:ascii="Arial"/>
                <w:w w:val="100"/>
                <w:sz w:val="21"/>
              </w:rPr>
              <w:t>8</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21"/>
                <w:szCs w:val="21"/>
              </w:rPr>
            </w:pPr>
            <w:r>
              <w:rPr>
                <w:rFonts w:ascii="宋体" w:hAnsi="宋体" w:cs="宋体" w:eastAsia="宋体" w:hint="default"/>
                <w:sz w:val="21"/>
                <w:szCs w:val="21"/>
              </w:rPr>
              <w:t>邬海峰</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Arial" w:hAnsi="Arial" w:cs="Arial" w:eastAsia="Arial" w:hint="default"/>
                <w:sz w:val="21"/>
                <w:szCs w:val="21"/>
              </w:rPr>
            </w:pPr>
            <w:r>
              <w:rPr>
                <w:rFonts w:ascii="Arial"/>
                <w:w w:val="100"/>
                <w:sz w:val="21"/>
              </w:rPr>
              <w:t>8</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周仁锟</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6"/>
              <w:jc w:val="right"/>
              <w:rPr>
                <w:rFonts w:ascii="Arial" w:hAnsi="Arial" w:cs="Arial" w:eastAsia="Arial" w:hint="default"/>
                <w:sz w:val="21"/>
                <w:szCs w:val="21"/>
              </w:rPr>
            </w:pPr>
            <w:r>
              <w:rPr>
                <w:rFonts w:ascii="Arial"/>
                <w:w w:val="100"/>
                <w:sz w:val="21"/>
              </w:rPr>
              <w:t>8</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万孝雄</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副总裁、董秘</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10</w:t>
            </w:r>
          </w:p>
        </w:tc>
      </w:tr>
      <w:tr>
        <w:trPr>
          <w:trHeight w:val="48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4" w:right="0"/>
              <w:jc w:val="center"/>
              <w:rPr>
                <w:rFonts w:ascii="宋体" w:hAnsi="宋体" w:cs="宋体" w:eastAsia="宋体" w:hint="default"/>
                <w:sz w:val="21"/>
                <w:szCs w:val="21"/>
              </w:rPr>
            </w:pPr>
            <w:r>
              <w:rPr>
                <w:rFonts w:ascii="宋体" w:hAnsi="宋体" w:cs="宋体" w:eastAsia="宋体" w:hint="default"/>
                <w:sz w:val="21"/>
                <w:szCs w:val="21"/>
              </w:rPr>
              <w:t>尚大斌</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Arial" w:hAnsi="Arial" w:cs="Arial" w:eastAsia="Arial" w:hint="default"/>
                <w:sz w:val="21"/>
                <w:szCs w:val="21"/>
              </w:rPr>
            </w:pPr>
            <w:r>
              <w:rPr>
                <w:rFonts w:ascii="Arial"/>
                <w:sz w:val="21"/>
              </w:rPr>
              <w:t>12</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倪时龙</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子公司参股公司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12</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sz w:val="21"/>
                <w:szCs w:val="21"/>
              </w:rPr>
              <w:t>镇千金</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18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10</w:t>
            </w:r>
          </w:p>
        </w:tc>
      </w:tr>
      <w:tr>
        <w:trPr>
          <w:trHeight w:val="49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21" w:type="dxa"/>
            <w:tcBorders>
              <w:top w:val="single" w:sz="4" w:space="0" w:color="000000"/>
              <w:left w:val="single" w:sz="4" w:space="0" w:color="000000"/>
              <w:bottom w:val="single" w:sz="12" w:space="0" w:color="000000"/>
              <w:right w:val="single" w:sz="4" w:space="0" w:color="000000"/>
            </w:tcBorders>
          </w:tcPr>
          <w:p>
            <w:pPr/>
          </w:p>
        </w:tc>
        <w:tc>
          <w:tcPr>
            <w:tcW w:w="3000" w:type="dxa"/>
            <w:tcBorders>
              <w:top w:val="single" w:sz="4" w:space="0" w:color="000000"/>
              <w:left w:val="single" w:sz="4" w:space="0" w:color="000000"/>
              <w:bottom w:val="single" w:sz="12" w:space="0" w:color="000000"/>
              <w:right w:val="single" w:sz="4" w:space="0" w:color="000000"/>
            </w:tcBorders>
          </w:tcPr>
          <w:p>
            <w:pPr/>
          </w:p>
        </w:tc>
        <w:tc>
          <w:tcPr>
            <w:tcW w:w="181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3"/>
              <w:ind w:right="103"/>
              <w:jc w:val="right"/>
              <w:rPr>
                <w:rFonts w:ascii="Arial" w:hAnsi="Arial" w:cs="Arial" w:eastAsia="Arial" w:hint="default"/>
                <w:sz w:val="21"/>
                <w:szCs w:val="21"/>
              </w:rPr>
            </w:pPr>
            <w:r>
              <w:rPr>
                <w:rFonts w:ascii="Arial"/>
                <w:sz w:val="21"/>
              </w:rPr>
              <w:t>163.9</w:t>
            </w:r>
          </w:p>
        </w:tc>
      </w:tr>
    </w:tbl>
    <w:p>
      <w:pPr>
        <w:spacing w:line="240" w:lineRule="auto" w:before="9"/>
        <w:rPr>
          <w:rFonts w:ascii="宋体" w:hAnsi="宋体" w:cs="宋体" w:eastAsia="宋体" w:hint="default"/>
          <w:sz w:val="14"/>
          <w:szCs w:val="14"/>
        </w:rPr>
      </w:pPr>
    </w:p>
    <w:p>
      <w:pPr>
        <w:spacing w:line="477" w:lineRule="auto" w:before="44"/>
        <w:ind w:left="140" w:right="0" w:firstLine="359"/>
        <w:jc w:val="left"/>
        <w:rPr>
          <w:rFonts w:ascii="宋体" w:hAnsi="宋体" w:cs="宋体" w:eastAsia="宋体" w:hint="default"/>
          <w:sz w:val="18"/>
          <w:szCs w:val="18"/>
        </w:rPr>
      </w:pPr>
      <w:r>
        <w:rPr>
          <w:rFonts w:ascii="宋体" w:hAnsi="宋体" w:cs="宋体" w:eastAsia="宋体" w:hint="default"/>
          <w:sz w:val="18"/>
          <w:szCs w:val="18"/>
        </w:rPr>
        <w:t>注：倪时龙先生在子公司参股公司福建亿榕信息技术有限公司领薪，未在本公司、本公司股东单位或 其他关联单位领取报酬、津贴。</w:t>
      </w:r>
    </w:p>
    <w:p>
      <w:pPr>
        <w:pStyle w:val="BodyText"/>
        <w:spacing w:line="240" w:lineRule="auto" w:before="82"/>
        <w:ind w:left="620" w:right="0"/>
        <w:jc w:val="left"/>
      </w:pPr>
      <w:r>
        <w:rPr/>
        <w:t>（四）报告期内，董事、监事和高级管理人员变动情况</w:t>
      </w:r>
    </w:p>
    <w:p>
      <w:pPr>
        <w:spacing w:line="240" w:lineRule="auto" w:before="7"/>
        <w:rPr>
          <w:rFonts w:ascii="宋体" w:hAnsi="宋体" w:cs="宋体" w:eastAsia="宋体" w:hint="default"/>
          <w:sz w:val="29"/>
          <w:szCs w:val="29"/>
        </w:rPr>
      </w:pPr>
    </w:p>
    <w:p>
      <w:pPr>
        <w:pStyle w:val="BodyText"/>
        <w:spacing w:line="348" w:lineRule="auto"/>
        <w:ind w:right="1796" w:firstLine="479"/>
        <w:jc w:val="both"/>
      </w:pPr>
      <w:r>
        <w:rPr>
          <w:rFonts w:ascii="Arial" w:hAnsi="Arial" w:cs="Arial" w:eastAsia="Arial" w:hint="default"/>
        </w:rPr>
        <w:t>2011 </w:t>
      </w:r>
      <w:r>
        <w:rPr/>
        <w:t>年 </w:t>
      </w:r>
      <w:r>
        <w:rPr>
          <w:rFonts w:ascii="Arial" w:hAnsi="Arial" w:cs="Arial" w:eastAsia="Arial" w:hint="default"/>
        </w:rPr>
        <w:t>2 </w:t>
      </w:r>
      <w:r>
        <w:rPr/>
        <w:t>月 </w:t>
      </w:r>
      <w:r>
        <w:rPr>
          <w:rFonts w:ascii="Arial" w:hAnsi="Arial" w:cs="Arial" w:eastAsia="Arial" w:hint="default"/>
        </w:rPr>
        <w:t>17</w:t>
      </w:r>
      <w:r>
        <w:rPr>
          <w:rFonts w:ascii="Arial" w:hAnsi="Arial" w:cs="Arial" w:eastAsia="Arial" w:hint="default"/>
          <w:spacing w:val="-36"/>
        </w:rPr>
        <w:t> </w:t>
      </w:r>
      <w:r>
        <w:rPr/>
        <w:t>日，公司召开第二届董事会第三次会议，审议通过《关于 </w:t>
      </w:r>
      <w:r>
        <w:rPr>
          <w:spacing w:val="-3"/>
        </w:rPr>
        <w:t>聘任尚大斌先生、倪时龙先生为公司副总裁的议案》，聘任尚大斌先生、倪时龙</w:t>
      </w:r>
      <w:r>
        <w:rPr>
          <w:spacing w:val="-111"/>
        </w:rPr>
        <w:t> </w:t>
      </w:r>
      <w:r>
        <w:rPr>
          <w:spacing w:val="-111"/>
        </w:rPr>
      </w:r>
      <w:r>
        <w:rPr/>
        <w:t>先生为公司副总裁，任期与本届董事会任期相同。</w:t>
      </w:r>
    </w:p>
    <w:p>
      <w:pPr>
        <w:spacing w:after="0" w:line="34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720" w:right="4086"/>
        <w:jc w:val="left"/>
      </w:pPr>
      <w:r>
        <w:rPr/>
        <w:t>二、员工情况</w:t>
      </w:r>
    </w:p>
    <w:p>
      <w:pPr>
        <w:spacing w:line="240" w:lineRule="auto" w:before="9"/>
        <w:rPr>
          <w:rFonts w:ascii="宋体" w:hAnsi="宋体" w:cs="宋体" w:eastAsia="宋体" w:hint="default"/>
          <w:sz w:val="23"/>
          <w:szCs w:val="23"/>
        </w:rPr>
      </w:pPr>
    </w:p>
    <w:p>
      <w:pPr>
        <w:pStyle w:val="BodyText"/>
        <w:spacing w:line="240" w:lineRule="auto"/>
        <w:ind w:left="720" w:right="4086"/>
        <w:jc w:val="left"/>
      </w:pPr>
      <w:r>
        <w:rPr/>
        <w:t>（一）员工总体情况</w:t>
      </w:r>
    </w:p>
    <w:p>
      <w:pPr>
        <w:spacing w:line="240" w:lineRule="auto" w:before="8"/>
        <w:rPr>
          <w:rFonts w:ascii="宋体" w:hAnsi="宋体" w:cs="宋体" w:eastAsia="宋体" w:hint="default"/>
          <w:sz w:val="17"/>
          <w:szCs w:val="17"/>
        </w:rPr>
      </w:pPr>
    </w:p>
    <w:p>
      <w:pPr>
        <w:pStyle w:val="BodyText"/>
        <w:spacing w:line="240" w:lineRule="auto"/>
        <w:ind w:left="720" w:right="0"/>
        <w:jc w:val="left"/>
      </w:pPr>
      <w:r>
        <w:rPr/>
        <w:t>截至</w:t>
      </w:r>
      <w:r>
        <w:rPr>
          <w:spacing w:val="-59"/>
        </w:rPr>
        <w:t> </w:t>
      </w:r>
      <w:r>
        <w:rPr>
          <w:rFonts w:ascii="Arial" w:hAnsi="Arial" w:cs="Arial" w:eastAsia="Arial" w:hint="default"/>
        </w:rPr>
        <w:t>2011</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62"/>
        </w:rPr>
        <w:t> </w:t>
      </w:r>
      <w:r>
        <w:rPr>
          <w:rFonts w:ascii="Arial" w:hAnsi="Arial" w:cs="Arial" w:eastAsia="Arial" w:hint="default"/>
        </w:rPr>
        <w:t>31</w:t>
      </w:r>
      <w:r>
        <w:rPr>
          <w:rFonts w:ascii="Arial" w:hAnsi="Arial" w:cs="Arial" w:eastAsia="Arial" w:hint="default"/>
          <w:spacing w:val="-8"/>
        </w:rPr>
        <w:t> </w:t>
      </w:r>
      <w:r>
        <w:rPr>
          <w:spacing w:val="-4"/>
        </w:rPr>
        <w:t>日，本公司无离退休人员，公司（含子公司）共有在</w:t>
      </w:r>
    </w:p>
    <w:p>
      <w:pPr>
        <w:pStyle w:val="BodyText"/>
        <w:spacing w:line="451" w:lineRule="auto" w:before="134"/>
        <w:ind w:left="720" w:right="4530" w:hanging="480"/>
        <w:jc w:val="left"/>
      </w:pPr>
      <w:r>
        <w:rPr/>
        <w:t>册员工</w:t>
      </w:r>
      <w:r>
        <w:rPr>
          <w:spacing w:val="-63"/>
        </w:rPr>
        <w:t> </w:t>
      </w:r>
      <w:r>
        <w:rPr>
          <w:rFonts w:ascii="Arial" w:hAnsi="Arial" w:cs="Arial" w:eastAsia="Arial" w:hint="default"/>
        </w:rPr>
        <w:t>596</w:t>
      </w:r>
      <w:r>
        <w:rPr>
          <w:rFonts w:ascii="Arial" w:hAnsi="Arial" w:cs="Arial" w:eastAsia="Arial" w:hint="default"/>
          <w:spacing w:val="-8"/>
        </w:rPr>
        <w:t> </w:t>
      </w:r>
      <w:r>
        <w:rPr/>
        <w:t>人。公司没有需承担费用的离退休职工。 公司员工专业构成、教育程度如下表：</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788"/>
        <w:gridCol w:w="2919"/>
        <w:gridCol w:w="1639"/>
        <w:gridCol w:w="2177"/>
      </w:tblGrid>
      <w:tr>
        <w:trPr>
          <w:trHeight w:val="360" w:hRule="exact"/>
        </w:trPr>
        <w:tc>
          <w:tcPr>
            <w:tcW w:w="1788"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9" w:lineRule="exact"/>
              <w:ind w:left="7"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291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63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
              <w:ind w:left="2"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177"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3"/>
              <w:ind w:left="242"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93" w:hRule="exact"/>
        </w:trPr>
        <w:tc>
          <w:tcPr>
            <w:tcW w:w="17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专业类型</w:t>
            </w:r>
          </w:p>
        </w:tc>
        <w:tc>
          <w:tcPr>
            <w:tcW w:w="2919"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行政管理人员</w:t>
            </w:r>
          </w:p>
        </w:tc>
        <w:tc>
          <w:tcPr>
            <w:tcW w:w="1639" w:type="dxa"/>
            <w:tcBorders>
              <w:top w:val="single" w:sz="11" w:space="0" w:color="C0C0C0"/>
              <w:left w:val="single" w:sz="4" w:space="0" w:color="000000"/>
              <w:bottom w:val="single" w:sz="4" w:space="0" w:color="000000"/>
              <w:right w:val="single" w:sz="4" w:space="0" w:color="000000"/>
            </w:tcBorders>
          </w:tcPr>
          <w:p>
            <w:pPr>
              <w:pStyle w:val="TableParagraph"/>
              <w:spacing w:line="240" w:lineRule="auto" w:before="67"/>
              <w:ind w:right="98"/>
              <w:jc w:val="right"/>
              <w:rPr>
                <w:rFonts w:ascii="Arial" w:hAnsi="Arial" w:cs="Arial" w:eastAsia="Arial" w:hint="default"/>
                <w:sz w:val="21"/>
                <w:szCs w:val="21"/>
              </w:rPr>
            </w:pPr>
            <w:r>
              <w:rPr>
                <w:rFonts w:ascii="Arial"/>
                <w:sz w:val="21"/>
              </w:rPr>
              <w:t>45</w:t>
            </w:r>
          </w:p>
        </w:tc>
        <w:tc>
          <w:tcPr>
            <w:tcW w:w="2177" w:type="dxa"/>
            <w:tcBorders>
              <w:top w:val="single" w:sz="11" w:space="0" w:color="C0C0C0"/>
              <w:left w:val="single" w:sz="4" w:space="0" w:color="000000"/>
              <w:bottom w:val="single" w:sz="4" w:space="0" w:color="000000"/>
              <w:right w:val="nil" w:sz="6" w:space="0" w:color="auto"/>
            </w:tcBorders>
          </w:tcPr>
          <w:p>
            <w:pPr>
              <w:pStyle w:val="TableParagraph"/>
              <w:spacing w:line="240" w:lineRule="auto" w:before="67"/>
              <w:ind w:right="103"/>
              <w:jc w:val="right"/>
              <w:rPr>
                <w:rFonts w:ascii="Arial" w:hAnsi="Arial" w:cs="Arial" w:eastAsia="Arial" w:hint="default"/>
                <w:sz w:val="21"/>
                <w:szCs w:val="21"/>
              </w:rPr>
            </w:pPr>
            <w:r>
              <w:rPr>
                <w:rFonts w:ascii="Arial"/>
                <w:spacing w:val="-1"/>
                <w:sz w:val="21"/>
              </w:rPr>
              <w:t>7.55%</w:t>
            </w:r>
          </w:p>
        </w:tc>
      </w:tr>
      <w:tr>
        <w:trPr>
          <w:trHeight w:val="379" w:hRule="exact"/>
        </w:trPr>
        <w:tc>
          <w:tcPr>
            <w:tcW w:w="1788" w:type="dxa"/>
            <w:vMerge/>
            <w:tcBorders>
              <w:left w:val="nil" w:sz="6" w:space="0" w:color="auto"/>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31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5.20%</w:t>
            </w:r>
          </w:p>
        </w:tc>
      </w:tr>
      <w:tr>
        <w:trPr>
          <w:trHeight w:val="379" w:hRule="exact"/>
        </w:trPr>
        <w:tc>
          <w:tcPr>
            <w:tcW w:w="1788" w:type="dxa"/>
            <w:vMerge/>
            <w:tcBorders>
              <w:left w:val="nil" w:sz="6" w:space="0" w:color="auto"/>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79</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13.26%</w:t>
            </w:r>
          </w:p>
        </w:tc>
      </w:tr>
      <w:tr>
        <w:trPr>
          <w:trHeight w:val="379" w:hRule="exact"/>
        </w:trPr>
        <w:tc>
          <w:tcPr>
            <w:tcW w:w="1788" w:type="dxa"/>
            <w:vMerge/>
            <w:tcBorders>
              <w:left w:val="nil" w:sz="6" w:space="0" w:color="auto"/>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441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73.99%</w:t>
            </w:r>
          </w:p>
        </w:tc>
      </w:tr>
      <w:tr>
        <w:trPr>
          <w:trHeight w:val="379" w:hRule="exact"/>
        </w:trPr>
        <w:tc>
          <w:tcPr>
            <w:tcW w:w="17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硕士研究生及以上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58</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9.73%</w:t>
            </w:r>
          </w:p>
        </w:tc>
      </w:tr>
      <w:tr>
        <w:trPr>
          <w:trHeight w:val="379" w:hRule="exact"/>
        </w:trPr>
        <w:tc>
          <w:tcPr>
            <w:tcW w:w="1788" w:type="dxa"/>
            <w:vMerge/>
            <w:tcBorders>
              <w:left w:val="nil" w:sz="6" w:space="0" w:color="auto"/>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421</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70.64%</w:t>
            </w:r>
          </w:p>
        </w:tc>
      </w:tr>
      <w:tr>
        <w:trPr>
          <w:trHeight w:val="379" w:hRule="exact"/>
        </w:trPr>
        <w:tc>
          <w:tcPr>
            <w:tcW w:w="1788" w:type="dxa"/>
            <w:vMerge/>
            <w:tcBorders>
              <w:left w:val="nil" w:sz="6" w:space="0" w:color="auto"/>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大</w:t>
              <w:tab/>
              <w:t>专</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95</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15.94%</w:t>
            </w:r>
          </w:p>
        </w:tc>
      </w:tr>
      <w:tr>
        <w:trPr>
          <w:trHeight w:val="379" w:hRule="exact"/>
        </w:trPr>
        <w:tc>
          <w:tcPr>
            <w:tcW w:w="1788" w:type="dxa"/>
            <w:vMerge/>
            <w:tcBorders>
              <w:left w:val="nil" w:sz="6" w:space="0" w:color="auto"/>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22</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3.69%</w:t>
            </w:r>
          </w:p>
        </w:tc>
      </w:tr>
      <w:tr>
        <w:trPr>
          <w:trHeight w:val="379" w:hRule="exact"/>
        </w:trPr>
        <w:tc>
          <w:tcPr>
            <w:tcW w:w="178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Arial" w:hAnsi="Arial" w:cs="Arial" w:eastAsia="Arial" w:hint="default"/>
                <w:sz w:val="21"/>
                <w:szCs w:val="21"/>
              </w:rPr>
              <w:t>51</w:t>
            </w:r>
            <w:r>
              <w:rPr>
                <w:rFonts w:ascii="Arial" w:hAnsi="Arial" w:cs="Arial" w:eastAsia="Arial" w:hint="default"/>
                <w:spacing w:val="-5"/>
                <w:sz w:val="21"/>
                <w:szCs w:val="21"/>
              </w:rPr>
              <w:t> </w:t>
            </w:r>
            <w:r>
              <w:rPr>
                <w:rFonts w:ascii="宋体" w:hAnsi="宋体" w:cs="宋体" w:eastAsia="宋体" w:hint="default"/>
                <w:sz w:val="21"/>
                <w:szCs w:val="21"/>
              </w:rPr>
              <w:t>岁以上</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w:hAnsi="Arial" w:cs="Arial" w:eastAsia="Arial" w:hint="default"/>
                <w:sz w:val="21"/>
                <w:szCs w:val="21"/>
              </w:rPr>
            </w:pPr>
            <w:r>
              <w:rPr>
                <w:rFonts w:ascii="Arial"/>
                <w:w w:val="100"/>
                <w:sz w:val="21"/>
              </w:rPr>
              <w:t>9</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1.51%</w:t>
            </w:r>
          </w:p>
        </w:tc>
      </w:tr>
      <w:tr>
        <w:trPr>
          <w:trHeight w:val="379" w:hRule="exact"/>
        </w:trPr>
        <w:tc>
          <w:tcPr>
            <w:tcW w:w="1788" w:type="dxa"/>
            <w:vMerge/>
            <w:tcBorders>
              <w:left w:val="nil" w:sz="6" w:space="0" w:color="auto"/>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Arial" w:hAnsi="Arial" w:cs="Arial" w:eastAsia="Arial" w:hint="default"/>
                <w:sz w:val="21"/>
                <w:szCs w:val="21"/>
              </w:rPr>
              <w:t>36-50</w:t>
            </w:r>
            <w:r>
              <w:rPr>
                <w:rFonts w:ascii="Arial" w:hAnsi="Arial" w:cs="Arial" w:eastAsia="Arial" w:hint="default"/>
                <w:spacing w:val="-5"/>
                <w:sz w:val="21"/>
                <w:szCs w:val="21"/>
              </w:rPr>
              <w:t> </w:t>
            </w:r>
            <w:r>
              <w:rPr>
                <w:rFonts w:ascii="宋体" w:hAnsi="宋体" w:cs="宋体" w:eastAsia="宋体" w:hint="default"/>
                <w:sz w:val="21"/>
                <w:szCs w:val="21"/>
              </w:rPr>
              <w:t>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95</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15.94%</w:t>
            </w:r>
          </w:p>
        </w:tc>
      </w:tr>
      <w:tr>
        <w:trPr>
          <w:trHeight w:val="380" w:hRule="exact"/>
        </w:trPr>
        <w:tc>
          <w:tcPr>
            <w:tcW w:w="1788" w:type="dxa"/>
            <w:vMerge/>
            <w:tcBorders>
              <w:left w:val="nil" w:sz="6" w:space="0" w:color="auto"/>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Arial" w:hAnsi="Arial" w:cs="Arial" w:eastAsia="Arial" w:hint="default"/>
                <w:sz w:val="21"/>
                <w:szCs w:val="21"/>
              </w:rPr>
              <w:t>35</w:t>
            </w:r>
            <w:r>
              <w:rPr>
                <w:rFonts w:ascii="Arial" w:hAnsi="Arial" w:cs="Arial" w:eastAsia="Arial" w:hint="default"/>
                <w:spacing w:val="-5"/>
                <w:sz w:val="21"/>
                <w:szCs w:val="21"/>
              </w:rPr>
              <w:t> </w:t>
            </w:r>
            <w:r>
              <w:rPr>
                <w:rFonts w:ascii="宋体" w:hAnsi="宋体" w:cs="宋体" w:eastAsia="宋体" w:hint="default"/>
                <w:sz w:val="21"/>
                <w:szCs w:val="21"/>
              </w:rPr>
              <w:t>岁以下</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492</w:t>
            </w:r>
          </w:p>
        </w:tc>
        <w:tc>
          <w:tcPr>
            <w:tcW w:w="21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103"/>
              <w:jc w:val="right"/>
              <w:rPr>
                <w:rFonts w:ascii="Arial" w:hAnsi="Arial" w:cs="Arial" w:eastAsia="Arial" w:hint="default"/>
                <w:sz w:val="21"/>
                <w:szCs w:val="21"/>
              </w:rPr>
            </w:pPr>
            <w:r>
              <w:rPr>
                <w:rFonts w:ascii="Arial"/>
                <w:spacing w:val="-1"/>
                <w:sz w:val="21"/>
              </w:rPr>
              <w:t>82.55%</w:t>
            </w:r>
          </w:p>
        </w:tc>
      </w:tr>
      <w:tr>
        <w:trPr>
          <w:trHeight w:val="389" w:hRule="exact"/>
        </w:trPr>
        <w:tc>
          <w:tcPr>
            <w:tcW w:w="4707" w:type="dxa"/>
            <w:gridSpan w:val="2"/>
            <w:tcBorders>
              <w:top w:val="single" w:sz="4" w:space="0" w:color="000000"/>
              <w:left w:val="nil" w:sz="6" w:space="0" w:color="auto"/>
              <w:bottom w:val="single" w:sz="12"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21"/>
                <w:szCs w:val="21"/>
              </w:rPr>
            </w:pPr>
            <w:r>
              <w:rPr>
                <w:rFonts w:ascii="宋体" w:hAnsi="宋体" w:cs="宋体" w:eastAsia="宋体" w:hint="default"/>
                <w:sz w:val="21"/>
                <w:szCs w:val="21"/>
              </w:rPr>
              <w:t>人数合计</w:t>
            </w:r>
          </w:p>
        </w:tc>
        <w:tc>
          <w:tcPr>
            <w:tcW w:w="16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2"/>
              <w:ind w:right="98"/>
              <w:jc w:val="right"/>
              <w:rPr>
                <w:rFonts w:ascii="Arial" w:hAnsi="Arial" w:cs="Arial" w:eastAsia="Arial" w:hint="default"/>
                <w:sz w:val="21"/>
                <w:szCs w:val="21"/>
              </w:rPr>
            </w:pPr>
            <w:r>
              <w:rPr>
                <w:rFonts w:ascii="Arial"/>
                <w:sz w:val="21"/>
              </w:rPr>
              <w:t>596</w:t>
            </w:r>
          </w:p>
        </w:tc>
        <w:tc>
          <w:tcPr>
            <w:tcW w:w="21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2"/>
              <w:ind w:right="102"/>
              <w:jc w:val="right"/>
              <w:rPr>
                <w:rFonts w:ascii="Arial" w:hAnsi="Arial" w:cs="Arial" w:eastAsia="Arial" w:hint="default"/>
                <w:sz w:val="21"/>
                <w:szCs w:val="21"/>
              </w:rPr>
            </w:pPr>
            <w:r>
              <w:rPr>
                <w:rFonts w:ascii="Arial"/>
                <w:sz w:val="21"/>
              </w:rPr>
              <w:t>100%</w:t>
            </w:r>
          </w:p>
        </w:tc>
      </w:tr>
    </w:tbl>
    <w:p>
      <w:pPr>
        <w:spacing w:line="240" w:lineRule="auto" w:before="12"/>
        <w:rPr>
          <w:rFonts w:ascii="宋体" w:hAnsi="宋体" w:cs="宋体" w:eastAsia="宋体" w:hint="default"/>
          <w:sz w:val="12"/>
          <w:szCs w:val="12"/>
        </w:rPr>
      </w:pPr>
    </w:p>
    <w:p>
      <w:pPr>
        <w:pStyle w:val="BodyText"/>
        <w:spacing w:line="240" w:lineRule="auto" w:before="26"/>
        <w:ind w:left="720" w:right="4086"/>
        <w:jc w:val="left"/>
      </w:pPr>
      <w:r>
        <w:rPr/>
        <w:t>（二）公司员工构成图</w:t>
      </w:r>
    </w:p>
    <w:p>
      <w:pPr>
        <w:spacing w:line="240" w:lineRule="auto" w:before="9"/>
        <w:rPr>
          <w:rFonts w:ascii="宋体" w:hAnsi="宋体" w:cs="宋体" w:eastAsia="宋体" w:hint="default"/>
          <w:sz w:val="23"/>
          <w:szCs w:val="23"/>
        </w:rPr>
      </w:pPr>
    </w:p>
    <w:p>
      <w:pPr>
        <w:pStyle w:val="BodyText"/>
        <w:spacing w:line="240" w:lineRule="auto"/>
        <w:ind w:left="840" w:right="4086"/>
        <w:jc w:val="left"/>
      </w:pPr>
      <w:r>
        <w:rPr>
          <w:rFonts w:ascii="Arial" w:hAnsi="Arial" w:cs="Arial" w:eastAsia="Arial" w:hint="default"/>
        </w:rPr>
        <w:t>1</w:t>
      </w:r>
      <w:r>
        <w:rPr/>
        <w:t>、员工专业构成</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4046" w:lineRule="exact"/>
        <w:ind w:left="296"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09.1pt;height:202.35pt;mso-position-horizontal-relative:char;mso-position-vertical-relative:line" coordorigin="0,0" coordsize="8182,4047">
            <v:group style="position:absolute;left:6;top:6;width:8170;height:4036" coordorigin="6,6" coordsize="8170,4036">
              <v:shape style="position:absolute;left:6;top:6;width:8170;height:4036" coordorigin="6,6" coordsize="8170,4036" path="m6,4041l8175,4041,8175,6,6,6,6,4041xe" filled="false" stroked="true" strokeweight=".595370pt" strokecolor="#000000">
                <v:path arrowok="t"/>
              </v:shape>
            </v:group>
            <v:group style="position:absolute;left:3339;top:961;width:478;height:1051" coordorigin="3339,961" coordsize="478,1051">
              <v:shape style="position:absolute;left:3339;top:961;width:478;height:1051" coordorigin="3339,961" coordsize="478,1051" path="m3339,961l3339,2012,3816,1068,3758,1043,3699,1022,3641,1003,3582,988,3522,976,3462,968,3401,963,3339,961xe" filled="true" fillcolor="#9999ff" stroked="false">
                <v:path arrowok="t"/>
                <v:fill type="solid"/>
              </v:shape>
            </v:group>
            <v:group style="position:absolute;left:3339;top:949;width:478;height:1063" coordorigin="3339,949" coordsize="478,1063">
              <v:shape style="position:absolute;left:3339;top:949;width:478;height:1063" coordorigin="3339,949" coordsize="478,1063" path="m3816,1068l3758,1043,3699,1022,3641,1003,3582,988,3522,976,3462,968,3401,963,3339,961,3339,949,3339,961,3339,2012,3816,1068xe" filled="false" stroked="true" strokeweight=".596109pt" strokecolor="#000000">
                <v:path arrowok="t"/>
              </v:shape>
            </v:group>
            <v:group style="position:absolute;left:3339;top:1068;width:753;height:944" coordorigin="3339,1068" coordsize="753,944">
              <v:shape style="position:absolute;left:3339;top:1068;width:753;height:944" coordorigin="3339,1068" coordsize="753,944" path="m3816,1068l3339,2012,4091,1272,4039,1223,3986,1178,3930,1137,3873,1100,3816,1068xe" filled="true" fillcolor="#993366" stroked="false">
                <v:path arrowok="t"/>
                <v:fill type="solid"/>
              </v:shape>
            </v:group>
            <v:group style="position:absolute;left:3339;top:1068;width:753;height:944" coordorigin="3339,1068" coordsize="753,944">
              <v:shape style="position:absolute;left:3339;top:1068;width:753;height:944" coordorigin="3339,1068" coordsize="753,944" path="m4091,1272l4039,1223,3986,1178,3930,1137,3873,1100,3816,1068,3339,2012,4091,1272xe" filled="false" stroked="true" strokeweight=".595853pt" strokecolor="#000000">
                <v:path arrowok="t"/>
              </v:shape>
            </v:group>
            <v:group style="position:absolute;left:3339;top:1272;width:1063;height:812" coordorigin="3339,1272" coordsize="1063,812">
              <v:shape style="position:absolute;left:3339;top:1272;width:1063;height:812" coordorigin="3339,1272" coordsize="1063,812" path="m4091,1272l3339,2012,4389,2083,4391,2065,4399,2030,4399,1948,4393,1885,4383,1823,4369,1761,4351,1700,4330,1640,4305,1581,4277,1524,4245,1469,4211,1416,4174,1365,4134,1317,4091,1272xe" filled="true" fillcolor="#ffffcc" stroked="false">
                <v:path arrowok="t"/>
                <v:fill type="solid"/>
              </v:shape>
            </v:group>
            <v:group style="position:absolute;left:3339;top:1272;width:1063;height:812" coordorigin="3339,1272" coordsize="1063,812">
              <v:shape style="position:absolute;left:3339;top:1272;width:1063;height:812" coordorigin="3339,1272" coordsize="1063,812" path="m4389,2083l4391,2065,4395,2047,4399,2030,4401,2012,4399,1948,4393,1885,4383,1823,4369,1761,4351,1700,4330,1640,4305,1581,4277,1524,4245,1469,4211,1416,4174,1365,4134,1317,4091,1272,3339,2012,4389,2083xe" filled="false" stroked="true" strokeweight=".595571pt" strokecolor="#000000">
                <v:path arrowok="t"/>
              </v:shape>
            </v:group>
            <v:group style="position:absolute;left:2287;top:961;width:2102;height:2114" coordorigin="2287,961" coordsize="2102,2114">
              <v:shape style="position:absolute;left:2287;top:961;width:2102;height:2114" coordorigin="2287,961" coordsize="2102,2114" path="m3339,961l3278,963,3161,976,3048,1001,2940,1038,2838,1085,2743,1143,2655,1211,2574,1287,2502,1371,2439,1463,2387,1562,2344,1667,2313,1777,2294,1892,2287,2012,2289,2072,2302,2189,2327,2303,2364,2411,2412,2514,2470,2611,2537,2700,2613,2782,2698,2855,2790,2919,2889,2973,2994,3016,3104,3048,3219,3067,3339,3074,3400,3072,3461,3067,3521,3058,3637,3031,3748,2991,3852,2939,3950,2877,4040,2804,4121,2723,4193,2632,4255,2534,4307,2430,4347,2319,4374,2204,4384,2144,4389,2083,3339,2012,3339,961xe" filled="true" fillcolor="#ccffff" stroked="false">
                <v:path arrowok="t"/>
                <v:fill type="solid"/>
              </v:shape>
            </v:group>
            <v:group style="position:absolute;left:2287;top:961;width:2102;height:2114" coordorigin="2287,961" coordsize="2102,2114">
              <v:shape style="position:absolute;left:2287;top:961;width:2102;height:2114" coordorigin="2287,961" coordsize="2102,2114" path="m3339,961l3278,963,3161,976,3048,1001,2940,1038,2838,1085,2743,1143,2655,1211,2574,1287,2502,1371,2439,1463,2387,1562,2344,1667,2313,1777,2294,1892,2287,2012,2289,2072,2302,2189,2327,2303,2364,2411,2412,2514,2470,2611,2537,2700,2613,2782,2698,2855,2790,2919,2889,2973,2994,3016,3104,3048,3219,3067,3339,3074,3400,3072,3461,3067,3521,3058,3637,3031,3748,2991,3852,2939,3950,2877,4040,2804,4121,2723,4193,2632,4255,2534,4307,2430,4347,2319,4374,2204,4384,2144,4389,2083,3339,2012,3339,961xe" filled="false" stroked="true" strokeweight=".595727pt" strokecolor="#000000">
                <v:path arrowok="t"/>
              </v:shape>
            </v:group>
            <v:group style="position:absolute;left:3631;top:442;width:48;height:2" coordorigin="3631,442" coordsize="48,2">
              <v:shape style="position:absolute;left:3631;top:442;width:48;height:2" coordorigin="3631,442" coordsize="48,0" path="m3679,442l3631,442e" filled="false" stroked="true" strokeweight=".595142pt" strokecolor="#000000">
                <v:path arrowok="t"/>
              </v:shape>
            </v:group>
            <v:group style="position:absolute;left:3595;top:442;width:25;height:538" coordorigin="3595,442" coordsize="25,538">
              <v:shape style="position:absolute;left:3595;top:442;width:25;height:538" coordorigin="3595,442" coordsize="25,538" path="m3619,442l3595,979e" filled="false" stroked="true" strokeweight=".596302pt" strokecolor="#000000">
                <v:path arrowok="t"/>
              </v:shape>
            </v:group>
            <v:group style="position:absolute;left:4037;top:1003;width:48;height:2" coordorigin="4037,1003" coordsize="48,2">
              <v:shape style="position:absolute;left:4037;top:1003;width:48;height:2" coordorigin="4037,1003" coordsize="48,0" path="m4085,1003l4037,1003e" filled="false" stroked="true" strokeweight=".595142pt" strokecolor="#000000">
                <v:path arrowok="t"/>
              </v:shape>
            </v:group>
            <v:group style="position:absolute;left:3977;top:1003;width:48;height:156" coordorigin="3977,1003" coordsize="48,156">
              <v:shape style="position:absolute;left:3977;top:1003;width:48;height:156" coordorigin="3977,1003" coordsize="48,156" path="m4025,1003l3977,1158e" filled="false" stroked="true" strokeweight=".596204pt" strokecolor="#000000">
                <v:path arrowok="t"/>
              </v:shape>
            </v:group>
            <v:group style="position:absolute;left:6707;top:1522;width:1422;height:1003" coordorigin="6707,1522" coordsize="1422,1003">
              <v:shape style="position:absolute;left:6707;top:1522;width:1422;height:1003" coordorigin="6707,1522" coordsize="1422,1003" path="m6707,2525l8128,2525,8128,1522,6707,1522,6707,2525xe" filled="false" stroked="true" strokeweight=".595529pt" strokecolor="#000000">
                <v:path arrowok="t"/>
              </v:shape>
            </v:group>
            <v:group style="position:absolute;left:6778;top:1618;width:108;height:108" coordorigin="6778,1618" coordsize="108,108">
              <v:shape style="position:absolute;left:6778;top:1618;width:108;height:108" coordorigin="6778,1618" coordsize="108,108" path="m6778,1725l6886,1725,6886,1618,6778,1618,6778,1725xe" filled="true" fillcolor="#9999ff" stroked="false">
                <v:path arrowok="t"/>
                <v:fill type="solid"/>
              </v:shape>
            </v:group>
            <v:group style="position:absolute;left:6778;top:1618;width:108;height:108" coordorigin="6778,1618" coordsize="108,108">
              <v:shape style="position:absolute;left:6778;top:1618;width:108;height:108" coordorigin="6778,1618" coordsize="108,108" path="m6778,1725l6886,1725,6886,1618,6778,1618,6778,1725xe" filled="false" stroked="true" strokeweight=".595722pt" strokecolor="#000000">
                <v:path arrowok="t"/>
              </v:shape>
            </v:group>
            <v:group style="position:absolute;left:6778;top:1868;width:108;height:108" coordorigin="6778,1868" coordsize="108,108">
              <v:shape style="position:absolute;left:6778;top:1868;width:108;height:108" coordorigin="6778,1868" coordsize="108,108" path="m6778,1976l6886,1976,6886,1868,6778,1868,6778,1976xe" filled="true" fillcolor="#993366" stroked="false">
                <v:path arrowok="t"/>
                <v:fill type="solid"/>
              </v:shape>
            </v:group>
            <v:group style="position:absolute;left:6778;top:1868;width:108;height:108" coordorigin="6778,1868" coordsize="108,108">
              <v:shape style="position:absolute;left:6778;top:1868;width:108;height:108" coordorigin="6778,1868" coordsize="108,108" path="m6778,1976l6886,1976,6886,1868,6778,1868,6778,1976xe" filled="false" stroked="true" strokeweight=".595722pt" strokecolor="#000000">
                <v:path arrowok="t"/>
              </v:shape>
            </v:group>
            <v:group style="position:absolute;left:6778;top:2119;width:108;height:108" coordorigin="6778,2119" coordsize="108,108">
              <v:shape style="position:absolute;left:6778;top:2119;width:108;height:108" coordorigin="6778,2119" coordsize="108,108" path="m6778,2227l6886,2227,6886,2119,6778,2119,6778,2227xe" filled="true" fillcolor="#ffffcc" stroked="false">
                <v:path arrowok="t"/>
                <v:fill type="solid"/>
              </v:shape>
            </v:group>
            <v:group style="position:absolute;left:6778;top:2119;width:108;height:108" coordorigin="6778,2119" coordsize="108,108">
              <v:shape style="position:absolute;left:6778;top:2119;width:108;height:108" coordorigin="6778,2119" coordsize="108,108" path="m6778,2227l6886,2227,6886,2119,6778,2119,6778,2227xe" filled="false" stroked="true" strokeweight=".595722pt" strokecolor="#000000">
                <v:path arrowok="t"/>
              </v:shape>
            </v:group>
            <v:group style="position:absolute;left:6778;top:2370;width:108;height:108" coordorigin="6778,2370" coordsize="108,108">
              <v:shape style="position:absolute;left:6778;top:2370;width:108;height:108" coordorigin="6778,2370" coordsize="108,108" path="m6778,2477l6886,2477,6886,2370,6778,2370,6778,2477xe" filled="true" fillcolor="#ccffff" stroked="false">
                <v:path arrowok="t"/>
                <v:fill type="solid"/>
              </v:shape>
            </v:group>
            <v:group style="position:absolute;left:6778;top:2370;width:108;height:108" coordorigin="6778,2370" coordsize="108,108">
              <v:shape style="position:absolute;left:6778;top:2370;width:108;height:108" coordorigin="6778,2370" coordsize="108,108" path="m6778,2477l6886,2477,6886,2370,6778,2370,6778,2477xe" filled="false" stroked="true" strokeweight=".595722pt" strokecolor="#000000">
                <v:path arrowok="t"/>
              </v:shape>
            </v:group>
            <v:group style="position:absolute;left:6;top:6;width:8170;height:4036" coordorigin="6,6" coordsize="8170,4036">
              <v:shape style="position:absolute;left:6;top:6;width:8170;height:4036" coordorigin="6,6" coordsize="8170,4036" path="m6,4041l8175,4041,8175,6,6,6,6,4041xe" filled="false" stroked="true" strokeweight=".595370pt" strokecolor="#000000">
                <v:path arrowok="t"/>
              </v:shape>
              <v:shape style="position:absolute;left:6707;top:1522;width:1469;height:1003" type="#_x0000_t202" filled="false" stroked="false">
                <v:textbox inset="0,0,0,0">
                  <w:txbxContent>
                    <w:p>
                      <w:pPr>
                        <w:spacing w:line="242" w:lineRule="auto" w:before="0"/>
                        <w:ind w:left="238" w:right="80" w:firstLine="0"/>
                        <w:jc w:val="left"/>
                        <w:rPr>
                          <w:rFonts w:ascii="宋体" w:hAnsi="宋体" w:cs="宋体" w:eastAsia="宋体" w:hint="default"/>
                          <w:sz w:val="19"/>
                          <w:szCs w:val="19"/>
                        </w:rPr>
                      </w:pPr>
                      <w:r>
                        <w:rPr>
                          <w:rFonts w:ascii="宋体" w:hAnsi="宋体" w:cs="宋体" w:eastAsia="宋体" w:hint="default"/>
                          <w:sz w:val="19"/>
                          <w:szCs w:val="19"/>
                        </w:rPr>
                        <w:t>行政管理人员</w:t>
                      </w:r>
                      <w:r>
                        <w:rPr>
                          <w:rFonts w:ascii="宋体" w:hAnsi="宋体" w:cs="宋体" w:eastAsia="宋体" w:hint="default"/>
                          <w:spacing w:val="-88"/>
                          <w:sz w:val="19"/>
                          <w:szCs w:val="19"/>
                        </w:rPr>
                        <w:t> </w:t>
                      </w:r>
                      <w:r>
                        <w:rPr>
                          <w:rFonts w:ascii="宋体" w:hAnsi="宋体" w:cs="宋体" w:eastAsia="宋体" w:hint="default"/>
                          <w:sz w:val="19"/>
                          <w:szCs w:val="19"/>
                        </w:rPr>
                        <w:t>财务人员</w:t>
                      </w:r>
                      <w:r>
                        <w:rPr>
                          <w:rFonts w:ascii="宋体" w:hAnsi="宋体" w:cs="宋体" w:eastAsia="宋体" w:hint="default"/>
                          <w:spacing w:val="-91"/>
                          <w:sz w:val="19"/>
                          <w:szCs w:val="19"/>
                        </w:rPr>
                        <w:t> </w:t>
                      </w:r>
                      <w:r>
                        <w:rPr>
                          <w:rFonts w:ascii="宋体" w:hAnsi="宋体" w:cs="宋体" w:eastAsia="宋体" w:hint="default"/>
                          <w:sz w:val="19"/>
                          <w:szCs w:val="19"/>
                        </w:rPr>
                        <w:t>销售人员</w:t>
                      </w:r>
                      <w:r>
                        <w:rPr>
                          <w:rFonts w:ascii="宋体" w:hAnsi="宋体" w:cs="宋体" w:eastAsia="宋体" w:hint="default"/>
                          <w:spacing w:val="-91"/>
                          <w:sz w:val="19"/>
                          <w:szCs w:val="19"/>
                        </w:rPr>
                        <w:t> </w:t>
                      </w:r>
                      <w:r>
                        <w:rPr>
                          <w:rFonts w:ascii="宋体" w:hAnsi="宋体" w:cs="宋体" w:eastAsia="宋体" w:hint="default"/>
                          <w:sz w:val="19"/>
                          <w:szCs w:val="19"/>
                        </w:rPr>
                        <w:t>技术人员</w:t>
                      </w:r>
                    </w:p>
                  </w:txbxContent>
                </v:textbox>
                <w10:wrap type="none"/>
              </v:shape>
              <v:shape style="position:absolute;left:3709;top:236;width:1482;height:1550" type="#_x0000_t202" filled="false" stroked="false">
                <v:textbox inset="0,0,0,0">
                  <w:txbxContent>
                    <w:p>
                      <w:pPr>
                        <w:spacing w:line="191" w:lineRule="exact" w:before="0"/>
                        <w:ind w:left="-1" w:right="332" w:firstLine="0"/>
                        <w:jc w:val="center"/>
                        <w:rPr>
                          <w:rFonts w:ascii="宋体" w:hAnsi="宋体" w:cs="宋体" w:eastAsia="宋体" w:hint="default"/>
                          <w:sz w:val="19"/>
                          <w:szCs w:val="19"/>
                        </w:rPr>
                      </w:pPr>
                      <w:r>
                        <w:rPr>
                          <w:rFonts w:ascii="宋体" w:hAnsi="宋体" w:cs="宋体" w:eastAsia="宋体" w:hint="default"/>
                          <w:sz w:val="19"/>
                          <w:szCs w:val="19"/>
                        </w:rPr>
                        <w:t>行政管理人员</w:t>
                      </w:r>
                    </w:p>
                    <w:p>
                      <w:pPr>
                        <w:spacing w:before="22"/>
                        <w:ind w:left="0" w:right="319" w:firstLine="0"/>
                        <w:jc w:val="center"/>
                        <w:rPr>
                          <w:rFonts w:ascii="Arial" w:hAnsi="Arial" w:cs="Arial" w:eastAsia="Arial" w:hint="default"/>
                          <w:sz w:val="19"/>
                          <w:szCs w:val="19"/>
                        </w:rPr>
                      </w:pPr>
                      <w:r>
                        <w:rPr>
                          <w:rFonts w:ascii="Arial"/>
                          <w:sz w:val="19"/>
                        </w:rPr>
                        <w:t>7.55%</w:t>
                      </w:r>
                    </w:p>
                    <w:p>
                      <w:pPr>
                        <w:spacing w:before="72"/>
                        <w:ind w:left="405" w:right="0" w:firstLine="0"/>
                        <w:jc w:val="left"/>
                        <w:rPr>
                          <w:rFonts w:ascii="宋体" w:hAnsi="宋体" w:cs="宋体" w:eastAsia="宋体" w:hint="default"/>
                          <w:sz w:val="19"/>
                          <w:szCs w:val="19"/>
                        </w:rPr>
                      </w:pPr>
                      <w:r>
                        <w:rPr>
                          <w:rFonts w:ascii="宋体" w:hAnsi="宋体" w:cs="宋体" w:eastAsia="宋体" w:hint="default"/>
                          <w:sz w:val="19"/>
                          <w:szCs w:val="19"/>
                        </w:rPr>
                        <w:t>财务人员</w:t>
                      </w:r>
                    </w:p>
                    <w:p>
                      <w:pPr>
                        <w:spacing w:before="22"/>
                        <w:ind w:left="108" w:right="0" w:firstLine="0"/>
                        <w:jc w:val="center"/>
                        <w:rPr>
                          <w:rFonts w:ascii="Arial" w:hAnsi="Arial" w:cs="Arial" w:eastAsia="Arial" w:hint="default"/>
                          <w:sz w:val="19"/>
                          <w:szCs w:val="19"/>
                        </w:rPr>
                      </w:pPr>
                      <w:r>
                        <w:rPr>
                          <w:rFonts w:ascii="Arial"/>
                          <w:sz w:val="19"/>
                        </w:rPr>
                        <w:t>5.20%</w:t>
                      </w:r>
                    </w:p>
                    <w:p>
                      <w:pPr>
                        <w:spacing w:before="72"/>
                        <w:ind w:left="716" w:right="0" w:firstLine="0"/>
                        <w:jc w:val="left"/>
                        <w:rPr>
                          <w:rFonts w:ascii="宋体" w:hAnsi="宋体" w:cs="宋体" w:eastAsia="宋体" w:hint="default"/>
                          <w:sz w:val="19"/>
                          <w:szCs w:val="19"/>
                        </w:rPr>
                      </w:pPr>
                      <w:r>
                        <w:rPr>
                          <w:rFonts w:ascii="宋体" w:hAnsi="宋体" w:cs="宋体" w:eastAsia="宋体" w:hint="default"/>
                          <w:sz w:val="19"/>
                          <w:szCs w:val="19"/>
                        </w:rPr>
                        <w:t>销售人员</w:t>
                      </w:r>
                    </w:p>
                    <w:p>
                      <w:pPr>
                        <w:spacing w:line="214" w:lineRule="exact" w:before="21"/>
                        <w:ind w:left="776" w:right="0" w:firstLine="0"/>
                        <w:jc w:val="left"/>
                        <w:rPr>
                          <w:rFonts w:ascii="Arial" w:hAnsi="Arial" w:cs="Arial" w:eastAsia="Arial" w:hint="default"/>
                          <w:sz w:val="19"/>
                          <w:szCs w:val="19"/>
                        </w:rPr>
                      </w:pPr>
                      <w:r>
                        <w:rPr>
                          <w:rFonts w:ascii="Arial"/>
                          <w:sz w:val="19"/>
                        </w:rPr>
                        <w:t>13.26%</w:t>
                      </w:r>
                    </w:p>
                  </w:txbxContent>
                </v:textbox>
                <w10:wrap type="none"/>
              </v:shape>
              <v:shape style="position:absolute;left:1750;top:2826;width:765;height:428" type="#_x0000_t202" filled="false" stroked="false">
                <v:textbox inset="0,0,0,0">
                  <w:txbxContent>
                    <w:p>
                      <w:pPr>
                        <w:spacing w:line="191" w:lineRule="exact" w:before="0"/>
                        <w:ind w:left="59" w:right="0" w:hanging="60"/>
                        <w:jc w:val="left"/>
                        <w:rPr>
                          <w:rFonts w:ascii="宋体" w:hAnsi="宋体" w:cs="宋体" w:eastAsia="宋体" w:hint="default"/>
                          <w:sz w:val="19"/>
                          <w:szCs w:val="19"/>
                        </w:rPr>
                      </w:pPr>
                      <w:r>
                        <w:rPr>
                          <w:rFonts w:ascii="宋体" w:hAnsi="宋体" w:cs="宋体" w:eastAsia="宋体" w:hint="default"/>
                          <w:sz w:val="19"/>
                          <w:szCs w:val="19"/>
                        </w:rPr>
                        <w:t>技术人员</w:t>
                      </w:r>
                    </w:p>
                    <w:p>
                      <w:pPr>
                        <w:spacing w:line="214" w:lineRule="exact" w:before="22"/>
                        <w:ind w:left="59" w:right="0" w:firstLine="0"/>
                        <w:jc w:val="left"/>
                        <w:rPr>
                          <w:rFonts w:ascii="Arial" w:hAnsi="Arial" w:cs="Arial" w:eastAsia="Arial" w:hint="default"/>
                          <w:sz w:val="19"/>
                          <w:szCs w:val="19"/>
                        </w:rPr>
                      </w:pPr>
                      <w:r>
                        <w:rPr>
                          <w:rFonts w:ascii="Arial"/>
                          <w:sz w:val="19"/>
                        </w:rPr>
                        <w:t>73.99%</w:t>
                      </w:r>
                    </w:p>
                  </w:txbxContent>
                </v:textbox>
                <w10:wrap type="none"/>
              </v:shape>
            </v:group>
          </v:group>
        </w:pict>
      </w:r>
      <w:r>
        <w:rPr>
          <w:rFonts w:ascii="宋体" w:hAnsi="宋体" w:cs="宋体" w:eastAsia="宋体" w:hint="default"/>
          <w:position w:val="-80"/>
          <w:sz w:val="20"/>
          <w:szCs w:val="20"/>
        </w:rPr>
      </w:r>
    </w:p>
    <w:p>
      <w:pPr>
        <w:spacing w:after="0" w:line="4046" w:lineRule="exact"/>
        <w:rPr>
          <w:rFonts w:ascii="宋体" w:hAnsi="宋体" w:cs="宋体" w:eastAsia="宋体" w:hint="default"/>
          <w:sz w:val="20"/>
          <w:szCs w:val="20"/>
        </w:rPr>
        <w:sectPr>
          <w:pgSz w:w="11910" w:h="16840"/>
          <w:pgMar w:header="0" w:footer="976" w:top="1220" w:bottom="116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740" w:right="0"/>
        <w:jc w:val="left"/>
      </w:pPr>
      <w:r>
        <w:rPr>
          <w:rFonts w:ascii="Arial" w:hAnsi="Arial" w:cs="Arial" w:eastAsia="Arial" w:hint="default"/>
        </w:rPr>
        <w:t>2</w:t>
      </w:r>
      <w:r>
        <w:rPr/>
        <w:t>、员工教育构成</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p>
      <w:pPr>
        <w:spacing w:line="4046" w:lineRule="exact"/>
        <w:ind w:left="194"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409.05pt;height:202.35pt;mso-position-horizontal-relative:char;mso-position-vertical-relative:line" coordorigin="0,0" coordsize="8181,4047">
            <v:group style="position:absolute;left:6;top:6;width:8169;height:4036" coordorigin="6,6" coordsize="8169,4036">
              <v:shape style="position:absolute;left:6;top:6;width:8169;height:4036" coordorigin="6,6" coordsize="8169,4036" path="m6,4041l8174,4041,8174,6,6,6,6,4041xe" filled="false" stroked="true" strokeweight=".595356pt" strokecolor="#000000">
                <v:path arrowok="t"/>
              </v:shape>
            </v:group>
            <v:group style="position:absolute;left:3135;top:1009;width:574;height:1003" coordorigin="3135,1009" coordsize="574,1003">
              <v:shape style="position:absolute;left:3135;top:1009;width:574;height:1003" coordorigin="3135,1009" coordsize="574,1003" path="m3135,1009l3135,2012,3708,1176,3604,1117,3549,1093,3493,1071,3435,1052,3376,1037,3317,1025,3257,1016,3196,1011,3135,1009xe" filled="true" fillcolor="#9999ff" stroked="false">
                <v:path arrowok="t"/>
                <v:fill type="solid"/>
              </v:shape>
            </v:group>
            <v:group style="position:absolute;left:3135;top:997;width:574;height:1015" coordorigin="3135,997" coordsize="574,1015">
              <v:shape style="position:absolute;left:3135;top:997;width:574;height:1015" coordorigin="3135,997" coordsize="574,1015" path="m3708,1176l3604,1117,3549,1093,3493,1071,3435,1052,3376,1037,3317,1025,3257,1016,3196,1011,3135,1009,3135,997,3135,1009,3135,2012,3708,1176xe" filled="false" stroked="true" strokeweight=".595968pt" strokecolor="#000000">
                <v:path arrowok="t"/>
              </v:shape>
            </v:group>
            <v:group style="position:absolute;left:2132;top:1176;width:2019;height:1851" coordorigin="2132,1176" coordsize="2019,1851">
              <v:shape style="position:absolute;left:2132;top:1176;width:2019;height:1851" coordorigin="2132,1176" coordsize="2019,1851" path="m2179,1678l2161,1743,2147,1810,2138,1878,2133,1946,2132,2012,2133,2071,2147,2188,2172,2300,2210,2407,2258,2508,2317,2602,2385,2689,2463,2768,2548,2837,2641,2897,2741,2947,2848,2985,2959,3011,3075,3025,3135,3026,3195,3025,3311,3011,3423,2985,3530,2947,3631,2897,3726,2837,3812,2768,3891,2689,3961,2602,4021,2508,4070,2407,4108,2300,4135,2188,4148,2071,4150,2012,3135,2012,2179,1678xe" filled="true" fillcolor="#993366" stroked="false">
                <v:path arrowok="t"/>
                <v:fill type="solid"/>
              </v:shape>
              <v:shape style="position:absolute;left:2132;top:1176;width:2019;height:1851" coordorigin="2132,1176" coordsize="2019,1851" path="m3708,1176l3135,2012,4150,2012,4148,1949,4142,1888,4133,1827,4119,1767,4103,1708,4083,1651,4059,1595,4032,1540,4002,1487,3969,1436,3932,1387,3893,1340,3851,1295,3806,1253,3758,1213,3708,1176xe" filled="true" fillcolor="#993366" stroked="false">
                <v:path arrowok="t"/>
                <v:fill type="solid"/>
              </v:shape>
            </v:group>
            <v:group style="position:absolute;left:2132;top:1176;width:2019;height:1851" coordorigin="2132,1176" coordsize="2019,1851">
              <v:shape style="position:absolute;left:2132;top:1176;width:2019;height:1851" coordorigin="2132,1176" coordsize="2019,1851" path="m2179,1678l2161,1743,2147,1810,2138,1878,2133,1946,2132,2012,2133,2071,2147,2188,2172,2300,2210,2407,2258,2508,2317,2602,2385,2689,2463,2768,2548,2837,2641,2897,2741,2947,2848,2985,2959,3011,3075,3025,3135,3026,3195,3025,3311,3011,3423,2985,3530,2947,3631,2897,3726,2837,3812,2768,3891,2689,3961,2602,4021,2508,4070,2407,4108,2300,4135,2188,4148,2071,4150,2012,4148,1949,4142,1888,4133,1827,4119,1767,4103,1708,4083,1651,4059,1595,4032,1540,4002,1487,3969,1436,3932,1387,3893,1340,3851,1295,3806,1253,3758,1213,3708,1176,3135,2012,2179,1678xe" filled="false" stroked="true" strokeweight=".595640pt" strokecolor="#000000">
                <v:path arrowok="t"/>
              </v:shape>
            </v:group>
            <v:group style="position:absolute;left:2179;top:1033;width:956;height:979" coordorigin="2179,1033" coordsize="956,979">
              <v:shape style="position:absolute;left:2179;top:1033;width:956;height:979" coordorigin="2179,1033" coordsize="956,979" path="m2908,1033l2848,1047,2789,1065,2733,1087,2626,1140,2527,1205,2437,1281,2357,1368,2287,1463,2228,1567,2202,1621,2179,1678,3135,2012,2908,1033xe" filled="true" fillcolor="#ffffcc" stroked="false">
                <v:path arrowok="t"/>
                <v:fill type="solid"/>
              </v:shape>
            </v:group>
            <v:group style="position:absolute;left:2179;top:1033;width:956;height:979" coordorigin="2179,1033" coordsize="956,979">
              <v:shape style="position:absolute;left:2179;top:1033;width:956;height:979" coordorigin="2179,1033" coordsize="956,979" path="m2908,1033l2848,1047,2789,1065,2733,1087,2626,1140,2527,1205,2437,1281,2357,1368,2287,1463,2228,1567,2202,1621,2179,1678,3135,2012,2908,1033xe" filled="false" stroked="true" strokeweight=".5957pt" strokecolor="#000000">
                <v:path arrowok="t"/>
              </v:shape>
            </v:group>
            <v:group style="position:absolute;left:2908;top:1009;width:227;height:1003" coordorigin="2908,1009" coordsize="227,1003">
              <v:shape style="position:absolute;left:2908;top:1009;width:227;height:1003" coordorigin="2908,1009" coordsize="227,1003" path="m3135,1009l3074,1009,3017,1012,2962,1019,2908,1033,3135,2012,3135,1009xe" filled="true" fillcolor="#ccffff" stroked="false">
                <v:path arrowok="t"/>
                <v:fill type="solid"/>
              </v:shape>
            </v:group>
            <v:group style="position:absolute;left:2908;top:1009;width:227;height:1003" coordorigin="2908,1009" coordsize="227,1003">
              <v:shape style="position:absolute;left:2908;top:1009;width:227;height:1003" coordorigin="2908,1009" coordsize="227,1003" path="m3135,1009l3074,1009,3017,1012,2962,1019,2908,1033,3135,2012,3135,1009xe" filled="false" stroked="true" strokeweight=".596179pt" strokecolor="#000000">
                <v:path arrowok="t"/>
              </v:shape>
            </v:group>
            <v:group style="position:absolute;left:6299;top:1427;width:1828;height:1194" coordorigin="6299,1427" coordsize="1828,1194">
              <v:shape style="position:absolute;left:6299;top:1427;width:1828;height:1194" coordorigin="6299,1427" coordsize="1828,1194" path="m6299,2621l8127,2621,8127,1427,6299,1427,6299,2621xe" filled="false" stroked="true" strokeweight=".595468pt" strokecolor="#000000">
                <v:path arrowok="t"/>
              </v:shape>
            </v:group>
            <v:group style="position:absolute;left:6371;top:1558;width:108;height:108" coordorigin="6371,1558" coordsize="108,108">
              <v:shape style="position:absolute;left:6371;top:1558;width:108;height:108" coordorigin="6371,1558" coordsize="108,108" path="m6371,1666l6479,1666,6479,1558,6371,1558,6371,1666xe" filled="true" fillcolor="#9999ff" stroked="false">
                <v:path arrowok="t"/>
                <v:fill type="solid"/>
              </v:shape>
            </v:group>
            <v:group style="position:absolute;left:6371;top:1558;width:108;height:108" coordorigin="6371,1558" coordsize="108,108">
              <v:shape style="position:absolute;left:6371;top:1558;width:108;height:108" coordorigin="6371,1558" coordsize="108,108" path="m6371,1666l6479,1666,6479,1558,6371,1558,6371,1666xe" filled="false" stroked="true" strokeweight=".595688pt" strokecolor="#000000">
                <v:path arrowok="t"/>
              </v:shape>
            </v:group>
            <v:group style="position:absolute;left:6371;top:1857;width:108;height:108" coordorigin="6371,1857" coordsize="108,108">
              <v:shape style="position:absolute;left:6371;top:1857;width:108;height:108" coordorigin="6371,1857" coordsize="108,108" path="m6371,1964l6479,1964,6479,1857,6371,1857,6371,1964xe" filled="true" fillcolor="#993366" stroked="false">
                <v:path arrowok="t"/>
                <v:fill type="solid"/>
              </v:shape>
            </v:group>
            <v:group style="position:absolute;left:6371;top:1857;width:108;height:108" coordorigin="6371,1857" coordsize="108,108">
              <v:shape style="position:absolute;left:6371;top:1857;width:108;height:108" coordorigin="6371,1857" coordsize="108,108" path="m6371,1964l6479,1964,6479,1857,6371,1857,6371,1964xe" filled="false" stroked="true" strokeweight=".595688pt" strokecolor="#000000">
                <v:path arrowok="t"/>
              </v:shape>
            </v:group>
            <v:group style="position:absolute;left:6371;top:2155;width:108;height:108" coordorigin="6371,2155" coordsize="108,108">
              <v:shape style="position:absolute;left:6371;top:2155;width:108;height:108" coordorigin="6371,2155" coordsize="108,108" path="m6371,2262l6479,2262,6479,2155,6371,2155,6371,2262xe" filled="true" fillcolor="#ffffcc" stroked="false">
                <v:path arrowok="t"/>
                <v:fill type="solid"/>
              </v:shape>
            </v:group>
            <v:group style="position:absolute;left:6371;top:2155;width:108;height:108" coordorigin="6371,2155" coordsize="108,108">
              <v:shape style="position:absolute;left:6371;top:2155;width:108;height:108" coordorigin="6371,2155" coordsize="108,108" path="m6371,2262l6479,2262,6479,2155,6371,2155,6371,2262xe" filled="false" stroked="true" strokeweight=".595688pt" strokecolor="#000000">
                <v:path arrowok="t"/>
              </v:shape>
            </v:group>
            <v:group style="position:absolute;left:6371;top:2453;width:108;height:108" coordorigin="6371,2453" coordsize="108,108">
              <v:shape style="position:absolute;left:6371;top:2453;width:108;height:108" coordorigin="6371,2453" coordsize="108,108" path="m6371,2561l6479,2561,6479,2453,6371,2453,6371,2561xe" filled="true" fillcolor="#ccffff" stroked="false">
                <v:path arrowok="t"/>
                <v:fill type="solid"/>
              </v:shape>
            </v:group>
            <v:group style="position:absolute;left:6371;top:2453;width:108;height:108" coordorigin="6371,2453" coordsize="108,108">
              <v:shape style="position:absolute;left:6371;top:2453;width:108;height:108" coordorigin="6371,2453" coordsize="108,108" path="m6371,2561l6479,2561,6479,2453,6371,2453,6371,2561xe" filled="false" stroked="true" strokeweight=".595688pt" strokecolor="#000000">
                <v:path arrowok="t"/>
              </v:shape>
            </v:group>
            <v:group style="position:absolute;left:6;top:6;width:8169;height:4036" coordorigin="6,6" coordsize="8169,4036">
              <v:shape style="position:absolute;left:6;top:6;width:8169;height:4036" coordorigin="6,6" coordsize="8169,4036" path="m6,4041l8174,4041,8174,6,6,6,6,4041xe" filled="false" stroked="true" strokeweight=".595356pt" strokecolor="#000000">
                <v:path arrowok="t"/>
              </v:shape>
              <v:shape style="position:absolute;left:6299;top:1427;width:1875;height:1194" type="#_x0000_t202" filled="false" stroked="false">
                <v:textbox inset="0,0,0,0">
                  <w:txbxContent>
                    <w:p>
                      <w:pPr>
                        <w:spacing w:line="288" w:lineRule="auto" w:before="29"/>
                        <w:ind w:left="238" w:right="104" w:firstLine="0"/>
                        <w:jc w:val="left"/>
                        <w:rPr>
                          <w:rFonts w:ascii="宋体" w:hAnsi="宋体" w:cs="宋体" w:eastAsia="宋体" w:hint="default"/>
                          <w:sz w:val="19"/>
                          <w:szCs w:val="19"/>
                        </w:rPr>
                      </w:pPr>
                      <w:r>
                        <w:rPr>
                          <w:rFonts w:ascii="宋体" w:hAnsi="宋体" w:cs="宋体" w:eastAsia="宋体" w:hint="default"/>
                          <w:sz w:val="19"/>
                          <w:szCs w:val="19"/>
                        </w:rPr>
                        <w:t>硕士研究生及以上</w:t>
                      </w:r>
                      <w:r>
                        <w:rPr>
                          <w:rFonts w:ascii="宋体" w:hAnsi="宋体" w:cs="宋体" w:eastAsia="宋体" w:hint="default"/>
                          <w:spacing w:val="-86"/>
                          <w:sz w:val="19"/>
                          <w:szCs w:val="19"/>
                        </w:rPr>
                        <w:t> </w:t>
                      </w:r>
                      <w:r>
                        <w:rPr>
                          <w:rFonts w:ascii="宋体" w:hAnsi="宋体" w:cs="宋体" w:eastAsia="宋体" w:hint="default"/>
                          <w:sz w:val="19"/>
                          <w:szCs w:val="19"/>
                        </w:rPr>
                        <w:t>大学本科</w:t>
                      </w:r>
                    </w:p>
                    <w:p>
                      <w:pPr>
                        <w:spacing w:line="288" w:lineRule="auto" w:before="11"/>
                        <w:ind w:left="238" w:right="869" w:firstLine="0"/>
                        <w:jc w:val="left"/>
                        <w:rPr>
                          <w:rFonts w:ascii="宋体" w:hAnsi="宋体" w:cs="宋体" w:eastAsia="宋体" w:hint="default"/>
                          <w:sz w:val="19"/>
                          <w:szCs w:val="19"/>
                        </w:rPr>
                      </w:pPr>
                      <w:r>
                        <w:rPr>
                          <w:rFonts w:ascii="宋体" w:hAnsi="宋体" w:cs="宋体" w:eastAsia="宋体" w:hint="default"/>
                          <w:sz w:val="19"/>
                          <w:szCs w:val="19"/>
                        </w:rPr>
                        <w:t>大</w:t>
                      </w:r>
                      <w:r>
                        <w:rPr>
                          <w:rFonts w:ascii="宋体" w:hAnsi="宋体" w:cs="宋体" w:eastAsia="宋体" w:hint="default"/>
                          <w:spacing w:val="2"/>
                          <w:sz w:val="19"/>
                          <w:szCs w:val="19"/>
                        </w:rPr>
                        <w:t> </w:t>
                      </w:r>
                      <w:r>
                        <w:rPr>
                          <w:rFonts w:ascii="宋体" w:hAnsi="宋体" w:cs="宋体" w:eastAsia="宋体" w:hint="default"/>
                          <w:sz w:val="19"/>
                          <w:szCs w:val="19"/>
                        </w:rPr>
                        <w:t>专</w:t>
                      </w:r>
                      <w:r>
                        <w:rPr>
                          <w:rFonts w:ascii="宋体" w:hAnsi="宋体" w:cs="宋体" w:eastAsia="宋体" w:hint="default"/>
                          <w:w w:val="100"/>
                          <w:sz w:val="19"/>
                          <w:szCs w:val="19"/>
                        </w:rPr>
                        <w:t> </w:t>
                      </w:r>
                      <w:r>
                        <w:rPr>
                          <w:rFonts w:ascii="宋体" w:hAnsi="宋体" w:cs="宋体" w:eastAsia="宋体" w:hint="default"/>
                          <w:sz w:val="19"/>
                          <w:szCs w:val="19"/>
                        </w:rPr>
                        <w:t>大专以下</w:t>
                      </w:r>
                    </w:p>
                  </w:txbxContent>
                </v:textbox>
                <w10:wrap type="none"/>
              </v:shape>
              <v:shape style="position:absolute;left:1774;top:773;width:646;height:440" type="#_x0000_t202" filled="false" stroked="false">
                <v:textbox inset="0,0,0,0">
                  <w:txbxContent>
                    <w:p>
                      <w:pPr>
                        <w:spacing w:line="191" w:lineRule="exact" w:before="0"/>
                        <w:ind w:left="0" w:right="0" w:firstLine="35"/>
                        <w:jc w:val="left"/>
                        <w:rPr>
                          <w:rFonts w:ascii="宋体" w:hAnsi="宋体" w:cs="宋体" w:eastAsia="宋体" w:hint="default"/>
                          <w:sz w:val="19"/>
                          <w:szCs w:val="19"/>
                        </w:rPr>
                      </w:pPr>
                      <w:r>
                        <w:rPr>
                          <w:rFonts w:ascii="宋体" w:hAnsi="宋体" w:cs="宋体" w:eastAsia="宋体" w:hint="default"/>
                          <w:sz w:val="19"/>
                          <w:szCs w:val="19"/>
                        </w:rPr>
                        <w:t>大 </w:t>
                      </w:r>
                      <w:r>
                        <w:rPr>
                          <w:rFonts w:ascii="宋体" w:hAnsi="宋体" w:cs="宋体" w:eastAsia="宋体" w:hint="default"/>
                          <w:spacing w:val="2"/>
                          <w:sz w:val="19"/>
                          <w:szCs w:val="19"/>
                        </w:rPr>
                        <w:t> </w:t>
                      </w:r>
                      <w:r>
                        <w:rPr>
                          <w:rFonts w:ascii="宋体" w:hAnsi="宋体" w:cs="宋体" w:eastAsia="宋体" w:hint="default"/>
                          <w:sz w:val="19"/>
                          <w:szCs w:val="19"/>
                        </w:rPr>
                        <w:t>专</w:t>
                      </w:r>
                    </w:p>
                    <w:p>
                      <w:pPr>
                        <w:spacing w:line="214" w:lineRule="exact" w:before="34"/>
                        <w:ind w:left="0" w:right="0" w:firstLine="0"/>
                        <w:jc w:val="left"/>
                        <w:rPr>
                          <w:rFonts w:ascii="Arial" w:hAnsi="Arial" w:cs="Arial" w:eastAsia="Arial" w:hint="default"/>
                          <w:sz w:val="19"/>
                          <w:szCs w:val="19"/>
                        </w:rPr>
                      </w:pPr>
                      <w:r>
                        <w:rPr>
                          <w:rFonts w:ascii="Arial"/>
                          <w:spacing w:val="-1"/>
                          <w:sz w:val="19"/>
                        </w:rPr>
                        <w:t>15.94%</w:t>
                      </w:r>
                    </w:p>
                  </w:txbxContent>
                </v:textbox>
                <w10:wrap type="none"/>
              </v:shape>
              <v:shape style="position:absolute;left:2502;top:522;width:765;height:428" type="#_x0000_t202" filled="false" stroked="false">
                <v:textbox inset="0,0,0,0">
                  <w:txbxContent>
                    <w:p>
                      <w:pPr>
                        <w:spacing w:line="191" w:lineRule="exact" w:before="0"/>
                        <w:ind w:left="0" w:right="0" w:firstLine="0"/>
                        <w:jc w:val="center"/>
                        <w:rPr>
                          <w:rFonts w:ascii="宋体" w:hAnsi="宋体" w:cs="宋体" w:eastAsia="宋体" w:hint="default"/>
                          <w:sz w:val="19"/>
                          <w:szCs w:val="19"/>
                        </w:rPr>
                      </w:pPr>
                      <w:r>
                        <w:rPr>
                          <w:rFonts w:ascii="宋体" w:hAnsi="宋体" w:cs="宋体" w:eastAsia="宋体" w:hint="default"/>
                          <w:sz w:val="19"/>
                          <w:szCs w:val="19"/>
                        </w:rPr>
                        <w:t>大专以下</w:t>
                      </w:r>
                    </w:p>
                    <w:p>
                      <w:pPr>
                        <w:spacing w:line="214" w:lineRule="exact" w:before="22"/>
                        <w:ind w:left="13" w:right="0" w:firstLine="0"/>
                        <w:jc w:val="center"/>
                        <w:rPr>
                          <w:rFonts w:ascii="Arial" w:hAnsi="Arial" w:cs="Arial" w:eastAsia="Arial" w:hint="default"/>
                          <w:sz w:val="19"/>
                          <w:szCs w:val="19"/>
                        </w:rPr>
                      </w:pPr>
                      <w:r>
                        <w:rPr>
                          <w:rFonts w:ascii="Arial"/>
                          <w:sz w:val="19"/>
                        </w:rPr>
                        <w:t>3.69%</w:t>
                      </w:r>
                    </w:p>
                  </w:txbxContent>
                </v:textbox>
                <w10:wrap type="none"/>
              </v:shape>
              <v:shape style="position:absolute;left:3422;top:558;width:1530;height:427" type="#_x0000_t202" filled="false" stroked="false">
                <v:textbox inset="0,0,0,0">
                  <w:txbxContent>
                    <w:p>
                      <w:pPr>
                        <w:spacing w:line="191" w:lineRule="exact" w:before="0"/>
                        <w:ind w:left="0" w:right="0" w:firstLine="0"/>
                        <w:jc w:val="center"/>
                        <w:rPr>
                          <w:rFonts w:ascii="宋体" w:hAnsi="宋体" w:cs="宋体" w:eastAsia="宋体" w:hint="default"/>
                          <w:sz w:val="19"/>
                          <w:szCs w:val="19"/>
                        </w:rPr>
                      </w:pPr>
                      <w:r>
                        <w:rPr>
                          <w:rFonts w:ascii="宋体" w:hAnsi="宋体" w:cs="宋体" w:eastAsia="宋体" w:hint="default"/>
                          <w:sz w:val="19"/>
                          <w:szCs w:val="19"/>
                        </w:rPr>
                        <w:t>硕士研究生及以上</w:t>
                      </w:r>
                    </w:p>
                    <w:p>
                      <w:pPr>
                        <w:spacing w:line="214" w:lineRule="exact" w:before="21"/>
                        <w:ind w:left="12" w:right="0" w:firstLine="0"/>
                        <w:jc w:val="center"/>
                        <w:rPr>
                          <w:rFonts w:ascii="Arial" w:hAnsi="Arial" w:cs="Arial" w:eastAsia="Arial" w:hint="default"/>
                          <w:sz w:val="19"/>
                          <w:szCs w:val="19"/>
                        </w:rPr>
                      </w:pPr>
                      <w:r>
                        <w:rPr>
                          <w:rFonts w:ascii="Arial"/>
                          <w:sz w:val="19"/>
                        </w:rPr>
                        <w:t>9.73%</w:t>
                      </w:r>
                    </w:p>
                  </w:txbxContent>
                </v:textbox>
                <w10:wrap type="none"/>
              </v:shape>
              <v:shape style="position:absolute;left:3481;top:3089;width:765;height:428" type="#_x0000_t202" filled="false" stroked="false">
                <v:textbox inset="0,0,0,0">
                  <w:txbxContent>
                    <w:p>
                      <w:pPr>
                        <w:spacing w:line="191" w:lineRule="exact" w:before="0"/>
                        <w:ind w:left="59" w:right="0" w:hanging="60"/>
                        <w:jc w:val="left"/>
                        <w:rPr>
                          <w:rFonts w:ascii="宋体" w:hAnsi="宋体" w:cs="宋体" w:eastAsia="宋体" w:hint="default"/>
                          <w:sz w:val="19"/>
                          <w:szCs w:val="19"/>
                        </w:rPr>
                      </w:pPr>
                      <w:r>
                        <w:rPr>
                          <w:rFonts w:ascii="宋体" w:hAnsi="宋体" w:cs="宋体" w:eastAsia="宋体" w:hint="default"/>
                          <w:sz w:val="19"/>
                          <w:szCs w:val="19"/>
                        </w:rPr>
                        <w:t>大学本科</w:t>
                      </w:r>
                    </w:p>
                    <w:p>
                      <w:pPr>
                        <w:spacing w:line="214" w:lineRule="exact" w:before="22"/>
                        <w:ind w:left="59" w:right="0" w:firstLine="0"/>
                        <w:jc w:val="left"/>
                        <w:rPr>
                          <w:rFonts w:ascii="Arial" w:hAnsi="Arial" w:cs="Arial" w:eastAsia="Arial" w:hint="default"/>
                          <w:sz w:val="19"/>
                          <w:szCs w:val="19"/>
                        </w:rPr>
                      </w:pPr>
                      <w:r>
                        <w:rPr>
                          <w:rFonts w:ascii="Arial"/>
                          <w:sz w:val="19"/>
                        </w:rPr>
                        <w:t>70.64%</w:t>
                      </w:r>
                    </w:p>
                  </w:txbxContent>
                </v:textbox>
                <w10:wrap type="none"/>
              </v:shape>
            </v:group>
          </v:group>
        </w:pict>
      </w:r>
      <w:r>
        <w:rPr>
          <w:rFonts w:ascii="宋体" w:hAnsi="宋体" w:cs="宋体" w:eastAsia="宋体" w:hint="default"/>
          <w:position w:val="-80"/>
          <w:sz w:val="20"/>
          <w:szCs w:val="20"/>
        </w:rPr>
      </w:r>
    </w:p>
    <w:p>
      <w:pPr>
        <w:spacing w:line="240" w:lineRule="auto" w:before="4"/>
        <w:rPr>
          <w:rFonts w:ascii="宋体" w:hAnsi="宋体" w:cs="宋体" w:eastAsia="宋体" w:hint="default"/>
          <w:sz w:val="25"/>
          <w:szCs w:val="25"/>
        </w:rPr>
      </w:pPr>
    </w:p>
    <w:p>
      <w:pPr>
        <w:pStyle w:val="BodyText"/>
        <w:spacing w:line="240" w:lineRule="auto" w:before="26"/>
        <w:ind w:left="740" w:right="0"/>
        <w:jc w:val="left"/>
      </w:pPr>
      <w:r>
        <w:rPr>
          <w:rFonts w:ascii="Arial" w:hAnsi="Arial" w:cs="Arial" w:eastAsia="Arial" w:hint="default"/>
        </w:rPr>
        <w:t>3</w:t>
      </w:r>
      <w:r>
        <w:rPr/>
        <w:t>、年龄构成</w:t>
      </w:r>
    </w:p>
    <w:p>
      <w:pPr>
        <w:spacing w:line="240" w:lineRule="auto" w:before="8"/>
        <w:rPr>
          <w:rFonts w:ascii="宋体" w:hAnsi="宋体" w:cs="宋体" w:eastAsia="宋体" w:hint="default"/>
          <w:sz w:val="27"/>
          <w:szCs w:val="27"/>
        </w:rPr>
      </w:pPr>
    </w:p>
    <w:p>
      <w:pPr>
        <w:spacing w:line="4465" w:lineRule="exact"/>
        <w:ind w:left="454" w:right="0" w:firstLine="0"/>
        <w:rPr>
          <w:rFonts w:ascii="宋体" w:hAnsi="宋体" w:cs="宋体" w:eastAsia="宋体" w:hint="default"/>
          <w:sz w:val="20"/>
          <w:szCs w:val="20"/>
        </w:rPr>
      </w:pPr>
      <w:r>
        <w:rPr>
          <w:rFonts w:ascii="宋体" w:hAnsi="宋体" w:cs="宋体" w:eastAsia="宋体" w:hint="default"/>
          <w:position w:val="-88"/>
          <w:sz w:val="20"/>
          <w:szCs w:val="20"/>
        </w:rPr>
        <w:pict>
          <v:group style="width:383.3pt;height:223.3pt;mso-position-horizontal-relative:char;mso-position-vertical-relative:line" coordorigin="0,0" coordsize="7666,4466">
            <v:group style="position:absolute;left:7;top:7;width:7653;height:4453" coordorigin="7,7" coordsize="7653,4453">
              <v:shape style="position:absolute;left:7;top:7;width:7653;height:4453" coordorigin="7,7" coordsize="7653,4453" path="m7,4459l7659,4459,7659,7,7,7,7,4459xe" filled="false" stroked="true" strokeweight=".65693pt" strokecolor="#000000">
                <v:path arrowok="t"/>
              </v:shape>
            </v:group>
            <v:group style="position:absolute;left:3207;top:1074;width:93;height:1146" coordorigin="3207,1074" coordsize="93,1146">
              <v:shape style="position:absolute;left:3207;top:1074;width:93;height:1146" coordorigin="3207,1074" coordsize="93,1146" path="m3300,1074l3207,1074,3207,2220,3300,1074xe" filled="true" fillcolor="#9999ff" stroked="false">
                <v:path arrowok="t"/>
                <v:fill type="solid"/>
              </v:shape>
            </v:group>
            <v:group style="position:absolute;left:3207;top:1060;width:93;height:1160" coordorigin="3207,1060" coordsize="93,1160">
              <v:shape style="position:absolute;left:3207;top:1060;width:93;height:1160" coordorigin="3207,1060" coordsize="93,1160" path="m3300,1074l3278,1074,3253,1074,3229,1074,3207,1074,3207,1060,3207,1074,3207,2220,3300,1074xe" filled="false" stroked="true" strokeweight=".657467pt" strokecolor="#000000">
                <v:path arrowok="t"/>
              </v:shape>
            </v:group>
            <v:group style="position:absolute;left:3207;top:1074;width:1028;height:1146" coordorigin="3207,1074" coordsize="1028,1146">
              <v:shape style="position:absolute;left:3207;top:1074;width:1028;height:1146" coordorigin="3207,1074" coordsize="1028,1146" path="m3300,1074l3207,2220,4235,1693,4200,1632,4163,1573,4123,1516,4079,1463,4033,1412,3984,1365,3933,1320,3879,1279,3822,1241,3764,1207,3703,1176,3640,1149,3576,1126,3509,1107,3441,1092,3371,1081,3300,1074xe" filled="true" fillcolor="#993366" stroked="false">
                <v:path arrowok="t"/>
                <v:fill type="solid"/>
              </v:shape>
            </v:group>
            <v:group style="position:absolute;left:3207;top:1074;width:1028;height:1146" coordorigin="3207,1074" coordsize="1028,1146">
              <v:shape style="position:absolute;left:3207;top:1074;width:1028;height:1146" coordorigin="3207,1074" coordsize="1028,1146" path="m4235,1693l4200,1632,4163,1573,4123,1516,4079,1463,4033,1412,3984,1365,3933,1320,3879,1279,3822,1241,3764,1207,3703,1176,3640,1149,3576,1126,3509,1107,3441,1092,3371,1081,3300,1074,3207,2220,4235,1693xe" filled="false" stroked="true" strokeweight=".657148pt" strokecolor="#000000">
                <v:path arrowok="t"/>
              </v:shape>
            </v:group>
            <v:group style="position:absolute;left:2061;top:1074;width:2306;height:2306" coordorigin="2061,1074" coordsize="2306,2306">
              <v:shape style="position:absolute;left:2061;top:1074;width:2306;height:2306" coordorigin="2061,1074" coordsize="2306,2306" path="m3207,1074l3139,1076,3071,1082,3005,1091,2941,1104,2877,1121,2816,1141,2756,1164,2698,1191,2642,1220,2587,1253,2535,1288,2485,1326,2438,1367,2392,1410,2349,1455,2309,1503,2272,1554,2237,1606,2205,1660,2176,1716,2150,1774,2127,1834,2107,1895,2091,1957,2078,2021,2069,2086,2063,2153,2061,2220,2063,2285,2069,2349,2077,2412,2090,2474,2105,2535,2124,2595,2146,2653,2170,2710,2198,2765,2228,2819,2262,2871,2297,2921,2335,2969,2376,3014,2419,3058,2464,3099,2511,3138,2561,3175,2612,3208,2665,3239,2719,3268,2776,3293,2834,3315,2893,3334,2953,3350,3015,3363,3078,3372,3142,3377,3207,3379,3272,3377,3336,3372,3400,3363,3462,3350,3523,3334,3582,3315,3641,3293,3698,3268,3753,3239,3807,3208,3858,3175,3908,3138,3956,3099,4002,3058,4046,3014,4087,2969,4126,2921,4162,2871,4196,2819,4227,2765,4255,2710,4280,2653,4303,2595,4322,2535,4338,2474,4350,2412,4359,2349,4365,2285,4367,2220,3207,2220,3207,1074xe" filled="true" fillcolor="#ffffcc" stroked="false">
                <v:path arrowok="t"/>
                <v:fill type="solid"/>
              </v:shape>
              <v:shape style="position:absolute;left:2061;top:1074;width:2306;height:2306" coordorigin="2061,1074" coordsize="2306,2306" path="m4235,1693l3207,2220,4367,2220,4364,2151,4357,2084,4346,2017,4330,1952,4311,1886,4288,1822,4263,1757,4235,1693xe" filled="true" fillcolor="#ffffcc" stroked="false">
                <v:path arrowok="t"/>
                <v:fill type="solid"/>
              </v:shape>
            </v:group>
            <v:group style="position:absolute;left:2061;top:1074;width:2306;height:2306" coordorigin="2061,1074" coordsize="2306,2306">
              <v:shape style="position:absolute;left:2061;top:1074;width:2306;height:2306" coordorigin="2061,1074" coordsize="2306,2306" path="m3207,1074l3139,1076,3071,1082,3005,1091,2941,1104,2877,1121,2816,1141,2756,1164,2698,1191,2642,1220,2587,1253,2535,1288,2485,1326,2438,1367,2392,1410,2349,1455,2309,1503,2272,1554,2237,1606,2205,1660,2176,1716,2150,1774,2127,1834,2107,1895,2091,1957,2078,2021,2069,2086,2063,2153,2061,2220,2063,2285,2069,2349,2077,2412,2090,2474,2105,2535,2124,2595,2146,2653,2170,2710,2198,2765,2228,2819,2262,2871,2297,2921,2335,2969,2376,3014,2419,3058,2464,3099,2511,3138,2561,3175,2612,3208,2665,3239,2719,3268,2776,3293,2834,3315,2893,3334,2953,3350,3015,3363,3078,3372,3142,3377,3207,3379,3272,3377,3336,3372,3400,3363,3462,3350,3523,3334,3582,3315,3641,3293,3698,3268,3753,3239,3807,3208,3858,3175,3908,3138,3956,3099,4002,3058,4046,3014,4087,2969,4126,2921,4162,2871,4196,2819,4227,2765,4255,2710,4280,2653,4303,2595,4322,2535,4338,2474,4350,2412,4359,2349,4365,2285,4367,2220,4364,2151,4357,2084,4346,2017,4330,1952,4311,1886,4288,1822,4263,1757,4235,1693,3207,2220,3207,1074xe" filled="false" stroked="true" strokeweight=".657109pt" strokecolor="#000000">
                <v:path arrowok="t"/>
              </v:shape>
            </v:group>
            <v:group style="position:absolute;left:6461;top:1811;width:1146;height:831" coordorigin="6461,1811" coordsize="1146,831">
              <v:shape style="position:absolute;left:6461;top:1811;width:1146;height:831" coordorigin="6461,1811" coordsize="1146,831" path="m6461,2641l7607,2641,7607,1811,6461,1811,6461,2641xe" filled="false" stroked="true" strokeweight=".656996pt" strokecolor="#000000">
                <v:path arrowok="t"/>
              </v:shape>
            </v:group>
            <v:group style="position:absolute;left:6540;top:1917;width:119;height:119" coordorigin="6540,1917" coordsize="119,119">
              <v:shape style="position:absolute;left:6540;top:1917;width:119;height:119" coordorigin="6540,1917" coordsize="119,119" path="m6540,2035l6658,2035,6658,1917,6540,1917,6540,2035xe" filled="true" fillcolor="#9999ff" stroked="false">
                <v:path arrowok="t"/>
                <v:fill type="solid"/>
              </v:shape>
            </v:group>
            <v:group style="position:absolute;left:6540;top:1917;width:119;height:119" coordorigin="6540,1917" coordsize="119,119">
              <v:shape style="position:absolute;left:6540;top:1917;width:119;height:119" coordorigin="6540,1917" coordsize="119,119" path="m6540,2035l6658,2035,6658,1917,6540,1917,6540,2035xe" filled="false" stroked="true" strokeweight=".65711pt" strokecolor="#000000">
                <v:path arrowok="t"/>
              </v:shape>
            </v:group>
            <v:group style="position:absolute;left:6540;top:2194;width:119;height:119" coordorigin="6540,2194" coordsize="119,119">
              <v:shape style="position:absolute;left:6540;top:2194;width:119;height:119" coordorigin="6540,2194" coordsize="119,119" path="m6540,2312l6658,2312,6658,2194,6540,2194,6540,2312xe" filled="true" fillcolor="#993366" stroked="false">
                <v:path arrowok="t"/>
                <v:fill type="solid"/>
              </v:shape>
            </v:group>
            <v:group style="position:absolute;left:6540;top:2194;width:119;height:119" coordorigin="6540,2194" coordsize="119,119">
              <v:shape style="position:absolute;left:6540;top:2194;width:119;height:119" coordorigin="6540,2194" coordsize="119,119" path="m6540,2312l6658,2312,6658,2194,6540,2194,6540,2312xe" filled="false" stroked="true" strokeweight=".65711pt" strokecolor="#000000">
                <v:path arrowok="t"/>
              </v:shape>
            </v:group>
            <v:group style="position:absolute;left:6540;top:2470;width:119;height:119" coordorigin="6540,2470" coordsize="119,119">
              <v:shape style="position:absolute;left:6540;top:2470;width:119;height:119" coordorigin="6540,2470" coordsize="119,119" path="m6540,2589l6658,2589,6658,2470,6540,2470,6540,2589xe" filled="true" fillcolor="#ffffcc" stroked="false">
                <v:path arrowok="t"/>
                <v:fill type="solid"/>
              </v:shape>
            </v:group>
            <v:group style="position:absolute;left:6540;top:2470;width:119;height:119" coordorigin="6540,2470" coordsize="119,119">
              <v:shape style="position:absolute;left:6540;top:2470;width:119;height:119" coordorigin="6540,2470" coordsize="119,119" path="m6540,2589l6658,2589,6658,2470,6540,2470,6540,2589xe" filled="false" stroked="true" strokeweight=".65711pt" strokecolor="#000000">
                <v:path arrowok="t"/>
              </v:shape>
            </v:group>
            <v:group style="position:absolute;left:7;top:7;width:7653;height:4453" coordorigin="7,7" coordsize="7653,4453">
              <v:shape style="position:absolute;left:7;top:7;width:7653;height:4453" coordorigin="7,7" coordsize="7653,4453" path="m7,4459l7659,4459,7659,7,7,7,7,4459xe" filled="false" stroked="true" strokeweight=".65693pt" strokecolor="#000000">
                <v:path arrowok="t"/>
              </v:shape>
              <v:shape style="position:absolute;left:2865;top:511;width:870;height:485" type="#_x0000_t202" filled="false" stroked="false">
                <v:textbox inset="0,0,0,0">
                  <w:txbxContent>
                    <w:p>
                      <w:pPr>
                        <w:spacing w:line="225" w:lineRule="exact" w:before="0"/>
                        <w:ind w:left="0" w:right="0" w:firstLine="0"/>
                        <w:jc w:val="center"/>
                        <w:rPr>
                          <w:rFonts w:ascii="宋体" w:hAnsi="宋体" w:cs="宋体" w:eastAsia="宋体" w:hint="default"/>
                          <w:sz w:val="21"/>
                          <w:szCs w:val="21"/>
                        </w:rPr>
                      </w:pPr>
                      <w:r>
                        <w:rPr>
                          <w:rFonts w:ascii="Arial" w:hAnsi="Arial" w:cs="Arial" w:eastAsia="Arial" w:hint="default"/>
                          <w:sz w:val="21"/>
                          <w:szCs w:val="21"/>
                        </w:rPr>
                        <w:t>51</w:t>
                      </w:r>
                      <w:r>
                        <w:rPr>
                          <w:rFonts w:ascii="宋体" w:hAnsi="宋体" w:cs="宋体" w:eastAsia="宋体" w:hint="default"/>
                          <w:sz w:val="21"/>
                          <w:szCs w:val="21"/>
                        </w:rPr>
                        <w:t>岁以上</w:t>
                      </w:r>
                    </w:p>
                    <w:p>
                      <w:pPr>
                        <w:spacing w:line="237" w:lineRule="exact" w:before="22"/>
                        <w:ind w:left="14" w:right="0" w:firstLine="0"/>
                        <w:jc w:val="center"/>
                        <w:rPr>
                          <w:rFonts w:ascii="Arial" w:hAnsi="Arial" w:cs="Arial" w:eastAsia="Arial" w:hint="default"/>
                          <w:sz w:val="21"/>
                          <w:szCs w:val="21"/>
                        </w:rPr>
                      </w:pPr>
                      <w:r>
                        <w:rPr>
                          <w:rFonts w:ascii="Arial"/>
                          <w:sz w:val="21"/>
                        </w:rPr>
                        <w:t>1.51%</w:t>
                      </w:r>
                    </w:p>
                  </w:txbxContent>
                </v:textbox>
                <w10:wrap type="none"/>
              </v:shape>
              <v:shape style="position:absolute;left:3932;top:695;width:751;height:485" type="#_x0000_t202" filled="false" stroked="false">
                <v:textbox inset="0,0,0,0">
                  <w:txbxContent>
                    <w:p>
                      <w:pPr>
                        <w:spacing w:line="225" w:lineRule="exact" w:before="0"/>
                        <w:ind w:left="0" w:right="0" w:firstLine="0"/>
                        <w:jc w:val="left"/>
                        <w:rPr>
                          <w:rFonts w:ascii="宋体" w:hAnsi="宋体" w:cs="宋体" w:eastAsia="宋体" w:hint="default"/>
                          <w:sz w:val="21"/>
                          <w:szCs w:val="21"/>
                        </w:rPr>
                      </w:pPr>
                      <w:r>
                        <w:rPr>
                          <w:rFonts w:ascii="Arial" w:hAnsi="Arial" w:cs="Arial" w:eastAsia="Arial" w:hint="default"/>
                          <w:sz w:val="21"/>
                          <w:szCs w:val="21"/>
                        </w:rPr>
                        <w:t>36-50</w:t>
                      </w:r>
                      <w:r>
                        <w:rPr>
                          <w:rFonts w:ascii="宋体" w:hAnsi="宋体" w:cs="宋体" w:eastAsia="宋体" w:hint="default"/>
                          <w:sz w:val="21"/>
                          <w:szCs w:val="21"/>
                        </w:rPr>
                        <w:t>岁</w:t>
                      </w:r>
                    </w:p>
                    <w:p>
                      <w:pPr>
                        <w:spacing w:line="237" w:lineRule="exact" w:before="22"/>
                        <w:ind w:left="26" w:right="0" w:firstLine="0"/>
                        <w:jc w:val="left"/>
                        <w:rPr>
                          <w:rFonts w:ascii="Arial" w:hAnsi="Arial" w:cs="Arial" w:eastAsia="Arial" w:hint="default"/>
                          <w:sz w:val="21"/>
                          <w:szCs w:val="21"/>
                        </w:rPr>
                      </w:pPr>
                      <w:r>
                        <w:rPr>
                          <w:rFonts w:ascii="Arial"/>
                          <w:sz w:val="21"/>
                        </w:rPr>
                        <w:t>15.94%</w:t>
                      </w:r>
                    </w:p>
                  </w:txbxContent>
                </v:textbox>
                <w10:wrap type="none"/>
              </v:shape>
              <v:shape style="position:absolute;left:6724;top:1868;width:844;height:76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51岁以上</w:t>
                      </w:r>
                    </w:p>
                    <w:p>
                      <w:pPr>
                        <w:spacing w:before="2"/>
                        <w:ind w:left="0" w:right="0" w:firstLine="0"/>
                        <w:jc w:val="left"/>
                        <w:rPr>
                          <w:rFonts w:ascii="宋体" w:hAnsi="宋体" w:cs="宋体" w:eastAsia="宋体" w:hint="default"/>
                          <w:sz w:val="21"/>
                          <w:szCs w:val="21"/>
                        </w:rPr>
                      </w:pPr>
                      <w:r>
                        <w:rPr>
                          <w:rFonts w:ascii="宋体" w:hAnsi="宋体" w:cs="宋体" w:eastAsia="宋体" w:hint="default"/>
                          <w:sz w:val="21"/>
                          <w:szCs w:val="21"/>
                        </w:rPr>
                        <w:t>36-50岁</w:t>
                      </w:r>
                    </w:p>
                    <w:p>
                      <w:pPr>
                        <w:spacing w:before="2"/>
                        <w:ind w:left="0" w:right="0" w:firstLine="0"/>
                        <w:jc w:val="left"/>
                        <w:rPr>
                          <w:rFonts w:ascii="宋体" w:hAnsi="宋体" w:cs="宋体" w:eastAsia="宋体" w:hint="default"/>
                          <w:sz w:val="21"/>
                          <w:szCs w:val="21"/>
                        </w:rPr>
                      </w:pPr>
                      <w:r>
                        <w:rPr>
                          <w:rFonts w:ascii="宋体" w:hAnsi="宋体" w:cs="宋体" w:eastAsia="宋体" w:hint="default"/>
                          <w:sz w:val="21"/>
                          <w:szCs w:val="21"/>
                        </w:rPr>
                        <w:t>35岁以下</w:t>
                      </w:r>
                    </w:p>
                  </w:txbxContent>
                </v:textbox>
                <w10:wrap type="none"/>
              </v:shape>
              <v:shape style="position:absolute;left:1693;top:3330;width:870;height:485" type="#_x0000_t202" filled="false" stroked="false">
                <v:textbox inset="0,0,0,0">
                  <w:txbxContent>
                    <w:p>
                      <w:pPr>
                        <w:spacing w:line="225" w:lineRule="exact" w:before="0"/>
                        <w:ind w:left="0" w:right="0" w:firstLine="0"/>
                        <w:jc w:val="left"/>
                        <w:rPr>
                          <w:rFonts w:ascii="宋体" w:hAnsi="宋体" w:cs="宋体" w:eastAsia="宋体" w:hint="default"/>
                          <w:sz w:val="21"/>
                          <w:szCs w:val="21"/>
                        </w:rPr>
                      </w:pPr>
                      <w:r>
                        <w:rPr>
                          <w:rFonts w:ascii="Arial" w:hAnsi="Arial" w:cs="Arial" w:eastAsia="Arial" w:hint="default"/>
                          <w:sz w:val="21"/>
                          <w:szCs w:val="21"/>
                        </w:rPr>
                        <w:t>35</w:t>
                      </w:r>
                      <w:r>
                        <w:rPr>
                          <w:rFonts w:ascii="宋体" w:hAnsi="宋体" w:cs="宋体" w:eastAsia="宋体" w:hint="default"/>
                          <w:sz w:val="21"/>
                          <w:szCs w:val="21"/>
                        </w:rPr>
                        <w:t>岁以下</w:t>
                      </w:r>
                    </w:p>
                    <w:p>
                      <w:pPr>
                        <w:spacing w:line="237" w:lineRule="exact" w:before="21"/>
                        <w:ind w:left="78" w:right="0" w:firstLine="0"/>
                        <w:jc w:val="left"/>
                        <w:rPr>
                          <w:rFonts w:ascii="Arial" w:hAnsi="Arial" w:cs="Arial" w:eastAsia="Arial" w:hint="default"/>
                          <w:sz w:val="21"/>
                          <w:szCs w:val="21"/>
                        </w:rPr>
                      </w:pPr>
                      <w:r>
                        <w:rPr>
                          <w:rFonts w:ascii="Arial"/>
                          <w:sz w:val="21"/>
                        </w:rPr>
                        <w:t>82.55%</w:t>
                      </w:r>
                    </w:p>
                  </w:txbxContent>
                </v:textbox>
                <w10:wrap type="none"/>
              </v:shape>
            </v:group>
          </v:group>
        </w:pict>
      </w:r>
      <w:r>
        <w:rPr>
          <w:rFonts w:ascii="宋体" w:hAnsi="宋体" w:cs="宋体" w:eastAsia="宋体" w:hint="default"/>
          <w:position w:val="-88"/>
          <w:sz w:val="20"/>
          <w:szCs w:val="20"/>
        </w:rPr>
      </w:r>
    </w:p>
    <w:p>
      <w:pPr>
        <w:spacing w:after="0" w:line="4465" w:lineRule="exact"/>
        <w:rPr>
          <w:rFonts w:ascii="宋体" w:hAnsi="宋体" w:cs="宋体" w:eastAsia="宋体" w:hint="default"/>
          <w:sz w:val="20"/>
          <w:szCs w:val="20"/>
        </w:rPr>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1202" w:val="left" w:leader="none"/>
        </w:tabs>
        <w:spacing w:line="240" w:lineRule="auto"/>
        <w:ind w:right="1298"/>
        <w:jc w:val="center"/>
      </w:pPr>
      <w:bookmarkStart w:name="_TOC_250006" w:id="5"/>
      <w:bookmarkEnd w:id="5"/>
      <w:r>
        <w:rPr/>
        <w:t>第五节</w:t>
        <w:tab/>
        <w:t>公司治理结构</w:t>
      </w:r>
    </w:p>
    <w:p>
      <w:pPr>
        <w:pStyle w:val="BodyText"/>
        <w:spacing w:line="620" w:lineRule="atLeast" w:before="53"/>
        <w:ind w:left="980" w:right="1786"/>
        <w:jc w:val="left"/>
      </w:pPr>
      <w:r>
        <w:rPr/>
        <w:t>一、公司治理的实际情况 </w:t>
      </w:r>
      <w:r>
        <w:rPr>
          <w:spacing w:val="-10"/>
        </w:rPr>
        <w:t>报告期内，公司按照《公司法》、《证券法》和《上市公司治理准则》、《深</w:t>
      </w:r>
    </w:p>
    <w:p>
      <w:pPr>
        <w:pStyle w:val="BodyText"/>
        <w:spacing w:line="357" w:lineRule="auto" w:before="154"/>
        <w:ind w:left="500" w:right="1686"/>
        <w:jc w:val="left"/>
      </w:pPr>
      <w:r>
        <w:rPr/>
        <w:t>圳证券交易所股票上市规则》及中国证监会有关法律、法规和公司规章的要求， </w:t>
      </w:r>
      <w:r>
        <w:rPr>
          <w:spacing w:val="-3"/>
        </w:rPr>
        <w:t>不断完善公司的法人治理结构，建立健全内部管理和控制制度，逐步提高公司规</w:t>
      </w:r>
      <w:r>
        <w:rPr>
          <w:spacing w:val="-111"/>
        </w:rPr>
        <w:t> </w:t>
      </w:r>
      <w:r>
        <w:rPr>
          <w:spacing w:val="-111"/>
        </w:rPr>
      </w:r>
      <w:r>
        <w:rPr/>
        <w:t>范化运作程度。</w:t>
      </w:r>
    </w:p>
    <w:p>
      <w:pPr>
        <w:pStyle w:val="BodyText"/>
        <w:spacing w:line="357" w:lineRule="auto" w:before="193"/>
        <w:ind w:left="500" w:right="0" w:firstLine="479"/>
        <w:jc w:val="left"/>
      </w:pPr>
      <w:r>
        <w:rPr>
          <w:spacing w:val="-3"/>
        </w:rPr>
        <w:t>报告期内，公司按照中国证监会、福建证监局的有关要求，制定了《独立董</w:t>
      </w:r>
      <w:r>
        <w:rPr/>
        <w:t> </w:t>
      </w:r>
      <w:r>
        <w:rPr>
          <w:spacing w:val="-13"/>
        </w:rPr>
        <w:t>事年报工作制度》、《年报信息披露重大差错责任追究制度》、《社会责任制度》、</w:t>
      </w:r>
    </w:p>
    <w:p>
      <w:pPr>
        <w:pStyle w:val="BodyText"/>
        <w:spacing w:line="240" w:lineRule="auto" w:before="36"/>
        <w:ind w:left="500" w:right="0"/>
        <w:jc w:val="left"/>
      </w:pPr>
      <w:r>
        <w:rPr/>
        <w:t>《审计委员会实施细则》、《会计政策、会计估计变更和会计差错管理制度》、</w:t>
      </w:r>
    </w:p>
    <w:p>
      <w:pPr>
        <w:pStyle w:val="BodyText"/>
        <w:spacing w:line="357" w:lineRule="auto" w:before="154"/>
        <w:ind w:left="500" w:right="1686"/>
        <w:jc w:val="left"/>
      </w:pPr>
      <w:r>
        <w:rPr>
          <w:spacing w:val="-3"/>
        </w:rPr>
        <w:t>《董事、监事和高级管理人员内部问责制度》、《货币资金管理制度》、《媒体</w:t>
      </w:r>
      <w:r>
        <w:rPr>
          <w:spacing w:val="-116"/>
        </w:rPr>
        <w:t> </w:t>
      </w:r>
      <w:r>
        <w:rPr>
          <w:spacing w:val="-116"/>
        </w:rPr>
      </w:r>
      <w:r>
        <w:rPr/>
        <w:t>信息排查制度》、《敏感信息排查管理制度》、《外部信息使用人管理制度》、</w:t>
      </w:r>
    </w:p>
    <w:p>
      <w:pPr>
        <w:pStyle w:val="BodyText"/>
        <w:spacing w:line="357" w:lineRule="auto" w:before="36"/>
        <w:ind w:left="500" w:right="1679"/>
        <w:jc w:val="both"/>
      </w:pPr>
      <w:r>
        <w:rPr>
          <w:spacing w:val="-3"/>
        </w:rPr>
        <w:t>《董事会秘书履职保障制度》、《分公司、子公司管理制度》、《资产减值准备</w:t>
      </w:r>
      <w:r>
        <w:rPr>
          <w:spacing w:val="-112"/>
        </w:rPr>
        <w:t> </w:t>
      </w:r>
      <w:r>
        <w:rPr>
          <w:spacing w:val="-112"/>
        </w:rPr>
      </w:r>
      <w:r>
        <w:rPr>
          <w:spacing w:val="-3"/>
        </w:rPr>
        <w:t>计提及核销管理制度》、《内幕信息知情人登记管理制度》，并对《总裁工作细</w:t>
      </w:r>
      <w:r>
        <w:rPr>
          <w:spacing w:val="-111"/>
        </w:rPr>
        <w:t> </w:t>
      </w:r>
      <w:r>
        <w:rPr>
          <w:spacing w:val="-111"/>
        </w:rPr>
      </w:r>
      <w:r>
        <w:rPr>
          <w:spacing w:val="-3"/>
        </w:rPr>
        <w:t>则》、《董事会议事规则》、《对外投资管理办法》、《股东大会议事规则》进</w:t>
      </w:r>
      <w:r>
        <w:rPr>
          <w:spacing w:val="-115"/>
        </w:rPr>
        <w:t> </w:t>
      </w:r>
      <w:r>
        <w:rPr>
          <w:spacing w:val="-115"/>
        </w:rPr>
      </w:r>
      <w:r>
        <w:rPr>
          <w:spacing w:val="-6"/>
        </w:rPr>
        <w:t>行了修订。公司治理的实际情况与《上市公司治理准则》的文件要求不存在差异。</w:t>
      </w:r>
    </w:p>
    <w:p>
      <w:pPr>
        <w:pStyle w:val="BodyText"/>
        <w:spacing w:line="240" w:lineRule="auto" w:before="192"/>
        <w:ind w:left="860" w:right="1786"/>
        <w:jc w:val="left"/>
      </w:pPr>
      <w:r>
        <w:rPr/>
        <w:t>（一）公司自上市以来建立和修订的各项制度及公开披露情况</w:t>
      </w:r>
    </w:p>
    <w:p>
      <w:pPr>
        <w:spacing w:line="240" w:lineRule="auto" w:before="10"/>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530"/>
        <w:gridCol w:w="2669"/>
        <w:gridCol w:w="2852"/>
        <w:gridCol w:w="2122"/>
        <w:gridCol w:w="878"/>
      </w:tblGrid>
      <w:tr>
        <w:trPr>
          <w:trHeight w:val="955" w:hRule="exact"/>
        </w:trPr>
        <w:tc>
          <w:tcPr>
            <w:tcW w:w="530"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73" w:lineRule="auto" w:before="143"/>
              <w:ind w:left="160" w:right="15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66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285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212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878"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946" w:hRule="exact"/>
        </w:trPr>
        <w:tc>
          <w:tcPr>
            <w:tcW w:w="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1</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43"/>
              <w:ind w:left="103" w:right="99"/>
              <w:jc w:val="left"/>
              <w:rPr>
                <w:rFonts w:ascii="宋体" w:hAnsi="宋体" w:cs="宋体" w:eastAsia="宋体" w:hint="default"/>
                <w:sz w:val="21"/>
                <w:szCs w:val="21"/>
              </w:rPr>
            </w:pPr>
            <w:r>
              <w:rPr>
                <w:rFonts w:ascii="宋体" w:hAnsi="宋体" w:cs="宋体" w:eastAsia="宋体" w:hint="default"/>
                <w:spacing w:val="5"/>
                <w:sz w:val="21"/>
                <w:szCs w:val="21"/>
              </w:rPr>
              <w:t>募集资金管理制度（</w:t>
            </w:r>
            <w:r>
              <w:rPr>
                <w:rFonts w:ascii="Arial" w:hAnsi="Arial" w:cs="Arial" w:eastAsia="Arial" w:hint="default"/>
                <w:spacing w:val="5"/>
                <w:sz w:val="21"/>
                <w:szCs w:val="21"/>
              </w:rPr>
              <w:t>2010</w:t>
            </w:r>
            <w:r>
              <w:rPr>
                <w:rFonts w:ascii="Arial" w:hAnsi="Arial" w:cs="Arial" w:eastAsia="Arial" w:hint="default"/>
                <w:spacing w:val="-32"/>
                <w:sz w:val="21"/>
                <w:szCs w:val="21"/>
              </w:rPr>
              <w:t> </w:t>
            </w:r>
            <w:r>
              <w:rPr>
                <w:rFonts w:ascii="Arial" w:hAnsi="Arial" w:cs="Arial" w:eastAsia="Arial" w:hint="default"/>
                <w:spacing w:val="-32"/>
                <w:sz w:val="21"/>
                <w:szCs w:val="21"/>
              </w:rPr>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9</w:t>
            </w:r>
            <w:r>
              <w:rPr>
                <w:rFonts w:ascii="Arial" w:hAnsi="Arial" w:cs="Arial" w:eastAsia="Arial" w:hint="default"/>
                <w:spacing w:val="-7"/>
                <w:sz w:val="21"/>
                <w:szCs w:val="21"/>
              </w:rPr>
              <w:t> </w:t>
            </w:r>
            <w:r>
              <w:rPr>
                <w:rFonts w:ascii="宋体" w:hAnsi="宋体" w:cs="宋体" w:eastAsia="宋体" w:hint="default"/>
                <w:sz w:val="21"/>
                <w:szCs w:val="21"/>
              </w:rPr>
              <w:t>月修订）</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第一届董事会第十三次会议、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年第二次临时股东大会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1"/>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4"/>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34"/>
              <w:jc w:val="left"/>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修订</w:t>
            </w:r>
          </w:p>
        </w:tc>
      </w:tr>
      <w:tr>
        <w:trPr>
          <w:trHeight w:val="634" w:hRule="exact"/>
        </w:trPr>
        <w:tc>
          <w:tcPr>
            <w:tcW w:w="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2</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7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4</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总裁工作细则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第一届董事会第十五次会议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58" w:hRule="exact"/>
        </w:trPr>
        <w:tc>
          <w:tcPr>
            <w:tcW w:w="5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6</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74"/>
              <w:jc w:val="center"/>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76" w:top="122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545"/>
        <w:gridCol w:w="2669"/>
        <w:gridCol w:w="2852"/>
        <w:gridCol w:w="2122"/>
        <w:gridCol w:w="878"/>
      </w:tblGrid>
      <w:tr>
        <w:trPr>
          <w:trHeight w:val="1268" w:hRule="exact"/>
        </w:trPr>
        <w:tc>
          <w:tcPr>
            <w:tcW w:w="54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0" w:right="0"/>
              <w:jc w:val="left"/>
              <w:rPr>
                <w:rFonts w:ascii="Arial" w:hAnsi="Arial" w:cs="Arial" w:eastAsia="Arial" w:hint="default"/>
                <w:sz w:val="21"/>
                <w:szCs w:val="21"/>
              </w:rPr>
            </w:pPr>
            <w:r>
              <w:rPr>
                <w:rFonts w:ascii="Arial"/>
                <w:w w:val="100"/>
                <w:sz w:val="21"/>
              </w:rPr>
              <w:t>7</w:t>
            </w: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73" w:lineRule="auto" w:before="144"/>
              <w:ind w:left="103" w:right="98"/>
              <w:jc w:val="both"/>
              <w:rPr>
                <w:rFonts w:ascii="宋体" w:hAnsi="宋体" w:cs="宋体" w:eastAsia="宋体" w:hint="default"/>
                <w:sz w:val="21"/>
                <w:szCs w:val="21"/>
              </w:rPr>
            </w:pPr>
            <w:r>
              <w:rPr>
                <w:rFonts w:ascii="宋体" w:hAnsi="宋体" w:cs="宋体" w:eastAsia="宋体" w:hint="default"/>
                <w:spacing w:val="-7"/>
                <w:sz w:val="21"/>
                <w:szCs w:val="21"/>
              </w:rPr>
              <w:t>董事、监事和高级管理人员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所持公司股份及其变动管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理制度</w:t>
            </w:r>
          </w:p>
        </w:tc>
        <w:tc>
          <w:tcPr>
            <w:tcW w:w="2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12"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20" w:right="0"/>
              <w:jc w:val="left"/>
              <w:rPr>
                <w:rFonts w:ascii="Arial" w:hAnsi="Arial" w:cs="Arial" w:eastAsia="Arial" w:hint="default"/>
                <w:sz w:val="21"/>
                <w:szCs w:val="21"/>
              </w:rPr>
            </w:pPr>
            <w:r>
              <w:rPr>
                <w:rFonts w:ascii="Arial"/>
                <w:w w:val="100"/>
                <w:sz w:val="21"/>
              </w:rPr>
              <w:t>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20" w:right="0"/>
              <w:jc w:val="left"/>
              <w:rPr>
                <w:rFonts w:ascii="Arial" w:hAnsi="Arial" w:cs="Arial" w:eastAsia="Arial" w:hint="default"/>
                <w:sz w:val="21"/>
                <w:szCs w:val="21"/>
              </w:rPr>
            </w:pPr>
            <w:r>
              <w:rPr>
                <w:rFonts w:ascii="Arial"/>
                <w:w w:val="100"/>
                <w:sz w:val="21"/>
              </w:rPr>
              <w:t>9</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9"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63" w:right="0"/>
              <w:jc w:val="left"/>
              <w:rPr>
                <w:rFonts w:ascii="Arial" w:hAnsi="Arial" w:cs="Arial" w:eastAsia="Arial" w:hint="default"/>
                <w:sz w:val="21"/>
                <w:szCs w:val="21"/>
              </w:rPr>
            </w:pPr>
            <w:r>
              <w:rPr>
                <w:rFonts w:ascii="Arial"/>
                <w:sz w:val="21"/>
              </w:rPr>
              <w:t>10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对外投资管理办法</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3" w:right="0"/>
              <w:jc w:val="left"/>
              <w:rPr>
                <w:rFonts w:ascii="Arial" w:hAnsi="Arial" w:cs="Arial" w:eastAsia="Arial" w:hint="default"/>
                <w:sz w:val="21"/>
                <w:szCs w:val="21"/>
              </w:rPr>
            </w:pPr>
            <w:r>
              <w:rPr>
                <w:rFonts w:ascii="Arial"/>
                <w:sz w:val="21"/>
              </w:rPr>
              <w:t>11</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3" w:right="0"/>
              <w:jc w:val="left"/>
              <w:rPr>
                <w:rFonts w:ascii="Arial" w:hAnsi="Arial" w:cs="Arial" w:eastAsia="Arial" w:hint="default"/>
                <w:sz w:val="21"/>
                <w:szCs w:val="21"/>
              </w:rPr>
            </w:pPr>
            <w:r>
              <w:rPr>
                <w:rFonts w:ascii="Arial"/>
                <w:sz w:val="21"/>
              </w:rPr>
              <w:t>12</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关联交易管理制度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3" w:right="0"/>
              <w:jc w:val="left"/>
              <w:rPr>
                <w:rFonts w:ascii="Arial" w:hAnsi="Arial" w:cs="Arial" w:eastAsia="Arial" w:hint="default"/>
                <w:sz w:val="21"/>
                <w:szCs w:val="21"/>
              </w:rPr>
            </w:pPr>
            <w:r>
              <w:rPr>
                <w:rFonts w:ascii="Arial"/>
                <w:sz w:val="21"/>
              </w:rPr>
              <w:t>13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63" w:right="0"/>
              <w:jc w:val="left"/>
              <w:rPr>
                <w:rFonts w:ascii="Arial" w:hAnsi="Arial" w:cs="Arial" w:eastAsia="Arial" w:hint="default"/>
                <w:sz w:val="21"/>
                <w:szCs w:val="21"/>
              </w:rPr>
            </w:pPr>
            <w:r>
              <w:rPr>
                <w:rFonts w:ascii="Arial"/>
                <w:sz w:val="21"/>
              </w:rPr>
              <w:t>14</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内幕信息知情人报备制度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3" w:right="0"/>
              <w:jc w:val="left"/>
              <w:rPr>
                <w:rFonts w:ascii="Arial" w:hAnsi="Arial" w:cs="Arial" w:eastAsia="Arial" w:hint="default"/>
                <w:sz w:val="21"/>
                <w:szCs w:val="21"/>
              </w:rPr>
            </w:pPr>
            <w:r>
              <w:rPr>
                <w:rFonts w:ascii="Arial"/>
                <w:sz w:val="21"/>
              </w:rPr>
              <w:t>15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left"/>
              <w:rPr>
                <w:rFonts w:ascii="宋体" w:hAnsi="宋体" w:cs="宋体" w:eastAsia="宋体" w:hint="default"/>
                <w:sz w:val="21"/>
                <w:szCs w:val="21"/>
              </w:rPr>
            </w:pPr>
            <w:r>
              <w:rPr>
                <w:rFonts w:ascii="宋体" w:hAnsi="宋体" w:cs="宋体" w:eastAsia="宋体" w:hint="default"/>
                <w:spacing w:val="-7"/>
                <w:sz w:val="21"/>
                <w:szCs w:val="21"/>
              </w:rPr>
              <w:t>控股股东、实际控制人行为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规范</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8"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163" w:right="0"/>
              <w:jc w:val="left"/>
              <w:rPr>
                <w:rFonts w:ascii="Arial" w:hAnsi="Arial" w:cs="Arial" w:eastAsia="Arial" w:hint="default"/>
                <w:sz w:val="21"/>
                <w:szCs w:val="21"/>
              </w:rPr>
            </w:pPr>
            <w:r>
              <w:rPr>
                <w:rFonts w:ascii="Arial"/>
                <w:sz w:val="21"/>
              </w:rPr>
              <w:t>16</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63" w:right="0"/>
              <w:jc w:val="left"/>
              <w:rPr>
                <w:rFonts w:ascii="Arial" w:hAnsi="Arial" w:cs="Arial" w:eastAsia="Arial" w:hint="default"/>
                <w:sz w:val="21"/>
                <w:szCs w:val="21"/>
              </w:rPr>
            </w:pPr>
            <w:r>
              <w:rPr>
                <w:rFonts w:ascii="Arial"/>
                <w:sz w:val="21"/>
              </w:rPr>
              <w:t>17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重大信息内部保密制度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63" w:right="0"/>
              <w:jc w:val="left"/>
              <w:rPr>
                <w:rFonts w:ascii="Arial" w:hAnsi="Arial" w:cs="Arial" w:eastAsia="Arial" w:hint="default"/>
                <w:sz w:val="21"/>
                <w:szCs w:val="21"/>
              </w:rPr>
            </w:pPr>
            <w:r>
              <w:rPr>
                <w:rFonts w:ascii="Arial"/>
                <w:sz w:val="21"/>
              </w:rPr>
              <w:t>18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pacing w:val="-2"/>
                <w:sz w:val="21"/>
                <w:szCs w:val="21"/>
              </w:rPr>
              <w:t>第一届董事会第十五次会议、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w:hAnsi="Arial" w:cs="Arial" w:eastAsia="Arial" w:hint="default"/>
                <w:sz w:val="21"/>
                <w:szCs w:val="21"/>
              </w:rPr>
            </w:pPr>
            <w:r>
              <w:rPr>
                <w:rFonts w:ascii="Arial"/>
                <w:sz w:val="21"/>
              </w:rPr>
              <w:t>19</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第二届董事会二次会议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w:hAnsi="Arial" w:cs="Arial" w:eastAsia="Arial" w:hint="default"/>
                <w:sz w:val="21"/>
                <w:szCs w:val="21"/>
              </w:rPr>
            </w:pPr>
            <w:r>
              <w:rPr>
                <w:rFonts w:ascii="Arial"/>
                <w:sz w:val="21"/>
              </w:rPr>
              <w:t>20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46" w:hRule="exact"/>
        </w:trPr>
        <w:tc>
          <w:tcPr>
            <w:tcW w:w="5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Arial" w:hAnsi="Arial" w:cs="Arial" w:eastAsia="Arial" w:hint="default"/>
                <w:sz w:val="21"/>
                <w:szCs w:val="21"/>
              </w:rPr>
            </w:pPr>
            <w:r>
              <w:rPr>
                <w:rFonts w:ascii="Arial"/>
                <w:sz w:val="21"/>
              </w:rPr>
              <w:t>21</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0"/>
                <w:sz w:val="21"/>
                <w:szCs w:val="21"/>
              </w:rPr>
              <w:t>年报信息披露重大差错责</w:t>
            </w:r>
          </w:p>
        </w:tc>
        <w:tc>
          <w:tcPr>
            <w:tcW w:w="2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76" w:top="1220" w:bottom="116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19" w:type="dxa"/>
        <w:tblLayout w:type="fixed"/>
        <w:tblCellMar>
          <w:top w:w="0" w:type="dxa"/>
          <w:left w:w="0" w:type="dxa"/>
          <w:bottom w:w="0" w:type="dxa"/>
          <w:right w:w="0" w:type="dxa"/>
        </w:tblCellMar>
        <w:tblLook w:val="01E0"/>
      </w:tblPr>
      <w:tblGrid>
        <w:gridCol w:w="545"/>
        <w:gridCol w:w="2669"/>
        <w:gridCol w:w="2852"/>
        <w:gridCol w:w="2122"/>
        <w:gridCol w:w="878"/>
      </w:tblGrid>
      <w:tr>
        <w:trPr>
          <w:trHeight w:val="488" w:hRule="exact"/>
        </w:trPr>
        <w:tc>
          <w:tcPr>
            <w:tcW w:w="545" w:type="dxa"/>
            <w:tcBorders>
              <w:top w:val="single" w:sz="12" w:space="0" w:color="000000"/>
              <w:left w:val="nil" w:sz="6" w:space="0" w:color="auto"/>
              <w:bottom w:val="single" w:sz="4" w:space="0" w:color="000000"/>
              <w:right w:val="single" w:sz="4" w:space="0" w:color="000000"/>
            </w:tcBorders>
          </w:tcPr>
          <w:p>
            <w:pPr/>
          </w:p>
        </w:tc>
        <w:tc>
          <w:tcPr>
            <w:tcW w:w="2669" w:type="dxa"/>
            <w:tcBorders>
              <w:top w:val="single" w:sz="12"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任追究制度</w:t>
            </w:r>
          </w:p>
        </w:tc>
        <w:tc>
          <w:tcPr>
            <w:tcW w:w="2852" w:type="dxa"/>
            <w:tcBorders>
              <w:top w:val="single" w:sz="12" w:space="0" w:color="000000"/>
              <w:left w:val="single" w:sz="4" w:space="0" w:color="000000"/>
              <w:bottom w:val="single" w:sz="4" w:space="0" w:color="000000"/>
              <w:right w:val="single" w:sz="4" w:space="0" w:color="000000"/>
            </w:tcBorders>
          </w:tcPr>
          <w:p>
            <w:pPr/>
          </w:p>
        </w:tc>
        <w:tc>
          <w:tcPr>
            <w:tcW w:w="2122" w:type="dxa"/>
            <w:tcBorders>
              <w:top w:val="single" w:sz="12" w:space="0" w:color="000000"/>
              <w:left w:val="single" w:sz="4" w:space="0" w:color="000000"/>
              <w:bottom w:val="single" w:sz="4" w:space="0" w:color="000000"/>
              <w:right w:val="single" w:sz="4" w:space="0" w:color="000000"/>
            </w:tcBorders>
          </w:tcPr>
          <w:p>
            <w:pPr/>
          </w:p>
        </w:tc>
        <w:tc>
          <w:tcPr>
            <w:tcW w:w="878" w:type="dxa"/>
            <w:tcBorders>
              <w:top w:val="single" w:sz="12"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22</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社会责任制度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审计委员会实施细则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8"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39"/>
              <w:jc w:val="right"/>
              <w:rPr>
                <w:rFonts w:ascii="Arial" w:hAnsi="Arial" w:cs="Arial" w:eastAsia="Arial" w:hint="default"/>
                <w:sz w:val="21"/>
                <w:szCs w:val="21"/>
              </w:rPr>
            </w:pPr>
            <w:r>
              <w:rPr>
                <w:rFonts w:ascii="Arial"/>
                <w:sz w:val="21"/>
              </w:rPr>
              <w:t>24</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8"/>
              <w:jc w:val="left"/>
              <w:rPr>
                <w:rFonts w:ascii="宋体" w:hAnsi="宋体" w:cs="宋体" w:eastAsia="宋体" w:hint="default"/>
                <w:sz w:val="21"/>
                <w:szCs w:val="21"/>
              </w:rPr>
            </w:pPr>
            <w:r>
              <w:rPr>
                <w:rFonts w:ascii="宋体" w:hAnsi="宋体" w:cs="宋体" w:eastAsia="宋体" w:hint="default"/>
                <w:spacing w:val="-7"/>
                <w:sz w:val="21"/>
                <w:szCs w:val="21"/>
              </w:rPr>
              <w:t>会计政策、会计估计变更和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会计差错管理制度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39"/>
              <w:jc w:val="right"/>
              <w:rPr>
                <w:rFonts w:ascii="Arial" w:hAnsi="Arial" w:cs="Arial" w:eastAsia="Arial" w:hint="default"/>
                <w:sz w:val="21"/>
                <w:szCs w:val="21"/>
              </w:rPr>
            </w:pPr>
            <w:r>
              <w:rPr>
                <w:rFonts w:ascii="Arial"/>
                <w:sz w:val="21"/>
              </w:rPr>
              <w:t>25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内部问责制度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26</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货币资金管理制度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14</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27</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媒体信息排查制度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28</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敏感信息排查管理制度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29</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30</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董事会秘书履职保障制度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9"/>
              <w:jc w:val="right"/>
              <w:rPr>
                <w:rFonts w:ascii="Arial" w:hAnsi="Arial" w:cs="Arial" w:eastAsia="Arial" w:hint="default"/>
                <w:sz w:val="21"/>
                <w:szCs w:val="21"/>
              </w:rPr>
            </w:pPr>
            <w:r>
              <w:rPr>
                <w:rFonts w:ascii="Arial"/>
                <w:sz w:val="21"/>
              </w:rPr>
              <w:t>31</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分公司、子公司管理制度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39"/>
              <w:jc w:val="right"/>
              <w:rPr>
                <w:rFonts w:ascii="Arial" w:hAnsi="Arial" w:cs="Arial" w:eastAsia="Arial" w:hint="default"/>
                <w:sz w:val="21"/>
                <w:szCs w:val="21"/>
              </w:rPr>
            </w:pPr>
            <w:r>
              <w:rPr>
                <w:rFonts w:ascii="Arial"/>
                <w:sz w:val="21"/>
              </w:rPr>
              <w:t>32</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pacing w:val="10"/>
                <w:sz w:val="21"/>
                <w:szCs w:val="21"/>
              </w:rPr>
              <w:t>资产减值准备计提及核销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管理制度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22</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39"/>
              <w:jc w:val="right"/>
              <w:rPr>
                <w:rFonts w:ascii="Arial" w:hAnsi="Arial" w:cs="Arial" w:eastAsia="Arial" w:hint="default"/>
                <w:sz w:val="21"/>
                <w:szCs w:val="21"/>
              </w:rPr>
            </w:pPr>
            <w:r>
              <w:rPr>
                <w:rFonts w:ascii="Arial"/>
                <w:sz w:val="21"/>
              </w:rPr>
              <w:t>33</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总裁工作细则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34"/>
              <w:jc w:val="left"/>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修订</w:t>
            </w: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39"/>
              <w:jc w:val="right"/>
              <w:rPr>
                <w:rFonts w:ascii="Arial" w:hAnsi="Arial" w:cs="Arial" w:eastAsia="Arial" w:hint="default"/>
                <w:sz w:val="21"/>
                <w:szCs w:val="21"/>
              </w:rPr>
            </w:pPr>
            <w:r>
              <w:rPr>
                <w:rFonts w:ascii="Arial"/>
                <w:sz w:val="21"/>
              </w:rPr>
              <w:t>34</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34"/>
              <w:jc w:val="left"/>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修订</w:t>
            </w:r>
          </w:p>
        </w:tc>
      </w:tr>
      <w:tr>
        <w:trPr>
          <w:trHeight w:val="946"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39"/>
              <w:jc w:val="right"/>
              <w:rPr>
                <w:rFonts w:ascii="Arial" w:hAnsi="Arial" w:cs="Arial" w:eastAsia="Arial" w:hint="default"/>
                <w:sz w:val="21"/>
                <w:szCs w:val="21"/>
              </w:rPr>
            </w:pPr>
            <w:r>
              <w:rPr>
                <w:rFonts w:ascii="Arial"/>
                <w:sz w:val="21"/>
              </w:rPr>
              <w:t>35</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对外投资管理办法</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34"/>
              <w:jc w:val="left"/>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修订</w:t>
            </w:r>
          </w:p>
        </w:tc>
      </w:tr>
      <w:tr>
        <w:trPr>
          <w:trHeight w:val="948" w:hRule="exact"/>
        </w:trPr>
        <w:tc>
          <w:tcPr>
            <w:tcW w:w="5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39"/>
              <w:jc w:val="right"/>
              <w:rPr>
                <w:rFonts w:ascii="Arial" w:hAnsi="Arial" w:cs="Arial" w:eastAsia="Arial" w:hint="default"/>
                <w:sz w:val="21"/>
                <w:szCs w:val="21"/>
              </w:rPr>
            </w:pPr>
            <w:r>
              <w:rPr>
                <w:rFonts w:ascii="Arial"/>
                <w:sz w:val="21"/>
              </w:rPr>
              <w:t>36</w:t>
            </w:r>
          </w:p>
        </w:tc>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p>
            <w:pPr>
              <w:pStyle w:val="TableParagraph"/>
              <w:spacing w:line="240" w:lineRule="auto" w:before="37"/>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年第三次临时股东大会</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29</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6"/>
              <w:ind w:left="103" w:right="134"/>
              <w:jc w:val="left"/>
              <w:rPr>
                <w:rFonts w:ascii="宋体" w:hAnsi="宋体" w:cs="宋体" w:eastAsia="宋体" w:hint="default"/>
                <w:sz w:val="21"/>
                <w:szCs w:val="21"/>
              </w:rPr>
            </w:pPr>
            <w:r>
              <w:rPr>
                <w:rFonts w:ascii="宋体" w:hAnsi="宋体" w:cs="宋体" w:eastAsia="宋体" w:hint="default"/>
                <w:sz w:val="21"/>
                <w:szCs w:val="21"/>
              </w:rPr>
              <w:t>第一次</w:t>
            </w:r>
            <w:r>
              <w:rPr>
                <w:rFonts w:ascii="宋体" w:hAnsi="宋体" w:cs="宋体" w:eastAsia="宋体" w:hint="default"/>
                <w:spacing w:val="-102"/>
                <w:sz w:val="21"/>
                <w:szCs w:val="21"/>
              </w:rPr>
              <w:t> </w:t>
            </w:r>
            <w:r>
              <w:rPr>
                <w:rFonts w:ascii="宋体" w:hAnsi="宋体" w:cs="宋体" w:eastAsia="宋体" w:hint="default"/>
                <w:sz w:val="21"/>
                <w:szCs w:val="21"/>
              </w:rPr>
              <w:t>修订</w:t>
            </w:r>
          </w:p>
        </w:tc>
      </w:tr>
      <w:tr>
        <w:trPr>
          <w:trHeight w:val="955" w:hRule="exact"/>
        </w:trPr>
        <w:tc>
          <w:tcPr>
            <w:tcW w:w="545"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39"/>
              <w:jc w:val="right"/>
              <w:rPr>
                <w:rFonts w:ascii="Arial" w:hAnsi="Arial" w:cs="Arial" w:eastAsia="Arial" w:hint="default"/>
                <w:sz w:val="21"/>
                <w:szCs w:val="21"/>
              </w:rPr>
            </w:pPr>
            <w:r>
              <w:rPr>
                <w:rFonts w:ascii="Arial"/>
                <w:sz w:val="21"/>
              </w:rPr>
              <w:t>37</w:t>
            </w:r>
          </w:p>
        </w:tc>
        <w:tc>
          <w:tcPr>
            <w:tcW w:w="2669"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43"/>
              <w:ind w:left="103" w:right="101"/>
              <w:jc w:val="left"/>
              <w:rPr>
                <w:rFonts w:ascii="宋体" w:hAnsi="宋体" w:cs="宋体" w:eastAsia="宋体" w:hint="default"/>
                <w:sz w:val="21"/>
                <w:szCs w:val="21"/>
              </w:rPr>
            </w:pPr>
            <w:r>
              <w:rPr>
                <w:rFonts w:ascii="宋体" w:hAnsi="宋体" w:cs="宋体" w:eastAsia="宋体" w:hint="default"/>
                <w:spacing w:val="10"/>
                <w:sz w:val="21"/>
                <w:szCs w:val="21"/>
              </w:rPr>
              <w:t>内幕信息知情人登记管理</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制度</w:t>
            </w:r>
          </w:p>
        </w:tc>
        <w:tc>
          <w:tcPr>
            <w:tcW w:w="28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第二届董事会第十一次会议</w:t>
            </w:r>
          </w:p>
        </w:tc>
        <w:tc>
          <w:tcPr>
            <w:tcW w:w="21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87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76" w:top="1220" w:bottom="116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pStyle w:val="BodyText"/>
        <w:spacing w:line="240" w:lineRule="auto" w:before="26"/>
        <w:ind w:left="820" w:right="1790"/>
        <w:jc w:val="left"/>
      </w:pPr>
      <w:r>
        <w:rPr/>
        <w:t>（二）报告期内公司整改事项</w:t>
      </w:r>
    </w:p>
    <w:p>
      <w:pPr>
        <w:spacing w:line="240" w:lineRule="auto" w:before="9"/>
        <w:rPr>
          <w:rFonts w:ascii="宋体" w:hAnsi="宋体" w:cs="宋体" w:eastAsia="宋体" w:hint="default"/>
          <w:sz w:val="23"/>
          <w:szCs w:val="23"/>
        </w:rPr>
      </w:pPr>
    </w:p>
    <w:p>
      <w:pPr>
        <w:pStyle w:val="BodyText"/>
        <w:spacing w:line="343" w:lineRule="auto"/>
        <w:ind w:left="460" w:right="1790" w:firstLine="479"/>
        <w:jc w:val="left"/>
      </w:pPr>
      <w:r>
        <w:rPr/>
        <w:t>公司自</w:t>
      </w:r>
      <w:r>
        <w:rPr>
          <w:rFonts w:ascii="Arial" w:hAnsi="Arial" w:cs="Arial" w:eastAsia="Arial" w:hint="default"/>
        </w:rPr>
        <w:t>2011</w:t>
      </w:r>
      <w:r>
        <w:rPr/>
        <w:t>年</w:t>
      </w:r>
      <w:r>
        <w:rPr>
          <w:rFonts w:ascii="Arial" w:hAnsi="Arial" w:cs="Arial" w:eastAsia="Arial" w:hint="default"/>
        </w:rPr>
        <w:t>8</w:t>
      </w:r>
      <w:r>
        <w:rPr/>
        <w:t>月</w:t>
      </w:r>
      <w:r>
        <w:rPr>
          <w:rFonts w:ascii="Arial" w:hAnsi="Arial" w:cs="Arial" w:eastAsia="Arial" w:hint="default"/>
        </w:rPr>
        <w:t>12</w:t>
      </w:r>
      <w:r>
        <w:rPr/>
        <w:t>日起接受了中国证券监督管理委员会福建监管局的现 </w:t>
      </w:r>
      <w:r>
        <w:rPr>
          <w:spacing w:val="-3"/>
        </w:rPr>
        <w:t>场检查。福建证监局对公司的治理情况进行了现场检查，并针对本次检查发现的</w:t>
      </w:r>
      <w:r>
        <w:rPr>
          <w:spacing w:val="-111"/>
        </w:rPr>
        <w:t> </w:t>
      </w:r>
      <w:r>
        <w:rPr>
          <w:spacing w:val="-111"/>
        </w:rPr>
      </w:r>
      <w:r>
        <w:rPr/>
        <w:t>问题于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2</w:t>
      </w:r>
      <w:r>
        <w:rPr/>
        <w:t>日向公司下发了《关于福建榕基软件股份有限公司治理情况 </w:t>
      </w:r>
      <w:r>
        <w:rPr>
          <w:spacing w:val="-2"/>
        </w:rPr>
        <w:t>的综合评价和整改意见的通知》（闽证监公司字</w:t>
      </w:r>
      <w:r>
        <w:rPr>
          <w:rFonts w:ascii="Arial" w:hAnsi="Arial" w:cs="Arial" w:eastAsia="Arial" w:hint="default"/>
          <w:spacing w:val="-2"/>
        </w:rPr>
        <w:t>[2011]55</w:t>
      </w:r>
      <w:r>
        <w:rPr>
          <w:spacing w:val="-2"/>
        </w:rPr>
        <w:t>号，以下简称《整改通</w:t>
      </w:r>
      <w:r>
        <w:rPr>
          <w:spacing w:val="-115"/>
        </w:rPr>
        <w:t> </w:t>
      </w:r>
      <w:r>
        <w:rPr>
          <w:spacing w:val="-115"/>
        </w:rPr>
      </w:r>
      <w:r>
        <w:rPr/>
        <w:t>知》），《整改通知》针对公司存在的问题提出整改意见。</w:t>
      </w:r>
    </w:p>
    <w:p>
      <w:pPr>
        <w:pStyle w:val="BodyText"/>
        <w:spacing w:line="352" w:lineRule="auto" w:before="206"/>
        <w:ind w:left="460" w:right="1796" w:firstLine="479"/>
        <w:jc w:val="both"/>
      </w:pPr>
      <w:r>
        <w:rPr>
          <w:spacing w:val="-4"/>
        </w:rPr>
        <w:t>公司收到《整改通知》后及时向董事、监事、高级管理人员进行了传达，公</w:t>
      </w:r>
      <w:r>
        <w:rPr/>
        <w:t> </w:t>
      </w:r>
      <w:r>
        <w:rPr>
          <w:spacing w:val="-3"/>
        </w:rPr>
        <w:t>司成立了以董事长鲁峰先生为组长的专项工作小组，制定了具体工作方案，深入</w:t>
      </w:r>
      <w:r>
        <w:rPr>
          <w:spacing w:val="-111"/>
        </w:rPr>
        <w:t> </w:t>
      </w:r>
      <w:r>
        <w:rPr>
          <w:spacing w:val="-111"/>
        </w:rPr>
      </w:r>
      <w:r>
        <w:rPr>
          <w:spacing w:val="-3"/>
        </w:rPr>
        <w:t>开展了公司治理专项活动，并针对《整改通知》中提出的问题和整改要求进行了</w:t>
      </w:r>
      <w:r>
        <w:rPr>
          <w:spacing w:val="-111"/>
        </w:rPr>
        <w:t> </w:t>
      </w:r>
      <w:r>
        <w:rPr>
          <w:spacing w:val="-111"/>
        </w:rPr>
      </w:r>
      <w:r>
        <w:rPr>
          <w:spacing w:val="-11"/>
          <w:w w:val="99"/>
        </w:rPr>
        <w:t>认真整改，形成了《关于开展新上市公司治理专项活动的整改报告》，并提交</w:t>
      </w:r>
      <w:r>
        <w:rPr>
          <w:rFonts w:ascii="Arial" w:hAnsi="Arial" w:cs="Arial" w:eastAsia="Arial" w:hint="default"/>
          <w:spacing w:val="-11"/>
          <w:w w:val="99"/>
        </w:rPr>
        <w:t>2011</w:t>
      </w:r>
      <w:r>
        <w:rPr>
          <w:rFonts w:ascii="Arial" w:hAnsi="Arial" w:cs="Arial" w:eastAsia="Arial" w:hint="default"/>
          <w:spacing w:val="-40"/>
          <w:w w:val="99"/>
        </w:rPr>
        <w:t> </w:t>
      </w:r>
      <w:r>
        <w:rPr>
          <w:rFonts w:ascii="Arial" w:hAnsi="Arial" w:cs="Arial" w:eastAsia="Arial" w:hint="default"/>
          <w:spacing w:val="-40"/>
          <w:w w:val="99"/>
        </w:rPr>
      </w:r>
      <w:r>
        <w:rPr/>
        <w:t>年</w:t>
      </w:r>
      <w:r>
        <w:rPr>
          <w:rFonts w:ascii="Arial" w:hAnsi="Arial" w:cs="Arial" w:eastAsia="Arial" w:hint="default"/>
        </w:rPr>
        <w:t>9</w:t>
      </w:r>
      <w:r>
        <w:rPr/>
        <w:t>月</w:t>
      </w:r>
      <w:r>
        <w:rPr>
          <w:rFonts w:ascii="Arial" w:hAnsi="Arial" w:cs="Arial" w:eastAsia="Arial" w:hint="default"/>
        </w:rPr>
        <w:t>28</w:t>
      </w:r>
      <w:r>
        <w:rPr/>
        <w:t>日召开的公司第二届董事会第九次会议审议通过。</w:t>
      </w:r>
    </w:p>
    <w:p>
      <w:pPr>
        <w:pStyle w:val="BodyText"/>
        <w:spacing w:line="240" w:lineRule="auto" w:before="167"/>
        <w:ind w:left="940" w:right="1790"/>
        <w:jc w:val="left"/>
      </w:pPr>
      <w:r>
        <w:rPr/>
        <w:t>二、公司董事履行职责的情况</w:t>
      </w:r>
    </w:p>
    <w:p>
      <w:pPr>
        <w:spacing w:line="240" w:lineRule="auto" w:before="9"/>
        <w:rPr>
          <w:rFonts w:ascii="宋体" w:hAnsi="宋体" w:cs="宋体" w:eastAsia="宋体" w:hint="default"/>
          <w:sz w:val="23"/>
          <w:szCs w:val="23"/>
        </w:rPr>
      </w:pPr>
    </w:p>
    <w:p>
      <w:pPr>
        <w:pStyle w:val="BodyText"/>
        <w:spacing w:line="451" w:lineRule="auto"/>
        <w:ind w:left="940" w:right="1686"/>
        <w:jc w:val="left"/>
      </w:pPr>
      <w:r>
        <w:rPr>
          <w:rFonts w:ascii="Arial" w:hAnsi="Arial" w:cs="Arial" w:eastAsia="Arial" w:hint="default"/>
        </w:rPr>
        <w:t>1</w:t>
      </w:r>
      <w:r>
        <w:rPr/>
        <w:t>、董事履行职责情况 报告期内，公司全体董事均能按照《中小企业板上市公司董事行为指引》、</w:t>
      </w:r>
    </w:p>
    <w:p>
      <w:pPr>
        <w:pStyle w:val="BodyText"/>
        <w:spacing w:line="257" w:lineRule="exact"/>
        <w:ind w:left="460" w:right="0"/>
        <w:jc w:val="left"/>
      </w:pPr>
      <w:r>
        <w:rPr/>
        <w:t>《公司章程</w:t>
      </w:r>
      <w:r>
        <w:rPr>
          <w:spacing w:val="-53"/>
        </w:rPr>
        <w:t>》</w:t>
      </w:r>
      <w:r>
        <w:rPr>
          <w:spacing w:val="-106"/>
        </w:rPr>
        <w:t>、</w:t>
      </w:r>
      <w:r>
        <w:rPr/>
        <w:t>《董</w:t>
      </w:r>
      <w:r>
        <w:rPr>
          <w:spacing w:val="-3"/>
        </w:rPr>
        <w:t>事</w:t>
      </w:r>
      <w:r>
        <w:rPr/>
        <w:t>会议事规则</w:t>
      </w:r>
      <w:r>
        <w:rPr>
          <w:spacing w:val="-53"/>
        </w:rPr>
        <w:t>》</w:t>
      </w:r>
      <w:r>
        <w:rPr/>
        <w:t>及其他法律法规和规范性文件的规定和要求，</w:t>
      </w:r>
    </w:p>
    <w:p>
      <w:pPr>
        <w:pStyle w:val="BodyText"/>
        <w:spacing w:line="357" w:lineRule="auto" w:before="154"/>
        <w:ind w:left="460" w:right="1791"/>
        <w:jc w:val="left"/>
      </w:pPr>
      <w:r>
        <w:rPr>
          <w:spacing w:val="-3"/>
        </w:rPr>
        <w:t>恪尽职守、勤勉尽责，依靠自己的专业知识、经验和能力作出决策，切实维护了</w:t>
      </w:r>
      <w:r>
        <w:rPr>
          <w:spacing w:val="-111"/>
        </w:rPr>
        <w:t> </w:t>
      </w:r>
      <w:r>
        <w:rPr>
          <w:spacing w:val="-111"/>
        </w:rPr>
      </w:r>
      <w:r>
        <w:rPr/>
        <w:t>公司和全体股东的权益。</w:t>
      </w:r>
    </w:p>
    <w:p>
      <w:pPr>
        <w:pStyle w:val="BodyText"/>
        <w:spacing w:line="338" w:lineRule="auto" w:before="192"/>
        <w:ind w:left="460" w:right="1793" w:firstLine="479"/>
        <w:jc w:val="left"/>
      </w:pPr>
      <w:r>
        <w:rPr/>
        <w:t>报告期内公司共召开</w:t>
      </w:r>
      <w:r>
        <w:rPr>
          <w:rFonts w:ascii="Arial" w:hAnsi="Arial" w:cs="Arial" w:eastAsia="Arial" w:hint="default"/>
        </w:rPr>
        <w:t>9</w:t>
      </w:r>
      <w:r>
        <w:rPr/>
        <w:t>次董事会，公司全体董事均亲自出席了董事会会议， 未有委托出席和缺席的情形，各董事出席董事会会议情况见下表：</w:t>
      </w:r>
    </w:p>
    <w:p>
      <w:pPr>
        <w:spacing w:line="240" w:lineRule="auto" w:before="3"/>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1154"/>
        <w:gridCol w:w="1349"/>
        <w:gridCol w:w="869"/>
        <w:gridCol w:w="958"/>
        <w:gridCol w:w="1155"/>
        <w:gridCol w:w="960"/>
        <w:gridCol w:w="1097"/>
        <w:gridCol w:w="1438"/>
      </w:tblGrid>
      <w:tr>
        <w:trPr>
          <w:trHeight w:val="1268" w:hRule="exact"/>
        </w:trPr>
        <w:tc>
          <w:tcPr>
            <w:tcW w:w="115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34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869"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8" w:right="110"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95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58" w:right="155"/>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155"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3"/>
              <w:ind w:left="151" w:right="149"/>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96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58" w:right="15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1097"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438"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73" w:lineRule="auto" w:before="143"/>
              <w:ind w:left="187" w:right="189"/>
              <w:jc w:val="center"/>
              <w:rPr>
                <w:rFonts w:ascii="宋体" w:hAnsi="宋体" w:cs="宋体" w:eastAsia="宋体" w:hint="default"/>
                <w:sz w:val="21"/>
                <w:szCs w:val="21"/>
              </w:rPr>
            </w:pPr>
            <w:r>
              <w:rPr>
                <w:rFonts w:ascii="宋体" w:hAnsi="宋体" w:cs="宋体" w:eastAsia="宋体" w:hint="default"/>
                <w:spacing w:val="-1"/>
                <w:sz w:val="21"/>
                <w:szCs w:val="21"/>
              </w:rPr>
              <w:t>是否连续两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r>
      <w:tr>
        <w:trPr>
          <w:trHeight w:val="634"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鲁峰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侯伟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46" w:hRule="exact"/>
        </w:trPr>
        <w:tc>
          <w:tcPr>
            <w:tcW w:w="115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6"/>
              <w:ind w:left="7" w:right="0"/>
              <w:jc w:val="center"/>
              <w:rPr>
                <w:rFonts w:ascii="宋体" w:hAnsi="宋体" w:cs="宋体" w:eastAsia="宋体" w:hint="default"/>
                <w:sz w:val="21"/>
                <w:szCs w:val="21"/>
              </w:rPr>
            </w:pPr>
            <w:r>
              <w:rPr>
                <w:rFonts w:ascii="宋体" w:hAnsi="宋体" w:cs="宋体" w:eastAsia="宋体" w:hint="default"/>
                <w:sz w:val="21"/>
                <w:szCs w:val="21"/>
              </w:rPr>
              <w:t>陈明平</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9</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6"/>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0" w:footer="976" w:top="1220" w:bottom="1160" w:left="13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215" w:type="dxa"/>
        <w:tblLayout w:type="fixed"/>
        <w:tblCellMar>
          <w:top w:w="0" w:type="dxa"/>
          <w:left w:w="0" w:type="dxa"/>
          <w:bottom w:w="0" w:type="dxa"/>
          <w:right w:w="0" w:type="dxa"/>
        </w:tblCellMar>
        <w:tblLook w:val="01E0"/>
      </w:tblPr>
      <w:tblGrid>
        <w:gridCol w:w="1169"/>
        <w:gridCol w:w="1349"/>
        <w:gridCol w:w="869"/>
        <w:gridCol w:w="958"/>
        <w:gridCol w:w="1155"/>
        <w:gridCol w:w="960"/>
        <w:gridCol w:w="1097"/>
        <w:gridCol w:w="1438"/>
      </w:tblGrid>
      <w:tr>
        <w:trPr>
          <w:trHeight w:val="644" w:hRule="exact"/>
        </w:trPr>
        <w:tc>
          <w:tcPr>
            <w:tcW w:w="11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4"/>
              <w:ind w:left="21" w:right="0"/>
              <w:jc w:val="center"/>
              <w:rPr>
                <w:rFonts w:ascii="宋体" w:hAnsi="宋体" w:cs="宋体" w:eastAsia="宋体" w:hint="default"/>
                <w:sz w:val="21"/>
                <w:szCs w:val="21"/>
              </w:rPr>
            </w:pPr>
            <w:r>
              <w:rPr>
                <w:rFonts w:ascii="宋体" w:hAnsi="宋体" w:cs="宋体" w:eastAsia="宋体" w:hint="default"/>
                <w:sz w:val="21"/>
                <w:szCs w:val="21"/>
              </w:rPr>
              <w:t>王捷</w:t>
            </w:r>
          </w:p>
        </w:tc>
        <w:tc>
          <w:tcPr>
            <w:tcW w:w="13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6</w:t>
            </w:r>
          </w:p>
        </w:tc>
        <w:tc>
          <w:tcPr>
            <w:tcW w:w="11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9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4"/>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张之戈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杨学圆</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21" w:right="0"/>
              <w:jc w:val="center"/>
              <w:rPr>
                <w:rFonts w:ascii="宋体" w:hAnsi="宋体" w:cs="宋体" w:eastAsia="宋体" w:hint="default"/>
                <w:sz w:val="21"/>
                <w:szCs w:val="21"/>
              </w:rPr>
            </w:pPr>
            <w:r>
              <w:rPr>
                <w:rFonts w:ascii="宋体" w:hAnsi="宋体" w:cs="宋体" w:eastAsia="宋体" w:hint="default"/>
                <w:sz w:val="21"/>
                <w:szCs w:val="21"/>
              </w:rPr>
              <w:t>邱文溢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1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潘琰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9</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44" w:hRule="exact"/>
        </w:trPr>
        <w:tc>
          <w:tcPr>
            <w:tcW w:w="11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21"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9</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3"/>
              <w:jc w:val="right"/>
              <w:rPr>
                <w:rFonts w:ascii="Arial" w:hAnsi="Arial" w:cs="Arial" w:eastAsia="Arial" w:hint="default"/>
                <w:sz w:val="21"/>
                <w:szCs w:val="21"/>
              </w:rPr>
            </w:pPr>
            <w:r>
              <w:rPr>
                <w:rFonts w:ascii="Arial"/>
                <w:w w:val="100"/>
                <w:sz w:val="21"/>
              </w:rPr>
              <w:t>9</w:t>
            </w:r>
          </w:p>
        </w:tc>
        <w:tc>
          <w:tcPr>
            <w:tcW w:w="11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9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1"/>
                <w:szCs w:val="21"/>
              </w:rPr>
            </w:pPr>
            <w:r>
              <w:rPr>
                <w:rFonts w:ascii="Arial"/>
                <w:w w:val="100"/>
                <w:sz w:val="21"/>
              </w:rPr>
              <w:t>0</w:t>
            </w:r>
          </w:p>
        </w:tc>
        <w:tc>
          <w:tcPr>
            <w:tcW w:w="10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4" w:right="0"/>
              <w:jc w:val="left"/>
              <w:rPr>
                <w:rFonts w:ascii="Arial" w:hAnsi="Arial" w:cs="Arial" w:eastAsia="Arial" w:hint="default"/>
                <w:sz w:val="21"/>
                <w:szCs w:val="21"/>
              </w:rPr>
            </w:pPr>
            <w:r>
              <w:rPr>
                <w:rFonts w:ascii="Arial"/>
                <w:w w:val="100"/>
                <w:sz w:val="21"/>
              </w:rPr>
              <w:t>0</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3"/>
              <w:ind w:left="607"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2"/>
        <w:rPr>
          <w:rFonts w:ascii="宋体" w:hAnsi="宋体" w:cs="宋体" w:eastAsia="宋体" w:hint="default"/>
          <w:sz w:val="12"/>
          <w:szCs w:val="12"/>
        </w:rPr>
      </w:pPr>
    </w:p>
    <w:p>
      <w:pPr>
        <w:pStyle w:val="BodyText"/>
        <w:spacing w:line="451" w:lineRule="auto" w:before="26"/>
        <w:ind w:left="1060" w:right="1785"/>
        <w:jc w:val="left"/>
      </w:pPr>
      <w:r>
        <w:rPr>
          <w:rFonts w:ascii="Arial" w:hAnsi="Arial" w:cs="Arial" w:eastAsia="Arial" w:hint="default"/>
        </w:rPr>
        <w:t>2</w:t>
      </w:r>
      <w:r>
        <w:rPr/>
        <w:t>、报告期内独立董事履行职责情况 </w:t>
      </w:r>
      <w:r>
        <w:rPr>
          <w:spacing w:val="-3"/>
        </w:rPr>
        <w:t>报告期内公司独立董事利用参加董事会、股东大会的机会以及其他时间对公</w:t>
      </w:r>
    </w:p>
    <w:p>
      <w:pPr>
        <w:pStyle w:val="BodyText"/>
        <w:spacing w:line="257" w:lineRule="exact"/>
        <w:ind w:left="580" w:right="1687"/>
        <w:jc w:val="left"/>
      </w:pPr>
      <w:r>
        <w:rPr>
          <w:spacing w:val="-3"/>
        </w:rPr>
        <w:t>司进行检查和沟通，密切关注公司的经营情况和财务状况，与董事、监事、高级</w:t>
      </w:r>
    </w:p>
    <w:p>
      <w:pPr>
        <w:pStyle w:val="BodyText"/>
        <w:spacing w:line="357" w:lineRule="auto" w:before="154"/>
        <w:ind w:left="580" w:right="1791"/>
        <w:jc w:val="left"/>
      </w:pPr>
      <w:r>
        <w:rPr>
          <w:spacing w:val="-3"/>
        </w:rPr>
        <w:t>管理层共同分析公司所面临的市场形势、行业发展趋势等信息，为公司的战略发</w:t>
      </w:r>
      <w:r>
        <w:rPr>
          <w:spacing w:val="-111"/>
        </w:rPr>
        <w:t> </w:t>
      </w:r>
      <w:r>
        <w:rPr>
          <w:spacing w:val="-111"/>
        </w:rPr>
      </w:r>
      <w:r>
        <w:rPr/>
        <w:t>展、财务规范积极献计献策。</w:t>
      </w:r>
    </w:p>
    <w:p>
      <w:pPr>
        <w:pStyle w:val="BodyText"/>
        <w:spacing w:line="357" w:lineRule="auto" w:before="192"/>
        <w:ind w:left="580" w:right="1687" w:firstLine="479"/>
        <w:jc w:val="left"/>
      </w:pPr>
      <w:r>
        <w:rPr/>
        <w:t>报告期内公司独立董事无提议召开董事会、提议聘用或解聘会计师事务所、 独立聘请外部审计机构和咨询机构的情况。</w:t>
      </w:r>
    </w:p>
    <w:p>
      <w:pPr>
        <w:pStyle w:val="BodyText"/>
        <w:spacing w:line="240" w:lineRule="auto" w:before="192"/>
        <w:ind w:left="1060" w:right="1785"/>
        <w:jc w:val="left"/>
      </w:pPr>
      <w:r>
        <w:rPr/>
        <w:t>报告期内公司独立董事发表的独立意见列表如下：</w:t>
      </w: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425"/>
        <w:gridCol w:w="1236"/>
        <w:gridCol w:w="1558"/>
        <w:gridCol w:w="1082"/>
        <w:gridCol w:w="1006"/>
        <w:gridCol w:w="3922"/>
      </w:tblGrid>
      <w:tr>
        <w:trPr>
          <w:trHeight w:val="1268" w:hRule="exact"/>
        </w:trPr>
        <w:tc>
          <w:tcPr>
            <w:tcW w:w="425"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8" w:right="98"/>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23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91" w:right="189"/>
              <w:jc w:val="left"/>
              <w:rPr>
                <w:rFonts w:ascii="宋体" w:hAnsi="宋体" w:cs="宋体" w:eastAsia="宋体" w:hint="default"/>
                <w:sz w:val="21"/>
                <w:szCs w:val="21"/>
              </w:rPr>
            </w:pPr>
            <w:r>
              <w:rPr>
                <w:rFonts w:ascii="宋体" w:hAnsi="宋体" w:cs="宋体" w:eastAsia="宋体" w:hint="default"/>
                <w:sz w:val="21"/>
                <w:szCs w:val="21"/>
              </w:rPr>
              <w:t>发表独立</w:t>
            </w:r>
            <w:r>
              <w:rPr>
                <w:rFonts w:ascii="宋体" w:hAnsi="宋体" w:cs="宋体" w:eastAsia="宋体" w:hint="default"/>
                <w:w w:val="100"/>
                <w:sz w:val="21"/>
                <w:szCs w:val="21"/>
              </w:rPr>
              <w:t> </w:t>
            </w:r>
            <w:r>
              <w:rPr>
                <w:rFonts w:ascii="宋体" w:hAnsi="宋体" w:cs="宋体" w:eastAsia="宋体" w:hint="default"/>
                <w:sz w:val="21"/>
                <w:szCs w:val="21"/>
              </w:rPr>
              <w:t>意见时间</w:t>
            </w:r>
          </w:p>
        </w:tc>
        <w:tc>
          <w:tcPr>
            <w:tcW w:w="1558"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47" w:right="140" w:hanging="104"/>
              <w:jc w:val="left"/>
              <w:rPr>
                <w:rFonts w:ascii="宋体" w:hAnsi="宋体" w:cs="宋体" w:eastAsia="宋体" w:hint="default"/>
                <w:sz w:val="21"/>
                <w:szCs w:val="21"/>
              </w:rPr>
            </w:pPr>
            <w:r>
              <w:rPr>
                <w:rFonts w:ascii="宋体" w:hAnsi="宋体" w:cs="宋体" w:eastAsia="宋体" w:hint="default"/>
                <w:sz w:val="21"/>
                <w:szCs w:val="21"/>
              </w:rPr>
              <w:t>发表独立意见</w:t>
            </w:r>
            <w:r>
              <w:rPr>
                <w:rFonts w:ascii="宋体" w:hAnsi="宋体" w:cs="宋体" w:eastAsia="宋体" w:hint="default"/>
                <w:w w:val="100"/>
                <w:sz w:val="21"/>
                <w:szCs w:val="21"/>
              </w:rPr>
              <w:t> </w:t>
            </w:r>
            <w:r>
              <w:rPr>
                <w:rFonts w:ascii="宋体" w:hAnsi="宋体" w:cs="宋体" w:eastAsia="宋体" w:hint="default"/>
                <w:sz w:val="21"/>
                <w:szCs w:val="21"/>
              </w:rPr>
              <w:t>董事会届次</w:t>
            </w:r>
          </w:p>
        </w:tc>
        <w:tc>
          <w:tcPr>
            <w:tcW w:w="108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独立意见</w:t>
            </w:r>
            <w:r>
              <w:rPr>
                <w:rFonts w:ascii="宋体" w:hAnsi="宋体" w:cs="宋体" w:eastAsia="宋体" w:hint="default"/>
                <w:w w:val="100"/>
                <w:sz w:val="21"/>
                <w:szCs w:val="21"/>
              </w:rPr>
              <w:t> </w:t>
            </w:r>
            <w:r>
              <w:rPr>
                <w:rFonts w:ascii="宋体" w:hAnsi="宋体" w:cs="宋体" w:eastAsia="宋体" w:hint="default"/>
                <w:sz w:val="21"/>
                <w:szCs w:val="21"/>
              </w:rPr>
              <w:t>发表人</w:t>
            </w:r>
          </w:p>
        </w:tc>
        <w:tc>
          <w:tcPr>
            <w:tcW w:w="1006"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4"/>
              <w:ind w:left="182" w:right="178"/>
              <w:jc w:val="both"/>
              <w:rPr>
                <w:rFonts w:ascii="宋体" w:hAnsi="宋体" w:cs="宋体" w:eastAsia="宋体" w:hint="default"/>
                <w:sz w:val="21"/>
                <w:szCs w:val="21"/>
              </w:rPr>
            </w:pPr>
            <w:r>
              <w:rPr>
                <w:rFonts w:ascii="宋体" w:hAnsi="宋体" w:cs="宋体" w:eastAsia="宋体" w:hint="default"/>
                <w:sz w:val="21"/>
                <w:szCs w:val="21"/>
              </w:rPr>
              <w:t>发表独</w:t>
            </w:r>
            <w:r>
              <w:rPr>
                <w:rFonts w:ascii="宋体" w:hAnsi="宋体" w:cs="宋体" w:eastAsia="宋体" w:hint="default"/>
                <w:spacing w:val="-102"/>
                <w:sz w:val="21"/>
                <w:szCs w:val="21"/>
              </w:rPr>
              <w:t> </w:t>
            </w:r>
            <w:r>
              <w:rPr>
                <w:rFonts w:ascii="宋体" w:hAnsi="宋体" w:cs="宋体" w:eastAsia="宋体" w:hint="default"/>
                <w:sz w:val="21"/>
                <w:szCs w:val="21"/>
              </w:rPr>
              <w:t>立意见</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3922"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15" w:right="0"/>
              <w:jc w:val="left"/>
              <w:rPr>
                <w:rFonts w:ascii="宋体" w:hAnsi="宋体" w:cs="宋体" w:eastAsia="宋体" w:hint="default"/>
                <w:sz w:val="21"/>
                <w:szCs w:val="21"/>
              </w:rPr>
            </w:pPr>
            <w:r>
              <w:rPr>
                <w:rFonts w:ascii="宋体" w:hAnsi="宋体" w:cs="宋体" w:eastAsia="宋体" w:hint="default"/>
                <w:sz w:val="21"/>
                <w:szCs w:val="21"/>
              </w:rPr>
              <w:t>发表独立意见事项</w:t>
            </w:r>
          </w:p>
        </w:tc>
      </w:tr>
      <w:tr>
        <w:trPr>
          <w:trHeight w:val="2506" w:hRule="exact"/>
        </w:trPr>
        <w:tc>
          <w:tcPr>
            <w:tcW w:w="4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63" w:right="0"/>
              <w:jc w:val="left"/>
              <w:rPr>
                <w:rFonts w:ascii="Arial" w:hAnsi="Arial" w:cs="Arial" w:eastAsia="Arial"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2</w:t>
            </w:r>
          </w:p>
          <w:p>
            <w:pPr>
              <w:pStyle w:val="TableParagraph"/>
              <w:spacing w:line="240" w:lineRule="auto" w:before="22"/>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9"/>
              <w:ind w:left="247" w:right="140" w:hanging="104"/>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w w:val="100"/>
                <w:sz w:val="21"/>
                <w:szCs w:val="21"/>
              </w:rPr>
              <w:t> </w:t>
            </w:r>
            <w:r>
              <w:rPr>
                <w:rFonts w:ascii="宋体" w:hAnsi="宋体" w:cs="宋体" w:eastAsia="宋体" w:hint="default"/>
                <w:sz w:val="21"/>
                <w:szCs w:val="21"/>
              </w:rPr>
              <w:t>第三次会议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7"/>
              <w:ind w:left="115" w:right="113"/>
              <w:jc w:val="center"/>
              <w:rPr>
                <w:rFonts w:ascii="宋体" w:hAnsi="宋体" w:cs="宋体" w:eastAsia="宋体" w:hint="default"/>
                <w:sz w:val="21"/>
                <w:szCs w:val="21"/>
              </w:rPr>
            </w:pPr>
            <w:r>
              <w:rPr>
                <w:rFonts w:ascii="宋体" w:hAnsi="宋体" w:cs="宋体" w:eastAsia="宋体" w:hint="default"/>
                <w:sz w:val="21"/>
                <w:szCs w:val="21"/>
              </w:rPr>
              <w:t>邱文溢、</w:t>
            </w:r>
            <w:r>
              <w:rPr>
                <w:rFonts w:ascii="宋体" w:hAnsi="宋体" w:cs="宋体" w:eastAsia="宋体" w:hint="default"/>
                <w:w w:val="100"/>
                <w:sz w:val="21"/>
                <w:szCs w:val="21"/>
              </w:rPr>
              <w:t> </w:t>
            </w:r>
            <w:r>
              <w:rPr>
                <w:rFonts w:ascii="宋体" w:hAnsi="宋体" w:cs="宋体" w:eastAsia="宋体" w:hint="default"/>
                <w:sz w:val="21"/>
                <w:szCs w:val="21"/>
              </w:rPr>
              <w:t>潘琰、</w:t>
            </w:r>
          </w:p>
          <w:p>
            <w:pPr>
              <w:pStyle w:val="TableParagraph"/>
              <w:spacing w:line="240" w:lineRule="auto" w:before="163"/>
              <w:ind w:left="2"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3922" w:type="dxa"/>
            <w:tcBorders>
              <w:top w:val="single" w:sz="4" w:space="0" w:color="000000"/>
              <w:left w:val="single" w:sz="4" w:space="0" w:color="000000"/>
              <w:bottom w:val="single" w:sz="4" w:space="0" w:color="000000"/>
              <w:right w:val="nil" w:sz="6" w:space="0" w:color="auto"/>
            </w:tcBorders>
          </w:tcPr>
          <w:p>
            <w:pPr>
              <w:pStyle w:val="TableParagraph"/>
              <w:spacing w:line="259" w:lineRule="auto" w:before="143"/>
              <w:ind w:left="103" w:right="104"/>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、关于聘任尚大斌先生、倪时龙先生为</w:t>
            </w:r>
            <w:r>
              <w:rPr>
                <w:rFonts w:ascii="宋体" w:hAnsi="宋体" w:cs="宋体" w:eastAsia="宋体" w:hint="default"/>
                <w:spacing w:val="-84"/>
                <w:sz w:val="21"/>
                <w:szCs w:val="21"/>
              </w:rPr>
              <w:t> </w:t>
            </w:r>
            <w:r>
              <w:rPr>
                <w:rFonts w:ascii="宋体" w:hAnsi="宋体" w:cs="宋体" w:eastAsia="宋体" w:hint="default"/>
                <w:sz w:val="21"/>
                <w:szCs w:val="21"/>
              </w:rPr>
              <w:t>公司副总裁的议案；</w:t>
            </w:r>
          </w:p>
          <w:p>
            <w:pPr>
              <w:pStyle w:val="TableParagraph"/>
              <w:spacing w:line="259" w:lineRule="auto" w:before="177"/>
              <w:ind w:left="103" w:right="29"/>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、关于使用部分超募资金投资成立榕基</w:t>
            </w:r>
            <w:r>
              <w:rPr>
                <w:rFonts w:ascii="宋体" w:hAnsi="宋体" w:cs="宋体" w:eastAsia="宋体" w:hint="default"/>
                <w:spacing w:val="-84"/>
                <w:sz w:val="21"/>
                <w:szCs w:val="21"/>
              </w:rPr>
              <w:t> </w:t>
            </w:r>
            <w:r>
              <w:rPr>
                <w:rFonts w:ascii="宋体" w:hAnsi="宋体" w:cs="宋体" w:eastAsia="宋体" w:hint="default"/>
                <w:spacing w:val="-2"/>
                <w:sz w:val="21"/>
                <w:szCs w:val="21"/>
              </w:rPr>
              <w:t>软件（郑州）信息技术有限公司的议案；</w:t>
            </w:r>
          </w:p>
          <w:p>
            <w:pPr>
              <w:pStyle w:val="TableParagraph"/>
              <w:spacing w:line="259" w:lineRule="auto" w:before="176"/>
              <w:ind w:left="103" w:right="29"/>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、关于使用部分超募资金投资成立榕基</w:t>
            </w:r>
            <w:r>
              <w:rPr>
                <w:rFonts w:ascii="宋体" w:hAnsi="宋体" w:cs="宋体" w:eastAsia="宋体" w:hint="default"/>
                <w:spacing w:val="-84"/>
                <w:sz w:val="21"/>
                <w:szCs w:val="21"/>
              </w:rPr>
              <w:t> </w:t>
            </w:r>
            <w:r>
              <w:rPr>
                <w:rFonts w:ascii="宋体" w:hAnsi="宋体" w:cs="宋体" w:eastAsia="宋体" w:hint="default"/>
                <w:spacing w:val="-2"/>
                <w:sz w:val="21"/>
                <w:szCs w:val="21"/>
              </w:rPr>
              <w:t>软件（北京）信息技术有限公司的议案。</w:t>
            </w:r>
          </w:p>
        </w:tc>
      </w:tr>
      <w:tr>
        <w:trPr>
          <w:trHeight w:val="1426" w:hRule="exact"/>
        </w:trPr>
        <w:tc>
          <w:tcPr>
            <w:tcW w:w="425"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 w:right="0"/>
              <w:jc w:val="center"/>
              <w:rPr>
                <w:rFonts w:ascii="Arial" w:hAnsi="Arial" w:cs="Arial" w:eastAsia="Arial" w:hint="default"/>
                <w:sz w:val="21"/>
                <w:szCs w:val="21"/>
              </w:rPr>
            </w:pPr>
            <w:r>
              <w:rPr>
                <w:rFonts w:ascii="Arial"/>
                <w:w w:val="100"/>
                <w:sz w:val="21"/>
              </w:rPr>
              <w:t>2</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63" w:right="0"/>
              <w:jc w:val="left"/>
              <w:rPr>
                <w:rFonts w:ascii="Arial" w:hAnsi="Arial" w:cs="Arial" w:eastAsia="Arial"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3</w:t>
            </w:r>
          </w:p>
          <w:p>
            <w:pPr>
              <w:pStyle w:val="TableParagraph"/>
              <w:spacing w:line="240" w:lineRule="auto" w:before="22"/>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3" w:lineRule="auto"/>
              <w:ind w:left="247" w:right="140" w:hanging="104"/>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w w:val="100"/>
                <w:sz w:val="21"/>
                <w:szCs w:val="21"/>
              </w:rPr>
              <w:t> </w:t>
            </w:r>
            <w:r>
              <w:rPr>
                <w:rFonts w:ascii="宋体" w:hAnsi="宋体" w:cs="宋体" w:eastAsia="宋体" w:hint="default"/>
                <w:sz w:val="21"/>
                <w:szCs w:val="21"/>
              </w:rPr>
              <w:t>第五次会议</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73" w:lineRule="auto" w:before="143"/>
              <w:ind w:left="115" w:right="113"/>
              <w:jc w:val="center"/>
              <w:rPr>
                <w:rFonts w:ascii="宋体" w:hAnsi="宋体" w:cs="宋体" w:eastAsia="宋体" w:hint="default"/>
                <w:sz w:val="21"/>
                <w:szCs w:val="21"/>
              </w:rPr>
            </w:pPr>
            <w:r>
              <w:rPr>
                <w:rFonts w:ascii="宋体" w:hAnsi="宋体" w:cs="宋体" w:eastAsia="宋体" w:hint="default"/>
                <w:sz w:val="21"/>
                <w:szCs w:val="21"/>
              </w:rPr>
              <w:t>邱文溢、</w:t>
            </w:r>
            <w:r>
              <w:rPr>
                <w:rFonts w:ascii="宋体" w:hAnsi="宋体" w:cs="宋体" w:eastAsia="宋体" w:hint="default"/>
                <w:w w:val="100"/>
                <w:sz w:val="21"/>
                <w:szCs w:val="21"/>
              </w:rPr>
              <w:t> </w:t>
            </w:r>
            <w:r>
              <w:rPr>
                <w:rFonts w:ascii="宋体" w:hAnsi="宋体" w:cs="宋体" w:eastAsia="宋体" w:hint="default"/>
                <w:sz w:val="21"/>
                <w:szCs w:val="21"/>
              </w:rPr>
              <w:t>潘琰、</w:t>
            </w:r>
          </w:p>
          <w:p>
            <w:pPr>
              <w:pStyle w:val="TableParagraph"/>
              <w:spacing w:line="240" w:lineRule="auto" w:before="163"/>
              <w:ind w:left="2"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3922" w:type="dxa"/>
            <w:tcBorders>
              <w:top w:val="single" w:sz="4" w:space="0" w:color="000000"/>
              <w:left w:val="single" w:sz="4" w:space="0" w:color="000000"/>
              <w:bottom w:val="single" w:sz="12" w:space="0" w:color="000000"/>
              <w:right w:val="nil" w:sz="6" w:space="0" w:color="auto"/>
            </w:tcBorders>
          </w:tcPr>
          <w:p>
            <w:pPr>
              <w:pStyle w:val="TableParagraph"/>
              <w:spacing w:line="259" w:lineRule="auto" w:before="143"/>
              <w:ind w:left="103" w:right="103"/>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、关于 </w:t>
            </w:r>
            <w:r>
              <w:rPr>
                <w:rFonts w:ascii="Arial" w:hAnsi="Arial" w:cs="Arial" w:eastAsia="Arial" w:hint="default"/>
                <w:sz w:val="21"/>
                <w:szCs w:val="21"/>
              </w:rPr>
              <w:t>2010</w:t>
            </w:r>
            <w:r>
              <w:rPr>
                <w:rFonts w:ascii="Arial" w:hAnsi="Arial" w:cs="Arial" w:eastAsia="Arial" w:hint="default"/>
                <w:spacing w:val="14"/>
                <w:sz w:val="21"/>
                <w:szCs w:val="21"/>
              </w:rPr>
              <w:t> </w:t>
            </w:r>
            <w:r>
              <w:rPr>
                <w:rFonts w:ascii="宋体" w:hAnsi="宋体" w:cs="宋体" w:eastAsia="宋体" w:hint="default"/>
                <w:sz w:val="21"/>
                <w:szCs w:val="21"/>
              </w:rPr>
              <w:t>年度内部控制自我评价报</w:t>
            </w:r>
            <w:r>
              <w:rPr>
                <w:rFonts w:ascii="宋体" w:hAnsi="宋体" w:cs="宋体" w:eastAsia="宋体" w:hint="default"/>
                <w:w w:val="100"/>
                <w:sz w:val="21"/>
                <w:szCs w:val="21"/>
              </w:rPr>
              <w:t> </w:t>
            </w:r>
            <w:r>
              <w:rPr>
                <w:rFonts w:ascii="宋体" w:hAnsi="宋体" w:cs="宋体" w:eastAsia="宋体" w:hint="default"/>
                <w:sz w:val="21"/>
                <w:szCs w:val="21"/>
              </w:rPr>
              <w:t>告的独立意见；</w:t>
            </w:r>
          </w:p>
          <w:p>
            <w:pPr>
              <w:pStyle w:val="TableParagraph"/>
              <w:spacing w:line="240" w:lineRule="auto" w:before="176"/>
              <w:ind w:left="10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、关于公司关于募集资金年度存放与使</w:t>
            </w:r>
          </w:p>
        </w:tc>
      </w:tr>
    </w:tbl>
    <w:p>
      <w:pPr>
        <w:spacing w:after="0" w:line="240" w:lineRule="auto"/>
        <w:jc w:val="left"/>
        <w:rPr>
          <w:rFonts w:ascii="宋体" w:hAnsi="宋体" w:cs="宋体" w:eastAsia="宋体" w:hint="default"/>
          <w:sz w:val="21"/>
          <w:szCs w:val="21"/>
        </w:rPr>
        <w:sectPr>
          <w:pgSz w:w="11910" w:h="16840"/>
          <w:pgMar w:header="0" w:footer="976" w:top="1220" w:bottom="1160" w:left="12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439"/>
        <w:gridCol w:w="1236"/>
        <w:gridCol w:w="1558"/>
        <w:gridCol w:w="1082"/>
        <w:gridCol w:w="1006"/>
        <w:gridCol w:w="3922"/>
      </w:tblGrid>
      <w:tr>
        <w:trPr>
          <w:trHeight w:val="2828" w:hRule="exact"/>
        </w:trPr>
        <w:tc>
          <w:tcPr>
            <w:tcW w:w="439" w:type="dxa"/>
            <w:tcBorders>
              <w:top w:val="single" w:sz="12" w:space="0" w:color="000000"/>
              <w:left w:val="nil" w:sz="6" w:space="0" w:color="auto"/>
              <w:bottom w:val="single" w:sz="4" w:space="0" w:color="000000"/>
              <w:right w:val="single" w:sz="4" w:space="0" w:color="000000"/>
            </w:tcBorders>
          </w:tcPr>
          <w:p>
            <w:pPr/>
          </w:p>
        </w:tc>
        <w:tc>
          <w:tcPr>
            <w:tcW w:w="1236"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
        </w:tc>
        <w:tc>
          <w:tcPr>
            <w:tcW w:w="1082" w:type="dxa"/>
            <w:tcBorders>
              <w:top w:val="single" w:sz="12" w:space="0" w:color="000000"/>
              <w:left w:val="single" w:sz="4" w:space="0" w:color="000000"/>
              <w:bottom w:val="single" w:sz="4" w:space="0" w:color="000000"/>
              <w:right w:val="single" w:sz="4" w:space="0" w:color="000000"/>
            </w:tcBorders>
          </w:tcPr>
          <w:p>
            <w:pPr/>
          </w:p>
        </w:tc>
        <w:tc>
          <w:tcPr>
            <w:tcW w:w="1006" w:type="dxa"/>
            <w:tcBorders>
              <w:top w:val="single" w:sz="12" w:space="0" w:color="000000"/>
              <w:left w:val="single" w:sz="4" w:space="0" w:color="000000"/>
              <w:bottom w:val="single" w:sz="4" w:space="0" w:color="000000"/>
              <w:right w:val="single" w:sz="4" w:space="0" w:color="000000"/>
            </w:tcBorders>
          </w:tcPr>
          <w:p>
            <w:pPr/>
          </w:p>
        </w:tc>
        <w:tc>
          <w:tcPr>
            <w:tcW w:w="3922" w:type="dxa"/>
            <w:tcBorders>
              <w:top w:val="single" w:sz="12" w:space="0" w:color="000000"/>
              <w:left w:val="single" w:sz="4" w:space="0" w:color="000000"/>
              <w:bottom w:val="single" w:sz="4" w:space="0" w:color="000000"/>
              <w:right w:val="nil" w:sz="6" w:space="0" w:color="auto"/>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用情况的独立意见；</w:t>
            </w:r>
          </w:p>
          <w:p>
            <w:pPr>
              <w:pStyle w:val="TableParagraph"/>
              <w:spacing w:line="240" w:lineRule="auto" w:before="10"/>
              <w:ind w:right="0"/>
              <w:jc w:val="left"/>
              <w:rPr>
                <w:rFonts w:ascii="宋体" w:hAnsi="宋体" w:cs="宋体" w:eastAsia="宋体" w:hint="default"/>
                <w:sz w:val="14"/>
                <w:szCs w:val="14"/>
              </w:rPr>
            </w:pPr>
          </w:p>
          <w:p>
            <w:pPr>
              <w:pStyle w:val="TableParagraph"/>
              <w:spacing w:line="259" w:lineRule="auto"/>
              <w:ind w:left="103" w:right="103"/>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、关于公司聘请 </w:t>
            </w:r>
            <w:r>
              <w:rPr>
                <w:rFonts w:ascii="Arial" w:hAnsi="Arial" w:cs="Arial" w:eastAsia="Arial" w:hint="default"/>
                <w:sz w:val="21"/>
                <w:szCs w:val="21"/>
              </w:rPr>
              <w:t>2011</w:t>
            </w:r>
            <w:r>
              <w:rPr>
                <w:rFonts w:ascii="Arial" w:hAnsi="Arial" w:cs="Arial" w:eastAsia="Arial" w:hint="default"/>
                <w:spacing w:val="14"/>
                <w:sz w:val="21"/>
                <w:szCs w:val="21"/>
              </w:rPr>
              <w:t> </w:t>
            </w:r>
            <w:r>
              <w:rPr>
                <w:rFonts w:ascii="宋体" w:hAnsi="宋体" w:cs="宋体" w:eastAsia="宋体" w:hint="default"/>
                <w:sz w:val="21"/>
                <w:szCs w:val="21"/>
              </w:rPr>
              <w:t>年度审计机构的</w:t>
            </w:r>
            <w:r>
              <w:rPr>
                <w:rFonts w:ascii="宋体" w:hAnsi="宋体" w:cs="宋体" w:eastAsia="宋体" w:hint="default"/>
                <w:w w:val="100"/>
                <w:sz w:val="21"/>
                <w:szCs w:val="21"/>
              </w:rPr>
              <w:t> </w:t>
            </w:r>
            <w:r>
              <w:rPr>
                <w:rFonts w:ascii="宋体" w:hAnsi="宋体" w:cs="宋体" w:eastAsia="宋体" w:hint="default"/>
                <w:sz w:val="21"/>
                <w:szCs w:val="21"/>
              </w:rPr>
              <w:t>独立意见；</w:t>
            </w:r>
          </w:p>
          <w:p>
            <w:pPr>
              <w:pStyle w:val="TableParagraph"/>
              <w:spacing w:line="259" w:lineRule="auto" w:before="176"/>
              <w:ind w:left="103" w:right="103"/>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、关于预计公司 </w:t>
            </w:r>
            <w:r>
              <w:rPr>
                <w:rFonts w:ascii="Arial" w:hAnsi="Arial" w:cs="Arial" w:eastAsia="Arial" w:hint="default"/>
                <w:sz w:val="21"/>
                <w:szCs w:val="21"/>
              </w:rPr>
              <w:t>2011</w:t>
            </w:r>
            <w:r>
              <w:rPr>
                <w:rFonts w:ascii="Arial" w:hAnsi="Arial" w:cs="Arial" w:eastAsia="Arial" w:hint="default"/>
                <w:spacing w:val="14"/>
                <w:sz w:val="21"/>
                <w:szCs w:val="21"/>
              </w:rPr>
              <w:t> </w:t>
            </w:r>
            <w:r>
              <w:rPr>
                <w:rFonts w:ascii="宋体" w:hAnsi="宋体" w:cs="宋体" w:eastAsia="宋体" w:hint="default"/>
                <w:sz w:val="21"/>
                <w:szCs w:val="21"/>
              </w:rPr>
              <w:t>年度日常关联交</w:t>
            </w:r>
            <w:r>
              <w:rPr>
                <w:rFonts w:ascii="宋体" w:hAnsi="宋体" w:cs="宋体" w:eastAsia="宋体" w:hint="default"/>
                <w:w w:val="100"/>
                <w:sz w:val="21"/>
                <w:szCs w:val="21"/>
              </w:rPr>
              <w:t> </w:t>
            </w:r>
            <w:r>
              <w:rPr>
                <w:rFonts w:ascii="宋体" w:hAnsi="宋体" w:cs="宋体" w:eastAsia="宋体" w:hint="default"/>
                <w:sz w:val="21"/>
                <w:szCs w:val="21"/>
              </w:rPr>
              <w:t>易的独立意见；</w:t>
            </w:r>
          </w:p>
          <w:p>
            <w:pPr>
              <w:pStyle w:val="TableParagraph"/>
              <w:spacing w:line="259" w:lineRule="auto" w:before="176"/>
              <w:ind w:left="103" w:right="105"/>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、关于公司对外担保情况及关联方占用</w:t>
            </w:r>
            <w:r>
              <w:rPr>
                <w:rFonts w:ascii="宋体" w:hAnsi="宋体" w:cs="宋体" w:eastAsia="宋体" w:hint="default"/>
                <w:spacing w:val="-84"/>
                <w:sz w:val="21"/>
                <w:szCs w:val="21"/>
              </w:rPr>
              <w:t> </w:t>
            </w:r>
            <w:r>
              <w:rPr>
                <w:rFonts w:ascii="宋体" w:hAnsi="宋体" w:cs="宋体" w:eastAsia="宋体" w:hint="default"/>
                <w:sz w:val="21"/>
                <w:szCs w:val="21"/>
              </w:rPr>
              <w:t>资金情况的专项说明和独立意见。</w:t>
            </w:r>
          </w:p>
        </w:tc>
      </w:tr>
      <w:tr>
        <w:trPr>
          <w:trHeight w:val="1414" w:hRule="exact"/>
        </w:trPr>
        <w:tc>
          <w:tcPr>
            <w:tcW w:w="4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9" w:right="0"/>
              <w:jc w:val="center"/>
              <w:rPr>
                <w:rFonts w:ascii="Arial" w:hAnsi="Arial" w:cs="Arial" w:eastAsia="Arial" w:hint="default"/>
                <w:sz w:val="21"/>
                <w:szCs w:val="21"/>
              </w:rPr>
            </w:pPr>
            <w:r>
              <w:rPr>
                <w:rFonts w:ascii="Arial"/>
                <w:w w:val="100"/>
                <w:sz w:val="21"/>
              </w:rPr>
              <w:t>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63" w:right="0"/>
              <w:jc w:val="left"/>
              <w:rPr>
                <w:rFonts w:ascii="Arial" w:hAnsi="Arial" w:cs="Arial" w:eastAsia="Arial"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8</w:t>
            </w:r>
          </w:p>
          <w:p>
            <w:pPr>
              <w:pStyle w:val="TableParagraph"/>
              <w:spacing w:line="240" w:lineRule="auto" w:before="23"/>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3" w:lineRule="auto"/>
              <w:ind w:left="247" w:right="140" w:hanging="104"/>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w w:val="100"/>
                <w:sz w:val="21"/>
                <w:szCs w:val="21"/>
              </w:rPr>
              <w:t> </w:t>
            </w:r>
            <w:r>
              <w:rPr>
                <w:rFonts w:ascii="宋体" w:hAnsi="宋体" w:cs="宋体" w:eastAsia="宋体" w:hint="default"/>
                <w:sz w:val="21"/>
                <w:szCs w:val="21"/>
              </w:rPr>
              <w:t>第八次会议</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15" w:right="113"/>
              <w:jc w:val="center"/>
              <w:rPr>
                <w:rFonts w:ascii="宋体" w:hAnsi="宋体" w:cs="宋体" w:eastAsia="宋体" w:hint="default"/>
                <w:sz w:val="21"/>
                <w:szCs w:val="21"/>
              </w:rPr>
            </w:pPr>
            <w:r>
              <w:rPr>
                <w:rFonts w:ascii="宋体" w:hAnsi="宋体" w:cs="宋体" w:eastAsia="宋体" w:hint="default"/>
                <w:sz w:val="21"/>
                <w:szCs w:val="21"/>
              </w:rPr>
              <w:t>邱文溢、</w:t>
            </w:r>
            <w:r>
              <w:rPr>
                <w:rFonts w:ascii="宋体" w:hAnsi="宋体" w:cs="宋体" w:eastAsia="宋体" w:hint="default"/>
                <w:w w:val="100"/>
                <w:sz w:val="21"/>
                <w:szCs w:val="21"/>
              </w:rPr>
              <w:t> </w:t>
            </w:r>
            <w:r>
              <w:rPr>
                <w:rFonts w:ascii="宋体" w:hAnsi="宋体" w:cs="宋体" w:eastAsia="宋体" w:hint="default"/>
                <w:sz w:val="21"/>
                <w:szCs w:val="21"/>
              </w:rPr>
              <w:t>潘琰、</w:t>
            </w:r>
          </w:p>
          <w:p>
            <w:pPr>
              <w:pStyle w:val="TableParagraph"/>
              <w:spacing w:line="240" w:lineRule="auto" w:before="164"/>
              <w:ind w:left="2"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3922"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04"/>
              <w:jc w:val="both"/>
              <w:rPr>
                <w:rFonts w:ascii="宋体" w:hAnsi="宋体" w:cs="宋体" w:eastAsia="宋体" w:hint="default"/>
                <w:sz w:val="21"/>
                <w:szCs w:val="21"/>
              </w:rPr>
            </w:pPr>
            <w:r>
              <w:rPr>
                <w:rFonts w:ascii="宋体" w:hAnsi="宋体" w:cs="宋体" w:eastAsia="宋体" w:hint="default"/>
                <w:spacing w:val="5"/>
                <w:sz w:val="21"/>
                <w:szCs w:val="21"/>
              </w:rPr>
              <w:t>关于控股股东及其他关联方占用公司资</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金和对外担保情况发表专项说明和独立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意见。</w:t>
            </w:r>
          </w:p>
        </w:tc>
      </w:tr>
      <w:tr>
        <w:trPr>
          <w:trHeight w:val="2050" w:hRule="exact"/>
        </w:trPr>
        <w:tc>
          <w:tcPr>
            <w:tcW w:w="43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9" w:right="0"/>
              <w:jc w:val="center"/>
              <w:rPr>
                <w:rFonts w:ascii="Arial" w:hAnsi="Arial" w:cs="Arial" w:eastAsia="Arial" w:hint="default"/>
                <w:sz w:val="21"/>
                <w:szCs w:val="21"/>
              </w:rPr>
            </w:pPr>
            <w:r>
              <w:rPr>
                <w:rFonts w:ascii="Arial"/>
                <w:w w:val="100"/>
                <w:sz w:val="21"/>
              </w:rPr>
              <w:t>4</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30"/>
                <w:szCs w:val="30"/>
              </w:rPr>
            </w:pPr>
          </w:p>
          <w:p>
            <w:pPr>
              <w:pStyle w:val="TableParagraph"/>
              <w:spacing w:line="240" w:lineRule="auto"/>
              <w:ind w:left="163" w:right="0"/>
              <w:jc w:val="left"/>
              <w:rPr>
                <w:rFonts w:ascii="Arial" w:hAnsi="Arial" w:cs="Arial" w:eastAsia="Arial" w:hint="default"/>
                <w:sz w:val="21"/>
                <w:szCs w:val="21"/>
              </w:rPr>
            </w:pPr>
            <w:r>
              <w:rPr>
                <w:rFonts w:ascii="Arial" w:hAnsi="Arial" w:cs="Arial" w:eastAsia="Arial" w:hint="default"/>
                <w:sz w:val="21"/>
                <w:szCs w:val="21"/>
              </w:rPr>
              <w:t>2011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9</w:t>
            </w:r>
          </w:p>
          <w:p>
            <w:pPr>
              <w:pStyle w:val="TableParagraph"/>
              <w:spacing w:line="240" w:lineRule="auto" w:before="22"/>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7"/>
              <w:ind w:left="247" w:right="140" w:hanging="104"/>
              <w:jc w:val="left"/>
              <w:rPr>
                <w:rFonts w:ascii="宋体" w:hAnsi="宋体" w:cs="宋体" w:eastAsia="宋体" w:hint="default"/>
                <w:sz w:val="21"/>
                <w:szCs w:val="21"/>
              </w:rPr>
            </w:pPr>
            <w:r>
              <w:rPr>
                <w:rFonts w:ascii="宋体" w:hAnsi="宋体" w:cs="宋体" w:eastAsia="宋体" w:hint="default"/>
                <w:sz w:val="21"/>
                <w:szCs w:val="21"/>
              </w:rPr>
              <w:t>第二届董事会</w:t>
            </w:r>
            <w:r>
              <w:rPr>
                <w:rFonts w:ascii="宋体" w:hAnsi="宋体" w:cs="宋体" w:eastAsia="宋体" w:hint="default"/>
                <w:w w:val="100"/>
                <w:sz w:val="21"/>
                <w:szCs w:val="21"/>
              </w:rPr>
              <w:t> </w:t>
            </w:r>
            <w:r>
              <w:rPr>
                <w:rFonts w:ascii="宋体" w:hAnsi="宋体" w:cs="宋体" w:eastAsia="宋体" w:hint="default"/>
                <w:sz w:val="21"/>
                <w:szCs w:val="21"/>
              </w:rPr>
              <w:t>第九次会议</w:t>
            </w:r>
          </w:p>
        </w:tc>
        <w:tc>
          <w:tcPr>
            <w:tcW w:w="10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5" w:right="113"/>
              <w:jc w:val="center"/>
              <w:rPr>
                <w:rFonts w:ascii="宋体" w:hAnsi="宋体" w:cs="宋体" w:eastAsia="宋体" w:hint="default"/>
                <w:sz w:val="21"/>
                <w:szCs w:val="21"/>
              </w:rPr>
            </w:pPr>
            <w:r>
              <w:rPr>
                <w:rFonts w:ascii="宋体" w:hAnsi="宋体" w:cs="宋体" w:eastAsia="宋体" w:hint="default"/>
                <w:sz w:val="21"/>
                <w:szCs w:val="21"/>
              </w:rPr>
              <w:t>邱文溢、</w:t>
            </w:r>
            <w:r>
              <w:rPr>
                <w:rFonts w:ascii="宋体" w:hAnsi="宋体" w:cs="宋体" w:eastAsia="宋体" w:hint="default"/>
                <w:w w:val="100"/>
                <w:sz w:val="21"/>
                <w:szCs w:val="21"/>
              </w:rPr>
              <w:t> </w:t>
            </w:r>
            <w:r>
              <w:rPr>
                <w:rFonts w:ascii="宋体" w:hAnsi="宋体" w:cs="宋体" w:eastAsia="宋体" w:hint="default"/>
                <w:sz w:val="21"/>
                <w:szCs w:val="21"/>
              </w:rPr>
              <w:t>潘琰、</w:t>
            </w:r>
          </w:p>
          <w:p>
            <w:pPr>
              <w:pStyle w:val="TableParagraph"/>
              <w:spacing w:line="240" w:lineRule="auto" w:before="163"/>
              <w:ind w:left="2" w:right="0"/>
              <w:jc w:val="center"/>
              <w:rPr>
                <w:rFonts w:ascii="宋体" w:hAnsi="宋体" w:cs="宋体" w:eastAsia="宋体" w:hint="default"/>
                <w:sz w:val="21"/>
                <w:szCs w:val="21"/>
              </w:rPr>
            </w:pPr>
            <w:r>
              <w:rPr>
                <w:rFonts w:ascii="宋体" w:hAnsi="宋体" w:cs="宋体" w:eastAsia="宋体" w:hint="default"/>
                <w:sz w:val="21"/>
                <w:szCs w:val="21"/>
              </w:rPr>
              <w:t>孙敏</w:t>
            </w:r>
          </w:p>
        </w:tc>
        <w:tc>
          <w:tcPr>
            <w:tcW w:w="10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同意</w:t>
            </w:r>
          </w:p>
        </w:tc>
        <w:tc>
          <w:tcPr>
            <w:tcW w:w="3922" w:type="dxa"/>
            <w:tcBorders>
              <w:top w:val="single" w:sz="4" w:space="0" w:color="000000"/>
              <w:left w:val="single" w:sz="4" w:space="0" w:color="000000"/>
              <w:bottom w:val="single" w:sz="12" w:space="0" w:color="000000"/>
              <w:right w:val="nil" w:sz="6" w:space="0" w:color="auto"/>
            </w:tcBorders>
          </w:tcPr>
          <w:p>
            <w:pPr>
              <w:pStyle w:val="TableParagraph"/>
              <w:spacing w:line="266" w:lineRule="auto" w:before="143"/>
              <w:ind w:left="103" w:right="103"/>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、关于使用部分超募资金追加投资成立</w:t>
            </w:r>
            <w:r>
              <w:rPr>
                <w:rFonts w:ascii="宋体" w:hAnsi="宋体" w:cs="宋体" w:eastAsia="宋体" w:hint="default"/>
                <w:spacing w:val="-84"/>
                <w:sz w:val="21"/>
                <w:szCs w:val="21"/>
              </w:rPr>
              <w:t> </w:t>
            </w:r>
            <w:r>
              <w:rPr>
                <w:rFonts w:ascii="宋体" w:hAnsi="宋体" w:cs="宋体" w:eastAsia="宋体" w:hint="default"/>
                <w:spacing w:val="-6"/>
                <w:sz w:val="21"/>
                <w:szCs w:val="21"/>
              </w:rPr>
              <w:t>榕基软件（北京）信息技术有限公司的议</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案；</w:t>
            </w:r>
          </w:p>
          <w:p>
            <w:pPr>
              <w:pStyle w:val="TableParagraph"/>
              <w:spacing w:line="259" w:lineRule="auto" w:before="170"/>
              <w:ind w:left="103" w:right="103"/>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、福建榕基软件股份有限公司 </w:t>
            </w:r>
            <w:r>
              <w:rPr>
                <w:rFonts w:ascii="Arial" w:hAnsi="Arial" w:cs="Arial" w:eastAsia="Arial" w:hint="default"/>
                <w:sz w:val="21"/>
                <w:szCs w:val="21"/>
              </w:rPr>
              <w:t>2011</w:t>
            </w:r>
            <w:r>
              <w:rPr>
                <w:rFonts w:ascii="Arial" w:hAnsi="Arial" w:cs="Arial" w:eastAsia="Arial" w:hint="default"/>
                <w:spacing w:val="15"/>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度董事、高级管理人员薪酬方案。</w:t>
            </w:r>
          </w:p>
        </w:tc>
      </w:tr>
    </w:tbl>
    <w:p>
      <w:pPr>
        <w:spacing w:line="240" w:lineRule="auto" w:before="12"/>
        <w:rPr>
          <w:rFonts w:ascii="宋体" w:hAnsi="宋体" w:cs="宋体" w:eastAsia="宋体" w:hint="default"/>
          <w:sz w:val="12"/>
          <w:szCs w:val="12"/>
        </w:rPr>
      </w:pPr>
    </w:p>
    <w:p>
      <w:pPr>
        <w:pStyle w:val="BodyText"/>
        <w:spacing w:line="240" w:lineRule="auto" w:before="26"/>
        <w:ind w:left="1080" w:right="1784"/>
        <w:jc w:val="left"/>
      </w:pPr>
      <w:r>
        <w:rPr/>
        <w:t>（</w:t>
      </w:r>
      <w:r>
        <w:rPr>
          <w:rFonts w:ascii="Arial" w:hAnsi="Arial" w:cs="Arial" w:eastAsia="Arial" w:hint="default"/>
        </w:rPr>
        <w:t>1</w:t>
      </w:r>
      <w:r>
        <w:rPr/>
        <w:t>）邱文溢先生</w:t>
      </w:r>
    </w:p>
    <w:p>
      <w:pPr>
        <w:spacing w:line="240" w:lineRule="auto" w:before="5"/>
        <w:rPr>
          <w:rFonts w:ascii="宋体" w:hAnsi="宋体" w:cs="宋体" w:eastAsia="宋体" w:hint="default"/>
          <w:sz w:val="22"/>
          <w:szCs w:val="22"/>
        </w:rPr>
      </w:pPr>
    </w:p>
    <w:p>
      <w:pPr>
        <w:pStyle w:val="BodyText"/>
        <w:spacing w:line="338" w:lineRule="auto"/>
        <w:ind w:left="600" w:right="1784" w:firstLine="479"/>
        <w:jc w:val="left"/>
      </w:pPr>
      <w:r>
        <w:rPr>
          <w:rFonts w:ascii="Arial" w:hAnsi="Arial" w:cs="Arial" w:eastAsia="Arial" w:hint="default"/>
        </w:rPr>
        <w:t>2011</w:t>
      </w:r>
      <w:r>
        <w:rPr>
          <w:rFonts w:ascii="Arial" w:hAnsi="Arial" w:cs="Arial" w:eastAsia="Arial" w:hint="default"/>
          <w:spacing w:val="22"/>
        </w:rPr>
        <w:t> </w:t>
      </w:r>
      <w:r>
        <w:rPr/>
        <w:t>年度邱文溢先生对董事会上的各项议案均投赞成票，无反对票及弃权 票。年内邱文溢先生出席会议情况如下：</w:t>
      </w:r>
    </w:p>
    <w:p>
      <w:pPr>
        <w:spacing w:line="240" w:lineRule="auto" w:before="3"/>
        <w:rPr>
          <w:rFonts w:ascii="宋体" w:hAnsi="宋体" w:cs="宋体" w:eastAsia="宋体" w:hint="default"/>
          <w:sz w:val="13"/>
          <w:szCs w:val="13"/>
        </w:rPr>
      </w:pPr>
    </w:p>
    <w:tbl>
      <w:tblPr>
        <w:tblW w:w="0" w:type="auto"/>
        <w:jc w:val="left"/>
        <w:tblInd w:w="658" w:type="dxa"/>
        <w:tblLayout w:type="fixed"/>
        <w:tblCellMar>
          <w:top w:w="0" w:type="dxa"/>
          <w:left w:w="0" w:type="dxa"/>
          <w:bottom w:w="0" w:type="dxa"/>
          <w:right w:w="0" w:type="dxa"/>
        </w:tblCellMar>
        <w:tblLook w:val="01E0"/>
      </w:tblPr>
      <w:tblGrid>
        <w:gridCol w:w="2689"/>
        <w:gridCol w:w="1692"/>
        <w:gridCol w:w="2132"/>
        <w:gridCol w:w="1649"/>
      </w:tblGrid>
      <w:tr>
        <w:trPr>
          <w:trHeight w:val="518" w:hRule="exact"/>
        </w:trPr>
        <w:tc>
          <w:tcPr>
            <w:tcW w:w="2689"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110"/>
              <w:jc w:val="right"/>
              <w:rPr>
                <w:rFonts w:ascii="Arial" w:hAnsi="Arial" w:cs="Arial" w:eastAsia="Arial" w:hint="default"/>
                <w:sz w:val="21"/>
                <w:szCs w:val="21"/>
              </w:rPr>
            </w:pPr>
            <w:r>
              <w:rPr>
                <w:rFonts w:ascii="宋体" w:hAnsi="宋体" w:cs="宋体" w:eastAsia="宋体" w:hint="default"/>
                <w:spacing w:val="-1"/>
                <w:sz w:val="21"/>
                <w:szCs w:val="21"/>
              </w:rPr>
              <w:t>应出席董事会会议次数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9</w:t>
            </w:r>
          </w:p>
        </w:tc>
      </w:tr>
      <w:tr>
        <w:trPr>
          <w:trHeight w:val="658"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4"/>
              <w:ind w:right="0"/>
              <w:jc w:val="left"/>
              <w:rPr>
                <w:rFonts w:ascii="宋体" w:hAnsi="宋体" w:cs="宋体" w:eastAsia="宋体" w:hint="default"/>
                <w:sz w:val="31"/>
                <w:szCs w:val="31"/>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出席董事会会议的情况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5"/>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5"/>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155"/>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06"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r>
        <w:trPr>
          <w:trHeight w:val="509" w:hRule="exact"/>
        </w:trPr>
        <w:tc>
          <w:tcPr>
            <w:tcW w:w="268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110"/>
              <w:jc w:val="right"/>
              <w:rPr>
                <w:rFonts w:ascii="Arial" w:hAnsi="Arial" w:cs="Arial" w:eastAsia="Arial" w:hint="default"/>
                <w:sz w:val="21"/>
                <w:szCs w:val="21"/>
              </w:rPr>
            </w:pPr>
            <w:r>
              <w:rPr>
                <w:rFonts w:ascii="宋体" w:hAnsi="宋体" w:cs="宋体" w:eastAsia="宋体" w:hint="default"/>
                <w:spacing w:val="-1"/>
                <w:sz w:val="21"/>
                <w:szCs w:val="21"/>
              </w:rPr>
              <w:t>应出席股东会会议次数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4</w:t>
            </w:r>
          </w:p>
        </w:tc>
      </w:tr>
      <w:tr>
        <w:trPr>
          <w:trHeight w:val="509"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出席股东会会议的情况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1"/>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18"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4</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bl>
    <w:p>
      <w:pPr>
        <w:spacing w:line="240" w:lineRule="auto" w:before="12"/>
        <w:rPr>
          <w:rFonts w:ascii="宋体" w:hAnsi="宋体" w:cs="宋体" w:eastAsia="宋体" w:hint="default"/>
          <w:sz w:val="12"/>
          <w:szCs w:val="12"/>
        </w:rPr>
      </w:pPr>
    </w:p>
    <w:p>
      <w:pPr>
        <w:pStyle w:val="BodyText"/>
        <w:spacing w:line="348" w:lineRule="auto" w:before="26"/>
        <w:ind w:left="600" w:right="1798" w:firstLine="479"/>
        <w:jc w:val="both"/>
      </w:pPr>
      <w:r>
        <w:rPr>
          <w:rFonts w:ascii="Arial" w:hAnsi="Arial" w:cs="Arial" w:eastAsia="Arial" w:hint="default"/>
        </w:rPr>
        <w:t>2011</w:t>
      </w:r>
      <w:r>
        <w:rPr>
          <w:rFonts w:ascii="Arial" w:hAnsi="Arial" w:cs="Arial" w:eastAsia="Arial" w:hint="default"/>
          <w:spacing w:val="22"/>
        </w:rPr>
        <w:t> </w:t>
      </w:r>
      <w:r>
        <w:rPr/>
        <w:t>年度邱文溢先生利用参加董事会、股东会听取公司有关人员对公司的 </w:t>
      </w:r>
      <w:r>
        <w:rPr>
          <w:spacing w:val="-3"/>
        </w:rPr>
        <w:t>生产经营、董事会决议执行、业务发展等日常情况的介绍和汇报，实时了解公司</w:t>
      </w:r>
      <w:r>
        <w:rPr>
          <w:spacing w:val="-111"/>
        </w:rPr>
        <w:t> </w:t>
      </w:r>
      <w:r>
        <w:rPr>
          <w:spacing w:val="-111"/>
        </w:rPr>
      </w:r>
      <w:r>
        <w:rPr/>
        <w:t>动态。</w:t>
      </w:r>
    </w:p>
    <w:p>
      <w:pPr>
        <w:pStyle w:val="BodyText"/>
        <w:spacing w:line="240" w:lineRule="auto" w:before="202"/>
        <w:ind w:left="1080" w:right="0"/>
        <w:jc w:val="left"/>
      </w:pPr>
      <w:r>
        <w:rPr/>
        <w:t>邱文溢先生作为战略委员会委员，</w:t>
      </w:r>
      <w:r>
        <w:rPr>
          <w:rFonts w:ascii="Arial" w:hAnsi="Arial" w:cs="Arial" w:eastAsia="Arial" w:hint="default"/>
        </w:rPr>
        <w:t>2011</w:t>
      </w:r>
      <w:r>
        <w:rPr>
          <w:rFonts w:ascii="Arial" w:hAnsi="Arial" w:cs="Arial" w:eastAsia="Arial" w:hint="default"/>
          <w:spacing w:val="21"/>
        </w:rPr>
        <w:t> </w:t>
      </w:r>
      <w:r>
        <w:rPr/>
        <w:t>年度参加了三次战略委员会会议，</w:t>
      </w:r>
    </w:p>
    <w:p>
      <w:pPr>
        <w:spacing w:after="0" w:line="240" w:lineRule="auto"/>
        <w:jc w:val="left"/>
        <w:sectPr>
          <w:pgSz w:w="11910" w:h="16840"/>
          <w:pgMar w:header="0" w:footer="976" w:top="1220" w:bottom="1160" w:left="12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797"/>
        <w:jc w:val="both"/>
      </w:pPr>
      <w:r>
        <w:rPr>
          <w:spacing w:val="-3"/>
        </w:rPr>
        <w:t>审议了《关于运用超募资金投资设立全资子公司（郑州榕基）的议案》、《关于</w:t>
      </w:r>
      <w:r>
        <w:rPr>
          <w:spacing w:val="-113"/>
        </w:rPr>
        <w:t> </w:t>
      </w:r>
      <w:r>
        <w:rPr>
          <w:spacing w:val="-113"/>
        </w:rPr>
      </w:r>
      <w:r>
        <w:rPr>
          <w:spacing w:val="-3"/>
        </w:rPr>
        <w:t>运用超募资金投资设立全资子公司（北京榕基）的议案》、《关于运用自有资金</w:t>
      </w:r>
      <w:r>
        <w:rPr>
          <w:spacing w:val="-112"/>
        </w:rPr>
        <w:t> </w:t>
      </w:r>
      <w:r>
        <w:rPr>
          <w:spacing w:val="-112"/>
        </w:rPr>
      </w:r>
      <w:r>
        <w:rPr>
          <w:spacing w:val="-3"/>
        </w:rPr>
        <w:t>投资设立全资子公司（马鞍山榕基）的议案》、《关于使用部分超募资金追加投</w:t>
      </w:r>
      <w:r>
        <w:rPr>
          <w:spacing w:val="-114"/>
        </w:rPr>
        <w:t> </w:t>
      </w:r>
      <w:r>
        <w:rPr>
          <w:spacing w:val="-114"/>
        </w:rPr>
      </w:r>
      <w:r>
        <w:rPr/>
        <w:t>资成立榕基软件（北京）信息技术有限公司的议案》。</w:t>
      </w:r>
    </w:p>
    <w:p>
      <w:pPr>
        <w:pStyle w:val="BodyText"/>
        <w:spacing w:line="240" w:lineRule="auto" w:before="192"/>
        <w:ind w:left="620" w:right="0"/>
        <w:jc w:val="left"/>
      </w:pPr>
      <w:r>
        <w:rPr/>
        <w:t>（</w:t>
      </w:r>
      <w:r>
        <w:rPr>
          <w:rFonts w:ascii="Arial" w:hAnsi="Arial" w:cs="Arial" w:eastAsia="Arial" w:hint="default"/>
        </w:rPr>
        <w:t>2</w:t>
      </w:r>
      <w:r>
        <w:rPr/>
        <w:t>）潘琰女士</w:t>
      </w:r>
    </w:p>
    <w:p>
      <w:pPr>
        <w:spacing w:line="240" w:lineRule="auto" w:before="5"/>
        <w:rPr>
          <w:rFonts w:ascii="宋体" w:hAnsi="宋体" w:cs="宋体" w:eastAsia="宋体" w:hint="default"/>
          <w:sz w:val="22"/>
          <w:szCs w:val="22"/>
        </w:rPr>
      </w:pPr>
    </w:p>
    <w:p>
      <w:pPr>
        <w:pStyle w:val="BodyText"/>
        <w:spacing w:line="338" w:lineRule="auto"/>
        <w:ind w:right="1663" w:firstLine="479"/>
        <w:jc w:val="left"/>
      </w:pPr>
      <w:r>
        <w:rPr>
          <w:rFonts w:ascii="Arial" w:hAnsi="Arial" w:cs="Arial" w:eastAsia="Arial" w:hint="default"/>
        </w:rPr>
        <w:t>2011</w:t>
      </w:r>
      <w:r>
        <w:rPr>
          <w:rFonts w:ascii="Arial" w:hAnsi="Arial" w:cs="Arial" w:eastAsia="Arial" w:hint="default"/>
          <w:spacing w:val="-4"/>
        </w:rPr>
        <w:t> </w:t>
      </w:r>
      <w:r>
        <w:rPr>
          <w:spacing w:val="-3"/>
        </w:rPr>
        <w:t>年度潘琰女士对董事会上的各项议案均投赞成票，无反对票及弃权票。</w:t>
      </w:r>
      <w:r>
        <w:rPr/>
        <w:t> 年内潘琰出席会议情况如下：</w:t>
      </w:r>
    </w:p>
    <w:p>
      <w:pPr>
        <w:spacing w:line="240" w:lineRule="auto" w:before="3"/>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2689"/>
        <w:gridCol w:w="1692"/>
        <w:gridCol w:w="2132"/>
        <w:gridCol w:w="1649"/>
      </w:tblGrid>
      <w:tr>
        <w:trPr>
          <w:trHeight w:val="518" w:hRule="exact"/>
        </w:trPr>
        <w:tc>
          <w:tcPr>
            <w:tcW w:w="2689"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110"/>
              <w:jc w:val="right"/>
              <w:rPr>
                <w:rFonts w:ascii="Arial" w:hAnsi="Arial" w:cs="Arial" w:eastAsia="Arial" w:hint="default"/>
                <w:sz w:val="21"/>
                <w:szCs w:val="21"/>
              </w:rPr>
            </w:pPr>
            <w:r>
              <w:rPr>
                <w:rFonts w:ascii="宋体" w:hAnsi="宋体" w:cs="宋体" w:eastAsia="宋体" w:hint="default"/>
                <w:spacing w:val="-1"/>
                <w:sz w:val="21"/>
                <w:szCs w:val="21"/>
              </w:rPr>
              <w:t>应出席董事会会议次数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9</w:t>
            </w:r>
          </w:p>
        </w:tc>
      </w:tr>
      <w:tr>
        <w:trPr>
          <w:trHeight w:val="506"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出席董事会会议的情况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1"/>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09"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r>
        <w:trPr>
          <w:trHeight w:val="509" w:hRule="exact"/>
        </w:trPr>
        <w:tc>
          <w:tcPr>
            <w:tcW w:w="268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110"/>
              <w:jc w:val="right"/>
              <w:rPr>
                <w:rFonts w:ascii="Arial" w:hAnsi="Arial" w:cs="Arial" w:eastAsia="Arial" w:hint="default"/>
                <w:sz w:val="21"/>
                <w:szCs w:val="21"/>
              </w:rPr>
            </w:pPr>
            <w:r>
              <w:rPr>
                <w:rFonts w:ascii="宋体" w:hAnsi="宋体" w:cs="宋体" w:eastAsia="宋体" w:hint="default"/>
                <w:spacing w:val="-1"/>
                <w:sz w:val="21"/>
                <w:szCs w:val="21"/>
              </w:rPr>
              <w:t>应出席股东会会议次数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4</w:t>
            </w:r>
          </w:p>
        </w:tc>
      </w:tr>
      <w:tr>
        <w:trPr>
          <w:trHeight w:val="506"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出席股东会会议的情况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1"/>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1"/>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18"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4</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bl>
    <w:p>
      <w:pPr>
        <w:spacing w:line="240" w:lineRule="auto" w:before="12"/>
        <w:rPr>
          <w:rFonts w:ascii="宋体" w:hAnsi="宋体" w:cs="宋体" w:eastAsia="宋体" w:hint="default"/>
          <w:sz w:val="12"/>
          <w:szCs w:val="12"/>
        </w:rPr>
      </w:pPr>
    </w:p>
    <w:p>
      <w:pPr>
        <w:pStyle w:val="BodyText"/>
        <w:spacing w:line="348" w:lineRule="auto" w:before="26"/>
        <w:ind w:right="1798" w:firstLine="479"/>
        <w:jc w:val="both"/>
      </w:pPr>
      <w:r>
        <w:rPr>
          <w:rFonts w:ascii="Arial" w:hAnsi="Arial" w:cs="Arial" w:eastAsia="Arial" w:hint="default"/>
        </w:rPr>
        <w:t>2011</w:t>
      </w:r>
      <w:r>
        <w:rPr>
          <w:rFonts w:ascii="Arial" w:hAnsi="Arial" w:cs="Arial" w:eastAsia="Arial" w:hint="default"/>
          <w:spacing w:val="22"/>
        </w:rPr>
        <w:t> </w:t>
      </w:r>
      <w:r>
        <w:rPr/>
        <w:t>年度潘琰女士利用参加董事会、股东会听取公司有关人员对公司的生 </w:t>
      </w:r>
      <w:r>
        <w:rPr>
          <w:spacing w:val="-3"/>
        </w:rPr>
        <w:t>产经营、董事会决议执行、业务发展等日常情况的介绍和汇报，实时了解公司动</w:t>
      </w:r>
      <w:r>
        <w:rPr>
          <w:spacing w:val="-111"/>
        </w:rPr>
        <w:t> </w:t>
      </w:r>
      <w:r>
        <w:rPr>
          <w:spacing w:val="-111"/>
        </w:rPr>
      </w:r>
      <w:r>
        <w:rPr/>
        <w:t>态。</w:t>
      </w:r>
    </w:p>
    <w:p>
      <w:pPr>
        <w:pStyle w:val="BodyText"/>
        <w:spacing w:line="348" w:lineRule="auto" w:before="202"/>
        <w:ind w:right="1679" w:firstLine="479"/>
        <w:jc w:val="both"/>
      </w:pPr>
      <w:r>
        <w:rPr/>
        <w:t>邱文溢先生、潘琰女士作为审计委员会委员，</w:t>
      </w:r>
      <w:r>
        <w:rPr>
          <w:rFonts w:ascii="Arial" w:hAnsi="Arial" w:cs="Arial" w:eastAsia="Arial" w:hint="default"/>
        </w:rPr>
        <w:t>2011</w:t>
      </w:r>
      <w:r>
        <w:rPr>
          <w:rFonts w:ascii="Arial" w:hAnsi="Arial" w:cs="Arial" w:eastAsia="Arial" w:hint="default"/>
          <w:spacing w:val="23"/>
        </w:rPr>
        <w:t> </w:t>
      </w:r>
      <w:r>
        <w:rPr/>
        <w:t>年度参加了九次审计委 </w:t>
      </w:r>
      <w:r>
        <w:rPr>
          <w:spacing w:val="-3"/>
        </w:rPr>
        <w:t>员会会议，审议了《公司经营情况和投、融资活动等重大事项汇报》、《年度审</w:t>
      </w:r>
      <w:r>
        <w:rPr>
          <w:spacing w:val="-111"/>
        </w:rPr>
        <w:t> </w:t>
      </w:r>
      <w:r>
        <w:rPr>
          <w:spacing w:val="-111"/>
        </w:rPr>
      </w:r>
      <w:r>
        <w:rPr>
          <w:spacing w:val="-7"/>
        </w:rPr>
        <w:t>计计划及时间表》、《财务报表及财务情况汇报》、《内部控制检查工作方案》、</w:t>
      </w:r>
    </w:p>
    <w:p>
      <w:pPr>
        <w:pStyle w:val="BodyText"/>
        <w:spacing w:line="348" w:lineRule="auto" w:before="46"/>
        <w:ind w:right="1794"/>
        <w:jc w:val="both"/>
      </w:pPr>
      <w:r>
        <w:rPr>
          <w:spacing w:val="-3"/>
        </w:rPr>
        <w:t>《注册会计师汇报审计进展、初步审计意见》、《内审部汇报内部控制检查报告</w:t>
      </w:r>
      <w:r>
        <w:rPr>
          <w:spacing w:val="-111"/>
        </w:rPr>
        <w:t> </w:t>
      </w:r>
      <w:r>
        <w:rPr>
          <w:spacing w:val="-111"/>
        </w:rPr>
      </w:r>
      <w:r>
        <w:rPr>
          <w:spacing w:val="2"/>
        </w:rPr>
        <w:t>情况告》、《关于修订</w:t>
      </w:r>
      <w:r>
        <w:rPr>
          <w:rFonts w:ascii="Arial" w:hAnsi="Arial" w:cs="Arial" w:eastAsia="Arial" w:hint="default"/>
          <w:spacing w:val="2"/>
        </w:rPr>
        <w:t>&lt;</w:t>
      </w:r>
      <w:r>
        <w:rPr>
          <w:spacing w:val="2"/>
        </w:rPr>
        <w:t>福建榕基软件股份有限公司审计委员会实施细则</w:t>
      </w:r>
      <w:r>
        <w:rPr>
          <w:rFonts w:ascii="Arial" w:hAnsi="Arial" w:cs="Arial" w:eastAsia="Arial" w:hint="default"/>
          <w:spacing w:val="2"/>
        </w:rPr>
        <w:t>&gt;</w:t>
      </w:r>
      <w:r>
        <w:rPr>
          <w:spacing w:val="2"/>
        </w:rPr>
        <w:t>的议</w:t>
      </w:r>
      <w:r>
        <w:rPr>
          <w:spacing w:val="-94"/>
        </w:rPr>
        <w:t> </w:t>
      </w:r>
      <w:r>
        <w:rPr>
          <w:spacing w:val="-13"/>
        </w:rPr>
        <w:t>案》、《内审部关于</w:t>
      </w:r>
      <w:r>
        <w:rPr>
          <w:rFonts w:ascii="Arial" w:hAnsi="Arial" w:cs="Arial" w:eastAsia="Arial" w:hint="default"/>
          <w:spacing w:val="-13"/>
        </w:rPr>
        <w:t>&lt;</w:t>
      </w:r>
      <w:r>
        <w:rPr>
          <w:spacing w:val="-13"/>
        </w:rPr>
        <w:t>公司</w:t>
      </w:r>
      <w:r>
        <w:rPr>
          <w:spacing w:val="-59"/>
        </w:rPr>
        <w:t> </w:t>
      </w:r>
      <w:r>
        <w:rPr>
          <w:rFonts w:ascii="Arial" w:hAnsi="Arial" w:cs="Arial" w:eastAsia="Arial" w:hint="default"/>
          <w:spacing w:val="-1"/>
          <w:w w:val="99"/>
        </w:rPr>
        <w:t>2010</w:t>
      </w:r>
      <w:r>
        <w:rPr>
          <w:rFonts w:ascii="Arial" w:hAnsi="Arial" w:cs="Arial" w:eastAsia="Arial" w:hint="default"/>
          <w:spacing w:val="-5"/>
          <w:w w:val="99"/>
        </w:rPr>
        <w:t> </w:t>
      </w:r>
      <w:r>
        <w:rPr>
          <w:spacing w:val="-7"/>
        </w:rPr>
        <w:t>年度第四季度内部审计工作报告</w:t>
      </w:r>
      <w:r>
        <w:rPr>
          <w:rFonts w:ascii="Arial" w:hAnsi="Arial" w:cs="Arial" w:eastAsia="Arial" w:hint="default"/>
          <w:spacing w:val="-7"/>
        </w:rPr>
        <w:t>&gt;</w:t>
      </w:r>
      <w:r>
        <w:rPr>
          <w:spacing w:val="-7"/>
        </w:rPr>
        <w:t>的议案》、《内</w:t>
      </w:r>
    </w:p>
    <w:p>
      <w:pPr>
        <w:pStyle w:val="BodyText"/>
        <w:spacing w:line="240" w:lineRule="auto" w:before="16"/>
        <w:ind w:right="0"/>
        <w:jc w:val="both"/>
        <w:rPr>
          <w:rFonts w:ascii="Arial" w:hAnsi="Arial" w:cs="Arial" w:eastAsia="Arial" w:hint="default"/>
        </w:rPr>
      </w:pPr>
      <w:r>
        <w:rPr/>
        <w:t>审部关</w:t>
      </w:r>
      <w:r>
        <w:rPr>
          <w:spacing w:val="-1"/>
        </w:rPr>
        <w:t>于</w:t>
      </w:r>
      <w:r>
        <w:rPr>
          <w:rFonts w:ascii="Arial" w:hAnsi="Arial" w:cs="Arial" w:eastAsia="Arial" w:hint="default"/>
          <w:spacing w:val="-1"/>
        </w:rPr>
        <w:t>&lt;</w:t>
      </w:r>
      <w:r>
        <w:rPr/>
        <w:t>公司</w:t>
      </w:r>
      <w:r>
        <w:rPr>
          <w:spacing w:val="-60"/>
        </w:rPr>
        <w:t> </w:t>
      </w:r>
      <w:r>
        <w:rPr>
          <w:rFonts w:ascii="Arial" w:hAnsi="Arial" w:cs="Arial" w:eastAsia="Arial" w:hint="default"/>
          <w:w w:val="99"/>
        </w:rPr>
        <w:t>2011</w:t>
      </w:r>
      <w:r>
        <w:rPr>
          <w:rFonts w:ascii="Arial" w:hAnsi="Arial" w:cs="Arial" w:eastAsia="Arial" w:hint="default"/>
          <w:spacing w:val="-8"/>
        </w:rPr>
        <w:t> </w:t>
      </w:r>
      <w:r>
        <w:rPr/>
        <w:t>年度内部审计工作计划</w:t>
      </w:r>
      <w:r>
        <w:rPr>
          <w:rFonts w:ascii="Arial" w:hAnsi="Arial" w:cs="Arial" w:eastAsia="Arial" w:hint="default"/>
          <w:spacing w:val="-1"/>
        </w:rPr>
        <w:t>&gt;</w:t>
      </w:r>
      <w:r>
        <w:rPr/>
        <w:t>的议案</w:t>
      </w:r>
      <w:r>
        <w:rPr>
          <w:spacing w:val="-108"/>
        </w:rPr>
        <w:t>》</w:t>
      </w:r>
      <w:r>
        <w:rPr>
          <w:spacing w:val="-216"/>
        </w:rPr>
        <w:t>、</w:t>
      </w:r>
      <w:r>
        <w:rPr/>
        <w:t>《内审部</w:t>
      </w:r>
      <w:r>
        <w:rPr>
          <w:spacing w:val="2"/>
        </w:rPr>
        <w:t>关</w:t>
      </w:r>
      <w:r>
        <w:rPr/>
        <w:t>于</w:t>
      </w:r>
      <w:r>
        <w:rPr>
          <w:rFonts w:ascii="Arial" w:hAnsi="Arial" w:cs="Arial" w:eastAsia="Arial" w:hint="default"/>
          <w:spacing w:val="-1"/>
        </w:rPr>
        <w:t>&lt;</w:t>
      </w:r>
      <w:r>
        <w:rPr/>
        <w:t>公司</w:t>
      </w:r>
      <w:r>
        <w:rPr>
          <w:spacing w:val="-60"/>
        </w:rPr>
        <w:t> </w:t>
      </w:r>
      <w:r>
        <w:rPr>
          <w:rFonts w:ascii="Arial" w:hAnsi="Arial" w:cs="Arial" w:eastAsia="Arial" w:hint="default"/>
          <w:w w:val="99"/>
        </w:rPr>
        <w:t>2010</w:t>
      </w:r>
      <w:r>
        <w:rPr>
          <w:rFonts w:ascii="Arial" w:hAnsi="Arial" w:cs="Arial" w:eastAsia="Arial" w:hint="default"/>
        </w:rPr>
      </w:r>
    </w:p>
    <w:p>
      <w:pPr>
        <w:pStyle w:val="BodyText"/>
        <w:spacing w:line="240" w:lineRule="auto" w:before="137"/>
        <w:ind w:right="0"/>
        <w:jc w:val="both"/>
      </w:pPr>
      <w:r>
        <w:rPr>
          <w:spacing w:val="-4"/>
        </w:rPr>
        <w:t>年度内部审计工作报告</w:t>
      </w:r>
      <w:r>
        <w:rPr>
          <w:rFonts w:ascii="Arial" w:hAnsi="Arial" w:cs="Arial" w:eastAsia="Arial" w:hint="default"/>
          <w:spacing w:val="-4"/>
        </w:rPr>
        <w:t>&gt;</w:t>
      </w:r>
      <w:r>
        <w:rPr>
          <w:spacing w:val="-4"/>
        </w:rPr>
        <w:t>的议案》、《关于</w:t>
      </w:r>
      <w:r>
        <w:rPr>
          <w:rFonts w:ascii="Arial" w:hAnsi="Arial" w:cs="Arial" w:eastAsia="Arial" w:hint="default"/>
          <w:spacing w:val="-4"/>
        </w:rPr>
        <w:t>&lt;</w:t>
      </w:r>
      <w:r>
        <w:rPr>
          <w:spacing w:val="-4"/>
        </w:rPr>
        <w:t>公司</w:t>
      </w:r>
      <w:r>
        <w:rPr>
          <w:spacing w:val="-53"/>
        </w:rPr>
        <w:t> </w:t>
      </w:r>
      <w:r>
        <w:rPr>
          <w:rFonts w:ascii="Arial" w:hAnsi="Arial" w:cs="Arial" w:eastAsia="Arial" w:hint="default"/>
        </w:rPr>
        <w:t>2010</w:t>
      </w:r>
      <w:r>
        <w:rPr>
          <w:rFonts w:ascii="Arial" w:hAnsi="Arial" w:cs="Arial" w:eastAsia="Arial" w:hint="default"/>
          <w:spacing w:val="1"/>
        </w:rPr>
        <w:t> </w:t>
      </w:r>
      <w:r>
        <w:rPr/>
        <w:t>年度内部控制自我评价报</w:t>
      </w:r>
    </w:p>
    <w:p>
      <w:pPr>
        <w:pStyle w:val="BodyText"/>
        <w:spacing w:line="240" w:lineRule="auto" w:before="137"/>
        <w:ind w:right="0"/>
        <w:jc w:val="both"/>
      </w:pPr>
      <w:r>
        <w:rPr/>
        <w:t>告</w:t>
      </w:r>
      <w:r>
        <w:rPr>
          <w:rFonts w:ascii="Arial" w:hAnsi="Arial" w:cs="Arial" w:eastAsia="Arial" w:hint="default"/>
        </w:rPr>
        <w:t>&gt;</w:t>
      </w:r>
      <w:r>
        <w:rPr/>
        <w:t>的议案》、《关于</w:t>
      </w:r>
      <w:r>
        <w:rPr>
          <w:rFonts w:ascii="Arial" w:hAnsi="Arial" w:cs="Arial" w:eastAsia="Arial" w:hint="default"/>
        </w:rPr>
        <w:t>&lt;</w:t>
      </w:r>
      <w:r>
        <w:rPr/>
        <w:t>公司 </w:t>
      </w:r>
      <w:r>
        <w:rPr>
          <w:rFonts w:ascii="Arial" w:hAnsi="Arial" w:cs="Arial" w:eastAsia="Arial" w:hint="default"/>
        </w:rPr>
        <w:t>2010</w:t>
      </w:r>
      <w:r>
        <w:rPr>
          <w:rFonts w:ascii="Arial" w:hAnsi="Arial" w:cs="Arial" w:eastAsia="Arial" w:hint="default"/>
          <w:spacing w:val="-41"/>
        </w:rPr>
        <w:t> </w:t>
      </w:r>
      <w:r>
        <w:rPr/>
        <w:t>年年度报告及其摘要</w:t>
      </w:r>
      <w:r>
        <w:rPr>
          <w:rFonts w:ascii="Arial" w:hAnsi="Arial" w:cs="Arial" w:eastAsia="Arial" w:hint="default"/>
        </w:rPr>
        <w:t>&gt;</w:t>
      </w:r>
      <w:r>
        <w:rPr/>
        <w:t>的议案》、《关于续聘</w:t>
      </w:r>
    </w:p>
    <w:p>
      <w:pPr>
        <w:pStyle w:val="BodyText"/>
        <w:spacing w:line="240" w:lineRule="auto" w:before="137"/>
        <w:ind w:right="0"/>
        <w:jc w:val="both"/>
      </w:pPr>
      <w:r>
        <w:rPr/>
        <w:t>天健正信会计师事务所有限公司为公司</w:t>
      </w:r>
      <w:r>
        <w:rPr>
          <w:spacing w:val="-76"/>
        </w:rPr>
        <w:t> </w:t>
      </w:r>
      <w:r>
        <w:rPr>
          <w:rFonts w:ascii="Arial" w:hAnsi="Arial" w:cs="Arial" w:eastAsia="Arial" w:hint="default"/>
        </w:rPr>
        <w:t>2011</w:t>
      </w:r>
      <w:r>
        <w:rPr>
          <w:rFonts w:ascii="Arial" w:hAnsi="Arial" w:cs="Arial" w:eastAsia="Arial" w:hint="default"/>
          <w:spacing w:val="-23"/>
        </w:rPr>
        <w:t> </w:t>
      </w:r>
      <w:r>
        <w:rPr/>
        <w:t>年度审计机构的议案》、《福建榕</w:t>
      </w:r>
    </w:p>
    <w:p>
      <w:pPr>
        <w:pStyle w:val="BodyText"/>
        <w:spacing w:line="240" w:lineRule="auto" w:before="136"/>
        <w:ind w:right="0"/>
        <w:jc w:val="both"/>
      </w:pPr>
      <w:r>
        <w:rPr/>
        <w:t>基软件股份有限公司</w:t>
      </w:r>
      <w:r>
        <w:rPr>
          <w:spacing w:val="-77"/>
        </w:rPr>
        <w:t> </w:t>
      </w:r>
      <w:r>
        <w:rPr>
          <w:rFonts w:ascii="Arial" w:hAnsi="Arial" w:cs="Arial" w:eastAsia="Arial" w:hint="default"/>
        </w:rPr>
        <w:t>2011</w:t>
      </w:r>
      <w:r>
        <w:rPr>
          <w:rFonts w:ascii="Arial" w:hAnsi="Arial" w:cs="Arial" w:eastAsia="Arial" w:hint="default"/>
          <w:spacing w:val="-23"/>
        </w:rPr>
        <w:t> </w:t>
      </w:r>
      <w:r>
        <w:rPr/>
        <w:t>年第一季度季度报告全文及其正文》、《关于公司治</w:t>
      </w:r>
    </w:p>
    <w:p>
      <w:pPr>
        <w:spacing w:after="0" w:line="240"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38" w:lineRule="auto" w:before="26"/>
        <w:ind w:right="1793"/>
        <w:jc w:val="both"/>
      </w:pPr>
      <w:r>
        <w:rPr/>
        <w:t>理专项活动的自查报告和整改计划的议案》、《内审部关于</w:t>
      </w:r>
      <w:r>
        <w:rPr>
          <w:rFonts w:ascii="Arial" w:hAnsi="Arial" w:cs="Arial" w:eastAsia="Arial" w:hint="default"/>
        </w:rPr>
        <w:t>&lt;</w:t>
      </w:r>
      <w:r>
        <w:rPr/>
        <w:t>公司 </w:t>
      </w:r>
      <w:r>
        <w:rPr>
          <w:rFonts w:ascii="Arial" w:hAnsi="Arial" w:cs="Arial" w:eastAsia="Arial" w:hint="default"/>
        </w:rPr>
        <w:t>2011</w:t>
      </w:r>
      <w:r>
        <w:rPr>
          <w:rFonts w:ascii="Arial" w:hAnsi="Arial" w:cs="Arial" w:eastAsia="Arial" w:hint="default"/>
          <w:spacing w:val="4"/>
        </w:rPr>
        <w:t> </w:t>
      </w:r>
      <w:r>
        <w:rPr/>
        <w:t>年度第 </w:t>
      </w:r>
      <w:r>
        <w:rPr>
          <w:spacing w:val="2"/>
        </w:rPr>
        <w:t>一季度内部审计工作报告</w:t>
      </w:r>
      <w:r>
        <w:rPr>
          <w:rFonts w:ascii="Arial" w:hAnsi="Arial" w:cs="Arial" w:eastAsia="Arial" w:hint="default"/>
          <w:spacing w:val="2"/>
        </w:rPr>
        <w:t>&gt;</w:t>
      </w:r>
      <w:r>
        <w:rPr>
          <w:spacing w:val="2"/>
        </w:rPr>
        <w:t>的议案》、《关于</w:t>
      </w:r>
      <w:r>
        <w:rPr>
          <w:rFonts w:ascii="Arial" w:hAnsi="Arial" w:cs="Arial" w:eastAsia="Arial" w:hint="default"/>
          <w:spacing w:val="2"/>
        </w:rPr>
        <w:t>&lt;</w:t>
      </w:r>
      <w:r>
        <w:rPr>
          <w:spacing w:val="2"/>
        </w:rPr>
        <w:t>福建榕基软件股份有限公司关于</w:t>
      </w:r>
      <w:r>
        <w:rPr>
          <w:spacing w:val="-102"/>
        </w:rPr>
        <w:t> </w:t>
      </w:r>
      <w:r>
        <w:rPr>
          <w:spacing w:val="-102"/>
        </w:rPr>
      </w:r>
      <w:r>
        <w:rPr/>
        <w:t>开展规范财务会计基础工作专项活动的自查报告和整改计划</w:t>
      </w:r>
      <w:r>
        <w:rPr>
          <w:rFonts w:ascii="Arial" w:hAnsi="Arial" w:cs="Arial" w:eastAsia="Arial" w:hint="default"/>
        </w:rPr>
        <w:t>&gt;</w:t>
      </w:r>
      <w:r>
        <w:rPr/>
        <w:t>的议案》、《关于</w:t>
      </w:r>
      <w:r>
        <w:rPr>
          <w:spacing w:val="-115"/>
        </w:rPr>
        <w:t> </w:t>
      </w:r>
      <w:r>
        <w:rPr>
          <w:spacing w:val="-115"/>
        </w:rPr>
      </w:r>
      <w:r>
        <w:rPr>
          <w:spacing w:val="6"/>
        </w:rPr>
        <w:t>制定</w:t>
      </w:r>
      <w:r>
        <w:rPr>
          <w:rFonts w:ascii="Arial" w:hAnsi="Arial" w:cs="Arial" w:eastAsia="Arial" w:hint="default"/>
          <w:spacing w:val="6"/>
        </w:rPr>
        <w:t>&lt;</w:t>
      </w:r>
      <w:r>
        <w:rPr>
          <w:spacing w:val="6"/>
        </w:rPr>
        <w:t>福建榕基软件股份有限公司会计政策、会计估计变更和会计差错管理制</w:t>
      </w:r>
    </w:p>
    <w:p>
      <w:pPr>
        <w:pStyle w:val="BodyText"/>
        <w:spacing w:line="240" w:lineRule="auto" w:before="27"/>
        <w:ind w:right="0"/>
        <w:jc w:val="both"/>
      </w:pPr>
      <w:r>
        <w:rPr>
          <w:spacing w:val="-1"/>
        </w:rPr>
        <w:t>度</w:t>
      </w:r>
      <w:r>
        <w:rPr>
          <w:rFonts w:ascii="Arial" w:hAnsi="Arial" w:cs="Arial" w:eastAsia="Arial" w:hint="default"/>
          <w:spacing w:val="-1"/>
        </w:rPr>
        <w:t>&gt;</w:t>
      </w:r>
      <w:r>
        <w:rPr/>
        <w:t>的议案</w:t>
      </w:r>
      <w:r>
        <w:rPr>
          <w:spacing w:val="-72"/>
        </w:rPr>
        <w:t>》</w:t>
      </w:r>
      <w:r>
        <w:rPr>
          <w:spacing w:val="-144"/>
        </w:rPr>
        <w:t>、</w:t>
      </w:r>
      <w:r>
        <w:rPr/>
        <w:t>《福建榕基软件股份有限公司</w:t>
      </w:r>
      <w:r>
        <w:rPr>
          <w:spacing w:val="-59"/>
        </w:rPr>
        <w:t> </w:t>
      </w:r>
      <w:r>
        <w:rPr>
          <w:rFonts w:ascii="Arial" w:hAnsi="Arial" w:cs="Arial" w:eastAsia="Arial" w:hint="default"/>
          <w:w w:val="99"/>
        </w:rPr>
        <w:t>2011</w:t>
      </w:r>
      <w:r>
        <w:rPr>
          <w:rFonts w:ascii="Arial" w:hAnsi="Arial" w:cs="Arial" w:eastAsia="Arial" w:hint="default"/>
          <w:spacing w:val="-6"/>
        </w:rPr>
        <w:t> </w:t>
      </w:r>
      <w:r>
        <w:rPr/>
        <w:t>年半年度报告全</w:t>
      </w:r>
      <w:r>
        <w:rPr>
          <w:spacing w:val="-3"/>
        </w:rPr>
        <w:t>文</w:t>
      </w:r>
      <w:r>
        <w:rPr/>
        <w:t>及其正文</w:t>
      </w:r>
      <w:r>
        <w:rPr>
          <w:spacing w:val="-72"/>
        </w:rPr>
        <w:t>》</w:t>
      </w:r>
      <w:r>
        <w:rPr/>
        <w:t>、</w:t>
      </w:r>
    </w:p>
    <w:p>
      <w:pPr>
        <w:pStyle w:val="BodyText"/>
        <w:spacing w:line="240" w:lineRule="auto" w:before="137"/>
        <w:ind w:right="0"/>
        <w:jc w:val="both"/>
      </w:pPr>
      <w:r>
        <w:rPr/>
        <w:t>《内审部关于</w:t>
      </w:r>
      <w:r>
        <w:rPr>
          <w:rFonts w:ascii="Arial" w:hAnsi="Arial" w:cs="Arial" w:eastAsia="Arial" w:hint="default"/>
        </w:rPr>
        <w:t>&lt;</w:t>
      </w:r>
      <w:r>
        <w:rPr/>
        <w:t>公司</w:t>
      </w:r>
      <w:r>
        <w:rPr>
          <w:spacing w:val="-61"/>
        </w:rPr>
        <w:t> </w:t>
      </w:r>
      <w:r>
        <w:rPr>
          <w:rFonts w:ascii="Arial" w:hAnsi="Arial" w:cs="Arial" w:eastAsia="Arial" w:hint="default"/>
        </w:rPr>
        <w:t>2011</w:t>
      </w:r>
      <w:r>
        <w:rPr>
          <w:rFonts w:ascii="Arial" w:hAnsi="Arial" w:cs="Arial" w:eastAsia="Arial" w:hint="default"/>
          <w:spacing w:val="-7"/>
        </w:rPr>
        <w:t> </w:t>
      </w:r>
      <w:r>
        <w:rPr>
          <w:spacing w:val="-3"/>
        </w:rPr>
        <w:t>年度第二季度内部审计工作报告</w:t>
      </w:r>
      <w:r>
        <w:rPr>
          <w:rFonts w:ascii="Arial" w:hAnsi="Arial" w:cs="Arial" w:eastAsia="Arial" w:hint="default"/>
          <w:spacing w:val="-3"/>
        </w:rPr>
        <w:t>&gt;</w:t>
      </w:r>
      <w:r>
        <w:rPr>
          <w:spacing w:val="-3"/>
        </w:rPr>
        <w:t>的议案》、《关于提</w:t>
      </w:r>
    </w:p>
    <w:p>
      <w:pPr>
        <w:pStyle w:val="BodyText"/>
        <w:spacing w:line="240" w:lineRule="auto" w:before="137"/>
        <w:ind w:right="0"/>
        <w:jc w:val="both"/>
      </w:pPr>
      <w:r>
        <w:rPr/>
        <w:t>名建议公司聘任内审部主任的议案》、《福建榕基软件股份有限公司</w:t>
      </w:r>
      <w:r>
        <w:rPr>
          <w:spacing w:val="-76"/>
        </w:rPr>
        <w:t> </w:t>
      </w:r>
      <w:r>
        <w:rPr>
          <w:rFonts w:ascii="Arial" w:hAnsi="Arial" w:cs="Arial" w:eastAsia="Arial" w:hint="default"/>
        </w:rPr>
        <w:t>2011</w:t>
      </w:r>
      <w:r>
        <w:rPr>
          <w:rFonts w:ascii="Arial" w:hAnsi="Arial" w:cs="Arial" w:eastAsia="Arial" w:hint="default"/>
          <w:spacing w:val="-23"/>
        </w:rPr>
        <w:t> </w:t>
      </w:r>
      <w:r>
        <w:rPr/>
        <w:t>年第</w:t>
      </w:r>
    </w:p>
    <w:p>
      <w:pPr>
        <w:pStyle w:val="BodyText"/>
        <w:spacing w:line="338" w:lineRule="auto" w:before="137"/>
        <w:ind w:right="1796"/>
        <w:jc w:val="both"/>
      </w:pPr>
      <w:r>
        <w:rPr/>
        <w:t>三季度季度报告全文及其正文》、《内审部关于</w:t>
      </w:r>
      <w:r>
        <w:rPr>
          <w:rFonts w:ascii="Arial" w:hAnsi="Arial" w:cs="Arial" w:eastAsia="Arial" w:hint="default"/>
        </w:rPr>
        <w:t>&lt;</w:t>
      </w:r>
      <w:r>
        <w:rPr/>
        <w:t>公司 </w:t>
      </w:r>
      <w:r>
        <w:rPr>
          <w:rFonts w:ascii="Arial" w:hAnsi="Arial" w:cs="Arial" w:eastAsia="Arial" w:hint="default"/>
        </w:rPr>
        <w:t>2011</w:t>
      </w:r>
      <w:r>
        <w:rPr>
          <w:rFonts w:ascii="Arial" w:hAnsi="Arial" w:cs="Arial" w:eastAsia="Arial" w:hint="default"/>
          <w:spacing w:val="2"/>
        </w:rPr>
        <w:t> </w:t>
      </w:r>
      <w:r>
        <w:rPr/>
        <w:t>年度第三季度内部 审计工作报告</w:t>
      </w:r>
      <w:r>
        <w:rPr>
          <w:rFonts w:ascii="Arial" w:hAnsi="Arial" w:cs="Arial" w:eastAsia="Arial" w:hint="default"/>
        </w:rPr>
        <w:t>&gt;</w:t>
      </w:r>
      <w:r>
        <w:rPr/>
        <w:t>的议案》。</w:t>
      </w:r>
    </w:p>
    <w:p>
      <w:pPr>
        <w:pStyle w:val="BodyText"/>
        <w:spacing w:line="338" w:lineRule="auto" w:before="183"/>
        <w:ind w:right="1796" w:firstLine="482"/>
        <w:jc w:val="both"/>
      </w:pPr>
      <w:r>
        <w:rPr/>
        <w:t>邱文溢先生、潘琰女士作为薪酬与考核委员会委员，</w:t>
      </w:r>
      <w:r>
        <w:rPr>
          <w:rFonts w:ascii="Arial" w:hAnsi="Arial" w:cs="Arial" w:eastAsia="Arial" w:hint="default"/>
        </w:rPr>
        <w:t>2011</w:t>
      </w:r>
      <w:r>
        <w:rPr>
          <w:rFonts w:ascii="Arial" w:hAnsi="Arial" w:cs="Arial" w:eastAsia="Arial" w:hint="default"/>
          <w:spacing w:val="21"/>
        </w:rPr>
        <w:t> </w:t>
      </w:r>
      <w:r>
        <w:rPr/>
        <w:t>年度参加了一次 </w:t>
      </w:r>
      <w:r>
        <w:rPr>
          <w:spacing w:val="-4"/>
        </w:rPr>
        <w:t>薪酬与考核委员会会议，审议了《关于制定</w:t>
      </w:r>
      <w:r>
        <w:rPr>
          <w:rFonts w:ascii="Arial" w:hAnsi="Arial" w:cs="Arial" w:eastAsia="Arial" w:hint="default"/>
          <w:spacing w:val="-4"/>
        </w:rPr>
        <w:t>&lt;2011</w:t>
      </w:r>
      <w:r>
        <w:rPr>
          <w:rFonts w:ascii="Arial" w:hAnsi="Arial" w:cs="Arial" w:eastAsia="Arial" w:hint="default"/>
          <w:spacing w:val="13"/>
        </w:rPr>
        <w:t> </w:t>
      </w:r>
      <w:r>
        <w:rPr>
          <w:spacing w:val="-3"/>
        </w:rPr>
        <w:t>年度董事、高级管理人员薪酬</w:t>
      </w:r>
      <w:r>
        <w:rPr>
          <w:spacing w:val="-117"/>
        </w:rPr>
        <w:t> </w:t>
      </w:r>
      <w:r>
        <w:rPr>
          <w:spacing w:val="-117"/>
        </w:rPr>
      </w:r>
      <w:r>
        <w:rPr/>
        <w:t>方案</w:t>
      </w:r>
      <w:r>
        <w:rPr>
          <w:rFonts w:ascii="Arial" w:hAnsi="Arial" w:cs="Arial" w:eastAsia="Arial" w:hint="default"/>
        </w:rPr>
        <w:t>&gt;</w:t>
      </w:r>
      <w:r>
        <w:rPr/>
        <w:t>》。</w:t>
      </w:r>
    </w:p>
    <w:p>
      <w:pPr>
        <w:pStyle w:val="BodyText"/>
        <w:spacing w:line="240" w:lineRule="auto" w:before="75"/>
        <w:ind w:left="622" w:right="0"/>
        <w:jc w:val="left"/>
      </w:pPr>
      <w:r>
        <w:rPr/>
        <w:t>（</w:t>
      </w:r>
      <w:r>
        <w:rPr>
          <w:rFonts w:ascii="Arial" w:hAnsi="Arial" w:cs="Arial" w:eastAsia="Arial" w:hint="default"/>
        </w:rPr>
        <w:t>3</w:t>
      </w:r>
      <w:r>
        <w:rPr/>
        <w:t>）孙敏女士</w:t>
      </w:r>
    </w:p>
    <w:p>
      <w:pPr>
        <w:spacing w:line="240" w:lineRule="auto" w:before="7"/>
        <w:rPr>
          <w:rFonts w:ascii="宋体" w:hAnsi="宋体" w:cs="宋体" w:eastAsia="宋体" w:hint="default"/>
          <w:sz w:val="22"/>
          <w:szCs w:val="22"/>
        </w:rPr>
      </w:pPr>
    </w:p>
    <w:p>
      <w:pPr>
        <w:pStyle w:val="BodyText"/>
        <w:spacing w:line="338" w:lineRule="auto"/>
        <w:ind w:right="1664" w:firstLine="479"/>
        <w:jc w:val="left"/>
      </w:pPr>
      <w:r>
        <w:rPr>
          <w:rFonts w:ascii="Arial" w:hAnsi="Arial" w:cs="Arial" w:eastAsia="Arial" w:hint="default"/>
        </w:rPr>
        <w:t>2011</w:t>
      </w:r>
      <w:r>
        <w:rPr>
          <w:rFonts w:ascii="Arial" w:hAnsi="Arial" w:cs="Arial" w:eastAsia="Arial" w:hint="default"/>
          <w:spacing w:val="-5"/>
        </w:rPr>
        <w:t> </w:t>
      </w:r>
      <w:r>
        <w:rPr>
          <w:spacing w:val="-3"/>
        </w:rPr>
        <w:t>年度孙敏女士对董事会上的各项议案均投赞成票，无反对票及弃权票。</w:t>
      </w:r>
      <w:r>
        <w:rPr/>
        <w:t> 年内潘琰出席会议情况如下：</w:t>
      </w:r>
    </w:p>
    <w:p>
      <w:pPr>
        <w:spacing w:line="240" w:lineRule="auto" w:before="3"/>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2689"/>
        <w:gridCol w:w="1692"/>
        <w:gridCol w:w="2132"/>
        <w:gridCol w:w="1649"/>
      </w:tblGrid>
      <w:tr>
        <w:trPr>
          <w:trHeight w:val="520" w:hRule="exact"/>
        </w:trPr>
        <w:tc>
          <w:tcPr>
            <w:tcW w:w="2689"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3"/>
              <w:ind w:right="110"/>
              <w:jc w:val="right"/>
              <w:rPr>
                <w:rFonts w:ascii="Arial" w:hAnsi="Arial" w:cs="Arial" w:eastAsia="Arial" w:hint="default"/>
                <w:sz w:val="21"/>
                <w:szCs w:val="21"/>
              </w:rPr>
            </w:pPr>
            <w:r>
              <w:rPr>
                <w:rFonts w:ascii="宋体" w:hAnsi="宋体" w:cs="宋体" w:eastAsia="宋体" w:hint="default"/>
                <w:spacing w:val="-1"/>
                <w:sz w:val="21"/>
                <w:szCs w:val="21"/>
              </w:rPr>
              <w:t>应出席董事会会议次数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9"/>
              <w:ind w:right="106"/>
              <w:jc w:val="right"/>
              <w:rPr>
                <w:rFonts w:ascii="Arial" w:hAnsi="Arial" w:cs="Arial" w:eastAsia="Arial" w:hint="default"/>
                <w:sz w:val="21"/>
                <w:szCs w:val="21"/>
              </w:rPr>
            </w:pPr>
            <w:r>
              <w:rPr>
                <w:rFonts w:ascii="Arial"/>
                <w:w w:val="100"/>
                <w:sz w:val="21"/>
              </w:rPr>
              <w:t>9</w:t>
            </w:r>
          </w:p>
        </w:tc>
      </w:tr>
      <w:tr>
        <w:trPr>
          <w:trHeight w:val="656"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31"/>
                <w:szCs w:val="31"/>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出席董事会会议的情况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6"/>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56"/>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156"/>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09"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r>
        <w:trPr>
          <w:trHeight w:val="508" w:hRule="exact"/>
        </w:trPr>
        <w:tc>
          <w:tcPr>
            <w:tcW w:w="2689"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1"/>
              <w:ind w:right="110"/>
              <w:jc w:val="right"/>
              <w:rPr>
                <w:rFonts w:ascii="Arial" w:hAnsi="Arial" w:cs="Arial" w:eastAsia="Arial" w:hint="default"/>
                <w:sz w:val="21"/>
                <w:szCs w:val="21"/>
              </w:rPr>
            </w:pPr>
            <w:r>
              <w:rPr>
                <w:rFonts w:ascii="宋体" w:hAnsi="宋体" w:cs="宋体" w:eastAsia="宋体" w:hint="default"/>
                <w:spacing w:val="-1"/>
                <w:sz w:val="21"/>
                <w:szCs w:val="21"/>
              </w:rPr>
              <w:t>应出席股东会会议次数</w:t>
            </w:r>
            <w:r>
              <w:rPr>
                <w:rFonts w:ascii="Arial" w:hAnsi="Arial" w:cs="Arial" w:eastAsia="Arial" w:hint="default"/>
                <w:spacing w:val="-1"/>
                <w:sz w:val="21"/>
                <w:szCs w:val="21"/>
              </w:rPr>
              <w:t>(</w:t>
            </w:r>
            <w:r>
              <w:rPr>
                <w:rFonts w:ascii="宋体" w:hAnsi="宋体" w:cs="宋体" w:eastAsia="宋体" w:hint="default"/>
                <w:spacing w:val="-1"/>
                <w:sz w:val="21"/>
                <w:szCs w:val="21"/>
              </w:rPr>
              <w:t>次</w:t>
            </w:r>
            <w:r>
              <w:rPr>
                <w:rFonts w:ascii="Arial" w:hAnsi="Arial" w:cs="Arial" w:eastAsia="Arial" w:hint="default"/>
                <w:spacing w:val="-1"/>
                <w:sz w:val="21"/>
                <w:szCs w:val="21"/>
              </w:rPr>
              <w:t>)</w:t>
            </w:r>
          </w:p>
        </w:tc>
        <w:tc>
          <w:tcPr>
            <w:tcW w:w="54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4</w:t>
            </w:r>
          </w:p>
        </w:tc>
      </w:tr>
      <w:tr>
        <w:trPr>
          <w:trHeight w:val="508" w:hRule="exact"/>
        </w:trPr>
        <w:tc>
          <w:tcPr>
            <w:tcW w:w="2689" w:type="dxa"/>
            <w:vMerge w:val="restart"/>
            <w:tcBorders>
              <w:top w:val="single" w:sz="4" w:space="0" w:color="000000"/>
              <w:left w:val="nil" w:sz="6" w:space="0" w:color="auto"/>
              <w:right w:val="single" w:sz="4" w:space="0" w:color="000000"/>
            </w:tcBorders>
            <w:shd w:val="clear" w:color="auto" w:fill="C0C0C0"/>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7" w:right="0"/>
              <w:jc w:val="left"/>
              <w:rPr>
                <w:rFonts w:ascii="Arial" w:hAnsi="Arial" w:cs="Arial" w:eastAsia="Arial" w:hint="default"/>
                <w:sz w:val="21"/>
                <w:szCs w:val="21"/>
              </w:rPr>
            </w:pPr>
            <w:r>
              <w:rPr>
                <w:rFonts w:ascii="宋体" w:hAnsi="宋体" w:cs="宋体" w:eastAsia="宋体" w:hint="default"/>
                <w:sz w:val="21"/>
                <w:szCs w:val="21"/>
              </w:rPr>
              <w:t>出席股东会会议的情况</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2"/>
              <w:ind w:right="101"/>
              <w:jc w:val="right"/>
              <w:rPr>
                <w:rFonts w:ascii="宋体" w:hAnsi="宋体" w:cs="宋体" w:eastAsia="宋体" w:hint="default"/>
                <w:sz w:val="21"/>
                <w:szCs w:val="21"/>
              </w:rPr>
            </w:pPr>
            <w:r>
              <w:rPr>
                <w:rFonts w:ascii="宋体" w:hAnsi="宋体" w:cs="宋体" w:eastAsia="宋体" w:hint="default"/>
                <w:spacing w:val="-1"/>
                <w:sz w:val="21"/>
                <w:szCs w:val="21"/>
              </w:rPr>
              <w:t>亲自出席（次）</w:t>
            </w:r>
          </w:p>
        </w:tc>
        <w:tc>
          <w:tcPr>
            <w:tcW w:w="213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2"/>
              <w:ind w:left="465" w:right="0"/>
              <w:jc w:val="left"/>
              <w:rPr>
                <w:rFonts w:ascii="Arial" w:hAnsi="Arial" w:cs="Arial" w:eastAsia="Arial" w:hint="default"/>
                <w:sz w:val="21"/>
                <w:szCs w:val="21"/>
              </w:rPr>
            </w:pPr>
            <w:r>
              <w:rPr>
                <w:rFonts w:ascii="宋体" w:hAnsi="宋体" w:cs="宋体" w:eastAsia="宋体" w:hint="default"/>
                <w:sz w:val="21"/>
                <w:szCs w:val="21"/>
              </w:rPr>
              <w:t>委托出席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c>
          <w:tcPr>
            <w:tcW w:w="1649"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82"/>
              <w:ind w:left="434" w:right="0"/>
              <w:jc w:val="left"/>
              <w:rPr>
                <w:rFonts w:ascii="Arial" w:hAnsi="Arial" w:cs="Arial" w:eastAsia="Arial" w:hint="default"/>
                <w:sz w:val="21"/>
                <w:szCs w:val="21"/>
              </w:rPr>
            </w:pPr>
            <w:r>
              <w:rPr>
                <w:rFonts w:ascii="宋体" w:hAnsi="宋体" w:cs="宋体" w:eastAsia="宋体" w:hint="default"/>
                <w:sz w:val="21"/>
                <w:szCs w:val="21"/>
              </w:rPr>
              <w:t>缺席</w:t>
            </w:r>
            <w:r>
              <w:rPr>
                <w:rFonts w:ascii="Arial" w:hAnsi="Arial" w:cs="Arial" w:eastAsia="Arial" w:hint="default"/>
                <w:sz w:val="21"/>
                <w:szCs w:val="21"/>
              </w:rPr>
              <w:t>(</w:t>
            </w:r>
            <w:r>
              <w:rPr>
                <w:rFonts w:ascii="宋体" w:hAnsi="宋体" w:cs="宋体" w:eastAsia="宋体" w:hint="default"/>
                <w:sz w:val="21"/>
                <w:szCs w:val="21"/>
              </w:rPr>
              <w:t>次</w:t>
            </w:r>
            <w:r>
              <w:rPr>
                <w:rFonts w:ascii="Arial" w:hAnsi="Arial" w:cs="Arial" w:eastAsia="Arial" w:hint="default"/>
                <w:sz w:val="21"/>
                <w:szCs w:val="21"/>
              </w:rPr>
              <w:t>)</w:t>
            </w:r>
          </w:p>
        </w:tc>
      </w:tr>
      <w:tr>
        <w:trPr>
          <w:trHeight w:val="518" w:hRule="exact"/>
        </w:trPr>
        <w:tc>
          <w:tcPr>
            <w:tcW w:w="2689" w:type="dxa"/>
            <w:vMerge/>
            <w:tcBorders>
              <w:left w:val="nil" w:sz="6" w:space="0" w:color="auto"/>
              <w:bottom w:val="single" w:sz="4" w:space="0" w:color="000000"/>
              <w:right w:val="single" w:sz="4" w:space="0" w:color="000000"/>
            </w:tcBorders>
            <w:shd w:val="clear" w:color="auto" w:fill="C0C0C0"/>
          </w:tcPr>
          <w:p>
            <w:pPr/>
          </w:p>
        </w:tc>
        <w:tc>
          <w:tcPr>
            <w:tcW w:w="16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4</w:t>
            </w:r>
          </w:p>
        </w:tc>
        <w:tc>
          <w:tcPr>
            <w:tcW w:w="21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7"/>
              <w:ind w:right="101"/>
              <w:jc w:val="right"/>
              <w:rPr>
                <w:rFonts w:ascii="Arial" w:hAnsi="Arial" w:cs="Arial" w:eastAsia="Arial" w:hint="default"/>
                <w:sz w:val="21"/>
                <w:szCs w:val="21"/>
              </w:rPr>
            </w:pPr>
            <w:r>
              <w:rPr>
                <w:rFonts w:ascii="Arial"/>
                <w:w w:val="100"/>
                <w:sz w:val="21"/>
              </w:rPr>
              <w:t>0</w:t>
            </w:r>
          </w:p>
        </w:tc>
        <w:tc>
          <w:tcPr>
            <w:tcW w:w="16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7"/>
              <w:ind w:right="106"/>
              <w:jc w:val="right"/>
              <w:rPr>
                <w:rFonts w:ascii="Arial" w:hAnsi="Arial" w:cs="Arial" w:eastAsia="Arial" w:hint="default"/>
                <w:sz w:val="21"/>
                <w:szCs w:val="21"/>
              </w:rPr>
            </w:pPr>
            <w:r>
              <w:rPr>
                <w:rFonts w:ascii="Arial"/>
                <w:w w:val="100"/>
                <w:sz w:val="21"/>
              </w:rPr>
              <w:t>0</w:t>
            </w:r>
          </w:p>
        </w:tc>
      </w:tr>
    </w:tbl>
    <w:p>
      <w:pPr>
        <w:spacing w:line="240" w:lineRule="auto" w:before="13"/>
        <w:rPr>
          <w:rFonts w:ascii="宋体" w:hAnsi="宋体" w:cs="宋体" w:eastAsia="宋体" w:hint="default"/>
          <w:sz w:val="12"/>
          <w:szCs w:val="12"/>
        </w:rPr>
      </w:pPr>
    </w:p>
    <w:p>
      <w:pPr>
        <w:pStyle w:val="BodyText"/>
        <w:spacing w:line="348" w:lineRule="auto" w:before="26"/>
        <w:ind w:right="1798" w:firstLine="479"/>
        <w:jc w:val="both"/>
      </w:pPr>
      <w:r>
        <w:rPr>
          <w:rFonts w:ascii="Arial" w:hAnsi="Arial" w:cs="Arial" w:eastAsia="Arial" w:hint="default"/>
        </w:rPr>
        <w:t>2011</w:t>
      </w:r>
      <w:r>
        <w:rPr>
          <w:rFonts w:ascii="Arial" w:hAnsi="Arial" w:cs="Arial" w:eastAsia="Arial" w:hint="default"/>
          <w:spacing w:val="22"/>
        </w:rPr>
        <w:t> </w:t>
      </w:r>
      <w:r>
        <w:rPr/>
        <w:t>年度孙敏女士利用参加董事会、股东会听取公司有关人员对公司的生 </w:t>
      </w:r>
      <w:r>
        <w:rPr>
          <w:spacing w:val="-3"/>
        </w:rPr>
        <w:t>产经营、董事会决议执行、业务发展等日常情况的介绍和汇报，实时了解公司动</w:t>
      </w:r>
      <w:r>
        <w:rPr>
          <w:spacing w:val="-111"/>
        </w:rPr>
        <w:t> </w:t>
      </w:r>
      <w:r>
        <w:rPr>
          <w:spacing w:val="-111"/>
        </w:rPr>
      </w:r>
      <w:r>
        <w:rPr/>
        <w:t>态。</w:t>
      </w:r>
    </w:p>
    <w:p>
      <w:pPr>
        <w:pStyle w:val="BodyText"/>
        <w:spacing w:line="338" w:lineRule="auto" w:before="202"/>
        <w:ind w:right="1796" w:firstLine="479"/>
        <w:jc w:val="both"/>
      </w:pPr>
      <w:r>
        <w:rPr/>
        <w:t>潘琰女士、孙敏女士作为提名委员会委员，</w:t>
      </w:r>
      <w:r>
        <w:rPr>
          <w:rFonts w:ascii="Arial" w:hAnsi="Arial" w:cs="Arial" w:eastAsia="Arial" w:hint="default"/>
        </w:rPr>
        <w:t>2011</w:t>
      </w:r>
      <w:r>
        <w:rPr>
          <w:rFonts w:ascii="Arial" w:hAnsi="Arial" w:cs="Arial" w:eastAsia="Arial" w:hint="default"/>
          <w:spacing w:val="23"/>
        </w:rPr>
        <w:t> </w:t>
      </w:r>
      <w:r>
        <w:rPr/>
        <w:t>年度参加了一次提名委员 会会议，审议了《关于提名建议公司新聘两位副总裁候选人的议案》。</w:t>
      </w:r>
    </w:p>
    <w:p>
      <w:pPr>
        <w:spacing w:after="0" w:line="33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880" w:right="1686"/>
        <w:jc w:val="left"/>
      </w:pPr>
      <w:r>
        <w:rPr/>
        <w:t>三、公司与控股股东在业务、人员、资产、机构、财务等方面分开的情况</w:t>
      </w:r>
    </w:p>
    <w:p>
      <w:pPr>
        <w:spacing w:line="240" w:lineRule="auto" w:before="9"/>
        <w:rPr>
          <w:rFonts w:ascii="宋体" w:hAnsi="宋体" w:cs="宋体" w:eastAsia="宋体" w:hint="default"/>
          <w:sz w:val="23"/>
          <w:szCs w:val="23"/>
        </w:rPr>
      </w:pPr>
    </w:p>
    <w:p>
      <w:pPr>
        <w:pStyle w:val="BodyText"/>
        <w:spacing w:line="357" w:lineRule="auto"/>
        <w:ind w:left="400" w:right="1797" w:firstLine="479"/>
        <w:jc w:val="both"/>
      </w:pPr>
      <w:r>
        <w:rPr>
          <w:spacing w:val="-3"/>
        </w:rPr>
        <w:t>公司成立以来，严格按照《公司法》和《公司章程》规范运作，逐步建立健</w:t>
      </w:r>
      <w:r>
        <w:rPr/>
        <w:t> </w:t>
      </w:r>
      <w:r>
        <w:rPr>
          <w:spacing w:val="-3"/>
        </w:rPr>
        <w:t>全公司的法人治理结构，公司与控股股东在业务、人员、资产、机构、财务等方</w:t>
      </w:r>
      <w:r>
        <w:rPr>
          <w:spacing w:val="-112"/>
        </w:rPr>
        <w:t> </w:t>
      </w:r>
      <w:r>
        <w:rPr>
          <w:spacing w:val="-112"/>
        </w:rPr>
      </w:r>
      <w:r>
        <w:rPr/>
        <w:t>面完全分开，具有独立完整的业务及自主经营能力。</w:t>
      </w:r>
    </w:p>
    <w:p>
      <w:pPr>
        <w:pStyle w:val="BodyText"/>
        <w:spacing w:line="240" w:lineRule="auto" w:before="192"/>
        <w:ind w:left="880" w:right="1686"/>
        <w:jc w:val="left"/>
      </w:pPr>
      <w:r>
        <w:rPr/>
        <w:t>四、公司治理非规范情况</w:t>
      </w:r>
    </w:p>
    <w:p>
      <w:pPr>
        <w:spacing w:line="240" w:lineRule="auto" w:before="9"/>
        <w:rPr>
          <w:rFonts w:ascii="宋体" w:hAnsi="宋体" w:cs="宋体" w:eastAsia="宋体" w:hint="default"/>
          <w:sz w:val="23"/>
          <w:szCs w:val="23"/>
        </w:rPr>
      </w:pPr>
    </w:p>
    <w:p>
      <w:pPr>
        <w:pStyle w:val="BodyText"/>
        <w:spacing w:line="352" w:lineRule="auto"/>
        <w:ind w:left="400" w:right="1798" w:firstLine="479"/>
        <w:jc w:val="both"/>
      </w:pPr>
      <w:r>
        <w:rPr>
          <w:rFonts w:ascii="Arial" w:hAnsi="Arial" w:cs="Arial" w:eastAsia="Arial" w:hint="default"/>
        </w:rPr>
        <w:t>2011</w:t>
      </w:r>
      <w:r>
        <w:rPr>
          <w:rFonts w:ascii="Arial" w:hAnsi="Arial" w:cs="Arial" w:eastAsia="Arial" w:hint="default"/>
          <w:spacing w:val="22"/>
        </w:rPr>
        <w:t> </w:t>
      </w:r>
      <w:r>
        <w:rPr/>
        <w:t>年度，公司不存在向控股股东、实际控制人提供未公开信息；不存在 </w:t>
      </w:r>
      <w:r>
        <w:rPr>
          <w:spacing w:val="-3"/>
        </w:rPr>
        <w:t>接受控股股东或实际控制人对上市公司高层和中层管理人员任免、对上市公司及</w:t>
      </w:r>
      <w:r>
        <w:rPr>
          <w:spacing w:val="-109"/>
        </w:rPr>
        <w:t> </w:t>
      </w:r>
      <w:r>
        <w:rPr>
          <w:spacing w:val="-109"/>
        </w:rPr>
      </w:r>
      <w:r>
        <w:rPr>
          <w:spacing w:val="-3"/>
        </w:rPr>
        <w:t>其子公司或具体项目进行审计、对上市公司资产购买或处置以及对外投资项目进</w:t>
      </w:r>
      <w:r>
        <w:rPr>
          <w:spacing w:val="-109"/>
        </w:rPr>
        <w:t> </w:t>
      </w:r>
      <w:r>
        <w:rPr>
          <w:spacing w:val="-109"/>
        </w:rPr>
      </w:r>
      <w:r>
        <w:rPr/>
        <w:t>行审批等公司治理非规范情况。</w:t>
      </w:r>
    </w:p>
    <w:p>
      <w:pPr>
        <w:pStyle w:val="BodyText"/>
        <w:spacing w:line="240" w:lineRule="auto" w:before="197"/>
        <w:ind w:left="880" w:right="1686"/>
        <w:jc w:val="left"/>
      </w:pPr>
      <w:r>
        <w:rPr/>
        <w:t>公司不存在因部分改制等原因存在同业竞争和关联交易问题。</w:t>
      </w:r>
    </w:p>
    <w:p>
      <w:pPr>
        <w:spacing w:line="240" w:lineRule="auto" w:before="9"/>
        <w:rPr>
          <w:rFonts w:ascii="宋体" w:hAnsi="宋体" w:cs="宋体" w:eastAsia="宋体" w:hint="default"/>
          <w:sz w:val="21"/>
          <w:szCs w:val="21"/>
        </w:rPr>
      </w:pPr>
    </w:p>
    <w:p>
      <w:pPr>
        <w:pStyle w:val="BodyText"/>
        <w:spacing w:line="240" w:lineRule="auto" w:before="26"/>
        <w:ind w:left="880" w:right="1686"/>
        <w:jc w:val="left"/>
      </w:pPr>
      <w:r>
        <w:rPr>
          <w:spacing w:val="-3"/>
        </w:rPr>
        <w:t>五、公司对高级管理人员的考评和激励机制、相关奖励制度的建立及实施情</w:t>
      </w:r>
    </w:p>
    <w:p>
      <w:pPr>
        <w:pStyle w:val="BodyText"/>
        <w:spacing w:line="240" w:lineRule="auto" w:before="154"/>
        <w:ind w:left="400" w:right="1686"/>
        <w:jc w:val="left"/>
      </w:pPr>
      <w:r>
        <w:rPr/>
        <w:t>况</w:t>
      </w:r>
    </w:p>
    <w:p>
      <w:pPr>
        <w:spacing w:line="240" w:lineRule="auto" w:before="9"/>
        <w:rPr>
          <w:rFonts w:ascii="宋体" w:hAnsi="宋体" w:cs="宋体" w:eastAsia="宋体" w:hint="default"/>
          <w:sz w:val="21"/>
          <w:szCs w:val="21"/>
        </w:rPr>
      </w:pPr>
    </w:p>
    <w:p>
      <w:pPr>
        <w:pStyle w:val="BodyText"/>
        <w:spacing w:line="357" w:lineRule="auto" w:before="26"/>
        <w:ind w:left="400" w:right="1786" w:firstLine="479"/>
        <w:jc w:val="left"/>
      </w:pPr>
      <w:r>
        <w:rPr>
          <w:spacing w:val="-3"/>
        </w:rPr>
        <w:t>公司高级管理人员对董事会负责，接受董事会的考核，公司高级管理人员按</w:t>
      </w:r>
      <w:r>
        <w:rPr/>
        <w:t> 照各自职务根据公司现行薪酬管理制度领取报酬。</w:t>
      </w:r>
    </w:p>
    <w:p>
      <w:pPr>
        <w:pStyle w:val="BodyText"/>
        <w:spacing w:line="357" w:lineRule="auto" w:before="192"/>
        <w:ind w:left="400" w:right="1686" w:firstLine="479"/>
        <w:jc w:val="left"/>
      </w:pPr>
      <w:r>
        <w:rPr>
          <w:spacing w:val="-3"/>
        </w:rPr>
        <w:t>目前公司对高层人员的绩效管理主要采用绩效承诺和述职方式进行考核。高</w:t>
      </w:r>
      <w:r>
        <w:rPr/>
        <w:t> 管层承担业务目标并对所管辖领域业务目标的实现和业务能力的提升承担责任， </w:t>
      </w:r>
      <w:r>
        <w:rPr>
          <w:spacing w:val="-3"/>
        </w:rPr>
        <w:t>公司根据完成考核结果和实际工作表现进行奖励，奖励的方式包括调薪、一次性</w:t>
      </w:r>
      <w:r>
        <w:rPr>
          <w:spacing w:val="-110"/>
        </w:rPr>
        <w:t> </w:t>
      </w:r>
      <w:r>
        <w:rPr>
          <w:spacing w:val="-110"/>
        </w:rPr>
      </w:r>
      <w:r>
        <w:rPr/>
        <w:t>奖励等。</w:t>
      </w:r>
    </w:p>
    <w:p>
      <w:pPr>
        <w:pStyle w:val="BodyText"/>
        <w:spacing w:line="240" w:lineRule="auto" w:before="192"/>
        <w:ind w:left="880" w:right="1686"/>
        <w:jc w:val="left"/>
      </w:pPr>
      <w:r>
        <w:rPr/>
        <w:t>六、公司内部审计制度的建立和执行情况</w:t>
      </w:r>
    </w:p>
    <w:p>
      <w:pPr>
        <w:spacing w:line="240" w:lineRule="auto" w:before="9"/>
        <w:rPr>
          <w:rFonts w:ascii="宋体" w:hAnsi="宋体" w:cs="宋体" w:eastAsia="宋体"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5903"/>
        <w:gridCol w:w="1313"/>
        <w:gridCol w:w="1664"/>
      </w:tblGrid>
      <w:tr>
        <w:trPr>
          <w:trHeight w:val="326" w:hRule="exact"/>
        </w:trPr>
        <w:tc>
          <w:tcPr>
            <w:tcW w:w="5903" w:type="dxa"/>
            <w:tcBorders>
              <w:top w:val="single" w:sz="12" w:space="0" w:color="000000"/>
              <w:left w:val="nil" w:sz="6" w:space="0" w:color="auto"/>
              <w:bottom w:val="nil" w:sz="6" w:space="0" w:color="auto"/>
              <w:right w:val="single" w:sz="4" w:space="0" w:color="000000"/>
            </w:tcBorders>
            <w:shd w:val="clear" w:color="auto" w:fill="C0C0C0"/>
          </w:tcPr>
          <w:p>
            <w:pPr/>
          </w:p>
        </w:tc>
        <w:tc>
          <w:tcPr>
            <w:tcW w:w="1313" w:type="dxa"/>
            <w:tcBorders>
              <w:top w:val="single" w:sz="12" w:space="0" w:color="000000"/>
              <w:left w:val="single" w:sz="4" w:space="0" w:color="000000"/>
              <w:bottom w:val="nil" w:sz="6" w:space="0" w:color="auto"/>
              <w:right w:val="single" w:sz="4" w:space="0" w:color="000000"/>
            </w:tcBorders>
            <w:shd w:val="clear" w:color="auto" w:fill="C0C0C0"/>
          </w:tcPr>
          <w:p>
            <w:pPr/>
          </w:p>
        </w:tc>
        <w:tc>
          <w:tcPr>
            <w:tcW w:w="1664" w:type="dxa"/>
            <w:vMerge w:val="restart"/>
            <w:tcBorders>
              <w:top w:val="single" w:sz="12" w:space="0" w:color="000000"/>
              <w:left w:val="single" w:sz="4" w:space="0" w:color="000000"/>
              <w:right w:val="nil" w:sz="6" w:space="0" w:color="auto"/>
            </w:tcBorders>
            <w:shd w:val="clear" w:color="auto" w:fill="C0C0C0"/>
          </w:tcPr>
          <w:p>
            <w:pPr>
              <w:pStyle w:val="TableParagraph"/>
              <w:spacing w:line="266" w:lineRule="auto"/>
              <w:ind w:left="21" w:right="10" w:firstLine="45"/>
              <w:jc w:val="both"/>
              <w:rPr>
                <w:rFonts w:ascii="宋体" w:hAnsi="宋体" w:cs="宋体" w:eastAsia="宋体" w:hint="default"/>
                <w:sz w:val="21"/>
                <w:szCs w:val="21"/>
              </w:rPr>
            </w:pPr>
            <w:r>
              <w:rPr>
                <w:rFonts w:ascii="宋体" w:hAnsi="宋体" w:cs="宋体" w:eastAsia="宋体" w:hint="default"/>
                <w:sz w:val="21"/>
                <w:szCs w:val="21"/>
              </w:rPr>
              <w:t>备注</w:t>
            </w:r>
            <w:r>
              <w:rPr>
                <w:rFonts w:ascii="Arial" w:hAnsi="Arial" w:cs="Arial" w:eastAsia="Arial" w:hint="default"/>
                <w:sz w:val="21"/>
                <w:szCs w:val="21"/>
              </w:rPr>
              <w:t>/</w:t>
            </w:r>
            <w:r>
              <w:rPr>
                <w:rFonts w:ascii="宋体" w:hAnsi="宋体" w:cs="宋体" w:eastAsia="宋体" w:hint="default"/>
                <w:sz w:val="21"/>
                <w:szCs w:val="21"/>
              </w:rPr>
              <w:t>说明（如选</w:t>
            </w:r>
            <w:r>
              <w:rPr>
                <w:rFonts w:ascii="宋体" w:hAnsi="宋体" w:cs="宋体" w:eastAsia="宋体" w:hint="default"/>
                <w:w w:val="100"/>
                <w:sz w:val="21"/>
                <w:szCs w:val="21"/>
              </w:rPr>
              <w:t> </w:t>
            </w:r>
            <w:r>
              <w:rPr>
                <w:rFonts w:ascii="宋体" w:hAnsi="宋体" w:cs="宋体" w:eastAsia="宋体" w:hint="default"/>
                <w:spacing w:val="-9"/>
                <w:sz w:val="21"/>
                <w:szCs w:val="21"/>
              </w:rPr>
              <w:t>择否或不适用，请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说明具体原因）</w:t>
            </w:r>
          </w:p>
        </w:tc>
      </w:tr>
      <w:tr>
        <w:trPr>
          <w:trHeight w:val="313" w:hRule="exact"/>
        </w:trPr>
        <w:tc>
          <w:tcPr>
            <w:tcW w:w="5903"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78" w:lineRule="exact"/>
              <w:ind w:left="14" w:right="0"/>
              <w:jc w:val="center"/>
              <w:rPr>
                <w:rFonts w:ascii="宋体" w:hAnsi="宋体" w:cs="宋体" w:eastAsia="宋体" w:hint="default"/>
                <w:sz w:val="21"/>
                <w:szCs w:val="21"/>
              </w:rPr>
            </w:pPr>
            <w:r>
              <w:rPr>
                <w:rFonts w:ascii="宋体" w:hAnsi="宋体" w:cs="宋体" w:eastAsia="宋体" w:hint="default"/>
                <w:sz w:val="21"/>
                <w:szCs w:val="21"/>
              </w:rPr>
              <w:t>是</w:t>
            </w:r>
            <w:r>
              <w:rPr>
                <w:rFonts w:ascii="Arial" w:hAnsi="Arial" w:cs="Arial" w:eastAsia="Arial" w:hint="default"/>
                <w:sz w:val="21"/>
                <w:szCs w:val="21"/>
              </w:rPr>
              <w:t>/</w:t>
            </w:r>
            <w:r>
              <w:rPr>
                <w:rFonts w:ascii="宋体" w:hAnsi="宋体" w:cs="宋体" w:eastAsia="宋体" w:hint="default"/>
                <w:sz w:val="21"/>
                <w:szCs w:val="21"/>
              </w:rPr>
              <w:t>否</w:t>
            </w:r>
            <w:r>
              <w:rPr>
                <w:rFonts w:ascii="Arial" w:hAnsi="Arial" w:cs="Arial" w:eastAsia="Arial" w:hint="default"/>
                <w:sz w:val="21"/>
                <w:szCs w:val="21"/>
              </w:rPr>
              <w:t>/</w:t>
            </w:r>
            <w:r>
              <w:rPr>
                <w:rFonts w:ascii="宋体" w:hAnsi="宋体" w:cs="宋体" w:eastAsia="宋体" w:hint="default"/>
                <w:sz w:val="21"/>
                <w:szCs w:val="21"/>
              </w:rPr>
              <w:t>不适用</w:t>
            </w:r>
          </w:p>
        </w:tc>
        <w:tc>
          <w:tcPr>
            <w:tcW w:w="1664" w:type="dxa"/>
            <w:vMerge/>
            <w:tcBorders>
              <w:left w:val="single" w:sz="4" w:space="0" w:color="000000"/>
              <w:right w:val="nil" w:sz="6" w:space="0" w:color="auto"/>
            </w:tcBorders>
            <w:shd w:val="clear" w:color="auto" w:fill="C0C0C0"/>
          </w:tcPr>
          <w:p>
            <w:pPr/>
          </w:p>
        </w:tc>
      </w:tr>
      <w:tr>
        <w:trPr>
          <w:trHeight w:val="317" w:hRule="exact"/>
        </w:trPr>
        <w:tc>
          <w:tcPr>
            <w:tcW w:w="5903" w:type="dxa"/>
            <w:tcBorders>
              <w:top w:val="nil" w:sz="6" w:space="0" w:color="auto"/>
              <w:left w:val="nil" w:sz="6" w:space="0" w:color="auto"/>
              <w:bottom w:val="single" w:sz="4" w:space="0" w:color="000000"/>
              <w:right w:val="single" w:sz="4" w:space="0" w:color="000000"/>
            </w:tcBorders>
            <w:shd w:val="clear" w:color="auto" w:fill="C0C0C0"/>
          </w:tcPr>
          <w:p>
            <w:pPr/>
          </w:p>
        </w:tc>
        <w:tc>
          <w:tcPr>
            <w:tcW w:w="1313" w:type="dxa"/>
            <w:tcBorders>
              <w:top w:val="nil" w:sz="6" w:space="0" w:color="auto"/>
              <w:left w:val="single" w:sz="4" w:space="0" w:color="000000"/>
              <w:bottom w:val="single" w:sz="4" w:space="0" w:color="000000"/>
              <w:right w:val="single" w:sz="4" w:space="0" w:color="000000"/>
            </w:tcBorders>
            <w:shd w:val="clear" w:color="auto" w:fill="C0C0C0"/>
          </w:tcPr>
          <w:p>
            <w:pPr/>
          </w:p>
        </w:tc>
        <w:tc>
          <w:tcPr>
            <w:tcW w:w="1664" w:type="dxa"/>
            <w:vMerge/>
            <w:tcBorders>
              <w:left w:val="single" w:sz="4" w:space="0" w:color="000000"/>
              <w:bottom w:val="single" w:sz="4" w:space="0" w:color="000000"/>
              <w:right w:val="nil" w:sz="6" w:space="0" w:color="auto"/>
            </w:tcBorders>
            <w:shd w:val="clear" w:color="auto" w:fill="C0C0C0"/>
          </w:tcPr>
          <w:p>
            <w:pPr/>
          </w:p>
        </w:tc>
      </w:tr>
      <w:tr>
        <w:trPr>
          <w:trHeight w:val="322"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4" w:type="dxa"/>
            <w:tcBorders>
              <w:top w:val="single" w:sz="4" w:space="0" w:color="000000"/>
              <w:left w:val="single" w:sz="4" w:space="0" w:color="000000"/>
              <w:bottom w:val="single" w:sz="4" w:space="0" w:color="000000"/>
              <w:right w:val="nil" w:sz="6" w:space="0" w:color="auto"/>
            </w:tcBorders>
            <w:shd w:val="clear" w:color="auto" w:fill="C0C0C0"/>
          </w:tcPr>
          <w:p>
            <w:pPr/>
          </w:p>
        </w:tc>
      </w:tr>
      <w:tr>
        <w:trPr>
          <w:trHeight w:val="635"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1</w:t>
            </w:r>
            <w:r>
              <w:rPr>
                <w:rFonts w:ascii="宋体" w:hAnsi="宋体" w:cs="宋体" w:eastAsia="宋体" w:hint="default"/>
                <w:spacing w:val="-2"/>
                <w:sz w:val="21"/>
                <w:szCs w:val="21"/>
              </w:rPr>
              <w:t>．公司是否建立内部审计制度，内部审计制度是否经公司董事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会审议通过</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．公司董事会是否设立审计委员会，公司是否设立独立于财务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部门的内部审计部门</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43" w:hRule="exact"/>
        </w:trPr>
        <w:tc>
          <w:tcPr>
            <w:tcW w:w="5903" w:type="dxa"/>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59" w:lineRule="auto"/>
              <w:ind w:left="14" w:right="5"/>
              <w:jc w:val="left"/>
              <w:rPr>
                <w:rFonts w:ascii="宋体" w:hAnsi="宋体" w:cs="宋体" w:eastAsia="宋体" w:hint="default"/>
                <w:sz w:val="21"/>
                <w:szCs w:val="21"/>
              </w:rPr>
            </w:pPr>
            <w:r>
              <w:rPr>
                <w:rFonts w:ascii="Arial" w:hAnsi="Arial" w:cs="Arial" w:eastAsia="Arial" w:hint="default"/>
                <w:spacing w:val="-3"/>
                <w:sz w:val="21"/>
                <w:szCs w:val="21"/>
              </w:rPr>
              <w:t>3</w:t>
            </w:r>
            <w:r>
              <w:rPr>
                <w:rFonts w:ascii="宋体" w:hAnsi="宋体" w:cs="宋体" w:eastAsia="宋体" w:hint="default"/>
                <w:spacing w:val="-3"/>
                <w:sz w:val="21"/>
                <w:szCs w:val="21"/>
              </w:rPr>
              <w:t>．（</w:t>
            </w:r>
            <w:r>
              <w:rPr>
                <w:rFonts w:ascii="Arial" w:hAnsi="Arial" w:cs="Arial" w:eastAsia="Arial" w:hint="default"/>
                <w:spacing w:val="-3"/>
                <w:sz w:val="21"/>
                <w:szCs w:val="21"/>
              </w:rPr>
              <w:t>1</w:t>
            </w:r>
            <w:r>
              <w:rPr>
                <w:rFonts w:ascii="宋体" w:hAnsi="宋体" w:cs="宋体" w:eastAsia="宋体" w:hint="default"/>
                <w:spacing w:val="-3"/>
                <w:sz w:val="21"/>
                <w:szCs w:val="21"/>
              </w:rPr>
              <w:t>）审计委员会成员是否全部由董事组成，独立董事占半数</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以上并担任召集人，且至少有一名独立董事为会计专业人士</w:t>
            </w:r>
          </w:p>
        </w:tc>
        <w:tc>
          <w:tcPr>
            <w:tcW w:w="1313" w:type="dxa"/>
            <w:tcBorders>
              <w:top w:val="single" w:sz="4" w:space="0" w:color="000000"/>
              <w:left w:val="single" w:sz="13" w:space="0" w:color="C0C0C0"/>
              <w:bottom w:val="single" w:sz="12"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976" w:top="1220" w:bottom="1160" w:left="140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5903"/>
        <w:gridCol w:w="1313"/>
        <w:gridCol w:w="1664"/>
      </w:tblGrid>
      <w:tr>
        <w:trPr>
          <w:trHeight w:val="642" w:hRule="exact"/>
        </w:trPr>
        <w:tc>
          <w:tcPr>
            <w:tcW w:w="5903"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77" w:lineRule="exact"/>
              <w:ind w:left="328"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spacing w:val="-3"/>
                <w:sz w:val="21"/>
                <w:szCs w:val="21"/>
              </w:rPr>
              <w:t>2</w:t>
            </w:r>
            <w:r>
              <w:rPr>
                <w:rFonts w:ascii="宋体" w:hAnsi="宋体" w:cs="宋体" w:eastAsia="宋体" w:hint="default"/>
                <w:spacing w:val="-3"/>
                <w:sz w:val="21"/>
                <w:szCs w:val="21"/>
              </w:rPr>
              <w:t>）内部审计部门是否配置三名以上（含三名）专职人员从</w:t>
            </w:r>
          </w:p>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事内部审计工作</w:t>
            </w:r>
          </w:p>
        </w:tc>
        <w:tc>
          <w:tcPr>
            <w:tcW w:w="1313" w:type="dxa"/>
            <w:tcBorders>
              <w:top w:val="single" w:sz="12" w:space="0" w:color="000000"/>
              <w:left w:val="single" w:sz="13" w:space="0" w:color="C0C0C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12" w:space="0" w:color="000000"/>
              <w:left w:val="single" w:sz="4" w:space="0" w:color="000000"/>
              <w:bottom w:val="single" w:sz="4" w:space="0" w:color="000000"/>
              <w:right w:val="nil" w:sz="6" w:space="0" w:color="auto"/>
            </w:tcBorders>
          </w:tcPr>
          <w:p>
            <w:pPr/>
          </w:p>
        </w:tc>
      </w:tr>
      <w:tr>
        <w:trPr>
          <w:trHeight w:val="322"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664" w:type="dxa"/>
            <w:tcBorders>
              <w:top w:val="single" w:sz="4" w:space="0" w:color="000000"/>
              <w:left w:val="single" w:sz="4" w:space="0" w:color="000000"/>
              <w:bottom w:val="single" w:sz="4" w:space="0" w:color="000000"/>
              <w:right w:val="nil" w:sz="6" w:space="0" w:color="auto"/>
            </w:tcBorders>
            <w:shd w:val="clear" w:color="auto" w:fill="C0C0C0"/>
          </w:tcPr>
          <w:p>
            <w:pPr/>
          </w:p>
        </w:tc>
      </w:tr>
      <w:tr>
        <w:trPr>
          <w:trHeight w:val="323"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7" w:lineRule="exact"/>
              <w:ind w:left="14"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．内部控制自我评价报告结论是否为内部控制有效（如为内部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控制无效，请说明内部控制存在的重大缺陷）</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3</w:t>
            </w:r>
            <w:r>
              <w:rPr>
                <w:rFonts w:ascii="宋体" w:hAnsi="宋体" w:cs="宋体" w:eastAsia="宋体" w:hint="default"/>
                <w:spacing w:val="-2"/>
                <w:sz w:val="21"/>
                <w:szCs w:val="21"/>
              </w:rPr>
              <w:t>．本年度是否聘请会计师事务所对内部控制有效性出具鉴证报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告</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66" w:lineRule="auto"/>
              <w:ind w:left="14" w:right="7"/>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．会计师事务所对公司内部控制有效性是否出具无保留结论鉴</w:t>
            </w:r>
            <w:r>
              <w:rPr>
                <w:rFonts w:ascii="宋体" w:hAnsi="宋体" w:cs="宋体" w:eastAsia="宋体" w:hint="default"/>
                <w:w w:val="100"/>
                <w:sz w:val="21"/>
                <w:szCs w:val="21"/>
              </w:rPr>
              <w:t> </w:t>
            </w:r>
            <w:r>
              <w:rPr>
                <w:rFonts w:ascii="宋体" w:hAnsi="宋体" w:cs="宋体" w:eastAsia="宋体" w:hint="default"/>
                <w:spacing w:val="-2"/>
                <w:sz w:val="21"/>
                <w:szCs w:val="21"/>
              </w:rPr>
              <w:t>证报告。如出具非无保留结论鉴证报告，公司董事会、监事会是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否针对鉴证结论涉及事项做出专项说明</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5</w:t>
            </w:r>
            <w:r>
              <w:rPr>
                <w:rFonts w:ascii="宋体" w:hAnsi="宋体" w:cs="宋体" w:eastAsia="宋体" w:hint="default"/>
                <w:spacing w:val="-2"/>
                <w:sz w:val="21"/>
                <w:szCs w:val="21"/>
              </w:rPr>
              <w:t>．独立董事、监事会是否出具明确同意意见（如为异议意见，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请说明）</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5903"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59" w:lineRule="auto"/>
              <w:ind w:left="14" w:right="89"/>
              <w:jc w:val="left"/>
              <w:rPr>
                <w:rFonts w:ascii="宋体" w:hAnsi="宋体" w:cs="宋体" w:eastAsia="宋体" w:hint="default"/>
                <w:sz w:val="21"/>
                <w:szCs w:val="21"/>
              </w:rPr>
            </w:pPr>
            <w:r>
              <w:rPr>
                <w:rFonts w:ascii="Arial" w:hAnsi="Arial" w:cs="Arial" w:eastAsia="Arial" w:hint="default"/>
                <w:spacing w:val="-2"/>
                <w:sz w:val="21"/>
                <w:szCs w:val="21"/>
              </w:rPr>
              <w:t>6</w:t>
            </w:r>
            <w:r>
              <w:rPr>
                <w:rFonts w:ascii="宋体" w:hAnsi="宋体" w:cs="宋体" w:eastAsia="宋体" w:hint="default"/>
                <w:spacing w:val="-2"/>
                <w:sz w:val="21"/>
                <w:szCs w:val="21"/>
              </w:rPr>
              <w:t>．保荐机构和保荐代表人是否出具明确同意的核查意见（如适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用）</w:t>
            </w:r>
          </w:p>
        </w:tc>
        <w:tc>
          <w:tcPr>
            <w:tcW w:w="1313"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664"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8879" w:type="dxa"/>
            <w:gridSpan w:val="3"/>
            <w:tcBorders>
              <w:top w:val="single" w:sz="4" w:space="0" w:color="000000"/>
              <w:left w:val="nil" w:sz="6" w:space="0" w:color="auto"/>
              <w:bottom w:val="single" w:sz="4" w:space="0" w:color="000000"/>
              <w:right w:val="nil" w:sz="6" w:space="0" w:color="auto"/>
            </w:tcBorders>
            <w:shd w:val="clear" w:color="auto" w:fill="C0C0C0"/>
          </w:tcPr>
          <w:p>
            <w:pPr>
              <w:pStyle w:val="TableParagraph"/>
              <w:spacing w:line="262" w:lineRule="exact"/>
              <w:ind w:left="1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bl>
    <w:p>
      <w:pPr>
        <w:spacing w:line="273" w:lineRule="auto" w:before="0"/>
        <w:ind w:left="169" w:right="1546" w:firstLine="0"/>
        <w:jc w:val="both"/>
        <w:rPr>
          <w:rFonts w:ascii="宋体" w:hAnsi="宋体" w:cs="宋体" w:eastAsia="宋体" w:hint="default"/>
          <w:sz w:val="21"/>
          <w:szCs w:val="21"/>
        </w:rPr>
      </w:pPr>
      <w:r>
        <w:rPr>
          <w:rFonts w:ascii="宋体" w:hAnsi="宋体" w:cs="宋体" w:eastAsia="宋体" w:hint="default"/>
          <w:spacing w:val="-2"/>
          <w:sz w:val="21"/>
          <w:szCs w:val="21"/>
        </w:rPr>
        <w:t>内部审计部已向审计委员会提交年度内部控制自我评价报告、募集资金使用情况和内部审计工作</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计划等，并按内审指引及相关规定要求，对关联交易、募集资金使用和信息披露事务管理等事项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进行审计，内部审计部在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年的工作中未发现公司存在重大问题。</w:t>
      </w:r>
    </w:p>
    <w:p>
      <w:pPr>
        <w:spacing w:line="340" w:lineRule="exact"/>
        <w:ind w:left="13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5.9pt;height:17.05pt;mso-position-horizontal-relative:char;mso-position-vertical-relative:line" coordorigin="0,0" coordsize="8918,341">
            <v:group style="position:absolute;left:19;top:14;width:2;height:312" coordorigin="19,14" coordsize="2,312">
              <v:shape style="position:absolute;left:19;top:14;width:2;height:312" coordorigin="19,14" coordsize="0,312" path="m19,14l19,326e" filled="false" stroked="true" strokeweight="1.44pt" strokecolor="#c0c0c0">
                <v:path arrowok="t"/>
              </v:shape>
            </v:group>
            <v:group style="position:absolute;left:8898;top:14;width:2;height:312" coordorigin="8898,14" coordsize="2,312">
              <v:shape style="position:absolute;left:8898;top:14;width:2;height:312" coordorigin="8898,14" coordsize="0,312" path="m8898,14l8898,326e" filled="false" stroked="true" strokeweight="1.44pt" strokecolor="#c0c0c0">
                <v:path arrowok="t"/>
              </v:shape>
            </v:group>
            <v:group style="position:absolute;left:34;top:14;width:8851;height:312" coordorigin="34,14" coordsize="8851,312">
              <v:shape style="position:absolute;left:34;top:14;width:8851;height:312" coordorigin="34,14" coordsize="8851,312" path="m34,326l8884,326,8884,14,34,14,34,326xe" filled="true" fillcolor="#c0c0c0" stroked="false">
                <v:path arrowok="t"/>
                <v:fill type="solid"/>
              </v:shape>
            </v:group>
            <v:group style="position:absolute;left:5;top:10;width:8908;height:2" coordorigin="5,10" coordsize="8908,2">
              <v:shape style="position:absolute;left:5;top:10;width:8908;height:2" coordorigin="5,10" coordsize="8908,0" path="m5,10l8913,10e" filled="false" stroked="true" strokeweight=".48001pt" strokecolor="#000000">
                <v:path arrowok="t"/>
              </v:shape>
            </v:group>
            <v:group style="position:absolute;left:5;top:331;width:8908;height:2" coordorigin="5,331" coordsize="8908,2">
              <v:shape style="position:absolute;left:5;top:331;width:8908;height:2" coordorigin="5,331" coordsize="8908,0" path="m5,331l8913,331e" filled="false" stroked="true" strokeweight=".47998pt" strokecolor="#000000">
                <v:path arrowok="t"/>
              </v:shape>
              <v:shape style="position:absolute;left:5;top:10;width:8894;height:322" type="#_x0000_t202" filled="false" stroked="false">
                <v:textbox inset="0,0,0,0">
                  <w:txbxContent>
                    <w:p>
                      <w:pPr>
                        <w:spacing w:line="267"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xbxContent>
                </v:textbox>
                <w10:wrap type="none"/>
              </v:shape>
            </v:group>
          </v:group>
        </w:pict>
      </w:r>
      <w:r>
        <w:rPr>
          <w:rFonts w:ascii="宋体" w:hAnsi="宋体" w:cs="宋体" w:eastAsia="宋体" w:hint="default"/>
          <w:position w:val="-6"/>
          <w:sz w:val="20"/>
          <w:szCs w:val="20"/>
        </w:rPr>
      </w:r>
    </w:p>
    <w:p>
      <w:pPr>
        <w:spacing w:line="258" w:lineRule="exact" w:before="0"/>
        <w:ind w:left="169"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line="240" w:lineRule="auto" w:before="10"/>
        <w:rPr>
          <w:rFonts w:ascii="宋体" w:hAnsi="宋体" w:cs="宋体" w:eastAsia="宋体" w:hint="default"/>
          <w:sz w:val="3"/>
          <w:szCs w:val="3"/>
        </w:rPr>
      </w:pPr>
    </w:p>
    <w:p>
      <w:pPr>
        <w:spacing w:line="28" w:lineRule="exact"/>
        <w:ind w:left="11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7.55pt;height:1.45pt;mso-position-horizontal-relative:char;mso-position-vertical-relative:line" coordorigin="0,0" coordsize="8951,29">
            <v:group style="position:absolute;left:14;top:14;width:8923;height:2" coordorigin="14,14" coordsize="8923,2">
              <v:shape style="position:absolute;left:14;top:14;width:8923;height:2" coordorigin="14,14" coordsize="8923,0" path="m14,14l8937,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976" w:top="1220" w:bottom="1160" w:left="13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3995" w:val="left" w:leader="none"/>
        </w:tabs>
        <w:spacing w:line="240" w:lineRule="auto"/>
        <w:ind w:left="2793" w:right="0"/>
        <w:jc w:val="left"/>
      </w:pPr>
      <w:bookmarkStart w:name="_TOC_250005" w:id="6"/>
      <w:bookmarkEnd w:id="6"/>
      <w:r>
        <w:rPr/>
        <w:t>第六节</w:t>
        <w:tab/>
        <w:t>公司内部控制</w:t>
      </w:r>
    </w:p>
    <w:p>
      <w:pPr>
        <w:spacing w:line="240" w:lineRule="auto" w:before="0"/>
        <w:rPr>
          <w:rFonts w:ascii="黑体" w:hAnsi="黑体" w:cs="黑体" w:eastAsia="黑体" w:hint="default"/>
          <w:sz w:val="30"/>
          <w:szCs w:val="30"/>
        </w:rPr>
      </w:pPr>
    </w:p>
    <w:p>
      <w:pPr>
        <w:spacing w:line="240" w:lineRule="auto" w:before="10"/>
        <w:rPr>
          <w:rFonts w:ascii="黑体" w:hAnsi="黑体" w:cs="黑体" w:eastAsia="黑体" w:hint="default"/>
          <w:sz w:val="21"/>
          <w:szCs w:val="21"/>
        </w:rPr>
      </w:pPr>
    </w:p>
    <w:p>
      <w:pPr>
        <w:pStyle w:val="BodyText"/>
        <w:spacing w:line="620" w:lineRule="atLeast"/>
        <w:ind w:left="622" w:right="1783"/>
        <w:jc w:val="left"/>
      </w:pPr>
      <w:r>
        <w:rPr/>
        <w:t>一、公司内部控制制度的建立和健全情况 </w:t>
      </w:r>
      <w:r>
        <w:rPr>
          <w:spacing w:val="-3"/>
        </w:rPr>
        <w:t>为规范经营管理，控制风险，保证经营业务活动的正常开展，公司依据《中</w:t>
      </w:r>
    </w:p>
    <w:p>
      <w:pPr>
        <w:pStyle w:val="BodyText"/>
        <w:spacing w:line="240" w:lineRule="auto" w:before="154"/>
        <w:ind w:right="0"/>
        <w:jc w:val="both"/>
      </w:pPr>
      <w:r>
        <w:rPr/>
        <w:t>华人民共和国公司法</w:t>
      </w:r>
      <w:r>
        <w:rPr>
          <w:spacing w:val="-65"/>
        </w:rPr>
        <w:t>》</w:t>
      </w:r>
      <w:r>
        <w:rPr>
          <w:spacing w:val="-130"/>
        </w:rPr>
        <w:t>、</w:t>
      </w:r>
      <w:r>
        <w:rPr/>
        <w:t>《中华人民共和国证券法</w:t>
      </w:r>
      <w:r>
        <w:rPr>
          <w:spacing w:val="-65"/>
        </w:rPr>
        <w:t>》</w:t>
      </w:r>
      <w:r>
        <w:rPr>
          <w:spacing w:val="-130"/>
        </w:rPr>
        <w:t>、</w:t>
      </w:r>
      <w:r>
        <w:rPr/>
        <w:t>《企业内部控制基本规范</w:t>
      </w:r>
      <w:r>
        <w:rPr>
          <w:spacing w:val="-65"/>
        </w:rPr>
        <w:t>》</w:t>
      </w:r>
      <w:r>
        <w:rPr/>
        <w:t>、</w:t>
      </w:r>
    </w:p>
    <w:p>
      <w:pPr>
        <w:pStyle w:val="BodyText"/>
        <w:spacing w:line="357" w:lineRule="auto" w:before="154"/>
        <w:ind w:right="1796"/>
        <w:jc w:val="both"/>
      </w:pPr>
      <w:r>
        <w:rPr>
          <w:spacing w:val="-3"/>
        </w:rPr>
        <w:t>《深圳证券交易所上市公司内部控制指引》、《深圳证券交易所中小企业板上市</w:t>
      </w:r>
      <w:r>
        <w:rPr>
          <w:spacing w:val="-110"/>
        </w:rPr>
        <w:t> </w:t>
      </w:r>
      <w:r>
        <w:rPr>
          <w:spacing w:val="-110"/>
        </w:rPr>
      </w:r>
      <w:r>
        <w:rPr>
          <w:spacing w:val="-3"/>
        </w:rPr>
        <w:t>公司规范运作指引》等相关法律、法规的要求，结合自身经营管理的特点，逐步</w:t>
      </w:r>
      <w:r>
        <w:rPr>
          <w:spacing w:val="-111"/>
        </w:rPr>
        <w:t> </w:t>
      </w:r>
      <w:r>
        <w:rPr>
          <w:spacing w:val="-111"/>
        </w:rPr>
      </w:r>
      <w:r>
        <w:rPr>
          <w:spacing w:val="-3"/>
        </w:rPr>
        <w:t>完善和提高了公司内部控制制度和规范运作水平，为公司的长远发展奠定了良好</w:t>
      </w:r>
      <w:r>
        <w:rPr>
          <w:spacing w:val="-108"/>
        </w:rPr>
        <w:t> </w:t>
      </w:r>
      <w:r>
        <w:rPr>
          <w:spacing w:val="-108"/>
        </w:rPr>
      </w:r>
      <w:r>
        <w:rPr/>
        <w:t>的基础。具体情况如下：</w:t>
      </w:r>
    </w:p>
    <w:p>
      <w:pPr>
        <w:pStyle w:val="BodyText"/>
        <w:spacing w:line="240" w:lineRule="auto" w:before="192"/>
        <w:ind w:left="622" w:right="0"/>
        <w:jc w:val="left"/>
      </w:pPr>
      <w:r>
        <w:rPr/>
        <w:t>（一）内部控制制度建立健全情况</w:t>
      </w:r>
    </w:p>
    <w:p>
      <w:pPr>
        <w:spacing w:line="240" w:lineRule="auto" w:before="9"/>
        <w:rPr>
          <w:rFonts w:ascii="宋体" w:hAnsi="宋体" w:cs="宋体" w:eastAsia="宋体" w:hint="default"/>
          <w:sz w:val="23"/>
          <w:szCs w:val="23"/>
        </w:rPr>
      </w:pPr>
    </w:p>
    <w:p>
      <w:pPr>
        <w:pStyle w:val="BodyText"/>
        <w:spacing w:line="338" w:lineRule="auto"/>
        <w:ind w:right="1790" w:firstLine="482"/>
        <w:jc w:val="left"/>
      </w:pPr>
      <w:r>
        <w:rPr>
          <w:rFonts w:ascii="Arial" w:hAnsi="Arial" w:cs="Arial" w:eastAsia="Arial" w:hint="default"/>
        </w:rPr>
        <w:t>1</w:t>
      </w:r>
      <w:r>
        <w:rPr/>
        <w:t>、法人治理结构：公司有较为健全的法人治理结构和完善的管理制度，主 </w:t>
      </w:r>
      <w:r>
        <w:rPr>
          <w:spacing w:val="-3"/>
        </w:rPr>
        <w:t>要包括《公司章程》、《公司股东大会议事规则》、《公司董事会议事规则》、</w:t>
      </w:r>
    </w:p>
    <w:p>
      <w:pPr>
        <w:pStyle w:val="BodyText"/>
        <w:spacing w:line="240" w:lineRule="auto" w:before="55"/>
        <w:ind w:right="0"/>
        <w:jc w:val="both"/>
      </w:pPr>
      <w:r>
        <w:rPr>
          <w:spacing w:val="-7"/>
        </w:rPr>
        <w:t>《公司监事会议事规则》、《公司总裁工作细则》、《公司独立董事工作制度》、</w:t>
      </w:r>
    </w:p>
    <w:p>
      <w:pPr>
        <w:pStyle w:val="BodyText"/>
        <w:spacing w:line="357" w:lineRule="auto" w:before="154"/>
        <w:ind w:right="1676"/>
        <w:jc w:val="both"/>
      </w:pPr>
      <w:r>
        <w:rPr>
          <w:spacing w:val="-3"/>
        </w:rPr>
        <w:t>《公司董事会秘书工作细则》、《公司董事会战略委员会实施细则》、《公司董</w:t>
      </w:r>
      <w:r>
        <w:rPr>
          <w:spacing w:val="-113"/>
        </w:rPr>
        <w:t> </w:t>
      </w:r>
      <w:r>
        <w:rPr>
          <w:spacing w:val="-113"/>
        </w:rPr>
      </w:r>
      <w:r>
        <w:rPr>
          <w:spacing w:val="-3"/>
        </w:rPr>
        <w:t>事会提名委员会实施细则》、《公司董事会审计委员会实施细则》、《公司董事</w:t>
      </w:r>
      <w:r>
        <w:rPr>
          <w:spacing w:val="-114"/>
        </w:rPr>
        <w:t> </w:t>
      </w:r>
      <w:r>
        <w:rPr>
          <w:spacing w:val="-114"/>
        </w:rPr>
      </w:r>
      <w:r>
        <w:rPr>
          <w:spacing w:val="-3"/>
        </w:rPr>
        <w:t>会薪酬与考核委员会实施细则》、《公司募集资金管理制度》、《公司关联交易</w:t>
      </w:r>
      <w:r>
        <w:rPr>
          <w:spacing w:val="-113"/>
        </w:rPr>
        <w:t> </w:t>
      </w:r>
      <w:r>
        <w:rPr>
          <w:spacing w:val="-113"/>
        </w:rPr>
      </w:r>
      <w:r>
        <w:rPr>
          <w:spacing w:val="-3"/>
        </w:rPr>
        <w:t>管理制度》、《公司对外投资管理办法》、《公司对外担保管理制度》、《公司</w:t>
      </w:r>
      <w:r>
        <w:rPr>
          <w:spacing w:val="-110"/>
        </w:rPr>
        <w:t> </w:t>
      </w:r>
      <w:r>
        <w:rPr>
          <w:spacing w:val="-110"/>
        </w:rPr>
      </w:r>
      <w:r>
        <w:rPr>
          <w:spacing w:val="-13"/>
        </w:rPr>
        <w:t>内部审计制度》、《公司信息披露管理制度》、《公司内幕信息知情人报备制度》、</w:t>
      </w:r>
    </w:p>
    <w:p>
      <w:pPr>
        <w:pStyle w:val="BodyText"/>
        <w:spacing w:line="357" w:lineRule="auto" w:before="36"/>
        <w:ind w:right="1676"/>
        <w:jc w:val="both"/>
      </w:pPr>
      <w:r>
        <w:rPr>
          <w:spacing w:val="-3"/>
        </w:rPr>
        <w:t>《控股股东、实际控制人行为规范》、《公司重大信息内部报告制度》、《公司</w:t>
      </w:r>
      <w:r>
        <w:rPr>
          <w:spacing w:val="-116"/>
        </w:rPr>
        <w:t> </w:t>
      </w:r>
      <w:r>
        <w:rPr>
          <w:spacing w:val="-116"/>
        </w:rPr>
      </w:r>
      <w:r>
        <w:rPr>
          <w:spacing w:val="-3"/>
        </w:rPr>
        <w:t>重大信息内部保密制度》、《投资者关系管理制度》、《董事、监事和高级管理</w:t>
      </w:r>
      <w:r>
        <w:rPr>
          <w:spacing w:val="-111"/>
        </w:rPr>
        <w:t> </w:t>
      </w:r>
      <w:r>
        <w:rPr>
          <w:spacing w:val="-111"/>
        </w:rPr>
      </w:r>
      <w:r>
        <w:rPr>
          <w:spacing w:val="-3"/>
        </w:rPr>
        <w:t>人员所持公司股份及其变动管理制度》、《审计委员会年报工作规程》、《社会</w:t>
      </w:r>
      <w:r>
        <w:rPr>
          <w:spacing w:val="-114"/>
        </w:rPr>
        <w:t> </w:t>
      </w:r>
      <w:r>
        <w:rPr>
          <w:spacing w:val="-114"/>
        </w:rPr>
      </w:r>
      <w:r>
        <w:rPr>
          <w:spacing w:val="-3"/>
        </w:rPr>
        <w:t>责任制度》、《独立董事年报工作制度》、《年报信息披露重大差错责任追究制</w:t>
      </w:r>
      <w:r>
        <w:rPr>
          <w:spacing w:val="-114"/>
        </w:rPr>
        <w:t> </w:t>
      </w:r>
      <w:r>
        <w:rPr>
          <w:spacing w:val="-114"/>
        </w:rPr>
      </w:r>
      <w:r>
        <w:rPr>
          <w:spacing w:val="-3"/>
        </w:rPr>
        <w:t>度》、《会计政策、会计估计变更和会计差错管理制度》、《董事、监事和高级</w:t>
      </w:r>
      <w:r>
        <w:rPr>
          <w:spacing w:val="-111"/>
        </w:rPr>
        <w:t> </w:t>
      </w:r>
      <w:r>
        <w:rPr>
          <w:spacing w:val="-111"/>
        </w:rPr>
      </w:r>
      <w:r>
        <w:rPr>
          <w:spacing w:val="-13"/>
        </w:rPr>
        <w:t>管理人员内部问责制度》、《货币资金管理制度》、《董事会秘书履职保障制度》、</w:t>
      </w:r>
    </w:p>
    <w:p>
      <w:pPr>
        <w:pStyle w:val="BodyText"/>
        <w:spacing w:line="357" w:lineRule="auto" w:before="36"/>
        <w:ind w:right="0"/>
        <w:jc w:val="left"/>
      </w:pPr>
      <w:r>
        <w:rPr>
          <w:spacing w:val="-3"/>
        </w:rPr>
        <w:t>《资产减值准备计提及核销管理制度》、《媒体信息排查制度》、《敏感信息排</w:t>
      </w:r>
      <w:r>
        <w:rPr>
          <w:spacing w:val="-113"/>
        </w:rPr>
        <w:t> </w:t>
      </w:r>
      <w:r>
        <w:rPr>
          <w:spacing w:val="-113"/>
        </w:rPr>
      </w:r>
      <w:r>
        <w:rPr>
          <w:spacing w:val="-7"/>
        </w:rPr>
        <w:t>查管理制度》、《外部信息使用人管理制度》、《内幕信息知情人登记管理制度》</w:t>
      </w:r>
      <w:r>
        <w:rPr>
          <w:spacing w:val="-85"/>
        </w:rPr>
        <w:t> </w:t>
      </w:r>
      <w:r>
        <w:rPr>
          <w:spacing w:val="-85"/>
        </w:rPr>
      </w:r>
      <w:r>
        <w:rPr/>
        <w:t>等制度。公司各项管理制度建立之后均能得到有效的贯彻执行。</w:t>
      </w:r>
    </w:p>
    <w:p>
      <w:pPr>
        <w:spacing w:after="0" w:line="357"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2" w:lineRule="auto" w:before="26"/>
        <w:ind w:right="1662" w:firstLine="482"/>
        <w:jc w:val="left"/>
      </w:pPr>
      <w:r>
        <w:rPr>
          <w:rFonts w:ascii="Arial" w:hAnsi="Arial" w:cs="Arial" w:eastAsia="Arial" w:hint="default"/>
        </w:rPr>
        <w:t>2</w:t>
      </w:r>
      <w:r>
        <w:rPr/>
        <w:t>、生产经营控制：根据公司生产经营的特点，公司针对每个岗位，制定了 </w:t>
      </w:r>
      <w:r>
        <w:rPr>
          <w:spacing w:val="-6"/>
        </w:rPr>
        <w:t>明确的工作职责和岗位说明书及工作流程，并制定了涉及研发、实施、质量控制、</w:t>
      </w:r>
      <w:r>
        <w:rPr/>
        <w:t> </w:t>
      </w:r>
      <w:r>
        <w:rPr>
          <w:spacing w:val="-3"/>
        </w:rPr>
        <w:t>采购、销售、仓储、财务出纳、财务会计、人事管理等一系列内部控制制度，不</w:t>
      </w:r>
      <w:r>
        <w:rPr>
          <w:spacing w:val="-112"/>
        </w:rPr>
        <w:t> </w:t>
      </w:r>
      <w:r>
        <w:rPr>
          <w:spacing w:val="-112"/>
        </w:rPr>
      </w:r>
      <w:r>
        <w:rPr>
          <w:spacing w:val="-3"/>
        </w:rPr>
        <w:t>同岗位的设置尽量要求能够做到互相配合和互相检查监督，保证公司经营管理目</w:t>
      </w:r>
      <w:r>
        <w:rPr>
          <w:spacing w:val="-108"/>
        </w:rPr>
        <w:t> </w:t>
      </w:r>
      <w:r>
        <w:rPr>
          <w:spacing w:val="-108"/>
        </w:rPr>
      </w:r>
      <w:r>
        <w:rPr/>
        <w:t>标的实现。</w:t>
      </w:r>
    </w:p>
    <w:p>
      <w:pPr>
        <w:pStyle w:val="BodyText"/>
        <w:spacing w:line="352" w:lineRule="auto" w:before="197"/>
        <w:ind w:right="1662" w:firstLine="482"/>
        <w:jc w:val="left"/>
      </w:pPr>
      <w:r>
        <w:rPr>
          <w:rFonts w:ascii="Arial" w:hAnsi="Arial" w:cs="Arial" w:eastAsia="Arial" w:hint="default"/>
        </w:rPr>
        <w:t>3</w:t>
      </w:r>
      <w:r>
        <w:rPr/>
        <w:t>、财务管理控制：为了加强公司的财务会计工作，维护股东和债权人的合 </w:t>
      </w:r>
      <w:r>
        <w:rPr>
          <w:spacing w:val="-3"/>
        </w:rPr>
        <w:t>法权益，根据《会计法》、《企业会计准则》和《会计基础工作规范》及国家其</w:t>
      </w:r>
      <w:r>
        <w:rPr>
          <w:spacing w:val="-111"/>
        </w:rPr>
        <w:t> </w:t>
      </w:r>
      <w:r>
        <w:rPr>
          <w:spacing w:val="-111"/>
        </w:rPr>
      </w:r>
      <w:r>
        <w:rPr>
          <w:spacing w:val="-3"/>
        </w:rPr>
        <w:t>他有关法律和法规，结合公司实际情况，公司制定了《财务管理制度》进行财务</w:t>
      </w:r>
      <w:r>
        <w:rPr>
          <w:spacing w:val="-111"/>
        </w:rPr>
        <w:t> </w:t>
      </w:r>
      <w:r>
        <w:rPr>
          <w:spacing w:val="-111"/>
        </w:rPr>
      </w:r>
      <w:r>
        <w:rPr>
          <w:spacing w:val="-6"/>
        </w:rPr>
        <w:t>管理。该制度是公司各项财务活动的基本行为准则，从根本上规范公司会计核算，</w:t>
      </w:r>
      <w:r>
        <w:rPr/>
        <w:t> 确保了财务会计核算和财务管理的合法、合规。</w:t>
      </w:r>
    </w:p>
    <w:p>
      <w:pPr>
        <w:pStyle w:val="BodyText"/>
        <w:spacing w:line="355" w:lineRule="auto" w:before="197"/>
        <w:ind w:right="1796" w:firstLine="482"/>
        <w:jc w:val="both"/>
      </w:pPr>
      <w:r>
        <w:rPr>
          <w:rFonts w:ascii="Arial" w:hAnsi="Arial" w:cs="Arial" w:eastAsia="Arial" w:hint="default"/>
        </w:rPr>
        <w:t>4</w:t>
      </w:r>
      <w:r>
        <w:rPr/>
        <w:t>、信息披露控制：公司制定了《公司信息披露管理制度》、《公司重大信 </w:t>
      </w:r>
      <w:r>
        <w:rPr>
          <w:spacing w:val="-3"/>
        </w:rPr>
        <w:t>息内部报告制度》、《公司内幕信息知情人报备制度》和《公司投资者关系管理</w:t>
      </w:r>
      <w:r>
        <w:rPr>
          <w:spacing w:val="-112"/>
        </w:rPr>
        <w:t> </w:t>
      </w:r>
      <w:r>
        <w:rPr>
          <w:spacing w:val="-112"/>
        </w:rPr>
      </w:r>
      <w:r>
        <w:rPr>
          <w:spacing w:val="-3"/>
        </w:rPr>
        <w:t>制度》、《内幕信息知情人登记管理制度》等。在制度中规定了信息披露事务管</w:t>
      </w:r>
      <w:r>
        <w:rPr>
          <w:spacing w:val="-111"/>
        </w:rPr>
        <w:t> </w:t>
      </w:r>
      <w:r>
        <w:rPr>
          <w:spacing w:val="-111"/>
        </w:rPr>
      </w:r>
      <w:r>
        <w:rPr>
          <w:spacing w:val="-3"/>
        </w:rPr>
        <w:t>理部门、责任人及义务人职责；信息披露的范围和内容及重大信息的范围；信息</w:t>
      </w:r>
      <w:r>
        <w:rPr>
          <w:spacing w:val="-111"/>
        </w:rPr>
        <w:t> </w:t>
      </w:r>
      <w:r>
        <w:rPr>
          <w:spacing w:val="-111"/>
        </w:rPr>
      </w:r>
      <w:r>
        <w:rPr>
          <w:spacing w:val="-3"/>
        </w:rPr>
        <w:t>披露的报告、传递、审核、披露程序；信息披露相关文件、资料的档案管理；投</w:t>
      </w:r>
      <w:r>
        <w:rPr>
          <w:spacing w:val="-111"/>
        </w:rPr>
        <w:t> </w:t>
      </w:r>
      <w:r>
        <w:rPr>
          <w:spacing w:val="-111"/>
        </w:rPr>
      </w:r>
      <w:r>
        <w:rPr>
          <w:spacing w:val="-3"/>
        </w:rPr>
        <w:t>资者关系活动等等。报告期内，公司信息披露相关制度得到有效执行，公司对外</w:t>
      </w:r>
      <w:r>
        <w:rPr>
          <w:spacing w:val="-112"/>
        </w:rPr>
        <w:t> </w:t>
      </w:r>
      <w:r>
        <w:rPr>
          <w:spacing w:val="-112"/>
        </w:rPr>
      </w:r>
      <w:r>
        <w:rPr/>
        <w:t>接待、网上路演等投资者关系活动规范，确保了信息披露公平。</w:t>
      </w:r>
    </w:p>
    <w:p>
      <w:pPr>
        <w:pStyle w:val="BodyText"/>
        <w:spacing w:line="350" w:lineRule="auto" w:before="194"/>
        <w:ind w:right="1662" w:firstLine="482"/>
        <w:jc w:val="left"/>
      </w:pPr>
      <w:r>
        <w:rPr>
          <w:rFonts w:ascii="Arial" w:hAnsi="Arial" w:cs="Arial" w:eastAsia="Arial" w:hint="default"/>
        </w:rPr>
        <w:t>5</w:t>
      </w:r>
      <w:r>
        <w:rPr/>
        <w:t>、内部监督控制制度：公司制定了《内部审计制度》，明确规定了审计部 门的职责、权限、工作内容、工作方法和程序。通过内部审计工作的有效开展， </w:t>
      </w:r>
      <w:r>
        <w:rPr>
          <w:spacing w:val="-3"/>
        </w:rPr>
        <w:t>持续监督检查公司各项经营活动和主要内部控制制度的执行情况，不断提出改进</w:t>
      </w:r>
      <w:r>
        <w:rPr>
          <w:spacing w:val="-109"/>
        </w:rPr>
        <w:t> </w:t>
      </w:r>
      <w:r>
        <w:rPr>
          <w:spacing w:val="-109"/>
        </w:rPr>
      </w:r>
      <w:r>
        <w:rPr>
          <w:spacing w:val="-6"/>
        </w:rPr>
        <w:t>意见和建议，有效防范了内部控制的风险，保障了公司经营管理活动的正常进行。</w:t>
      </w:r>
    </w:p>
    <w:p>
      <w:pPr>
        <w:pStyle w:val="BodyText"/>
        <w:spacing w:line="240" w:lineRule="auto" w:before="199"/>
        <w:ind w:left="622" w:right="0"/>
        <w:jc w:val="left"/>
      </w:pPr>
      <w:r>
        <w:rPr/>
        <w:t>（二）内部控制检查监督部门的设置及检查监督情况</w:t>
      </w:r>
    </w:p>
    <w:p>
      <w:pPr>
        <w:spacing w:line="240" w:lineRule="auto" w:before="10"/>
        <w:rPr>
          <w:rFonts w:ascii="宋体" w:hAnsi="宋体" w:cs="宋体" w:eastAsia="宋体" w:hint="default"/>
          <w:sz w:val="23"/>
          <w:szCs w:val="23"/>
        </w:rPr>
      </w:pPr>
    </w:p>
    <w:p>
      <w:pPr>
        <w:pStyle w:val="BodyText"/>
        <w:spacing w:line="240" w:lineRule="auto"/>
        <w:ind w:left="622" w:right="0"/>
        <w:jc w:val="left"/>
        <w:rPr>
          <w:rFonts w:ascii="Arial" w:hAnsi="Arial" w:cs="Arial" w:eastAsia="Arial" w:hint="default"/>
        </w:rPr>
      </w:pPr>
      <w:r>
        <w:rPr>
          <w:spacing w:val="3"/>
        </w:rPr>
        <w:t>公司董事会下设的审计委员会是公司内部控制监督机构，审计委员会由</w:t>
      </w:r>
      <w:r>
        <w:rPr>
          <w:spacing w:val="27"/>
        </w:rPr>
        <w:t> </w:t>
      </w:r>
      <w:r>
        <w:rPr>
          <w:rFonts w:ascii="Arial" w:hAnsi="Arial" w:cs="Arial" w:eastAsia="Arial" w:hint="default"/>
        </w:rPr>
        <w:t>3</w:t>
      </w:r>
    </w:p>
    <w:p>
      <w:pPr>
        <w:pStyle w:val="BodyText"/>
        <w:spacing w:line="350" w:lineRule="auto" w:before="137"/>
        <w:ind w:right="1666"/>
        <w:jc w:val="left"/>
      </w:pPr>
      <w:r>
        <w:rPr/>
        <w:t>名董事组成，其中</w:t>
      </w:r>
      <w:r>
        <w:rPr>
          <w:spacing w:val="-62"/>
        </w:rPr>
        <w:t> </w:t>
      </w:r>
      <w:r>
        <w:rPr>
          <w:rFonts w:ascii="Arial" w:hAnsi="Arial" w:cs="Arial" w:eastAsia="Arial" w:hint="default"/>
        </w:rPr>
        <w:t>2</w:t>
      </w:r>
      <w:r>
        <w:rPr>
          <w:rFonts w:ascii="Arial" w:hAnsi="Arial" w:cs="Arial" w:eastAsia="Arial" w:hint="default"/>
          <w:spacing w:val="-8"/>
        </w:rPr>
        <w:t> </w:t>
      </w:r>
      <w:r>
        <w:rPr/>
        <w:t>名为独立董事，其中</w:t>
      </w:r>
      <w:r>
        <w:rPr>
          <w:spacing w:val="-62"/>
        </w:rPr>
        <w:t> </w:t>
      </w:r>
      <w:r>
        <w:rPr>
          <w:rFonts w:ascii="Arial" w:hAnsi="Arial" w:cs="Arial" w:eastAsia="Arial" w:hint="default"/>
        </w:rPr>
        <w:t>1</w:t>
      </w:r>
      <w:r>
        <w:rPr>
          <w:rFonts w:ascii="Arial" w:hAnsi="Arial" w:cs="Arial" w:eastAsia="Arial" w:hint="default"/>
          <w:spacing w:val="-8"/>
        </w:rPr>
        <w:t> </w:t>
      </w:r>
      <w:r>
        <w:rPr/>
        <w:t>名会计专业的独立董事任主任委员； </w:t>
      </w:r>
      <w:r>
        <w:rPr>
          <w:spacing w:val="-3"/>
        </w:rPr>
        <w:t>审计委员会下设内部审计部，独立于公司其他部门，直接对审计委员会负责，在</w:t>
      </w:r>
      <w:r>
        <w:rPr>
          <w:spacing w:val="-112"/>
        </w:rPr>
        <w:t> </w:t>
      </w:r>
      <w:r>
        <w:rPr>
          <w:spacing w:val="-112"/>
        </w:rPr>
      </w:r>
      <w:r>
        <w:rPr>
          <w:spacing w:val="-3"/>
        </w:rPr>
        <w:t>董事会审计委员会的领导下执行日常内部控制的监督和检查工作。报告期内，内</w:t>
      </w:r>
      <w:r>
        <w:rPr>
          <w:spacing w:val="-110"/>
        </w:rPr>
        <w:t> </w:t>
      </w:r>
      <w:r>
        <w:rPr>
          <w:spacing w:val="-110"/>
        </w:rPr>
      </w:r>
      <w:r>
        <w:rPr/>
        <w:t>部审计部开展内部控制的主要工作情况主要有以下内容：</w:t>
      </w:r>
    </w:p>
    <w:p>
      <w:pPr>
        <w:spacing w:after="0" w:line="35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797" w:firstLine="482"/>
        <w:jc w:val="both"/>
      </w:pPr>
      <w:r>
        <w:rPr>
          <w:spacing w:val="-3"/>
        </w:rPr>
        <w:t>公司通过对内部控制制度执行定期和不定期的检查，主要包括：公司董事会</w:t>
      </w:r>
      <w:r>
        <w:rPr/>
        <w:t> 检查、审计委员会检查、内部审计部门检查，保证内部控制活动的有效运行。</w:t>
      </w:r>
    </w:p>
    <w:p>
      <w:pPr>
        <w:pStyle w:val="BodyText"/>
        <w:spacing w:line="357" w:lineRule="auto" w:before="192"/>
        <w:ind w:right="1796" w:firstLine="482"/>
        <w:jc w:val="both"/>
      </w:pPr>
      <w:r>
        <w:rPr>
          <w:spacing w:val="-3"/>
        </w:rPr>
        <w:t>公司通过内部控制检查监督活动以及监管部门检查整改的有效开展，持续监</w:t>
      </w:r>
      <w:r>
        <w:rPr/>
        <w:t> </w:t>
      </w:r>
      <w:r>
        <w:rPr>
          <w:spacing w:val="-3"/>
        </w:rPr>
        <w:t>督检查公司各项经营活动和主要内部控制制度的执行情况，不断提出改进意见和</w:t>
      </w:r>
      <w:r>
        <w:rPr>
          <w:spacing w:val="-108"/>
        </w:rPr>
        <w:t> </w:t>
      </w:r>
      <w:r>
        <w:rPr>
          <w:spacing w:val="-108"/>
        </w:rPr>
      </w:r>
      <w:r>
        <w:rPr>
          <w:spacing w:val="-3"/>
        </w:rPr>
        <w:t>建议，有效防范了内部控制的风险，保障了公司经营管理活动的正常进行，对公</w:t>
      </w:r>
      <w:r>
        <w:rPr>
          <w:spacing w:val="-111"/>
        </w:rPr>
        <w:t> </w:t>
      </w:r>
      <w:r>
        <w:rPr>
          <w:spacing w:val="-111"/>
        </w:rPr>
      </w:r>
      <w:r>
        <w:rPr>
          <w:spacing w:val="-3"/>
        </w:rPr>
        <w:t>司加强规范运作、完善公司治理、提高各项管理水平起到了重要的指导和推动作</w:t>
      </w:r>
      <w:r>
        <w:rPr>
          <w:spacing w:val="-111"/>
        </w:rPr>
        <w:t> </w:t>
      </w:r>
      <w:r>
        <w:rPr>
          <w:spacing w:val="-111"/>
        </w:rPr>
      </w:r>
      <w:r>
        <w:rPr/>
        <w:t>用。</w:t>
      </w:r>
    </w:p>
    <w:p>
      <w:pPr>
        <w:pStyle w:val="BodyText"/>
        <w:spacing w:line="348" w:lineRule="auto" w:before="193"/>
        <w:ind w:right="1797" w:firstLine="482"/>
        <w:jc w:val="both"/>
      </w:pPr>
      <w:r>
        <w:rPr/>
        <w:t>截至 </w:t>
      </w:r>
      <w:r>
        <w:rPr>
          <w:rFonts w:ascii="Arial" w:hAnsi="Arial" w:cs="Arial" w:eastAsia="Arial" w:hint="default"/>
        </w:rPr>
        <w:t>2011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54"/>
        </w:rPr>
        <w:t> </w:t>
      </w:r>
      <w:r>
        <w:rPr/>
        <w:t>日，公司内部控制体系基本健全，未发现对公司 </w:t>
      </w:r>
      <w:r>
        <w:rPr>
          <w:spacing w:val="-3"/>
        </w:rPr>
        <w:t>治理、经营管理及发展有重大影响之缺陷及异常事项、各项控制制度执行情况良</w:t>
      </w:r>
      <w:r>
        <w:rPr>
          <w:spacing w:val="-111"/>
        </w:rPr>
        <w:t> </w:t>
      </w:r>
      <w:r>
        <w:rPr>
          <w:spacing w:val="-111"/>
        </w:rPr>
      </w:r>
      <w:r>
        <w:rPr/>
        <w:t>好，能够按照公司规章、制度要求开展各项业务。</w:t>
      </w:r>
    </w:p>
    <w:p>
      <w:pPr>
        <w:pStyle w:val="BodyText"/>
        <w:spacing w:line="357" w:lineRule="auto" w:before="202"/>
        <w:ind w:right="1797" w:firstLine="482"/>
        <w:jc w:val="both"/>
      </w:pPr>
      <w:r>
        <w:rPr>
          <w:spacing w:val="-3"/>
        </w:rPr>
        <w:t>公司内部审计机构在公司董事会的监督与指导下，负责公司财务审计及管理</w:t>
      </w:r>
      <w:r>
        <w:rPr/>
        <w:t> </w:t>
      </w:r>
      <w:r>
        <w:rPr>
          <w:spacing w:val="-3"/>
        </w:rPr>
        <w:t>公司内部稽核与内控系统，定期与不定期的对公司下属职能部门及分支机构的财</w:t>
      </w:r>
      <w:r>
        <w:rPr>
          <w:spacing w:val="-109"/>
        </w:rPr>
        <w:t> </w:t>
      </w:r>
      <w:r>
        <w:rPr>
          <w:spacing w:val="-109"/>
        </w:rPr>
      </w:r>
      <w:r>
        <w:rPr>
          <w:spacing w:val="-3"/>
        </w:rPr>
        <w:t>务、内部控制、募集资金的存放与使用及其他业务进行审计和例行检查，以有效</w:t>
      </w:r>
      <w:r>
        <w:rPr>
          <w:spacing w:val="-112"/>
        </w:rPr>
        <w:t> </w:t>
      </w:r>
      <w:r>
        <w:rPr>
          <w:spacing w:val="-112"/>
        </w:rPr>
      </w:r>
      <w:r>
        <w:rPr/>
        <w:t>监控公司整体经营风险。</w:t>
      </w:r>
    </w:p>
    <w:p>
      <w:pPr>
        <w:pStyle w:val="BodyText"/>
        <w:spacing w:line="240" w:lineRule="auto" w:before="192"/>
        <w:ind w:left="622" w:right="0"/>
        <w:jc w:val="left"/>
      </w:pPr>
      <w:r>
        <w:rPr/>
        <w:t>（三）对内部控制的评价及审核意见</w:t>
      </w:r>
    </w:p>
    <w:p>
      <w:pPr>
        <w:spacing w:line="240" w:lineRule="auto" w:before="9"/>
        <w:rPr>
          <w:rFonts w:ascii="宋体" w:hAnsi="宋体" w:cs="宋体" w:eastAsia="宋体" w:hint="default"/>
          <w:sz w:val="23"/>
          <w:szCs w:val="23"/>
        </w:rPr>
      </w:pPr>
    </w:p>
    <w:p>
      <w:pPr>
        <w:pStyle w:val="BodyText"/>
        <w:spacing w:line="396" w:lineRule="auto"/>
        <w:ind w:left="620" w:right="1785" w:firstLine="2"/>
        <w:jc w:val="left"/>
      </w:pPr>
      <w:r>
        <w:rPr>
          <w:rFonts w:ascii="Arial" w:hAnsi="Arial" w:cs="Arial" w:eastAsia="Arial" w:hint="default"/>
        </w:rPr>
        <w:t>1</w:t>
      </w:r>
      <w:r>
        <w:rPr/>
        <w:t>、公司董事会对内部控制的自我评价 </w:t>
      </w:r>
      <w:r>
        <w:rPr>
          <w:spacing w:val="-3"/>
        </w:rPr>
        <w:t>公司董事会认为，公司已根据实际情况和管理需要，建立健全了完整、合理</w:t>
      </w:r>
    </w:p>
    <w:p>
      <w:pPr>
        <w:pStyle w:val="BodyText"/>
        <w:spacing w:line="348" w:lineRule="auto"/>
        <w:ind w:right="1677"/>
        <w:jc w:val="both"/>
      </w:pPr>
      <w:r>
        <w:rPr>
          <w:spacing w:val="-3"/>
        </w:rPr>
        <w:t>的内部控制制度，所建立的内部控制制度贯穿于公司经营活动的各层面和各环节</w:t>
      </w:r>
      <w:r>
        <w:rPr>
          <w:spacing w:val="-109"/>
        </w:rPr>
        <w:t> </w:t>
      </w:r>
      <w:r>
        <w:rPr>
          <w:spacing w:val="-109"/>
        </w:rPr>
      </w:r>
      <w:r>
        <w:rPr/>
        <w:t>并有效实施。公司按照《企业内部控制基本规范》（财会</w:t>
      </w:r>
      <w:r>
        <w:rPr>
          <w:rFonts w:ascii="Arial" w:hAnsi="Arial" w:cs="Arial" w:eastAsia="Arial" w:hint="default"/>
        </w:rPr>
        <w:t>[2008]7</w:t>
      </w:r>
      <w:r>
        <w:rPr>
          <w:rFonts w:ascii="Arial" w:hAnsi="Arial" w:cs="Arial" w:eastAsia="Arial" w:hint="default"/>
          <w:spacing w:val="-2"/>
        </w:rPr>
        <w:t> </w:t>
      </w:r>
      <w:r>
        <w:rPr/>
        <w:t>号），于截至</w:t>
      </w:r>
      <w:r>
        <w:rPr>
          <w:w w:val="100"/>
        </w:rPr>
        <w:t> </w:t>
      </w:r>
      <w:r>
        <w:rPr>
          <w:rFonts w:ascii="Arial" w:hAnsi="Arial" w:cs="Arial" w:eastAsia="Arial" w:hint="default"/>
        </w:rPr>
        <w:t>2011</w:t>
      </w:r>
      <w:r>
        <w:rPr>
          <w:rFonts w:ascii="Arial" w:hAnsi="Arial" w:cs="Arial" w:eastAsia="Arial" w:hint="default"/>
          <w:spacing w:val="-36"/>
        </w:rPr>
        <w:t> </w:t>
      </w:r>
      <w:r>
        <w:rPr/>
        <w:t>年</w:t>
      </w:r>
      <w:r>
        <w:rPr>
          <w:spacing w:val="-93"/>
        </w:rPr>
        <w:t> </w:t>
      </w:r>
      <w:r>
        <w:rPr>
          <w:rFonts w:ascii="Arial" w:hAnsi="Arial" w:cs="Arial" w:eastAsia="Arial" w:hint="default"/>
        </w:rPr>
        <w:t>12</w:t>
      </w:r>
      <w:r>
        <w:rPr>
          <w:rFonts w:ascii="Arial" w:hAnsi="Arial" w:cs="Arial" w:eastAsia="Arial" w:hint="default"/>
          <w:spacing w:val="-36"/>
        </w:rPr>
        <w:t> </w:t>
      </w:r>
      <w:r>
        <w:rPr/>
        <w:t>月</w:t>
      </w:r>
      <w:r>
        <w:rPr>
          <w:spacing w:val="-90"/>
        </w:rPr>
        <w:t> </w:t>
      </w:r>
      <w:r>
        <w:rPr>
          <w:rFonts w:ascii="Arial" w:hAnsi="Arial" w:cs="Arial" w:eastAsia="Arial" w:hint="default"/>
        </w:rPr>
        <w:t>31</w:t>
      </w:r>
      <w:r>
        <w:rPr>
          <w:rFonts w:ascii="Arial" w:hAnsi="Arial" w:cs="Arial" w:eastAsia="Arial" w:hint="default"/>
          <w:spacing w:val="-36"/>
        </w:rPr>
        <w:t> </w:t>
      </w:r>
      <w:r>
        <w:rPr/>
        <w:t>日止在所有重大方面保持了与财务报表相关的有效的内部控制。</w:t>
      </w:r>
    </w:p>
    <w:p>
      <w:pPr>
        <w:pStyle w:val="BodyText"/>
        <w:spacing w:line="357" w:lineRule="auto" w:before="172"/>
        <w:ind w:right="1662" w:firstLine="479"/>
        <w:jc w:val="left"/>
      </w:pPr>
      <w:r>
        <w:rPr>
          <w:spacing w:val="-3"/>
        </w:rPr>
        <w:t>由于内部控制有其固有的局限性，随着内部控制环境的变化以及公司发展的</w:t>
      </w:r>
      <w:r>
        <w:rPr/>
        <w:t> </w:t>
      </w:r>
      <w:r>
        <w:rPr>
          <w:spacing w:val="-3"/>
        </w:rPr>
        <w:t>需要，内部控制的有效性可能随之改变，为此公司将及时进行内部控制体系的补</w:t>
      </w:r>
      <w:r>
        <w:rPr>
          <w:spacing w:val="-112"/>
        </w:rPr>
        <w:t> </w:t>
      </w:r>
      <w:r>
        <w:rPr>
          <w:spacing w:val="-112"/>
        </w:rPr>
      </w:r>
      <w:r>
        <w:rPr>
          <w:spacing w:val="-6"/>
        </w:rPr>
        <w:t>充和完善，并使其得到有效执行，为财务报告的真实性、完整性，以及公司战略、</w:t>
      </w:r>
      <w:r>
        <w:rPr/>
        <w:t> 经营目标的实现提供合理保证。</w:t>
      </w:r>
    </w:p>
    <w:p>
      <w:pPr>
        <w:spacing w:line="240" w:lineRule="auto" w:before="10"/>
        <w:rPr>
          <w:rFonts w:ascii="宋体" w:hAnsi="宋体" w:cs="宋体" w:eastAsia="宋体" w:hint="default"/>
          <w:sz w:val="20"/>
          <w:szCs w:val="20"/>
        </w:rPr>
      </w:pPr>
    </w:p>
    <w:p>
      <w:pPr>
        <w:pStyle w:val="BodyText"/>
        <w:spacing w:line="240" w:lineRule="auto"/>
        <w:ind w:left="622" w:right="0"/>
        <w:jc w:val="left"/>
      </w:pPr>
      <w:r>
        <w:rPr/>
        <w:t>详见</w:t>
      </w:r>
      <w:r>
        <w:rPr>
          <w:spacing w:val="-57"/>
        </w:rPr>
        <w:t> </w:t>
      </w:r>
      <w:r>
        <w:rPr>
          <w:rFonts w:ascii="Arial" w:hAnsi="Arial" w:cs="Arial" w:eastAsia="Arial" w:hint="default"/>
        </w:rPr>
        <w:t>2012</w:t>
      </w:r>
      <w:r>
        <w:rPr>
          <w:rFonts w:ascii="Arial" w:hAnsi="Arial" w:cs="Arial" w:eastAsia="Arial" w:hint="default"/>
          <w:spacing w:val="-2"/>
        </w:rPr>
        <w:t> </w:t>
      </w:r>
      <w:r>
        <w:rPr/>
        <w:t>年</w:t>
      </w:r>
      <w:r>
        <w:rPr>
          <w:spacing w:val="-57"/>
        </w:rPr>
        <w:t> </w:t>
      </w:r>
      <w:r>
        <w:rPr>
          <w:rFonts w:ascii="Arial" w:hAnsi="Arial" w:cs="Arial" w:eastAsia="Arial" w:hint="default"/>
        </w:rPr>
        <w:t>3</w:t>
      </w:r>
      <w:r>
        <w:rPr>
          <w:rFonts w:ascii="Arial" w:hAnsi="Arial" w:cs="Arial" w:eastAsia="Arial" w:hint="default"/>
          <w:spacing w:val="-2"/>
        </w:rPr>
        <w:t> </w:t>
      </w:r>
      <w:r>
        <w:rPr/>
        <w:t>月</w:t>
      </w:r>
      <w:r>
        <w:rPr>
          <w:spacing w:val="-57"/>
        </w:rPr>
        <w:t> </w:t>
      </w:r>
      <w:r>
        <w:rPr>
          <w:rFonts w:ascii="Arial" w:hAnsi="Arial" w:cs="Arial" w:eastAsia="Arial" w:hint="default"/>
        </w:rPr>
        <w:t>22</w:t>
      </w:r>
      <w:r>
        <w:rPr>
          <w:rFonts w:ascii="Arial" w:hAnsi="Arial" w:cs="Arial" w:eastAsia="Arial" w:hint="default"/>
          <w:spacing w:val="-6"/>
        </w:rPr>
        <w:t> </w:t>
      </w:r>
      <w:r>
        <w:rPr>
          <w:spacing w:val="-4"/>
        </w:rPr>
        <w:t>日刊登在巨潮资讯网（</w:t>
      </w:r>
      <w:hyperlink r:id="rId12">
        <w:r>
          <w:rPr>
            <w:rFonts w:ascii="Arial" w:hAnsi="Arial" w:cs="Arial" w:eastAsia="Arial" w:hint="default"/>
            <w:spacing w:val="-4"/>
          </w:rPr>
          <w:t>www.cninfo.com.cn</w:t>
        </w:r>
      </w:hyperlink>
      <w:r>
        <w:rPr>
          <w:spacing w:val="-4"/>
        </w:rPr>
        <w:t>）上的《公</w:t>
      </w:r>
    </w:p>
    <w:p>
      <w:pPr>
        <w:pStyle w:val="BodyText"/>
        <w:spacing w:line="240" w:lineRule="auto" w:before="136"/>
        <w:ind w:right="0"/>
        <w:jc w:val="both"/>
      </w:pPr>
      <w:r>
        <w:rPr/>
        <w:t>司</w:t>
      </w:r>
      <w:r>
        <w:rPr>
          <w:spacing w:val="-63"/>
        </w:rPr>
        <w:t> </w:t>
      </w:r>
      <w:r>
        <w:rPr>
          <w:rFonts w:ascii="Arial" w:hAnsi="Arial" w:cs="Arial" w:eastAsia="Arial" w:hint="default"/>
        </w:rPr>
        <w:t>2011</w:t>
      </w:r>
      <w:r>
        <w:rPr>
          <w:rFonts w:ascii="Arial" w:hAnsi="Arial" w:cs="Arial" w:eastAsia="Arial" w:hint="default"/>
          <w:spacing w:val="-8"/>
        </w:rPr>
        <w:t> </w:t>
      </w:r>
      <w:r>
        <w:rPr/>
        <w:t>年度内部控制自我评价报告》。</w:t>
      </w:r>
    </w:p>
    <w:p>
      <w:pPr>
        <w:spacing w:after="0" w:line="240"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51" w:lineRule="auto" w:before="26"/>
        <w:ind w:left="622" w:right="0"/>
        <w:jc w:val="left"/>
      </w:pPr>
      <w:r>
        <w:rPr>
          <w:rFonts w:ascii="Arial" w:hAnsi="Arial" w:cs="Arial" w:eastAsia="Arial" w:hint="default"/>
        </w:rPr>
        <w:t>2</w:t>
      </w:r>
      <w:r>
        <w:rPr/>
        <w:t>、公司监事会的审核意见 </w:t>
      </w:r>
      <w:r>
        <w:rPr>
          <w:spacing w:val="-4"/>
        </w:rPr>
        <w:t>经审核，监事会认为，公司根据《公司法》和中国证监会、深圳证券交易所</w:t>
      </w:r>
    </w:p>
    <w:p>
      <w:pPr>
        <w:pStyle w:val="BodyText"/>
        <w:spacing w:line="257" w:lineRule="exact"/>
        <w:ind w:right="0"/>
        <w:jc w:val="left"/>
      </w:pPr>
      <w:r>
        <w:rPr>
          <w:spacing w:val="-3"/>
        </w:rPr>
        <w:t>的有关规定，遵循内部控制的基本原则，按照自身的实际情况，建立健全了内部</w:t>
      </w:r>
    </w:p>
    <w:p>
      <w:pPr>
        <w:pStyle w:val="BodyText"/>
        <w:spacing w:line="348" w:lineRule="auto" w:before="154"/>
        <w:ind w:right="1661"/>
        <w:jc w:val="left"/>
      </w:pPr>
      <w:r>
        <w:rPr>
          <w:spacing w:val="-3"/>
        </w:rPr>
        <w:t>控制制度，保证了公司业务活动的正常进行；公司内部控制组织机构完整，内部</w:t>
      </w:r>
      <w:r>
        <w:rPr>
          <w:spacing w:val="-110"/>
        </w:rPr>
        <w:t> </w:t>
      </w:r>
      <w:r>
        <w:rPr>
          <w:spacing w:val="-110"/>
        </w:rPr>
      </w:r>
      <w:r>
        <w:rPr>
          <w:spacing w:val="2"/>
        </w:rPr>
        <w:t>审计部门及人员配备到位，保证了公司内部控制的执行及监督充分有效；</w:t>
      </w:r>
      <w:r>
        <w:rPr>
          <w:rFonts w:ascii="Arial" w:hAnsi="Arial" w:cs="Arial" w:eastAsia="Arial" w:hint="default"/>
          <w:spacing w:val="2"/>
        </w:rPr>
        <w:t>2011</w:t>
      </w:r>
      <w:r>
        <w:rPr>
          <w:rFonts w:ascii="Arial" w:hAnsi="Arial" w:cs="Arial" w:eastAsia="Arial" w:hint="default"/>
          <w:spacing w:val="-55"/>
        </w:rPr>
        <w:t> </w:t>
      </w:r>
      <w:r>
        <w:rPr>
          <w:spacing w:val="-3"/>
        </w:rPr>
        <w:t>年，公司未发生违反深圳证券交易所《上市公司内部控制指引》及公司内部控制</w:t>
      </w:r>
      <w:r>
        <w:rPr>
          <w:spacing w:val="-111"/>
        </w:rPr>
        <w:t> </w:t>
      </w:r>
      <w:r>
        <w:rPr>
          <w:spacing w:val="-111"/>
        </w:rPr>
      </w:r>
      <w:r>
        <w:rPr>
          <w:spacing w:val="-8"/>
        </w:rPr>
        <w:t>制度的情形。综上所述，监事会认为，《公司</w:t>
      </w:r>
      <w:r>
        <w:rPr>
          <w:spacing w:val="-56"/>
        </w:rPr>
        <w:t> </w:t>
      </w:r>
      <w:r>
        <w:rPr>
          <w:rFonts w:ascii="Arial" w:hAnsi="Arial" w:cs="Arial" w:eastAsia="Arial" w:hint="default"/>
        </w:rPr>
        <w:t>2011 </w:t>
      </w:r>
      <w:r>
        <w:rPr/>
        <w:t>年度内部控制自我评价报告》 全面、真实、准确地反映了公司内部控制的实际情况。</w:t>
      </w:r>
    </w:p>
    <w:p>
      <w:pPr>
        <w:pStyle w:val="BodyText"/>
        <w:spacing w:line="338" w:lineRule="auto" w:before="202"/>
        <w:ind w:right="1796" w:firstLine="482"/>
        <w:jc w:val="both"/>
      </w:pPr>
      <w:r>
        <w:rPr/>
        <w:t>详见</w:t>
      </w:r>
      <w:r>
        <w:rPr>
          <w:spacing w:val="-54"/>
        </w:rPr>
        <w:t> </w:t>
      </w:r>
      <w:r>
        <w:rPr>
          <w:rFonts w:ascii="Arial" w:hAnsi="Arial" w:cs="Arial" w:eastAsia="Arial" w:hint="default"/>
        </w:rPr>
        <w:t>2012 </w:t>
      </w:r>
      <w:r>
        <w:rPr/>
        <w:t>年</w:t>
      </w:r>
      <w:r>
        <w:rPr>
          <w:spacing w:val="-54"/>
        </w:rPr>
        <w:t> </w:t>
      </w:r>
      <w:r>
        <w:rPr>
          <w:rFonts w:ascii="Arial" w:hAnsi="Arial" w:cs="Arial" w:eastAsia="Arial" w:hint="default"/>
        </w:rPr>
        <w:t>3</w:t>
      </w:r>
      <w:r>
        <w:rPr>
          <w:rFonts w:ascii="Arial" w:hAnsi="Arial" w:cs="Arial" w:eastAsia="Arial" w:hint="default"/>
          <w:spacing w:val="1"/>
        </w:rPr>
        <w:t> </w:t>
      </w:r>
      <w:r>
        <w:rPr/>
        <w:t>月</w:t>
      </w:r>
      <w:r>
        <w:rPr>
          <w:spacing w:val="-54"/>
        </w:rPr>
        <w:t> </w:t>
      </w:r>
      <w:r>
        <w:rPr>
          <w:rFonts w:ascii="Arial" w:hAnsi="Arial" w:cs="Arial" w:eastAsia="Arial" w:hint="default"/>
        </w:rPr>
        <w:t>22 </w:t>
      </w:r>
      <w:r>
        <w:rPr/>
        <w:t>日刊登在《证券时报》、《证券日报》、《中国证券 报》、《上海证券报》及巨潮资讯网（</w:t>
      </w:r>
      <w:hyperlink r:id="rId12">
        <w:r>
          <w:rPr>
            <w:rFonts w:ascii="Arial" w:hAnsi="Arial" w:cs="Arial" w:eastAsia="Arial" w:hint="default"/>
          </w:rPr>
          <w:t>www.cninfo.com.cn</w:t>
        </w:r>
      </w:hyperlink>
      <w:r>
        <w:rPr/>
        <w:t>）上的《第二届监事</w:t>
      </w:r>
      <w:r>
        <w:rPr>
          <w:w w:val="99"/>
        </w:rPr>
        <w:t> </w:t>
      </w:r>
      <w:r>
        <w:rPr/>
        <w:t>会第十一次会议决议公告》。</w:t>
      </w:r>
    </w:p>
    <w:p>
      <w:pPr>
        <w:pStyle w:val="BodyText"/>
        <w:spacing w:line="451" w:lineRule="auto" w:before="211"/>
        <w:ind w:left="622" w:right="0"/>
        <w:jc w:val="left"/>
      </w:pPr>
      <w:r>
        <w:rPr>
          <w:rFonts w:ascii="Arial" w:hAnsi="Arial" w:cs="Arial" w:eastAsia="Arial" w:hint="default"/>
        </w:rPr>
        <w:t>3</w:t>
      </w:r>
      <w:r>
        <w:rPr/>
        <w:t>、公司独立董事的审核意见 </w:t>
      </w:r>
      <w:r>
        <w:rPr>
          <w:spacing w:val="-7"/>
        </w:rPr>
        <w:t>经核查，公司已建立了较为完善的内部控制制度体系，并能得到有效的执行。</w:t>
      </w:r>
    </w:p>
    <w:p>
      <w:pPr>
        <w:pStyle w:val="BodyText"/>
        <w:spacing w:line="257" w:lineRule="exact"/>
        <w:ind w:right="0"/>
        <w:jc w:val="left"/>
      </w:pPr>
      <w:r>
        <w:rPr>
          <w:spacing w:val="-3"/>
        </w:rPr>
        <w:t>公司内部控制自我评价报告真实、客观地反映了公司内部控制制度的建设及运行</w:t>
      </w:r>
    </w:p>
    <w:p>
      <w:pPr>
        <w:pStyle w:val="BodyText"/>
        <w:spacing w:line="240" w:lineRule="auto" w:before="154"/>
        <w:ind w:right="0"/>
        <w:jc w:val="left"/>
      </w:pPr>
      <w:r>
        <w:rPr/>
        <w:t>情况。</w:t>
      </w:r>
    </w:p>
    <w:p>
      <w:pPr>
        <w:spacing w:line="240" w:lineRule="auto" w:before="9"/>
        <w:rPr>
          <w:rFonts w:ascii="宋体" w:hAnsi="宋体" w:cs="宋体" w:eastAsia="宋体" w:hint="default"/>
          <w:sz w:val="23"/>
          <w:szCs w:val="23"/>
        </w:rPr>
      </w:pPr>
    </w:p>
    <w:p>
      <w:pPr>
        <w:pStyle w:val="BodyText"/>
        <w:spacing w:line="338" w:lineRule="auto"/>
        <w:ind w:right="1796" w:firstLine="482"/>
        <w:jc w:val="both"/>
      </w:pPr>
      <w:r>
        <w:rPr/>
        <w:t>详见</w:t>
      </w:r>
      <w:r>
        <w:rPr>
          <w:spacing w:val="-57"/>
        </w:rPr>
        <w:t> </w:t>
      </w:r>
      <w:r>
        <w:rPr>
          <w:rFonts w:ascii="Arial" w:hAnsi="Arial" w:cs="Arial" w:eastAsia="Arial" w:hint="default"/>
        </w:rPr>
        <w:t>2012</w:t>
      </w:r>
      <w:r>
        <w:rPr>
          <w:rFonts w:ascii="Arial" w:hAnsi="Arial" w:cs="Arial" w:eastAsia="Arial" w:hint="default"/>
          <w:spacing w:val="-3"/>
        </w:rPr>
        <w:t> </w:t>
      </w:r>
      <w:r>
        <w:rPr/>
        <w:t>年</w:t>
      </w:r>
      <w:r>
        <w:rPr>
          <w:spacing w:val="-57"/>
        </w:rPr>
        <w:t> </w:t>
      </w:r>
      <w:r>
        <w:rPr>
          <w:rFonts w:ascii="Arial" w:hAnsi="Arial" w:cs="Arial" w:eastAsia="Arial" w:hint="default"/>
        </w:rPr>
        <w:t>3</w:t>
      </w:r>
      <w:r>
        <w:rPr>
          <w:rFonts w:ascii="Arial" w:hAnsi="Arial" w:cs="Arial" w:eastAsia="Arial" w:hint="default"/>
          <w:spacing w:val="-3"/>
        </w:rPr>
        <w:t> </w:t>
      </w:r>
      <w:r>
        <w:rPr/>
        <w:t>月</w:t>
      </w:r>
      <w:r>
        <w:rPr>
          <w:spacing w:val="-57"/>
        </w:rPr>
        <w:t> </w:t>
      </w:r>
      <w:r>
        <w:rPr>
          <w:rFonts w:ascii="Arial" w:hAnsi="Arial" w:cs="Arial" w:eastAsia="Arial" w:hint="default"/>
        </w:rPr>
        <w:t>22</w:t>
      </w:r>
      <w:r>
        <w:rPr>
          <w:rFonts w:ascii="Arial" w:hAnsi="Arial" w:cs="Arial" w:eastAsia="Arial" w:hint="default"/>
          <w:spacing w:val="-6"/>
        </w:rPr>
        <w:t> </w:t>
      </w:r>
      <w:r>
        <w:rPr>
          <w:spacing w:val="-4"/>
        </w:rPr>
        <w:t>日刊登在巨潮资讯网（</w:t>
      </w:r>
      <w:hyperlink r:id="rId12">
        <w:r>
          <w:rPr>
            <w:rFonts w:ascii="Arial" w:hAnsi="Arial" w:cs="Arial" w:eastAsia="Arial" w:hint="default"/>
            <w:spacing w:val="-4"/>
          </w:rPr>
          <w:t>www.cninfo.com.cn</w:t>
        </w:r>
      </w:hyperlink>
      <w:r>
        <w:rPr>
          <w:spacing w:val="-4"/>
        </w:rPr>
        <w:t>）上的《独</w:t>
      </w:r>
      <w:r>
        <w:rPr/>
        <w:t> 立董事对相关事项的独立意见》。</w:t>
      </w:r>
    </w:p>
    <w:p>
      <w:pPr>
        <w:pStyle w:val="BodyText"/>
        <w:spacing w:line="240" w:lineRule="auto" w:before="211"/>
        <w:ind w:left="622" w:right="0"/>
        <w:jc w:val="left"/>
      </w:pPr>
      <w:r>
        <w:rPr>
          <w:rFonts w:ascii="Arial" w:hAnsi="Arial" w:cs="Arial" w:eastAsia="Arial" w:hint="default"/>
        </w:rPr>
        <w:t>4</w:t>
      </w:r>
      <w:r>
        <w:rPr/>
        <w:t>、保荐机构的核查意见</w:t>
      </w:r>
    </w:p>
    <w:p>
      <w:pPr>
        <w:spacing w:line="240" w:lineRule="auto" w:before="5"/>
        <w:rPr>
          <w:rFonts w:ascii="宋体" w:hAnsi="宋体" w:cs="宋体" w:eastAsia="宋体" w:hint="default"/>
          <w:sz w:val="22"/>
          <w:szCs w:val="22"/>
        </w:rPr>
      </w:pPr>
    </w:p>
    <w:p>
      <w:pPr>
        <w:pStyle w:val="BodyText"/>
        <w:spacing w:line="357" w:lineRule="auto"/>
        <w:ind w:right="1796" w:firstLine="482"/>
        <w:jc w:val="both"/>
      </w:pPr>
      <w:r>
        <w:rPr>
          <w:spacing w:val="3"/>
        </w:rPr>
        <w:t>国金证券股份有限公司通过对榕基软件内部控制制度的建立和实施情况的</w:t>
      </w:r>
      <w:r>
        <w:rPr/>
        <w:t> </w:t>
      </w:r>
      <w:r>
        <w:rPr>
          <w:spacing w:val="-3"/>
        </w:rPr>
        <w:t>核查，认为：公司现有内部控制制度已基本健全并已得到有效执行，公司的内控</w:t>
      </w:r>
      <w:r>
        <w:rPr>
          <w:spacing w:val="-111"/>
        </w:rPr>
        <w:t> </w:t>
      </w:r>
      <w:r>
        <w:rPr>
          <w:spacing w:val="-111"/>
        </w:rPr>
      </w:r>
      <w:r>
        <w:rPr>
          <w:spacing w:val="-3"/>
        </w:rPr>
        <w:t>体系与相关制度能够适应公司管理的要求和发展的需要，能够对编制真实公允的</w:t>
      </w:r>
      <w:r>
        <w:rPr>
          <w:spacing w:val="-109"/>
        </w:rPr>
        <w:t> </w:t>
      </w:r>
      <w:r>
        <w:rPr>
          <w:spacing w:val="-109"/>
        </w:rPr>
      </w:r>
      <w:r>
        <w:rPr>
          <w:spacing w:val="-3"/>
        </w:rPr>
        <w:t>财务报表提供合理的保证，能够对公司各项业务的健康运行及公司经营风险的控</w:t>
      </w:r>
      <w:r>
        <w:rPr>
          <w:spacing w:val="-109"/>
        </w:rPr>
        <w:t> </w:t>
      </w:r>
      <w:r>
        <w:rPr>
          <w:spacing w:val="-109"/>
        </w:rPr>
      </w:r>
      <w:r>
        <w:rPr/>
        <w:t>制提供保证。</w:t>
      </w:r>
    </w:p>
    <w:p>
      <w:pPr>
        <w:pStyle w:val="BodyText"/>
        <w:spacing w:line="348" w:lineRule="auto" w:before="192"/>
        <w:ind w:right="1796" w:firstLine="482"/>
        <w:jc w:val="both"/>
      </w:pPr>
      <w:r>
        <w:rPr/>
        <w:t>详见</w:t>
      </w:r>
      <w:r>
        <w:rPr>
          <w:spacing w:val="-57"/>
        </w:rPr>
        <w:t> </w:t>
      </w:r>
      <w:r>
        <w:rPr>
          <w:rFonts w:ascii="Arial" w:hAnsi="Arial" w:cs="Arial" w:eastAsia="Arial" w:hint="default"/>
        </w:rPr>
        <w:t>2012</w:t>
      </w:r>
      <w:r>
        <w:rPr>
          <w:rFonts w:ascii="Arial" w:hAnsi="Arial" w:cs="Arial" w:eastAsia="Arial" w:hint="default"/>
          <w:spacing w:val="-3"/>
        </w:rPr>
        <w:t> </w:t>
      </w:r>
      <w:r>
        <w:rPr/>
        <w:t>年</w:t>
      </w:r>
      <w:r>
        <w:rPr>
          <w:spacing w:val="-57"/>
        </w:rPr>
        <w:t> </w:t>
      </w:r>
      <w:r>
        <w:rPr>
          <w:rFonts w:ascii="Arial" w:hAnsi="Arial" w:cs="Arial" w:eastAsia="Arial" w:hint="default"/>
        </w:rPr>
        <w:t>3</w:t>
      </w:r>
      <w:r>
        <w:rPr>
          <w:rFonts w:ascii="Arial" w:hAnsi="Arial" w:cs="Arial" w:eastAsia="Arial" w:hint="default"/>
          <w:spacing w:val="-3"/>
        </w:rPr>
        <w:t> </w:t>
      </w:r>
      <w:r>
        <w:rPr/>
        <w:t>月</w:t>
      </w:r>
      <w:r>
        <w:rPr>
          <w:spacing w:val="-57"/>
        </w:rPr>
        <w:t> </w:t>
      </w:r>
      <w:r>
        <w:rPr>
          <w:rFonts w:ascii="Arial" w:hAnsi="Arial" w:cs="Arial" w:eastAsia="Arial" w:hint="default"/>
        </w:rPr>
        <w:t>22</w:t>
      </w:r>
      <w:r>
        <w:rPr>
          <w:rFonts w:ascii="Arial" w:hAnsi="Arial" w:cs="Arial" w:eastAsia="Arial" w:hint="default"/>
          <w:spacing w:val="-6"/>
        </w:rPr>
        <w:t> </w:t>
      </w:r>
      <w:r>
        <w:rPr>
          <w:spacing w:val="-4"/>
        </w:rPr>
        <w:t>日刊登在巨潮资讯网（</w:t>
      </w:r>
      <w:hyperlink r:id="rId12">
        <w:r>
          <w:rPr>
            <w:rFonts w:ascii="Arial" w:hAnsi="Arial" w:cs="Arial" w:eastAsia="Arial" w:hint="default"/>
            <w:spacing w:val="-4"/>
          </w:rPr>
          <w:t>www.cninfo.com.cn</w:t>
        </w:r>
      </w:hyperlink>
      <w:r>
        <w:rPr>
          <w:spacing w:val="-4"/>
        </w:rPr>
        <w:t>）上的《国</w:t>
      </w:r>
      <w:r>
        <w:rPr/>
        <w:t> </w:t>
      </w:r>
      <w:r>
        <w:rPr>
          <w:spacing w:val="3"/>
        </w:rPr>
        <w:t>金证券股份有限公司关于福建榕基软件股份有限公司内部控制自我评价报告的</w:t>
      </w:r>
      <w:r>
        <w:rPr>
          <w:spacing w:val="-98"/>
        </w:rPr>
        <w:t> </w:t>
      </w:r>
      <w:r>
        <w:rPr>
          <w:spacing w:val="-98"/>
        </w:rPr>
      </w:r>
      <w:r>
        <w:rPr/>
        <w:t>专项核查意见》。</w:t>
      </w:r>
    </w:p>
    <w:p>
      <w:pPr>
        <w:spacing w:after="0" w:line="34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2" w:right="0"/>
        <w:jc w:val="left"/>
      </w:pPr>
      <w:r>
        <w:rPr>
          <w:rFonts w:ascii="Arial" w:hAnsi="Arial" w:cs="Arial" w:eastAsia="Arial" w:hint="default"/>
        </w:rPr>
        <w:t>5</w:t>
      </w:r>
      <w:r>
        <w:rPr/>
        <w:t>、会计事务所的核查意见</w:t>
      </w:r>
    </w:p>
    <w:p>
      <w:pPr>
        <w:spacing w:line="240" w:lineRule="auto" w:before="5"/>
        <w:rPr>
          <w:rFonts w:ascii="宋体" w:hAnsi="宋体" w:cs="宋体" w:eastAsia="宋体" w:hint="default"/>
          <w:sz w:val="22"/>
          <w:szCs w:val="22"/>
        </w:rPr>
      </w:pPr>
    </w:p>
    <w:p>
      <w:pPr>
        <w:pStyle w:val="BodyText"/>
        <w:spacing w:line="338" w:lineRule="auto"/>
        <w:ind w:right="1793" w:firstLine="482"/>
        <w:jc w:val="both"/>
      </w:pPr>
      <w:r>
        <w:rPr/>
        <w:t>天健正信会计师事务所有限公司通过对榕基软件公司截至</w:t>
      </w:r>
      <w:r>
        <w:rPr>
          <w:spacing w:val="-65"/>
        </w:rPr>
        <w:t> </w:t>
      </w:r>
      <w:r>
        <w:rPr>
          <w:rFonts w:ascii="Arial" w:hAnsi="Arial" w:cs="Arial" w:eastAsia="Arial" w:hint="default"/>
        </w:rPr>
        <w:t>2011</w:t>
      </w:r>
      <w:r>
        <w:rPr>
          <w:rFonts w:ascii="Arial" w:hAnsi="Arial" w:cs="Arial" w:eastAsia="Arial" w:hint="default"/>
          <w:spacing w:val="-11"/>
        </w:rPr>
        <w:t> </w:t>
      </w:r>
      <w:r>
        <w:rPr/>
        <w:t>年</w:t>
      </w:r>
      <w:r>
        <w:rPr>
          <w:spacing w:val="-69"/>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31</w:t>
      </w:r>
      <w:r>
        <w:rPr>
          <w:rFonts w:ascii="Arial" w:hAnsi="Arial" w:cs="Arial" w:eastAsia="Arial" w:hint="default"/>
          <w:w w:val="99"/>
        </w:rPr>
        <w:t> </w:t>
      </w:r>
      <w:r>
        <w:rPr>
          <w:spacing w:val="2"/>
        </w:rPr>
        <w:t>日止与财务报表相关的内部控制有效性认定，出具了天健正信审（</w:t>
      </w:r>
      <w:r>
        <w:rPr>
          <w:rFonts w:ascii="Arial" w:hAnsi="Arial" w:cs="Arial" w:eastAsia="Arial" w:hint="default"/>
          <w:spacing w:val="2"/>
        </w:rPr>
        <w:t>2012</w:t>
      </w:r>
      <w:r>
        <w:rPr>
          <w:spacing w:val="2"/>
        </w:rPr>
        <w:t>）专字</w:t>
      </w:r>
      <w:r>
        <w:rPr>
          <w:spacing w:val="-108"/>
        </w:rPr>
        <w:t> </w:t>
      </w:r>
      <w:r>
        <w:rPr/>
        <w:t>第</w:t>
      </w:r>
      <w:r>
        <w:rPr>
          <w:spacing w:val="-62"/>
        </w:rPr>
        <w:t> </w:t>
      </w:r>
      <w:r>
        <w:rPr>
          <w:rFonts w:ascii="Arial" w:hAnsi="Arial" w:cs="Arial" w:eastAsia="Arial" w:hint="default"/>
        </w:rPr>
        <w:t>020255</w:t>
      </w:r>
      <w:r>
        <w:rPr>
          <w:rFonts w:ascii="Arial" w:hAnsi="Arial" w:cs="Arial" w:eastAsia="Arial" w:hint="default"/>
          <w:spacing w:val="-6"/>
        </w:rPr>
        <w:t> </w:t>
      </w:r>
      <w:r>
        <w:rPr>
          <w:spacing w:val="-13"/>
        </w:rPr>
        <w:t>号《内部控制鉴证报告》，认为：公司于</w:t>
      </w:r>
      <w:r>
        <w:rPr>
          <w:spacing w:val="-60"/>
        </w:rPr>
        <w:t> </w:t>
      </w:r>
      <w:r>
        <w:rPr>
          <w:rFonts w:ascii="Arial" w:hAnsi="Arial" w:cs="Arial" w:eastAsia="Arial" w:hint="default"/>
        </w:rPr>
        <w:t>2011</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spacing w:val="-12"/>
        </w:rPr>
        <w:t>日按照《企</w:t>
      </w:r>
      <w:r>
        <w:rPr/>
        <w:t> 业内部控制基本规范》（财会</w:t>
      </w:r>
      <w:r>
        <w:rPr>
          <w:rFonts w:ascii="Arial" w:hAnsi="Arial" w:cs="Arial" w:eastAsia="Arial" w:hint="default"/>
        </w:rPr>
        <w:t>[2008]7</w:t>
      </w:r>
      <w:r>
        <w:rPr>
          <w:rFonts w:ascii="Arial" w:hAnsi="Arial" w:cs="Arial" w:eastAsia="Arial" w:hint="default"/>
          <w:spacing w:val="-4"/>
        </w:rPr>
        <w:t> </w:t>
      </w:r>
      <w:r>
        <w:rPr/>
        <w:t>号）在所有重大方面保持了与财务报表相</w:t>
      </w:r>
      <w:r>
        <w:rPr>
          <w:w w:val="100"/>
        </w:rPr>
        <w:t> </w:t>
      </w:r>
      <w:r>
        <w:rPr/>
        <w:t>关的有效的内部控制。</w:t>
      </w:r>
    </w:p>
    <w:p>
      <w:pPr>
        <w:pStyle w:val="BodyText"/>
        <w:spacing w:line="240" w:lineRule="auto" w:before="211"/>
        <w:ind w:left="622" w:right="0"/>
        <w:jc w:val="left"/>
      </w:pPr>
      <w:r>
        <w:rPr/>
        <w:t>详见</w:t>
      </w:r>
      <w:r>
        <w:rPr>
          <w:spacing w:val="-57"/>
        </w:rPr>
        <w:t> </w:t>
      </w:r>
      <w:r>
        <w:rPr>
          <w:rFonts w:ascii="Arial" w:hAnsi="Arial" w:cs="Arial" w:eastAsia="Arial" w:hint="default"/>
        </w:rPr>
        <w:t>2012</w:t>
      </w:r>
      <w:r>
        <w:rPr>
          <w:rFonts w:ascii="Arial" w:hAnsi="Arial" w:cs="Arial" w:eastAsia="Arial" w:hint="default"/>
          <w:spacing w:val="-2"/>
        </w:rPr>
        <w:t> </w:t>
      </w:r>
      <w:r>
        <w:rPr/>
        <w:t>年</w:t>
      </w:r>
      <w:r>
        <w:rPr>
          <w:spacing w:val="-57"/>
        </w:rPr>
        <w:t> </w:t>
      </w:r>
      <w:r>
        <w:rPr>
          <w:rFonts w:ascii="Arial" w:hAnsi="Arial" w:cs="Arial" w:eastAsia="Arial" w:hint="default"/>
        </w:rPr>
        <w:t>3</w:t>
      </w:r>
      <w:r>
        <w:rPr>
          <w:rFonts w:ascii="Arial" w:hAnsi="Arial" w:cs="Arial" w:eastAsia="Arial" w:hint="default"/>
          <w:spacing w:val="-2"/>
        </w:rPr>
        <w:t> </w:t>
      </w:r>
      <w:r>
        <w:rPr/>
        <w:t>月</w:t>
      </w:r>
      <w:r>
        <w:rPr>
          <w:spacing w:val="-57"/>
        </w:rPr>
        <w:t> </w:t>
      </w:r>
      <w:r>
        <w:rPr>
          <w:rFonts w:ascii="Arial" w:hAnsi="Arial" w:cs="Arial" w:eastAsia="Arial" w:hint="default"/>
        </w:rPr>
        <w:t>22</w:t>
      </w:r>
      <w:r>
        <w:rPr>
          <w:rFonts w:ascii="Arial" w:hAnsi="Arial" w:cs="Arial" w:eastAsia="Arial" w:hint="default"/>
          <w:spacing w:val="-6"/>
        </w:rPr>
        <w:t> </w:t>
      </w:r>
      <w:r>
        <w:rPr>
          <w:spacing w:val="-4"/>
        </w:rPr>
        <w:t>日刊登在巨潮资讯网（</w:t>
      </w:r>
      <w:hyperlink r:id="rId12">
        <w:r>
          <w:rPr>
            <w:rFonts w:ascii="Arial" w:hAnsi="Arial" w:cs="Arial" w:eastAsia="Arial" w:hint="default"/>
            <w:spacing w:val="-4"/>
          </w:rPr>
          <w:t>www.cninfo.com.cn</w:t>
        </w:r>
      </w:hyperlink>
      <w:r>
        <w:rPr>
          <w:spacing w:val="-4"/>
        </w:rPr>
        <w:t>）上的《福</w:t>
      </w:r>
    </w:p>
    <w:p>
      <w:pPr>
        <w:pStyle w:val="BodyText"/>
        <w:spacing w:line="451" w:lineRule="auto" w:before="137"/>
        <w:ind w:left="622" w:right="0" w:hanging="483"/>
        <w:jc w:val="left"/>
      </w:pPr>
      <w:r>
        <w:rPr/>
        <w:t>建榕基软件股份有限公司截至</w:t>
      </w:r>
      <w:r>
        <w:rPr>
          <w:spacing w:val="-61"/>
        </w:rPr>
        <w:t> </w:t>
      </w:r>
      <w:r>
        <w:rPr>
          <w:rFonts w:ascii="Arial" w:hAnsi="Arial" w:cs="Arial" w:eastAsia="Arial" w:hint="default"/>
        </w:rPr>
        <w:t>2011</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3"/>
        </w:rPr>
        <w:t> </w:t>
      </w:r>
      <w:r>
        <w:rPr>
          <w:rFonts w:ascii="Arial" w:hAnsi="Arial" w:cs="Arial" w:eastAsia="Arial" w:hint="default"/>
        </w:rPr>
        <w:t>31</w:t>
      </w:r>
      <w:r>
        <w:rPr>
          <w:rFonts w:ascii="Arial" w:hAnsi="Arial" w:cs="Arial" w:eastAsia="Arial" w:hint="default"/>
          <w:spacing w:val="-7"/>
        </w:rPr>
        <w:t> </w:t>
      </w:r>
      <w:r>
        <w:rPr/>
        <w:t>日止内部控制鉴证报告》。 二、公司年度报告披露重大差错责任追究制度的建立与执行情况</w:t>
      </w:r>
    </w:p>
    <w:p>
      <w:pPr>
        <w:pStyle w:val="BodyText"/>
        <w:spacing w:line="357" w:lineRule="auto" w:before="98"/>
        <w:ind w:right="1797" w:firstLine="482"/>
        <w:jc w:val="both"/>
      </w:pPr>
      <w:r>
        <w:rPr>
          <w:spacing w:val="-3"/>
        </w:rPr>
        <w:t>为了提高福建榕基软件股份有限公司的规范运作水平，加大对年报信息披露</w:t>
      </w:r>
      <w:r>
        <w:rPr/>
        <w:t> </w:t>
      </w:r>
      <w:r>
        <w:rPr>
          <w:spacing w:val="-3"/>
        </w:rPr>
        <w:t>责任人的问责力度，提高年报信息披露的质量和透明度，增强年报信息披露的真</w:t>
      </w:r>
      <w:r>
        <w:rPr>
          <w:spacing w:val="-111"/>
        </w:rPr>
        <w:t> </w:t>
      </w:r>
      <w:r>
        <w:rPr>
          <w:spacing w:val="-111"/>
        </w:rPr>
      </w:r>
      <w:r>
        <w:rPr>
          <w:spacing w:val="-3"/>
        </w:rPr>
        <w:t>实性、准确性、完整性和及时性，根据《公司法》、《证券法》、《上市公司信</w:t>
      </w:r>
      <w:r>
        <w:rPr>
          <w:spacing w:val="-113"/>
        </w:rPr>
        <w:t> </w:t>
      </w:r>
      <w:r>
        <w:rPr>
          <w:spacing w:val="-113"/>
        </w:rPr>
      </w:r>
      <w:r>
        <w:rPr>
          <w:spacing w:val="-3"/>
        </w:rPr>
        <w:t>息披露管理办法》、《深圳证券交易所股票上市规则》等有关法律法规，及《公</w:t>
      </w:r>
      <w:r>
        <w:rPr>
          <w:spacing w:val="-112"/>
        </w:rPr>
        <w:t> </w:t>
      </w:r>
      <w:r>
        <w:rPr>
          <w:spacing w:val="-112"/>
        </w:rPr>
      </w:r>
      <w:r>
        <w:rPr>
          <w:spacing w:val="-3"/>
        </w:rPr>
        <w:t>司章程》和公司《信息披露管理制度》的相关规定，结合公司实际情况，制定了</w:t>
      </w:r>
    </w:p>
    <w:p>
      <w:pPr>
        <w:pStyle w:val="BodyText"/>
        <w:spacing w:line="240" w:lineRule="auto" w:before="36"/>
        <w:ind w:right="0"/>
        <w:jc w:val="left"/>
      </w:pPr>
      <w:r>
        <w:rPr/>
        <w:t>《福建榕基软件股份有限公司年报信息披露重大差错任追究制度》并经</w:t>
      </w:r>
      <w:r>
        <w:rPr>
          <w:spacing w:val="-75"/>
        </w:rPr>
        <w:t> </w:t>
      </w:r>
      <w:r>
        <w:rPr>
          <w:rFonts w:ascii="Arial" w:hAnsi="Arial" w:cs="Arial" w:eastAsia="Arial" w:hint="default"/>
        </w:rPr>
        <w:t>2011</w:t>
      </w:r>
      <w:r>
        <w:rPr>
          <w:rFonts w:ascii="Arial" w:hAnsi="Arial" w:cs="Arial" w:eastAsia="Arial" w:hint="default"/>
          <w:spacing w:val="-22"/>
        </w:rPr>
        <w:t> </w:t>
      </w:r>
      <w:r>
        <w:rPr/>
        <w:t>年</w:t>
      </w:r>
    </w:p>
    <w:p>
      <w:pPr>
        <w:pStyle w:val="BodyText"/>
        <w:spacing w:line="451" w:lineRule="auto" w:before="137"/>
        <w:ind w:left="622" w:right="1783" w:hanging="483"/>
        <w:jc w:val="left"/>
      </w:pPr>
      <w:r>
        <w:rPr>
          <w:rFonts w:ascii="Arial" w:hAnsi="Arial" w:cs="Arial" w:eastAsia="Arial" w:hint="default"/>
        </w:rPr>
        <w:t>3</w:t>
      </w:r>
      <w:r>
        <w:rPr>
          <w:rFonts w:ascii="Arial" w:hAnsi="Arial" w:cs="Arial" w:eastAsia="Arial" w:hint="default"/>
          <w:spacing w:val="-7"/>
        </w:rPr>
        <w:t> </w:t>
      </w:r>
      <w:r>
        <w:rPr/>
        <w:t>月</w:t>
      </w:r>
      <w:r>
        <w:rPr>
          <w:spacing w:val="-62"/>
        </w:rPr>
        <w:t> </w:t>
      </w:r>
      <w:r>
        <w:rPr>
          <w:rFonts w:ascii="Arial" w:hAnsi="Arial" w:cs="Arial" w:eastAsia="Arial" w:hint="default"/>
        </w:rPr>
        <w:t>11</w:t>
      </w:r>
      <w:r>
        <w:rPr>
          <w:rFonts w:ascii="Arial" w:hAnsi="Arial" w:cs="Arial" w:eastAsia="Arial" w:hint="default"/>
          <w:spacing w:val="-7"/>
        </w:rPr>
        <w:t> </w:t>
      </w:r>
      <w:r>
        <w:rPr/>
        <w:t>日召开的第二届董事会第四次会议审议通过。 </w:t>
      </w:r>
      <w:r>
        <w:rPr>
          <w:spacing w:val="-3"/>
        </w:rPr>
        <w:t>报告期公司未发生重大会计差错更正、重大遗漏信息补充以及业绩预告修正</w:t>
      </w:r>
    </w:p>
    <w:p>
      <w:pPr>
        <w:pStyle w:val="BodyText"/>
        <w:spacing w:line="257" w:lineRule="exact"/>
        <w:ind w:right="0"/>
        <w:jc w:val="left"/>
      </w:pPr>
      <w:r>
        <w:rPr/>
        <w:t>等情况。</w:t>
      </w:r>
    </w:p>
    <w:p>
      <w:pPr>
        <w:spacing w:line="240" w:lineRule="auto" w:before="9"/>
        <w:rPr>
          <w:rFonts w:ascii="宋体" w:hAnsi="宋体" w:cs="宋体" w:eastAsia="宋体" w:hint="default"/>
          <w:sz w:val="23"/>
          <w:szCs w:val="23"/>
        </w:rPr>
      </w:pPr>
    </w:p>
    <w:p>
      <w:pPr>
        <w:pStyle w:val="BodyText"/>
        <w:spacing w:line="352" w:lineRule="auto"/>
        <w:ind w:right="1796" w:firstLine="482"/>
        <w:jc w:val="both"/>
      </w:pPr>
      <w:r>
        <w:rPr>
          <w:spacing w:val="-3"/>
        </w:rPr>
        <w:t>为了健全内部约束和责任追究机制，提高公司决策与经营管理水平，减少和</w:t>
      </w:r>
      <w:r>
        <w:rPr/>
        <w:t> </w:t>
      </w:r>
      <w:r>
        <w:rPr>
          <w:spacing w:val="-3"/>
        </w:rPr>
        <w:t>避免因决策失误给公司和股东造成损失，公司根据《公司法》、《公司章程》及</w:t>
      </w:r>
      <w:r>
        <w:rPr>
          <w:spacing w:val="-110"/>
        </w:rPr>
        <w:t> </w:t>
      </w:r>
      <w:r>
        <w:rPr>
          <w:spacing w:val="-110"/>
        </w:rPr>
      </w:r>
      <w:r>
        <w:rPr>
          <w:spacing w:val="-3"/>
        </w:rPr>
        <w:t>其他内部控制制度等相关规定，制定了《福建榕基软件股份有限公司董事、监事</w:t>
      </w:r>
      <w:r>
        <w:rPr>
          <w:spacing w:val="-111"/>
        </w:rPr>
        <w:t> </w:t>
      </w:r>
      <w:r>
        <w:rPr>
          <w:spacing w:val="-111"/>
        </w:rPr>
      </w:r>
      <w:r>
        <w:rPr/>
        <w:t>和高级管理人员内部问责制度》，并经</w:t>
      </w:r>
      <w:r>
        <w:rPr>
          <w:spacing w:val="-53"/>
        </w:rPr>
        <w:t> </w:t>
      </w:r>
      <w:r>
        <w:rPr>
          <w:rFonts w:ascii="Arial" w:hAnsi="Arial" w:cs="Arial" w:eastAsia="Arial" w:hint="default"/>
        </w:rPr>
        <w:t>2011 </w:t>
      </w:r>
      <w:r>
        <w:rPr/>
        <w:t>年</w:t>
      </w:r>
      <w:r>
        <w:rPr>
          <w:spacing w:val="-53"/>
        </w:rPr>
        <w:t> </w:t>
      </w:r>
      <w:r>
        <w:rPr>
          <w:rFonts w:ascii="Arial" w:hAnsi="Arial" w:cs="Arial" w:eastAsia="Arial" w:hint="default"/>
        </w:rPr>
        <w:t>7</w:t>
      </w:r>
      <w:r>
        <w:rPr>
          <w:rFonts w:ascii="Arial" w:hAnsi="Arial" w:cs="Arial" w:eastAsia="Arial" w:hint="default"/>
          <w:spacing w:val="-1"/>
        </w:rPr>
        <w:t> </w:t>
      </w:r>
      <w:r>
        <w:rPr/>
        <w:t>月</w:t>
      </w:r>
      <w:r>
        <w:rPr>
          <w:spacing w:val="-53"/>
        </w:rPr>
        <w:t> </w:t>
      </w:r>
      <w:r>
        <w:rPr>
          <w:rFonts w:ascii="Arial" w:hAnsi="Arial" w:cs="Arial" w:eastAsia="Arial" w:hint="default"/>
        </w:rPr>
        <w:t>13</w:t>
      </w:r>
      <w:r>
        <w:rPr>
          <w:rFonts w:ascii="Arial" w:hAnsi="Arial" w:cs="Arial" w:eastAsia="Arial" w:hint="default"/>
          <w:spacing w:val="1"/>
        </w:rPr>
        <w:t> </w:t>
      </w:r>
      <w:r>
        <w:rPr/>
        <w:t>日召开的第二届董事会 第七次会议审议通过。</w:t>
      </w:r>
    </w:p>
    <w:p>
      <w:pPr>
        <w:spacing w:after="0" w:line="352"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1"/>
        <w:tabs>
          <w:tab w:pos="3695" w:val="left" w:leader="none"/>
        </w:tabs>
        <w:spacing w:line="240" w:lineRule="auto"/>
        <w:ind w:left="2493" w:right="0"/>
        <w:jc w:val="left"/>
      </w:pPr>
      <w:bookmarkStart w:name="_TOC_250004" w:id="7"/>
      <w:bookmarkEnd w:id="7"/>
      <w:r>
        <w:rPr/>
        <w:t>第七节</w:t>
        <w:tab/>
        <w:t>股东大会情况简介</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27"/>
          <w:szCs w:val="27"/>
        </w:rPr>
      </w:pPr>
    </w:p>
    <w:p>
      <w:pPr>
        <w:pStyle w:val="BodyText"/>
        <w:spacing w:line="348" w:lineRule="auto"/>
        <w:ind w:right="1795" w:firstLine="537"/>
        <w:jc w:val="both"/>
      </w:pPr>
      <w:r>
        <w:rPr>
          <w:spacing w:val="-8"/>
        </w:rPr>
        <w:t>报告期内，公司共召开了四次股东大会：</w:t>
      </w:r>
      <w:r>
        <w:rPr>
          <w:rFonts w:ascii="Arial" w:hAnsi="Arial" w:cs="Arial" w:eastAsia="Arial" w:hint="default"/>
          <w:spacing w:val="-8"/>
        </w:rPr>
        <w:t>2011</w:t>
      </w:r>
      <w:r>
        <w:rPr>
          <w:spacing w:val="-8"/>
        </w:rPr>
        <w:t>年第一次临时股东大会、</w:t>
      </w:r>
      <w:r>
        <w:rPr>
          <w:rFonts w:ascii="Arial" w:hAnsi="Arial" w:cs="Arial" w:eastAsia="Arial" w:hint="default"/>
          <w:spacing w:val="-8"/>
        </w:rPr>
        <w:t>2011</w:t>
      </w:r>
      <w:r>
        <w:rPr>
          <w:rFonts w:ascii="Arial" w:hAnsi="Arial" w:cs="Arial" w:eastAsia="Arial" w:hint="default"/>
          <w:w w:val="99"/>
        </w:rPr>
        <w:t> </w:t>
      </w:r>
      <w:r>
        <w:rPr/>
        <w:t>年第二次临时股东大会、</w:t>
      </w:r>
      <w:r>
        <w:rPr>
          <w:rFonts w:ascii="Arial" w:hAnsi="Arial" w:cs="Arial" w:eastAsia="Arial" w:hint="default"/>
        </w:rPr>
        <w:t>2010</w:t>
      </w:r>
      <w:r>
        <w:rPr/>
        <w:t>年度股东大会、</w:t>
      </w:r>
      <w:r>
        <w:rPr>
          <w:rFonts w:ascii="Arial" w:hAnsi="Arial" w:cs="Arial" w:eastAsia="Arial" w:hint="default"/>
        </w:rPr>
        <w:t>2011</w:t>
      </w:r>
      <w:r>
        <w:rPr/>
        <w:t>年第三次临时股东大会。会 </w:t>
      </w:r>
      <w:r>
        <w:rPr>
          <w:spacing w:val="-10"/>
        </w:rPr>
        <w:t>议的召集程序、召开程序、出席会议人员资格及表决程序均符合《公司法》、《上</w:t>
      </w:r>
      <w:r>
        <w:rPr>
          <w:spacing w:val="-95"/>
        </w:rPr>
        <w:t> </w:t>
      </w:r>
      <w:r>
        <w:rPr>
          <w:spacing w:val="-95"/>
        </w:rPr>
      </w:r>
      <w:r>
        <w:rPr>
          <w:spacing w:val="-3"/>
        </w:rPr>
        <w:t>市公司股东大会规则》等法律、法规、规范性文件和《公司章程》的规定。具体</w:t>
      </w:r>
      <w:r>
        <w:rPr>
          <w:spacing w:val="-111"/>
        </w:rPr>
        <w:t> </w:t>
      </w:r>
      <w:r>
        <w:rPr>
          <w:spacing w:val="-111"/>
        </w:rPr>
      </w:r>
      <w:r>
        <w:rPr/>
        <w:t>情况如下：</w:t>
      </w:r>
    </w:p>
    <w:p>
      <w:pPr>
        <w:pStyle w:val="BodyText"/>
        <w:spacing w:line="240" w:lineRule="auto" w:before="202"/>
        <w:ind w:left="620" w:right="0"/>
        <w:jc w:val="left"/>
      </w:pPr>
      <w:r>
        <w:rPr/>
        <w:t>一、</w:t>
      </w:r>
      <w:r>
        <w:rPr>
          <w:rFonts w:ascii="Arial" w:hAnsi="Arial" w:cs="Arial" w:eastAsia="Arial" w:hint="default"/>
        </w:rPr>
        <w:t>2011</w:t>
      </w:r>
      <w:r>
        <w:rPr>
          <w:rFonts w:ascii="Arial" w:hAnsi="Arial" w:cs="Arial" w:eastAsia="Arial" w:hint="default"/>
          <w:spacing w:val="-9"/>
        </w:rPr>
        <w:t> </w:t>
      </w:r>
      <w:r>
        <w:rPr/>
        <w:t>年第一次临时股东大会</w:t>
      </w:r>
    </w:p>
    <w:p>
      <w:pPr>
        <w:spacing w:line="240" w:lineRule="auto" w:before="5"/>
        <w:rPr>
          <w:rFonts w:ascii="宋体" w:hAnsi="宋体" w:cs="宋体" w:eastAsia="宋体" w:hint="default"/>
          <w:sz w:val="22"/>
          <w:szCs w:val="22"/>
        </w:rPr>
      </w:pPr>
    </w:p>
    <w:p>
      <w:pPr>
        <w:pStyle w:val="BodyText"/>
        <w:spacing w:line="338" w:lineRule="auto"/>
        <w:ind w:right="1794" w:firstLine="479"/>
        <w:jc w:val="left"/>
      </w:pPr>
      <w:r>
        <w:rPr>
          <w:rFonts w:ascii="Arial" w:hAnsi="Arial" w:cs="Arial" w:eastAsia="Arial" w:hint="default"/>
        </w:rPr>
        <w:t>2011</w:t>
      </w:r>
      <w:r>
        <w:rPr>
          <w:rFonts w:ascii="Arial" w:hAnsi="Arial" w:cs="Arial" w:eastAsia="Arial" w:hint="default"/>
          <w:spacing w:val="-12"/>
        </w:rPr>
        <w:t> </w:t>
      </w:r>
      <w:r>
        <w:rPr/>
        <w:t>年</w:t>
      </w:r>
      <w:r>
        <w:rPr>
          <w:spacing w:val="-66"/>
        </w:rPr>
        <w:t> </w:t>
      </w:r>
      <w:r>
        <w:rPr>
          <w:rFonts w:ascii="Arial" w:hAnsi="Arial" w:cs="Arial" w:eastAsia="Arial" w:hint="default"/>
        </w:rPr>
        <w:t>1</w:t>
      </w:r>
      <w:r>
        <w:rPr>
          <w:rFonts w:ascii="Arial" w:hAnsi="Arial" w:cs="Arial" w:eastAsia="Arial" w:hint="default"/>
          <w:spacing w:val="-12"/>
        </w:rPr>
        <w:t> </w:t>
      </w:r>
      <w:r>
        <w:rPr/>
        <w:t>月</w:t>
      </w:r>
      <w:r>
        <w:rPr>
          <w:spacing w:val="-66"/>
        </w:rPr>
        <w:t> </w:t>
      </w:r>
      <w:r>
        <w:rPr>
          <w:rFonts w:ascii="Arial" w:hAnsi="Arial" w:cs="Arial" w:eastAsia="Arial" w:hint="default"/>
        </w:rPr>
        <w:t>10</w:t>
      </w:r>
      <w:r>
        <w:rPr>
          <w:rFonts w:ascii="Arial" w:hAnsi="Arial" w:cs="Arial" w:eastAsia="Arial" w:hint="default"/>
          <w:spacing w:val="-12"/>
        </w:rPr>
        <w:t> </w:t>
      </w:r>
      <w:r>
        <w:rPr>
          <w:spacing w:val="-6"/>
        </w:rPr>
        <w:t>日，公司召开</w:t>
      </w:r>
      <w:r>
        <w:rPr>
          <w:spacing w:val="-66"/>
        </w:rPr>
        <w:t> </w:t>
      </w:r>
      <w:r>
        <w:rPr>
          <w:rFonts w:ascii="Arial" w:hAnsi="Arial" w:cs="Arial" w:eastAsia="Arial" w:hint="default"/>
        </w:rPr>
        <w:t>2011</w:t>
      </w:r>
      <w:r>
        <w:rPr>
          <w:rFonts w:ascii="Arial" w:hAnsi="Arial" w:cs="Arial" w:eastAsia="Arial" w:hint="default"/>
          <w:spacing w:val="-12"/>
        </w:rPr>
        <w:t> </w:t>
      </w:r>
      <w:r>
        <w:rPr/>
        <w:t>年第一次临时股东大会，会议以现场投 票与网络投票相结合的表决方式表决通过了以下议案：</w:t>
      </w:r>
    </w:p>
    <w:p>
      <w:pPr>
        <w:pStyle w:val="BodyText"/>
        <w:spacing w:line="240" w:lineRule="auto" w:before="211"/>
        <w:ind w:left="620" w:right="0"/>
        <w:jc w:val="left"/>
      </w:pPr>
      <w:r>
        <w:rPr/>
        <w:t>《关于使用部分超募资金永久补充流动资金的议案》。</w:t>
      </w:r>
    </w:p>
    <w:p>
      <w:pPr>
        <w:spacing w:line="240" w:lineRule="auto" w:before="9"/>
        <w:rPr>
          <w:rFonts w:ascii="宋体" w:hAnsi="宋体" w:cs="宋体" w:eastAsia="宋体" w:hint="default"/>
          <w:sz w:val="23"/>
          <w:szCs w:val="23"/>
        </w:rPr>
      </w:pPr>
    </w:p>
    <w:p>
      <w:pPr>
        <w:pStyle w:val="BodyText"/>
        <w:spacing w:line="357" w:lineRule="auto"/>
        <w:ind w:right="1786" w:firstLine="479"/>
        <w:jc w:val="left"/>
      </w:pPr>
      <w:r>
        <w:rPr>
          <w:spacing w:val="-3"/>
        </w:rPr>
        <w:t>北京市康达律师事务所连莲、苗丁律师出席本次股东大会进行见证，并出具</w:t>
      </w:r>
      <w:r>
        <w:rPr/>
        <w:t> 了《法律意见书》。会议决议公告刊登在</w:t>
      </w:r>
      <w:r>
        <w:rPr>
          <w:spacing w:val="-52"/>
        </w:rPr>
        <w:t> </w:t>
      </w:r>
      <w:r>
        <w:rPr>
          <w:rFonts w:ascii="Arial" w:hAnsi="Arial" w:cs="Arial" w:eastAsia="Arial" w:hint="default"/>
        </w:rPr>
        <w:t>2011</w:t>
      </w:r>
      <w:r>
        <w:rPr>
          <w:rFonts w:ascii="Arial" w:hAnsi="Arial" w:cs="Arial" w:eastAsia="Arial" w:hint="default"/>
          <w:spacing w:val="2"/>
        </w:rPr>
        <w:t> </w:t>
      </w:r>
      <w:r>
        <w:rPr/>
        <w:t>年</w:t>
      </w:r>
      <w:r>
        <w:rPr>
          <w:spacing w:val="-55"/>
        </w:rPr>
        <w:t> </w:t>
      </w:r>
      <w:r>
        <w:rPr>
          <w:rFonts w:ascii="Arial" w:hAnsi="Arial" w:cs="Arial" w:eastAsia="Arial" w:hint="default"/>
        </w:rPr>
        <w:t>1</w:t>
      </w:r>
      <w:r>
        <w:rPr>
          <w:rFonts w:ascii="Arial" w:hAnsi="Arial" w:cs="Arial" w:eastAsia="Arial" w:hint="default"/>
          <w:spacing w:val="1"/>
        </w:rPr>
        <w:t> </w:t>
      </w:r>
      <w:r>
        <w:rPr/>
        <w:t>月</w:t>
      </w:r>
      <w:r>
        <w:rPr>
          <w:spacing w:val="-55"/>
        </w:rPr>
        <w:t> </w:t>
      </w:r>
      <w:r>
        <w:rPr>
          <w:rFonts w:ascii="Arial" w:hAnsi="Arial" w:cs="Arial" w:eastAsia="Arial" w:hint="default"/>
        </w:rPr>
        <w:t>11</w:t>
      </w:r>
      <w:r>
        <w:rPr>
          <w:rFonts w:ascii="Arial" w:hAnsi="Arial" w:cs="Arial" w:eastAsia="Arial" w:hint="default"/>
          <w:spacing w:val="1"/>
        </w:rPr>
        <w:t> </w:t>
      </w:r>
      <w:r>
        <w:rPr/>
        <w:t>日的《证券时报》、</w:t>
      </w:r>
    </w:p>
    <w:p>
      <w:pPr>
        <w:pStyle w:val="BodyText"/>
        <w:spacing w:line="240" w:lineRule="auto" w:before="6"/>
        <w:ind w:right="0"/>
        <w:jc w:val="left"/>
      </w:pPr>
      <w:r>
        <w:rPr/>
        <w:t>《</w:t>
      </w:r>
      <w:r>
        <w:rPr>
          <w:spacing w:val="-63"/>
        </w:rPr>
        <w:t> </w:t>
      </w:r>
      <w:r>
        <w:rPr/>
        <w:t>证</w:t>
      </w:r>
      <w:r>
        <w:rPr>
          <w:spacing w:val="-63"/>
        </w:rPr>
        <w:t> </w:t>
      </w:r>
      <w:r>
        <w:rPr/>
        <w:t>券</w:t>
      </w:r>
      <w:r>
        <w:rPr>
          <w:spacing w:val="-61"/>
        </w:rPr>
        <w:t> </w:t>
      </w:r>
      <w:r>
        <w:rPr/>
        <w:t>日</w:t>
      </w:r>
      <w:r>
        <w:rPr>
          <w:spacing w:val="-63"/>
        </w:rPr>
        <w:t> </w:t>
      </w:r>
      <w:r>
        <w:rPr/>
        <w:t>报</w:t>
      </w:r>
      <w:r>
        <w:rPr>
          <w:spacing w:val="-61"/>
        </w:rPr>
        <w:t> </w:t>
      </w:r>
      <w:r>
        <w:rPr/>
        <w:t>》</w:t>
      </w:r>
      <w:r>
        <w:rPr>
          <w:spacing w:val="-63"/>
        </w:rPr>
        <w:t> </w:t>
      </w:r>
      <w:r>
        <w:rPr/>
        <w:t>、</w:t>
      </w:r>
      <w:r>
        <w:rPr>
          <w:spacing w:val="-61"/>
        </w:rPr>
        <w:t> </w:t>
      </w:r>
      <w:r>
        <w:rPr/>
        <w:t>《</w:t>
      </w:r>
      <w:r>
        <w:rPr>
          <w:spacing w:val="-61"/>
        </w:rPr>
        <w:t> </w:t>
      </w:r>
      <w:r>
        <w:rPr/>
        <w:t>中</w:t>
      </w:r>
      <w:r>
        <w:rPr>
          <w:spacing w:val="-63"/>
        </w:rPr>
        <w:t> </w:t>
      </w:r>
      <w:r>
        <w:rPr/>
        <w:t>国</w:t>
      </w:r>
      <w:r>
        <w:rPr>
          <w:spacing w:val="-63"/>
        </w:rPr>
        <w:t> </w:t>
      </w:r>
      <w:r>
        <w:rPr/>
        <w:t>证</w:t>
      </w:r>
      <w:r>
        <w:rPr>
          <w:spacing w:val="-61"/>
        </w:rPr>
        <w:t> </w:t>
      </w:r>
      <w:r>
        <w:rPr/>
        <w:t>券</w:t>
      </w:r>
      <w:r>
        <w:rPr>
          <w:spacing w:val="-63"/>
        </w:rPr>
        <w:t> </w:t>
      </w:r>
      <w:r>
        <w:rPr/>
        <w:t>报</w:t>
      </w:r>
      <w:r>
        <w:rPr>
          <w:spacing w:val="-61"/>
        </w:rPr>
        <w:t> </w:t>
      </w:r>
      <w:r>
        <w:rPr/>
        <w:t>》</w:t>
      </w:r>
      <w:r>
        <w:rPr>
          <w:spacing w:val="-63"/>
        </w:rPr>
        <w:t> </w:t>
      </w:r>
      <w:r>
        <w:rPr/>
        <w:t>、</w:t>
      </w:r>
      <w:r>
        <w:rPr>
          <w:spacing w:val="-61"/>
        </w:rPr>
        <w:t> </w:t>
      </w:r>
      <w:r>
        <w:rPr/>
        <w:t>《</w:t>
      </w:r>
      <w:r>
        <w:rPr>
          <w:spacing w:val="-61"/>
        </w:rPr>
        <w:t> </w:t>
      </w:r>
      <w:r>
        <w:rPr/>
        <w:t>上</w:t>
      </w:r>
      <w:r>
        <w:rPr>
          <w:spacing w:val="-63"/>
        </w:rPr>
        <w:t> </w:t>
      </w:r>
      <w:r>
        <w:rPr/>
        <w:t>海</w:t>
      </w:r>
      <w:r>
        <w:rPr>
          <w:spacing w:val="-63"/>
        </w:rPr>
        <w:t> </w:t>
      </w:r>
      <w:r>
        <w:rPr/>
        <w:t>证</w:t>
      </w:r>
      <w:r>
        <w:rPr>
          <w:spacing w:val="-61"/>
        </w:rPr>
        <w:t> </w:t>
      </w:r>
      <w:r>
        <w:rPr/>
        <w:t>券</w:t>
      </w:r>
      <w:r>
        <w:rPr>
          <w:spacing w:val="-63"/>
        </w:rPr>
        <w:t> </w:t>
      </w:r>
      <w:r>
        <w:rPr/>
        <w:t>报</w:t>
      </w:r>
      <w:r>
        <w:rPr>
          <w:spacing w:val="-61"/>
        </w:rPr>
        <w:t> </w:t>
      </w:r>
      <w:r>
        <w:rPr/>
        <w:t>》</w:t>
      </w:r>
      <w:r>
        <w:rPr>
          <w:spacing w:val="-63"/>
        </w:rPr>
        <w:t> </w:t>
      </w:r>
      <w:r>
        <w:rPr/>
        <w:t>和</w:t>
      </w:r>
      <w:r>
        <w:rPr>
          <w:spacing w:val="-61"/>
        </w:rPr>
        <w:t> </w:t>
      </w:r>
      <w:r>
        <w:rPr/>
        <w:t>巨</w:t>
      </w:r>
      <w:r>
        <w:rPr>
          <w:spacing w:val="-61"/>
        </w:rPr>
        <w:t> </w:t>
      </w:r>
      <w:r>
        <w:rPr/>
        <w:t>潮</w:t>
      </w:r>
      <w:r>
        <w:rPr>
          <w:spacing w:val="-63"/>
        </w:rPr>
        <w:t> </w:t>
      </w:r>
      <w:r>
        <w:rPr/>
        <w:t>资</w:t>
      </w:r>
      <w:r>
        <w:rPr>
          <w:spacing w:val="-63"/>
        </w:rPr>
        <w:t> </w:t>
      </w:r>
      <w:r>
        <w:rPr/>
        <w:t>讯</w:t>
      </w:r>
      <w:r>
        <w:rPr>
          <w:spacing w:val="-63"/>
        </w:rPr>
        <w:t> </w:t>
      </w:r>
      <w:r>
        <w:rPr/>
        <w:t>网</w:t>
      </w:r>
    </w:p>
    <w:p>
      <w:pPr>
        <w:pStyle w:val="BodyText"/>
        <w:spacing w:line="451" w:lineRule="auto" w:before="154"/>
        <w:ind w:left="620" w:right="6134" w:hanging="480"/>
        <w:jc w:val="left"/>
      </w:pPr>
      <w:r>
        <w:rPr/>
        <w:t>（</w:t>
      </w:r>
      <w:hyperlink r:id="rId12">
        <w:r>
          <w:rPr>
            <w:rFonts w:ascii="Arial" w:hAnsi="Arial" w:cs="Arial" w:eastAsia="Arial" w:hint="default"/>
          </w:rPr>
          <w:t>http://www.cninfo.com.cn</w:t>
        </w:r>
      </w:hyperlink>
      <w:r>
        <w:rPr/>
        <w:t>）上。</w:t>
      </w:r>
      <w:r>
        <w:rPr>
          <w:w w:val="100"/>
        </w:rPr>
        <w:t> </w:t>
      </w:r>
      <w:r>
        <w:rPr/>
        <w:t>二、</w:t>
      </w:r>
      <w:r>
        <w:rPr>
          <w:rFonts w:ascii="Arial" w:hAnsi="Arial" w:cs="Arial" w:eastAsia="Arial" w:hint="default"/>
        </w:rPr>
        <w:t>2011</w:t>
      </w:r>
      <w:r>
        <w:rPr>
          <w:rFonts w:ascii="Arial" w:hAnsi="Arial" w:cs="Arial" w:eastAsia="Arial" w:hint="default"/>
          <w:spacing w:val="-9"/>
        </w:rPr>
        <w:t> </w:t>
      </w:r>
      <w:r>
        <w:rPr/>
        <w:t>年第二次临时股东大会</w:t>
      </w:r>
    </w:p>
    <w:p>
      <w:pPr>
        <w:pStyle w:val="BodyText"/>
        <w:spacing w:line="338" w:lineRule="auto" w:before="57"/>
        <w:ind w:right="0" w:firstLine="479"/>
        <w:jc w:val="left"/>
      </w:pPr>
      <w:r>
        <w:rPr>
          <w:rFonts w:ascii="Arial" w:hAnsi="Arial" w:cs="Arial" w:eastAsia="Arial" w:hint="default"/>
        </w:rPr>
        <w:t>2011</w:t>
      </w:r>
      <w:r>
        <w:rPr>
          <w:rFonts w:ascii="Arial" w:hAnsi="Arial" w:cs="Arial" w:eastAsia="Arial" w:hint="default"/>
          <w:spacing w:val="-5"/>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28</w:t>
      </w:r>
      <w:r>
        <w:rPr>
          <w:rFonts w:ascii="Arial" w:hAnsi="Arial" w:cs="Arial" w:eastAsia="Arial" w:hint="default"/>
          <w:spacing w:val="-5"/>
        </w:rPr>
        <w:t> </w:t>
      </w:r>
      <w:r>
        <w:rPr>
          <w:spacing w:val="-6"/>
        </w:rPr>
        <w:t>日，公司召开</w:t>
      </w:r>
      <w:r>
        <w:rPr>
          <w:spacing w:val="-59"/>
        </w:rPr>
        <w:t> </w:t>
      </w:r>
      <w:r>
        <w:rPr>
          <w:rFonts w:ascii="Arial" w:hAnsi="Arial" w:cs="Arial" w:eastAsia="Arial" w:hint="default"/>
        </w:rPr>
        <w:t>2011</w:t>
      </w:r>
      <w:r>
        <w:rPr>
          <w:rFonts w:ascii="Arial" w:hAnsi="Arial" w:cs="Arial" w:eastAsia="Arial" w:hint="default"/>
          <w:spacing w:val="-5"/>
        </w:rPr>
        <w:t> </w:t>
      </w:r>
      <w:r>
        <w:rPr>
          <w:spacing w:val="-3"/>
        </w:rPr>
        <w:t>年第二次临时股东大会，会议以现场书</w:t>
      </w:r>
      <w:r>
        <w:rPr/>
        <w:t> 面记名投票表决方式逐项表决通过了以下议案：</w:t>
      </w:r>
    </w:p>
    <w:p>
      <w:pPr>
        <w:pStyle w:val="BodyText"/>
        <w:spacing w:line="240" w:lineRule="auto" w:before="211"/>
        <w:ind w:left="620" w:right="0"/>
        <w:jc w:val="left"/>
      </w:pPr>
      <w:r>
        <w:rPr>
          <w:rFonts w:ascii="Arial" w:hAnsi="Arial" w:cs="Arial" w:eastAsia="Arial" w:hint="default"/>
        </w:rPr>
        <w:t>1</w:t>
      </w:r>
      <w:r>
        <w:rPr/>
        <w:t>、《关于投资成立榕基软件（郑州）信息技术有限公司的议案》；</w:t>
      </w:r>
    </w:p>
    <w:p>
      <w:pPr>
        <w:spacing w:line="240" w:lineRule="auto" w:before="6"/>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2</w:t>
      </w:r>
      <w:r>
        <w:rPr/>
        <w:t>、《关于投资成立榕基软件（马鞍山）信息技术有限公司的议案》；</w:t>
      </w:r>
    </w:p>
    <w:p>
      <w:pPr>
        <w:spacing w:line="240" w:lineRule="auto" w:before="5"/>
        <w:rPr>
          <w:rFonts w:ascii="宋体" w:hAnsi="宋体" w:cs="宋体" w:eastAsia="宋体" w:hint="default"/>
          <w:sz w:val="22"/>
          <w:szCs w:val="22"/>
        </w:rPr>
      </w:pPr>
    </w:p>
    <w:p>
      <w:pPr>
        <w:pStyle w:val="BodyText"/>
        <w:spacing w:line="451" w:lineRule="auto"/>
        <w:ind w:left="620" w:right="1785"/>
        <w:jc w:val="left"/>
      </w:pPr>
      <w:r>
        <w:rPr>
          <w:rFonts w:ascii="Arial" w:hAnsi="Arial" w:cs="Arial" w:eastAsia="Arial" w:hint="default"/>
        </w:rPr>
        <w:t>3</w:t>
      </w:r>
      <w:r>
        <w:rPr/>
        <w:t>、《关于公司</w:t>
      </w:r>
      <w:r>
        <w:rPr>
          <w:spacing w:val="-61"/>
        </w:rPr>
        <w:t> </w:t>
      </w:r>
      <w:r>
        <w:rPr>
          <w:rFonts w:ascii="Arial" w:hAnsi="Arial" w:cs="Arial" w:eastAsia="Arial" w:hint="default"/>
        </w:rPr>
        <w:t>2011</w:t>
      </w:r>
      <w:r>
        <w:rPr>
          <w:rFonts w:ascii="Arial" w:hAnsi="Arial" w:cs="Arial" w:eastAsia="Arial" w:hint="default"/>
          <w:spacing w:val="-9"/>
        </w:rPr>
        <w:t> </w:t>
      </w:r>
      <w:r>
        <w:rPr/>
        <w:t>年度向各家银行申请授信额度和贷款的议案》。 </w:t>
      </w:r>
      <w:r>
        <w:rPr>
          <w:spacing w:val="-3"/>
        </w:rPr>
        <w:t>北京市康达律师事务所连莲、苗丁律师出席本次股东大会进行见证，并出具</w:t>
      </w:r>
    </w:p>
    <w:p>
      <w:pPr>
        <w:pStyle w:val="BodyText"/>
        <w:spacing w:line="274" w:lineRule="exact"/>
        <w:ind w:right="0"/>
        <w:jc w:val="left"/>
      </w:pPr>
      <w:r>
        <w:rPr/>
        <w:t>了《法律意见书》。会议决议公告刊登在</w:t>
      </w:r>
      <w:r>
        <w:rPr>
          <w:spacing w:val="-52"/>
        </w:rPr>
        <w:t> </w:t>
      </w:r>
      <w:r>
        <w:rPr>
          <w:rFonts w:ascii="Arial" w:hAnsi="Arial" w:cs="Arial" w:eastAsia="Arial" w:hint="default"/>
        </w:rPr>
        <w:t>2011</w:t>
      </w:r>
      <w:r>
        <w:rPr>
          <w:rFonts w:ascii="Arial" w:hAnsi="Arial" w:cs="Arial" w:eastAsia="Arial" w:hint="default"/>
          <w:spacing w:val="2"/>
        </w:rPr>
        <w:t> </w:t>
      </w:r>
      <w:r>
        <w:rPr/>
        <w:t>年</w:t>
      </w:r>
      <w:r>
        <w:rPr>
          <w:spacing w:val="-55"/>
        </w:rPr>
        <w:t> </w:t>
      </w:r>
      <w:r>
        <w:rPr>
          <w:rFonts w:ascii="Arial" w:hAnsi="Arial" w:cs="Arial" w:eastAsia="Arial" w:hint="default"/>
        </w:rPr>
        <w:t>3</w:t>
      </w:r>
      <w:r>
        <w:rPr>
          <w:rFonts w:ascii="Arial" w:hAnsi="Arial" w:cs="Arial" w:eastAsia="Arial" w:hint="default"/>
          <w:spacing w:val="1"/>
        </w:rPr>
        <w:t> </w:t>
      </w:r>
      <w:r>
        <w:rPr/>
        <w:t>月</w:t>
      </w:r>
      <w:r>
        <w:rPr>
          <w:spacing w:val="-55"/>
        </w:rPr>
        <w:t> </w:t>
      </w:r>
      <w:r>
        <w:rPr>
          <w:rFonts w:ascii="Arial" w:hAnsi="Arial" w:cs="Arial" w:eastAsia="Arial" w:hint="default"/>
        </w:rPr>
        <w:t>29</w:t>
      </w:r>
      <w:r>
        <w:rPr>
          <w:rFonts w:ascii="Arial" w:hAnsi="Arial" w:cs="Arial" w:eastAsia="Arial" w:hint="default"/>
          <w:spacing w:val="1"/>
        </w:rPr>
        <w:t> </w:t>
      </w:r>
      <w:r>
        <w:rPr/>
        <w:t>日的《证券时报》、</w:t>
      </w:r>
    </w:p>
    <w:p>
      <w:pPr>
        <w:pStyle w:val="BodyText"/>
        <w:spacing w:line="240" w:lineRule="auto" w:before="136"/>
        <w:ind w:right="0"/>
        <w:jc w:val="left"/>
      </w:pPr>
      <w:r>
        <w:rPr/>
        <w:t>《</w:t>
      </w:r>
      <w:r>
        <w:rPr>
          <w:spacing w:val="-63"/>
        </w:rPr>
        <w:t> </w:t>
      </w:r>
      <w:r>
        <w:rPr/>
        <w:t>证</w:t>
      </w:r>
      <w:r>
        <w:rPr>
          <w:spacing w:val="-63"/>
        </w:rPr>
        <w:t> </w:t>
      </w:r>
      <w:r>
        <w:rPr/>
        <w:t>券</w:t>
      </w:r>
      <w:r>
        <w:rPr>
          <w:spacing w:val="-61"/>
        </w:rPr>
        <w:t> </w:t>
      </w:r>
      <w:r>
        <w:rPr/>
        <w:t>日</w:t>
      </w:r>
      <w:r>
        <w:rPr>
          <w:spacing w:val="-63"/>
        </w:rPr>
        <w:t> </w:t>
      </w:r>
      <w:r>
        <w:rPr/>
        <w:t>报</w:t>
      </w:r>
      <w:r>
        <w:rPr>
          <w:spacing w:val="-61"/>
        </w:rPr>
        <w:t> </w:t>
      </w:r>
      <w:r>
        <w:rPr/>
        <w:t>》</w:t>
      </w:r>
      <w:r>
        <w:rPr>
          <w:spacing w:val="-63"/>
        </w:rPr>
        <w:t> </w:t>
      </w:r>
      <w:r>
        <w:rPr/>
        <w:t>、</w:t>
      </w:r>
      <w:r>
        <w:rPr>
          <w:spacing w:val="-61"/>
        </w:rPr>
        <w:t> </w:t>
      </w:r>
      <w:r>
        <w:rPr/>
        <w:t>《</w:t>
      </w:r>
      <w:r>
        <w:rPr>
          <w:spacing w:val="-61"/>
        </w:rPr>
        <w:t> </w:t>
      </w:r>
      <w:r>
        <w:rPr/>
        <w:t>中</w:t>
      </w:r>
      <w:r>
        <w:rPr>
          <w:spacing w:val="-63"/>
        </w:rPr>
        <w:t> </w:t>
      </w:r>
      <w:r>
        <w:rPr/>
        <w:t>国</w:t>
      </w:r>
      <w:r>
        <w:rPr>
          <w:spacing w:val="-63"/>
        </w:rPr>
        <w:t> </w:t>
      </w:r>
      <w:r>
        <w:rPr/>
        <w:t>证</w:t>
      </w:r>
      <w:r>
        <w:rPr>
          <w:spacing w:val="-61"/>
        </w:rPr>
        <w:t> </w:t>
      </w:r>
      <w:r>
        <w:rPr/>
        <w:t>券</w:t>
      </w:r>
      <w:r>
        <w:rPr>
          <w:spacing w:val="-63"/>
        </w:rPr>
        <w:t> </w:t>
      </w:r>
      <w:r>
        <w:rPr/>
        <w:t>报</w:t>
      </w:r>
      <w:r>
        <w:rPr>
          <w:spacing w:val="-61"/>
        </w:rPr>
        <w:t> </w:t>
      </w:r>
      <w:r>
        <w:rPr/>
        <w:t>》</w:t>
      </w:r>
      <w:r>
        <w:rPr>
          <w:spacing w:val="-63"/>
        </w:rPr>
        <w:t> </w:t>
      </w:r>
      <w:r>
        <w:rPr/>
        <w:t>、</w:t>
      </w:r>
      <w:r>
        <w:rPr>
          <w:spacing w:val="-61"/>
        </w:rPr>
        <w:t> </w:t>
      </w:r>
      <w:r>
        <w:rPr/>
        <w:t>《</w:t>
      </w:r>
      <w:r>
        <w:rPr>
          <w:spacing w:val="-61"/>
        </w:rPr>
        <w:t> </w:t>
      </w:r>
      <w:r>
        <w:rPr/>
        <w:t>上</w:t>
      </w:r>
      <w:r>
        <w:rPr>
          <w:spacing w:val="-63"/>
        </w:rPr>
        <w:t> </w:t>
      </w:r>
      <w:r>
        <w:rPr/>
        <w:t>海</w:t>
      </w:r>
      <w:r>
        <w:rPr>
          <w:spacing w:val="-63"/>
        </w:rPr>
        <w:t> </w:t>
      </w:r>
      <w:r>
        <w:rPr/>
        <w:t>证</w:t>
      </w:r>
      <w:r>
        <w:rPr>
          <w:spacing w:val="-61"/>
        </w:rPr>
        <w:t> </w:t>
      </w:r>
      <w:r>
        <w:rPr/>
        <w:t>券</w:t>
      </w:r>
      <w:r>
        <w:rPr>
          <w:spacing w:val="-63"/>
        </w:rPr>
        <w:t> </w:t>
      </w:r>
      <w:r>
        <w:rPr/>
        <w:t>报</w:t>
      </w:r>
      <w:r>
        <w:rPr>
          <w:spacing w:val="-61"/>
        </w:rPr>
        <w:t> </w:t>
      </w:r>
      <w:r>
        <w:rPr/>
        <w:t>》</w:t>
      </w:r>
      <w:r>
        <w:rPr>
          <w:spacing w:val="-63"/>
        </w:rPr>
        <w:t> </w:t>
      </w:r>
      <w:r>
        <w:rPr/>
        <w:t>和</w:t>
      </w:r>
      <w:r>
        <w:rPr>
          <w:spacing w:val="-61"/>
        </w:rPr>
        <w:t> </w:t>
      </w:r>
      <w:r>
        <w:rPr/>
        <w:t>巨</w:t>
      </w:r>
      <w:r>
        <w:rPr>
          <w:spacing w:val="-61"/>
        </w:rPr>
        <w:t> </w:t>
      </w:r>
      <w:r>
        <w:rPr/>
        <w:t>潮</w:t>
      </w:r>
      <w:r>
        <w:rPr>
          <w:spacing w:val="-63"/>
        </w:rPr>
        <w:t> </w:t>
      </w:r>
      <w:r>
        <w:rPr/>
        <w:t>资</w:t>
      </w:r>
      <w:r>
        <w:rPr>
          <w:spacing w:val="-63"/>
        </w:rPr>
        <w:t> </w:t>
      </w:r>
      <w:r>
        <w:rPr/>
        <w:t>讯</w:t>
      </w:r>
      <w:r>
        <w:rPr>
          <w:spacing w:val="-63"/>
        </w:rPr>
        <w:t> </w:t>
      </w:r>
      <w:r>
        <w:rPr/>
        <w:t>网</w:t>
      </w:r>
    </w:p>
    <w:p>
      <w:pPr>
        <w:spacing w:after="0" w:line="24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51" w:lineRule="auto" w:before="26"/>
        <w:ind w:left="620" w:right="6458" w:hanging="480"/>
        <w:jc w:val="left"/>
      </w:pPr>
      <w:r>
        <w:rPr/>
        <w:t>（</w:t>
      </w:r>
      <w:hyperlink r:id="rId12">
        <w:r>
          <w:rPr>
            <w:rFonts w:ascii="Arial" w:hAnsi="Arial" w:cs="Arial" w:eastAsia="Arial" w:hint="default"/>
          </w:rPr>
          <w:t>http://www.cninfo.com.cn</w:t>
        </w:r>
      </w:hyperlink>
      <w:r>
        <w:rPr/>
        <w:t>）上。</w:t>
      </w:r>
      <w:r>
        <w:rPr>
          <w:w w:val="100"/>
        </w:rPr>
        <w:t> </w:t>
      </w:r>
      <w:r>
        <w:rPr/>
        <w:t>三、</w:t>
      </w:r>
      <w:r>
        <w:rPr>
          <w:rFonts w:ascii="Arial" w:hAnsi="Arial" w:cs="Arial" w:eastAsia="Arial" w:hint="default"/>
        </w:rPr>
        <w:t>2010</w:t>
      </w:r>
      <w:r>
        <w:rPr>
          <w:rFonts w:ascii="Arial" w:hAnsi="Arial" w:cs="Arial" w:eastAsia="Arial" w:hint="default"/>
          <w:spacing w:val="-9"/>
        </w:rPr>
        <w:t> </w:t>
      </w:r>
      <w:r>
        <w:rPr/>
        <w:t>年度股东大会</w:t>
      </w:r>
    </w:p>
    <w:p>
      <w:pPr>
        <w:pStyle w:val="BodyText"/>
        <w:spacing w:line="338" w:lineRule="auto" w:before="57"/>
        <w:ind w:right="0" w:firstLine="479"/>
        <w:jc w:val="left"/>
      </w:pPr>
      <w:r>
        <w:rPr>
          <w:rFonts w:ascii="Arial" w:hAnsi="Arial" w:cs="Arial" w:eastAsia="Arial" w:hint="default"/>
        </w:rPr>
        <w:t>2011</w:t>
      </w:r>
      <w:r>
        <w:rPr>
          <w:rFonts w:ascii="Arial" w:hAnsi="Arial" w:cs="Arial" w:eastAsia="Arial" w:hint="default"/>
          <w:spacing w:val="-5"/>
        </w:rPr>
        <w:t> </w:t>
      </w:r>
      <w:r>
        <w:rPr/>
        <w:t>年</w:t>
      </w:r>
      <w:r>
        <w:rPr>
          <w:spacing w:val="-59"/>
        </w:rPr>
        <w:t> </w:t>
      </w:r>
      <w:r>
        <w:rPr>
          <w:rFonts w:ascii="Arial" w:hAnsi="Arial" w:cs="Arial" w:eastAsia="Arial" w:hint="default"/>
        </w:rPr>
        <w:t>4</w:t>
      </w:r>
      <w:r>
        <w:rPr>
          <w:rFonts w:ascii="Arial" w:hAnsi="Arial" w:cs="Arial" w:eastAsia="Arial" w:hint="default"/>
          <w:spacing w:val="-5"/>
        </w:rPr>
        <w:t> </w:t>
      </w:r>
      <w:r>
        <w:rPr/>
        <w:t>月</w:t>
      </w:r>
      <w:r>
        <w:rPr>
          <w:spacing w:val="-59"/>
        </w:rPr>
        <w:t> </w:t>
      </w:r>
      <w:r>
        <w:rPr>
          <w:rFonts w:ascii="Arial" w:hAnsi="Arial" w:cs="Arial" w:eastAsia="Arial" w:hint="default"/>
        </w:rPr>
        <w:t>20</w:t>
      </w:r>
      <w:r>
        <w:rPr>
          <w:rFonts w:ascii="Arial" w:hAnsi="Arial" w:cs="Arial" w:eastAsia="Arial" w:hint="default"/>
          <w:spacing w:val="-5"/>
        </w:rPr>
        <w:t> </w:t>
      </w:r>
      <w:r>
        <w:rPr>
          <w:spacing w:val="-6"/>
        </w:rPr>
        <w:t>日，公司召开</w:t>
      </w:r>
      <w:r>
        <w:rPr>
          <w:spacing w:val="-59"/>
        </w:rPr>
        <w:t> </w:t>
      </w:r>
      <w:r>
        <w:rPr>
          <w:rFonts w:ascii="Arial" w:hAnsi="Arial" w:cs="Arial" w:eastAsia="Arial" w:hint="default"/>
        </w:rPr>
        <w:t>2010</w:t>
      </w:r>
      <w:r>
        <w:rPr>
          <w:rFonts w:ascii="Arial" w:hAnsi="Arial" w:cs="Arial" w:eastAsia="Arial" w:hint="default"/>
          <w:spacing w:val="-5"/>
        </w:rPr>
        <w:t> </w:t>
      </w:r>
      <w:r>
        <w:rPr>
          <w:spacing w:val="-3"/>
        </w:rPr>
        <w:t>年度股东大会，会议以现场书面记名投</w:t>
      </w:r>
      <w:r>
        <w:rPr/>
        <w:t> 票方式逐项表决通过了以下议案：</w:t>
      </w:r>
    </w:p>
    <w:p>
      <w:pPr>
        <w:pStyle w:val="BodyText"/>
        <w:spacing w:line="240" w:lineRule="auto" w:before="211"/>
        <w:ind w:left="620" w:right="0"/>
        <w:jc w:val="left"/>
      </w:pPr>
      <w:r>
        <w:rPr>
          <w:rFonts w:ascii="Arial" w:hAnsi="Arial" w:cs="Arial" w:eastAsia="Arial" w:hint="default"/>
        </w:rPr>
        <w:t>1</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年度董事会工作报告》；</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2</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年度监事会工作报告》；</w:t>
      </w:r>
    </w:p>
    <w:p>
      <w:pPr>
        <w:spacing w:line="240" w:lineRule="auto" w:before="6"/>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3</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年度财务决算报告》；</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4</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年度利润分配预案》；</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5</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年度内部控制自我评价报告》；</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6</w:t>
      </w:r>
      <w:r>
        <w:rPr/>
        <w:t>、《公司关于募集资金年度存放与使用情况的专项报告》；</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7</w:t>
      </w:r>
      <w:r>
        <w:rPr/>
        <w:t>、《公司</w:t>
      </w:r>
      <w:r>
        <w:rPr>
          <w:spacing w:val="-63"/>
        </w:rPr>
        <w:t> </w:t>
      </w:r>
      <w:r>
        <w:rPr>
          <w:rFonts w:ascii="Arial" w:hAnsi="Arial" w:cs="Arial" w:eastAsia="Arial" w:hint="default"/>
        </w:rPr>
        <w:t>2010</w:t>
      </w:r>
      <w:r>
        <w:rPr>
          <w:rFonts w:ascii="Arial" w:hAnsi="Arial" w:cs="Arial" w:eastAsia="Arial" w:hint="default"/>
          <w:spacing w:val="-8"/>
        </w:rPr>
        <w:t> </w:t>
      </w:r>
      <w:r>
        <w:rPr/>
        <w:t>年年度报告及其摘要》；</w:t>
      </w:r>
    </w:p>
    <w:p>
      <w:pPr>
        <w:spacing w:line="240" w:lineRule="auto" w:before="5"/>
        <w:rPr>
          <w:rFonts w:ascii="宋体" w:hAnsi="宋体" w:cs="宋体" w:eastAsia="宋体" w:hint="default"/>
          <w:sz w:val="22"/>
          <w:szCs w:val="22"/>
        </w:rPr>
      </w:pPr>
    </w:p>
    <w:p>
      <w:pPr>
        <w:pStyle w:val="BodyText"/>
        <w:spacing w:line="338" w:lineRule="auto"/>
        <w:ind w:right="1785" w:firstLine="479"/>
        <w:jc w:val="left"/>
      </w:pPr>
      <w:r>
        <w:rPr>
          <w:rFonts w:ascii="Arial" w:hAnsi="Arial" w:cs="Arial" w:eastAsia="Arial" w:hint="default"/>
        </w:rPr>
        <w:t>8</w:t>
      </w:r>
      <w:r>
        <w:rPr/>
        <w:t>、《关于续聘天健正信会计师事务所有限公司为公司 </w:t>
      </w:r>
      <w:r>
        <w:rPr>
          <w:rFonts w:ascii="Arial" w:hAnsi="Arial" w:cs="Arial" w:eastAsia="Arial" w:hint="default"/>
        </w:rPr>
        <w:t>2011</w:t>
      </w:r>
      <w:r>
        <w:rPr>
          <w:rFonts w:ascii="Arial" w:hAnsi="Arial" w:cs="Arial" w:eastAsia="Arial" w:hint="default"/>
          <w:spacing w:val="8"/>
        </w:rPr>
        <w:t> </w:t>
      </w:r>
      <w:r>
        <w:rPr/>
        <w:t>年度审计机构 的议案》；</w:t>
      </w:r>
    </w:p>
    <w:p>
      <w:pPr>
        <w:pStyle w:val="BodyText"/>
        <w:spacing w:line="451" w:lineRule="auto" w:before="211"/>
        <w:ind w:left="620" w:right="1785"/>
        <w:jc w:val="left"/>
      </w:pPr>
      <w:r>
        <w:rPr>
          <w:rFonts w:ascii="Arial" w:hAnsi="Arial" w:cs="Arial" w:eastAsia="Arial" w:hint="default"/>
        </w:rPr>
        <w:t>9</w:t>
      </w:r>
      <w:r>
        <w:rPr/>
        <w:t>、《预计公司</w:t>
      </w:r>
      <w:r>
        <w:rPr>
          <w:spacing w:val="-61"/>
        </w:rPr>
        <w:t> </w:t>
      </w:r>
      <w:r>
        <w:rPr>
          <w:rFonts w:ascii="Arial" w:hAnsi="Arial" w:cs="Arial" w:eastAsia="Arial" w:hint="default"/>
        </w:rPr>
        <w:t>2011</w:t>
      </w:r>
      <w:r>
        <w:rPr>
          <w:rFonts w:ascii="Arial" w:hAnsi="Arial" w:cs="Arial" w:eastAsia="Arial" w:hint="default"/>
          <w:spacing w:val="-9"/>
        </w:rPr>
        <w:t> </w:t>
      </w:r>
      <w:r>
        <w:rPr/>
        <w:t>年度日常关联交易》。 </w:t>
      </w:r>
      <w:r>
        <w:rPr>
          <w:spacing w:val="-3"/>
        </w:rPr>
        <w:t>北京市康达律师事务所连莲、苗丁律师出席本次股东大会进行见证，并出具</w:t>
      </w:r>
    </w:p>
    <w:p>
      <w:pPr>
        <w:pStyle w:val="BodyText"/>
        <w:spacing w:line="274" w:lineRule="exact"/>
        <w:ind w:right="0"/>
        <w:jc w:val="left"/>
      </w:pPr>
      <w:r>
        <w:rPr/>
        <w:t>了《法律意见书》。会议决议公告刊登在</w:t>
      </w:r>
      <w:r>
        <w:rPr>
          <w:spacing w:val="-52"/>
        </w:rPr>
        <w:t> </w:t>
      </w:r>
      <w:r>
        <w:rPr>
          <w:rFonts w:ascii="Arial" w:hAnsi="Arial" w:cs="Arial" w:eastAsia="Arial" w:hint="default"/>
        </w:rPr>
        <w:t>2011</w:t>
      </w:r>
      <w:r>
        <w:rPr>
          <w:rFonts w:ascii="Arial" w:hAnsi="Arial" w:cs="Arial" w:eastAsia="Arial" w:hint="default"/>
          <w:spacing w:val="1"/>
        </w:rPr>
        <w:t> </w:t>
      </w:r>
      <w:r>
        <w:rPr/>
        <w:t>年</w:t>
      </w:r>
      <w:r>
        <w:rPr>
          <w:spacing w:val="-55"/>
        </w:rPr>
        <w:t> </w:t>
      </w:r>
      <w:r>
        <w:rPr>
          <w:rFonts w:ascii="Arial" w:hAnsi="Arial" w:cs="Arial" w:eastAsia="Arial" w:hint="default"/>
        </w:rPr>
        <w:t>4</w:t>
      </w:r>
      <w:r>
        <w:rPr>
          <w:rFonts w:ascii="Arial" w:hAnsi="Arial" w:cs="Arial" w:eastAsia="Arial" w:hint="default"/>
          <w:spacing w:val="1"/>
        </w:rPr>
        <w:t> </w:t>
      </w:r>
      <w:r>
        <w:rPr/>
        <w:t>月</w:t>
      </w:r>
      <w:r>
        <w:rPr>
          <w:spacing w:val="-55"/>
        </w:rPr>
        <w:t> </w:t>
      </w:r>
      <w:r>
        <w:rPr>
          <w:rFonts w:ascii="Arial" w:hAnsi="Arial" w:cs="Arial" w:eastAsia="Arial" w:hint="default"/>
        </w:rPr>
        <w:t>21</w:t>
      </w:r>
      <w:r>
        <w:rPr>
          <w:rFonts w:ascii="Arial" w:hAnsi="Arial" w:cs="Arial" w:eastAsia="Arial" w:hint="default"/>
          <w:spacing w:val="1"/>
        </w:rPr>
        <w:t> </w:t>
      </w:r>
      <w:r>
        <w:rPr/>
        <w:t>日的《证券时报》、</w:t>
      </w:r>
    </w:p>
    <w:p>
      <w:pPr>
        <w:pStyle w:val="BodyText"/>
        <w:spacing w:line="240" w:lineRule="auto" w:before="137"/>
        <w:ind w:right="0"/>
        <w:jc w:val="left"/>
      </w:pPr>
      <w:r>
        <w:rPr/>
        <w:t>《</w:t>
      </w:r>
      <w:r>
        <w:rPr>
          <w:spacing w:val="-63"/>
        </w:rPr>
        <w:t> </w:t>
      </w:r>
      <w:r>
        <w:rPr/>
        <w:t>证</w:t>
      </w:r>
      <w:r>
        <w:rPr>
          <w:spacing w:val="-63"/>
        </w:rPr>
        <w:t> </w:t>
      </w:r>
      <w:r>
        <w:rPr/>
        <w:t>券</w:t>
      </w:r>
      <w:r>
        <w:rPr>
          <w:spacing w:val="-61"/>
        </w:rPr>
        <w:t> </w:t>
      </w:r>
      <w:r>
        <w:rPr/>
        <w:t>日</w:t>
      </w:r>
      <w:r>
        <w:rPr>
          <w:spacing w:val="-63"/>
        </w:rPr>
        <w:t> </w:t>
      </w:r>
      <w:r>
        <w:rPr/>
        <w:t>报</w:t>
      </w:r>
      <w:r>
        <w:rPr>
          <w:spacing w:val="-61"/>
        </w:rPr>
        <w:t> </w:t>
      </w:r>
      <w:r>
        <w:rPr/>
        <w:t>》</w:t>
      </w:r>
      <w:r>
        <w:rPr>
          <w:spacing w:val="-63"/>
        </w:rPr>
        <w:t> </w:t>
      </w:r>
      <w:r>
        <w:rPr/>
        <w:t>、</w:t>
      </w:r>
      <w:r>
        <w:rPr>
          <w:spacing w:val="-61"/>
        </w:rPr>
        <w:t> </w:t>
      </w:r>
      <w:r>
        <w:rPr/>
        <w:t>《</w:t>
      </w:r>
      <w:r>
        <w:rPr>
          <w:spacing w:val="-61"/>
        </w:rPr>
        <w:t> </w:t>
      </w:r>
      <w:r>
        <w:rPr/>
        <w:t>中</w:t>
      </w:r>
      <w:r>
        <w:rPr>
          <w:spacing w:val="-63"/>
        </w:rPr>
        <w:t> </w:t>
      </w:r>
      <w:r>
        <w:rPr/>
        <w:t>国</w:t>
      </w:r>
      <w:r>
        <w:rPr>
          <w:spacing w:val="-63"/>
        </w:rPr>
        <w:t> </w:t>
      </w:r>
      <w:r>
        <w:rPr/>
        <w:t>证</w:t>
      </w:r>
      <w:r>
        <w:rPr>
          <w:spacing w:val="-61"/>
        </w:rPr>
        <w:t> </w:t>
      </w:r>
      <w:r>
        <w:rPr/>
        <w:t>券</w:t>
      </w:r>
      <w:r>
        <w:rPr>
          <w:spacing w:val="-63"/>
        </w:rPr>
        <w:t> </w:t>
      </w:r>
      <w:r>
        <w:rPr/>
        <w:t>报</w:t>
      </w:r>
      <w:r>
        <w:rPr>
          <w:spacing w:val="-61"/>
        </w:rPr>
        <w:t> </w:t>
      </w:r>
      <w:r>
        <w:rPr/>
        <w:t>》</w:t>
      </w:r>
      <w:r>
        <w:rPr>
          <w:spacing w:val="-63"/>
        </w:rPr>
        <w:t> </w:t>
      </w:r>
      <w:r>
        <w:rPr/>
        <w:t>、</w:t>
      </w:r>
      <w:r>
        <w:rPr>
          <w:spacing w:val="-61"/>
        </w:rPr>
        <w:t> </w:t>
      </w:r>
      <w:r>
        <w:rPr/>
        <w:t>《</w:t>
      </w:r>
      <w:r>
        <w:rPr>
          <w:spacing w:val="-61"/>
        </w:rPr>
        <w:t> </w:t>
      </w:r>
      <w:r>
        <w:rPr/>
        <w:t>上</w:t>
      </w:r>
      <w:r>
        <w:rPr>
          <w:spacing w:val="-63"/>
        </w:rPr>
        <w:t> </w:t>
      </w:r>
      <w:r>
        <w:rPr/>
        <w:t>海</w:t>
      </w:r>
      <w:r>
        <w:rPr>
          <w:spacing w:val="-63"/>
        </w:rPr>
        <w:t> </w:t>
      </w:r>
      <w:r>
        <w:rPr/>
        <w:t>证</w:t>
      </w:r>
      <w:r>
        <w:rPr>
          <w:spacing w:val="-61"/>
        </w:rPr>
        <w:t> </w:t>
      </w:r>
      <w:r>
        <w:rPr/>
        <w:t>券</w:t>
      </w:r>
      <w:r>
        <w:rPr>
          <w:spacing w:val="-63"/>
        </w:rPr>
        <w:t> </w:t>
      </w:r>
      <w:r>
        <w:rPr/>
        <w:t>报</w:t>
      </w:r>
      <w:r>
        <w:rPr>
          <w:spacing w:val="-61"/>
        </w:rPr>
        <w:t> </w:t>
      </w:r>
      <w:r>
        <w:rPr/>
        <w:t>》</w:t>
      </w:r>
      <w:r>
        <w:rPr>
          <w:spacing w:val="-57"/>
        </w:rPr>
        <w:t> </w:t>
      </w:r>
      <w:r>
        <w:rPr/>
        <w:t>和</w:t>
      </w:r>
      <w:r>
        <w:rPr>
          <w:spacing w:val="-61"/>
        </w:rPr>
        <w:t> </w:t>
      </w:r>
      <w:r>
        <w:rPr/>
        <w:t>巨</w:t>
      </w:r>
      <w:r>
        <w:rPr>
          <w:spacing w:val="-61"/>
        </w:rPr>
        <w:t> </w:t>
      </w:r>
      <w:r>
        <w:rPr/>
        <w:t>潮</w:t>
      </w:r>
      <w:r>
        <w:rPr>
          <w:spacing w:val="-63"/>
        </w:rPr>
        <w:t> </w:t>
      </w:r>
      <w:r>
        <w:rPr/>
        <w:t>资</w:t>
      </w:r>
      <w:r>
        <w:rPr>
          <w:spacing w:val="-63"/>
        </w:rPr>
        <w:t> </w:t>
      </w:r>
      <w:r>
        <w:rPr/>
        <w:t>讯</w:t>
      </w:r>
      <w:r>
        <w:rPr>
          <w:spacing w:val="-63"/>
        </w:rPr>
        <w:t> </w:t>
      </w:r>
      <w:r>
        <w:rPr/>
        <w:t>网</w:t>
      </w:r>
    </w:p>
    <w:p>
      <w:pPr>
        <w:pStyle w:val="BodyText"/>
        <w:spacing w:line="451" w:lineRule="auto" w:before="154"/>
        <w:ind w:left="620" w:right="6134" w:hanging="480"/>
        <w:jc w:val="left"/>
      </w:pPr>
      <w:r>
        <w:rPr/>
        <w:t>（</w:t>
      </w:r>
      <w:hyperlink r:id="rId12">
        <w:r>
          <w:rPr>
            <w:rFonts w:ascii="Arial" w:hAnsi="Arial" w:cs="Arial" w:eastAsia="Arial" w:hint="default"/>
          </w:rPr>
          <w:t>http://www.cninfo.com.cn</w:t>
        </w:r>
      </w:hyperlink>
      <w:r>
        <w:rPr/>
        <w:t>）上。</w:t>
      </w:r>
      <w:r>
        <w:rPr>
          <w:w w:val="100"/>
        </w:rPr>
        <w:t> </w:t>
      </w:r>
      <w:r>
        <w:rPr/>
        <w:t>四、</w:t>
      </w:r>
      <w:r>
        <w:rPr>
          <w:rFonts w:ascii="Arial" w:hAnsi="Arial" w:cs="Arial" w:eastAsia="Arial" w:hint="default"/>
        </w:rPr>
        <w:t>2011</w:t>
      </w:r>
      <w:r>
        <w:rPr>
          <w:rFonts w:ascii="Arial" w:hAnsi="Arial" w:cs="Arial" w:eastAsia="Arial" w:hint="default"/>
          <w:spacing w:val="-9"/>
        </w:rPr>
        <w:t> </w:t>
      </w:r>
      <w:r>
        <w:rPr/>
        <w:t>年第三次临时股东大会</w:t>
      </w:r>
    </w:p>
    <w:p>
      <w:pPr>
        <w:pStyle w:val="BodyText"/>
        <w:spacing w:line="338" w:lineRule="auto" w:before="57"/>
        <w:ind w:right="1792" w:firstLine="479"/>
        <w:jc w:val="left"/>
      </w:pPr>
      <w:r>
        <w:rPr>
          <w:rFonts w:ascii="Arial" w:hAnsi="Arial" w:cs="Arial" w:eastAsia="Arial" w:hint="default"/>
        </w:rPr>
        <w:t>2011</w:t>
      </w:r>
      <w:r>
        <w:rPr>
          <w:rFonts w:ascii="Arial" w:hAnsi="Arial" w:cs="Arial" w:eastAsia="Arial" w:hint="default"/>
          <w:spacing w:val="-1"/>
        </w:rPr>
        <w:t> </w:t>
      </w:r>
      <w:r>
        <w:rPr/>
        <w:t>年</w:t>
      </w:r>
      <w:r>
        <w:rPr>
          <w:spacing w:val="-58"/>
        </w:rPr>
        <w:t> </w:t>
      </w:r>
      <w:r>
        <w:rPr>
          <w:rFonts w:ascii="Arial" w:hAnsi="Arial" w:cs="Arial" w:eastAsia="Arial" w:hint="default"/>
        </w:rPr>
        <w:t>10</w:t>
      </w:r>
      <w:r>
        <w:rPr>
          <w:rFonts w:ascii="Arial" w:hAnsi="Arial" w:cs="Arial" w:eastAsia="Arial" w:hint="default"/>
          <w:spacing w:val="-3"/>
        </w:rPr>
        <w:t> </w:t>
      </w:r>
      <w:r>
        <w:rPr/>
        <w:t>月</w:t>
      </w:r>
      <w:r>
        <w:rPr>
          <w:spacing w:val="-55"/>
        </w:rPr>
        <w:t> </w:t>
      </w:r>
      <w:r>
        <w:rPr>
          <w:rFonts w:ascii="Arial" w:hAnsi="Arial" w:cs="Arial" w:eastAsia="Arial" w:hint="default"/>
        </w:rPr>
        <w:t>25</w:t>
      </w:r>
      <w:r>
        <w:rPr>
          <w:rFonts w:ascii="Arial" w:hAnsi="Arial" w:cs="Arial" w:eastAsia="Arial" w:hint="default"/>
          <w:spacing w:val="-1"/>
        </w:rPr>
        <w:t> </w:t>
      </w:r>
      <w:r>
        <w:rPr/>
        <w:t>日，公司召开</w:t>
      </w:r>
      <w:r>
        <w:rPr>
          <w:spacing w:val="-55"/>
        </w:rPr>
        <w:t> </w:t>
      </w:r>
      <w:r>
        <w:rPr>
          <w:rFonts w:ascii="Arial" w:hAnsi="Arial" w:cs="Arial" w:eastAsia="Arial" w:hint="default"/>
        </w:rPr>
        <w:t>2011</w:t>
      </w:r>
      <w:r>
        <w:rPr>
          <w:rFonts w:ascii="Arial" w:hAnsi="Arial" w:cs="Arial" w:eastAsia="Arial" w:hint="default"/>
          <w:spacing w:val="-1"/>
        </w:rPr>
        <w:t> </w:t>
      </w:r>
      <w:r>
        <w:rPr/>
        <w:t>年第三次临时股东大会，会议以现场 书面记名投票方式逐项表决通过了以下议案：</w:t>
      </w:r>
    </w:p>
    <w:p>
      <w:pPr>
        <w:pStyle w:val="BodyText"/>
        <w:spacing w:line="338" w:lineRule="auto" w:before="211"/>
        <w:ind w:right="1793" w:firstLine="479"/>
        <w:jc w:val="left"/>
      </w:pPr>
      <w:r>
        <w:rPr>
          <w:rFonts w:ascii="Arial" w:hAnsi="Arial" w:cs="Arial" w:eastAsia="Arial" w:hint="default"/>
        </w:rPr>
        <w:t>1</w:t>
      </w:r>
      <w:r>
        <w:rPr/>
        <w:t>、《关于使用部分超募资金追加投资成立榕基软件（北京）信息技术有限 公司的议案》；</w:t>
      </w:r>
    </w:p>
    <w:p>
      <w:pPr>
        <w:pStyle w:val="BodyText"/>
        <w:spacing w:line="240" w:lineRule="auto" w:before="211"/>
        <w:ind w:left="620" w:right="0"/>
        <w:jc w:val="left"/>
      </w:pPr>
      <w:r>
        <w:rPr>
          <w:rFonts w:ascii="Arial" w:hAnsi="Arial" w:cs="Arial" w:eastAsia="Arial" w:hint="default"/>
        </w:rPr>
        <w:t>2</w:t>
      </w:r>
      <w:r>
        <w:rPr/>
        <w:t>、《关于完善</w:t>
      </w:r>
      <w:r>
        <w:rPr>
          <w:rFonts w:ascii="Arial" w:hAnsi="Arial" w:cs="Arial" w:eastAsia="Arial" w:hint="default"/>
        </w:rPr>
        <w:t>&lt;</w:t>
      </w:r>
      <w:r>
        <w:rPr/>
        <w:t>福建榕基软件股份有限公司章程</w:t>
      </w:r>
      <w:r>
        <w:rPr>
          <w:rFonts w:ascii="Arial" w:hAnsi="Arial" w:cs="Arial" w:eastAsia="Arial" w:hint="default"/>
        </w:rPr>
        <w:t>&gt;</w:t>
      </w:r>
      <w:r>
        <w:rPr/>
        <w:t>条款的议案》；</w:t>
      </w:r>
    </w:p>
    <w:p>
      <w:pPr>
        <w:spacing w:after="0" w:line="24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0" w:right="0"/>
        <w:jc w:val="left"/>
      </w:pPr>
      <w:r>
        <w:rPr>
          <w:rFonts w:ascii="Arial" w:hAnsi="Arial" w:cs="Arial" w:eastAsia="Arial" w:hint="default"/>
        </w:rPr>
        <w:t>3</w:t>
      </w:r>
      <w:r>
        <w:rPr/>
        <w:t>、《关于修订</w:t>
      </w:r>
      <w:r>
        <w:rPr>
          <w:rFonts w:ascii="Arial" w:hAnsi="Arial" w:cs="Arial" w:eastAsia="Arial" w:hint="default"/>
        </w:rPr>
        <w:t>&lt;</w:t>
      </w:r>
      <w:r>
        <w:rPr/>
        <w:t>福建榕基软件股份有限公司股东大会议事规则</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4</w:t>
      </w:r>
      <w:r>
        <w:rPr/>
        <w:t>、《关于修订</w:t>
      </w:r>
      <w:r>
        <w:rPr>
          <w:rFonts w:ascii="Arial" w:hAnsi="Arial" w:cs="Arial" w:eastAsia="Arial" w:hint="default"/>
        </w:rPr>
        <w:t>&lt;</w:t>
      </w:r>
      <w:r>
        <w:rPr/>
        <w:t>福建榕基软件股份有限公司董事会议事规则</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5</w:t>
      </w:r>
      <w:r>
        <w:rPr/>
        <w:t>、《关于修订</w:t>
      </w:r>
      <w:r>
        <w:rPr>
          <w:rFonts w:ascii="Arial" w:hAnsi="Arial" w:cs="Arial" w:eastAsia="Arial" w:hint="default"/>
        </w:rPr>
        <w:t>&lt;</w:t>
      </w:r>
      <w:r>
        <w:rPr/>
        <w:t>福建榕基软件股份有限公司对外投资管理办法</w:t>
      </w:r>
      <w:r>
        <w:rPr>
          <w:rFonts w:ascii="Arial" w:hAnsi="Arial" w:cs="Arial" w:eastAsia="Arial" w:hint="default"/>
        </w:rPr>
        <w:t>&gt;</w:t>
      </w:r>
      <w:r>
        <w:rPr/>
        <w:t>的议案》；</w:t>
      </w:r>
    </w:p>
    <w:p>
      <w:pPr>
        <w:spacing w:line="240" w:lineRule="auto" w:before="5"/>
        <w:rPr>
          <w:rFonts w:ascii="宋体" w:hAnsi="宋体" w:cs="宋体" w:eastAsia="宋体" w:hint="default"/>
          <w:sz w:val="22"/>
          <w:szCs w:val="22"/>
        </w:rPr>
      </w:pPr>
    </w:p>
    <w:p>
      <w:pPr>
        <w:pStyle w:val="BodyText"/>
        <w:spacing w:line="451" w:lineRule="auto"/>
        <w:ind w:left="622" w:right="1666" w:hanging="3"/>
        <w:jc w:val="left"/>
      </w:pPr>
      <w:r>
        <w:rPr>
          <w:rFonts w:ascii="Arial" w:hAnsi="Arial" w:cs="Arial" w:eastAsia="Arial" w:hint="default"/>
          <w:spacing w:val="-10"/>
          <w:w w:val="99"/>
        </w:rPr>
        <w:t>6</w:t>
      </w:r>
      <w:r>
        <w:rPr>
          <w:spacing w:val="-10"/>
          <w:w w:val="99"/>
        </w:rPr>
        <w:t>、《福建榕基软件股份有限公司</w:t>
      </w:r>
      <w:r>
        <w:rPr>
          <w:spacing w:val="-52"/>
          <w:w w:val="99"/>
        </w:rPr>
        <w:t> </w:t>
      </w:r>
      <w:r>
        <w:rPr>
          <w:rFonts w:ascii="Arial" w:hAnsi="Arial" w:cs="Arial" w:eastAsia="Arial" w:hint="default"/>
          <w:w w:val="99"/>
        </w:rPr>
        <w:t>2011</w:t>
      </w:r>
      <w:r>
        <w:rPr>
          <w:rFonts w:ascii="Arial" w:hAnsi="Arial" w:cs="Arial" w:eastAsia="Arial" w:hint="default"/>
          <w:spacing w:val="2"/>
          <w:w w:val="99"/>
        </w:rPr>
        <w:t> </w:t>
      </w:r>
      <w:r>
        <w:rPr>
          <w:spacing w:val="-9"/>
        </w:rPr>
        <w:t>年度董事、高级管理人员薪酬方案》。</w:t>
      </w:r>
      <w:r>
        <w:rPr>
          <w:spacing w:val="-118"/>
        </w:rPr>
        <w:t> </w:t>
      </w:r>
      <w:r>
        <w:rPr>
          <w:spacing w:val="-118"/>
        </w:rPr>
      </w:r>
      <w:r>
        <w:rPr>
          <w:spacing w:val="-3"/>
        </w:rPr>
        <w:t>北京市康达律师事务所连莲、苗丁律师出席本次股东大会进行见证，并出具</w:t>
      </w:r>
    </w:p>
    <w:p>
      <w:pPr>
        <w:pStyle w:val="BodyText"/>
        <w:spacing w:line="274" w:lineRule="exact"/>
        <w:ind w:right="0"/>
        <w:jc w:val="left"/>
      </w:pPr>
      <w:r>
        <w:rPr/>
        <w:t>了《法律意见书》。会议决议公告刊登在</w:t>
      </w:r>
      <w:r>
        <w:rPr>
          <w:spacing w:val="-9"/>
        </w:rPr>
        <w:t> </w:t>
      </w:r>
      <w:r>
        <w:rPr>
          <w:rFonts w:ascii="Arial" w:hAnsi="Arial" w:cs="Arial" w:eastAsia="Arial" w:hint="default"/>
        </w:rPr>
        <w:t>2011</w:t>
      </w:r>
      <w:r>
        <w:rPr>
          <w:rFonts w:ascii="Arial" w:hAnsi="Arial" w:cs="Arial" w:eastAsia="Arial" w:hint="default"/>
          <w:spacing w:val="-11"/>
        </w:rPr>
        <w:t> </w:t>
      </w:r>
      <w:r>
        <w:rPr/>
        <w:t>年</w:t>
      </w:r>
      <w:r>
        <w:rPr>
          <w:spacing w:val="-65"/>
        </w:rPr>
        <w:t> </w:t>
      </w:r>
      <w:r>
        <w:rPr>
          <w:rFonts w:ascii="Arial" w:hAnsi="Arial" w:cs="Arial" w:eastAsia="Arial" w:hint="default"/>
        </w:rPr>
        <w:t>10</w:t>
      </w:r>
      <w:r>
        <w:rPr>
          <w:rFonts w:ascii="Arial" w:hAnsi="Arial" w:cs="Arial" w:eastAsia="Arial" w:hint="default"/>
          <w:spacing w:val="-11"/>
        </w:rPr>
        <w:t> </w:t>
      </w:r>
      <w:r>
        <w:rPr/>
        <w:t>月</w:t>
      </w:r>
      <w:r>
        <w:rPr>
          <w:spacing w:val="-65"/>
        </w:rPr>
        <w:t> </w:t>
      </w:r>
      <w:r>
        <w:rPr>
          <w:rFonts w:ascii="Arial" w:hAnsi="Arial" w:cs="Arial" w:eastAsia="Arial" w:hint="default"/>
        </w:rPr>
        <w:t>26</w:t>
      </w:r>
      <w:r>
        <w:rPr>
          <w:rFonts w:ascii="Arial" w:hAnsi="Arial" w:cs="Arial" w:eastAsia="Arial" w:hint="default"/>
          <w:spacing w:val="-11"/>
        </w:rPr>
        <w:t> </w:t>
      </w:r>
      <w:r>
        <w:rPr/>
        <w:t>日的《证券时报》、</w:t>
      </w:r>
    </w:p>
    <w:p>
      <w:pPr>
        <w:pStyle w:val="BodyText"/>
        <w:spacing w:line="240" w:lineRule="auto" w:before="137"/>
        <w:ind w:right="0"/>
        <w:jc w:val="left"/>
      </w:pPr>
      <w:r>
        <w:rPr/>
        <w:t>《</w:t>
      </w:r>
      <w:r>
        <w:rPr>
          <w:spacing w:val="-63"/>
        </w:rPr>
        <w:t> </w:t>
      </w:r>
      <w:r>
        <w:rPr/>
        <w:t>证</w:t>
      </w:r>
      <w:r>
        <w:rPr>
          <w:spacing w:val="-63"/>
        </w:rPr>
        <w:t> </w:t>
      </w:r>
      <w:r>
        <w:rPr/>
        <w:t>券</w:t>
      </w:r>
      <w:r>
        <w:rPr>
          <w:spacing w:val="-61"/>
        </w:rPr>
        <w:t> </w:t>
      </w:r>
      <w:r>
        <w:rPr/>
        <w:t>日</w:t>
      </w:r>
      <w:r>
        <w:rPr>
          <w:spacing w:val="-63"/>
        </w:rPr>
        <w:t> </w:t>
      </w:r>
      <w:r>
        <w:rPr/>
        <w:t>报</w:t>
      </w:r>
      <w:r>
        <w:rPr>
          <w:spacing w:val="-61"/>
        </w:rPr>
        <w:t> </w:t>
      </w:r>
      <w:r>
        <w:rPr/>
        <w:t>》</w:t>
      </w:r>
      <w:r>
        <w:rPr>
          <w:spacing w:val="-63"/>
        </w:rPr>
        <w:t> </w:t>
      </w:r>
      <w:r>
        <w:rPr/>
        <w:t>、</w:t>
      </w:r>
      <w:r>
        <w:rPr>
          <w:spacing w:val="-61"/>
        </w:rPr>
        <w:t> </w:t>
      </w:r>
      <w:r>
        <w:rPr/>
        <w:t>《</w:t>
      </w:r>
      <w:r>
        <w:rPr>
          <w:spacing w:val="-61"/>
        </w:rPr>
        <w:t> </w:t>
      </w:r>
      <w:r>
        <w:rPr/>
        <w:t>中</w:t>
      </w:r>
      <w:r>
        <w:rPr>
          <w:spacing w:val="-63"/>
        </w:rPr>
        <w:t> </w:t>
      </w:r>
      <w:r>
        <w:rPr/>
        <w:t>国</w:t>
      </w:r>
      <w:r>
        <w:rPr>
          <w:spacing w:val="-63"/>
        </w:rPr>
        <w:t> </w:t>
      </w:r>
      <w:r>
        <w:rPr/>
        <w:t>证</w:t>
      </w:r>
      <w:r>
        <w:rPr>
          <w:spacing w:val="-61"/>
        </w:rPr>
        <w:t> </w:t>
      </w:r>
      <w:r>
        <w:rPr/>
        <w:t>券</w:t>
      </w:r>
      <w:r>
        <w:rPr>
          <w:spacing w:val="-63"/>
        </w:rPr>
        <w:t> </w:t>
      </w:r>
      <w:r>
        <w:rPr/>
        <w:t>报</w:t>
      </w:r>
      <w:r>
        <w:rPr>
          <w:spacing w:val="-61"/>
        </w:rPr>
        <w:t> </w:t>
      </w:r>
      <w:r>
        <w:rPr/>
        <w:t>》</w:t>
      </w:r>
      <w:r>
        <w:rPr>
          <w:spacing w:val="-63"/>
        </w:rPr>
        <w:t> </w:t>
      </w:r>
      <w:r>
        <w:rPr/>
        <w:t>、</w:t>
      </w:r>
      <w:r>
        <w:rPr>
          <w:spacing w:val="-61"/>
        </w:rPr>
        <w:t> </w:t>
      </w:r>
      <w:r>
        <w:rPr/>
        <w:t>《</w:t>
      </w:r>
      <w:r>
        <w:rPr>
          <w:spacing w:val="-61"/>
        </w:rPr>
        <w:t> </w:t>
      </w:r>
      <w:r>
        <w:rPr/>
        <w:t>上</w:t>
      </w:r>
      <w:r>
        <w:rPr>
          <w:spacing w:val="-63"/>
        </w:rPr>
        <w:t> </w:t>
      </w:r>
      <w:r>
        <w:rPr/>
        <w:t>海</w:t>
      </w:r>
      <w:r>
        <w:rPr>
          <w:spacing w:val="-63"/>
        </w:rPr>
        <w:t> </w:t>
      </w:r>
      <w:r>
        <w:rPr/>
        <w:t>证</w:t>
      </w:r>
      <w:r>
        <w:rPr>
          <w:spacing w:val="-61"/>
        </w:rPr>
        <w:t> </w:t>
      </w:r>
      <w:r>
        <w:rPr/>
        <w:t>券</w:t>
      </w:r>
      <w:r>
        <w:rPr>
          <w:spacing w:val="-63"/>
        </w:rPr>
        <w:t> </w:t>
      </w:r>
      <w:r>
        <w:rPr/>
        <w:t>报</w:t>
      </w:r>
      <w:r>
        <w:rPr>
          <w:spacing w:val="-61"/>
        </w:rPr>
        <w:t> </w:t>
      </w:r>
      <w:r>
        <w:rPr/>
        <w:t>》</w:t>
      </w:r>
      <w:r>
        <w:rPr>
          <w:spacing w:val="-57"/>
        </w:rPr>
        <w:t> </w:t>
      </w:r>
      <w:r>
        <w:rPr/>
        <w:t>和</w:t>
      </w:r>
      <w:r>
        <w:rPr>
          <w:spacing w:val="-61"/>
        </w:rPr>
        <w:t> </w:t>
      </w:r>
      <w:r>
        <w:rPr/>
        <w:t>巨</w:t>
      </w:r>
      <w:r>
        <w:rPr>
          <w:spacing w:val="-61"/>
        </w:rPr>
        <w:t> </w:t>
      </w:r>
      <w:r>
        <w:rPr/>
        <w:t>潮</w:t>
      </w:r>
      <w:r>
        <w:rPr>
          <w:spacing w:val="-63"/>
        </w:rPr>
        <w:t> </w:t>
      </w:r>
      <w:r>
        <w:rPr/>
        <w:t>资</w:t>
      </w:r>
      <w:r>
        <w:rPr>
          <w:spacing w:val="-63"/>
        </w:rPr>
        <w:t> </w:t>
      </w:r>
      <w:r>
        <w:rPr/>
        <w:t>讯</w:t>
      </w:r>
      <w:r>
        <w:rPr>
          <w:spacing w:val="-63"/>
        </w:rPr>
        <w:t> </w:t>
      </w:r>
      <w:r>
        <w:rPr/>
        <w:t>网</w:t>
      </w:r>
    </w:p>
    <w:p>
      <w:pPr>
        <w:pStyle w:val="BodyText"/>
        <w:spacing w:line="240" w:lineRule="auto" w:before="154"/>
        <w:ind w:right="0"/>
        <w:jc w:val="left"/>
      </w:pPr>
      <w:r>
        <w:rPr/>
        <w:t>（</w:t>
      </w:r>
      <w:hyperlink r:id="rId12">
        <w:r>
          <w:rPr>
            <w:rFonts w:ascii="Arial" w:hAnsi="Arial" w:cs="Arial" w:eastAsia="Arial" w:hint="default"/>
          </w:rPr>
          <w:t>http://www.cninfo.com.cn</w:t>
        </w:r>
      </w:hyperlink>
      <w:r>
        <w:rPr/>
        <w:t>）上。</w:t>
      </w:r>
    </w:p>
    <w:p>
      <w:pPr>
        <w:spacing w:after="0" w:line="24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Heading1"/>
        <w:tabs>
          <w:tab w:pos="4146" w:val="left" w:leader="none"/>
        </w:tabs>
        <w:spacing w:line="240" w:lineRule="auto"/>
        <w:ind w:left="2944" w:right="0"/>
        <w:jc w:val="left"/>
      </w:pPr>
      <w:bookmarkStart w:name="_TOC_250003" w:id="8"/>
      <w:bookmarkEnd w:id="8"/>
      <w:r>
        <w:rPr/>
        <w:t>第八节</w:t>
        <w:tab/>
        <w:t>董事会报告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24"/>
          <w:szCs w:val="24"/>
        </w:rPr>
      </w:pPr>
    </w:p>
    <w:p>
      <w:pPr>
        <w:pStyle w:val="BodyText"/>
        <w:spacing w:line="240" w:lineRule="auto" w:before="26"/>
        <w:ind w:left="622" w:right="0"/>
        <w:jc w:val="left"/>
      </w:pPr>
      <w:r>
        <w:rPr/>
        <w:t>一、公司经营情况</w:t>
      </w:r>
    </w:p>
    <w:p>
      <w:pPr>
        <w:spacing w:line="240" w:lineRule="auto" w:before="9"/>
        <w:rPr>
          <w:rFonts w:ascii="宋体" w:hAnsi="宋体" w:cs="宋体" w:eastAsia="宋体" w:hint="default"/>
          <w:sz w:val="23"/>
          <w:szCs w:val="23"/>
        </w:rPr>
      </w:pPr>
    </w:p>
    <w:p>
      <w:pPr>
        <w:pStyle w:val="BodyText"/>
        <w:spacing w:line="240" w:lineRule="auto"/>
        <w:ind w:left="622" w:right="0"/>
        <w:jc w:val="left"/>
      </w:pPr>
      <w:r>
        <w:rPr/>
        <w:t>（一）公司总体经营情况</w:t>
      </w:r>
    </w:p>
    <w:p>
      <w:pPr>
        <w:spacing w:line="240" w:lineRule="auto" w:before="9"/>
        <w:rPr>
          <w:rFonts w:ascii="宋体" w:hAnsi="宋体" w:cs="宋体" w:eastAsia="宋体" w:hint="default"/>
          <w:sz w:val="23"/>
          <w:szCs w:val="23"/>
        </w:rPr>
      </w:pPr>
    </w:p>
    <w:p>
      <w:pPr>
        <w:pStyle w:val="BodyText"/>
        <w:spacing w:line="355" w:lineRule="auto"/>
        <w:ind w:right="1798" w:firstLine="482"/>
        <w:jc w:val="both"/>
      </w:pPr>
      <w:r>
        <w:rPr>
          <w:rFonts w:ascii="Arial" w:hAnsi="Arial" w:cs="Arial" w:eastAsia="Arial" w:hint="default"/>
        </w:rPr>
        <w:t>2011</w:t>
      </w:r>
      <w:r>
        <w:rPr>
          <w:rFonts w:ascii="Arial" w:hAnsi="Arial" w:cs="Arial" w:eastAsia="Arial" w:hint="default"/>
          <w:spacing w:val="-2"/>
        </w:rPr>
        <w:t> </w:t>
      </w:r>
      <w:r>
        <w:rPr/>
        <w:t>年以来，在国家</w:t>
      </w:r>
      <w:r>
        <w:rPr>
          <w:spacing w:val="-58"/>
        </w:rPr>
        <w:t> </w:t>
      </w:r>
      <w:r>
        <w:rPr>
          <w:rFonts w:ascii="Arial" w:hAnsi="Arial" w:cs="Arial" w:eastAsia="Arial" w:hint="default"/>
        </w:rPr>
        <w:t>4</w:t>
      </w:r>
      <w:r>
        <w:rPr>
          <w:rFonts w:ascii="Arial" w:hAnsi="Arial" w:cs="Arial" w:eastAsia="Arial" w:hint="default"/>
          <w:spacing w:val="-2"/>
        </w:rPr>
        <w:t> </w:t>
      </w:r>
      <w:r>
        <w:rPr/>
        <w:t>号文等产业扶持政策的推动下，我国软件产业步入 </w:t>
      </w:r>
      <w:r>
        <w:rPr>
          <w:spacing w:val="-3"/>
        </w:rPr>
        <w:t>新的快速发展阶段，新兴信息技术服务增势突出，中心城市集聚效应明显。在良</w:t>
      </w:r>
      <w:r>
        <w:rPr>
          <w:spacing w:val="-111"/>
        </w:rPr>
        <w:t> </w:t>
      </w:r>
      <w:r>
        <w:rPr>
          <w:spacing w:val="-111"/>
        </w:rPr>
      </w:r>
      <w:r>
        <w:rPr>
          <w:spacing w:val="-3"/>
        </w:rPr>
        <w:t>好的发展背景下，公司董事会、经营班子和全体员工积极落实年初制定的工作计</w:t>
      </w:r>
      <w:r>
        <w:rPr>
          <w:spacing w:val="-111"/>
        </w:rPr>
        <w:t> </w:t>
      </w:r>
      <w:r>
        <w:rPr>
          <w:spacing w:val="-111"/>
        </w:rPr>
      </w:r>
      <w:r>
        <w:rPr>
          <w:spacing w:val="-3"/>
        </w:rPr>
        <w:t>划，围绕四大细分业务领域，积极利用在人才、技术、资金、市场和管理等方面</w:t>
      </w:r>
      <w:r>
        <w:rPr>
          <w:spacing w:val="-113"/>
        </w:rPr>
        <w:t> </w:t>
      </w:r>
      <w:r>
        <w:rPr>
          <w:spacing w:val="-113"/>
        </w:rPr>
      </w:r>
      <w:r>
        <w:rPr>
          <w:spacing w:val="-3"/>
        </w:rPr>
        <w:t>积累的经验，不断夯实传统客户基础，扩大公司品牌影响力，克服了发展中的各</w:t>
      </w:r>
      <w:r>
        <w:rPr>
          <w:spacing w:val="-111"/>
        </w:rPr>
        <w:t> </w:t>
      </w:r>
      <w:r>
        <w:rPr>
          <w:spacing w:val="-111"/>
        </w:rPr>
      </w:r>
      <w:r>
        <w:rPr/>
        <w:t>种困难，取得了良好的经营成果，进一步巩固了企业持续发展的基础。</w:t>
      </w:r>
    </w:p>
    <w:p>
      <w:pPr>
        <w:pStyle w:val="BodyText"/>
        <w:spacing w:line="338" w:lineRule="auto" w:before="194"/>
        <w:ind w:right="1793" w:firstLine="482"/>
        <w:jc w:val="both"/>
      </w:pPr>
      <w:r>
        <w:rPr>
          <w:rFonts w:ascii="Arial" w:hAnsi="Arial" w:cs="Arial" w:eastAsia="Arial" w:hint="default"/>
        </w:rPr>
        <w:t>2011</w:t>
      </w:r>
      <w:r>
        <w:rPr>
          <w:rFonts w:ascii="Arial" w:hAnsi="Arial" w:cs="Arial" w:eastAsia="Arial" w:hint="default"/>
          <w:spacing w:val="2"/>
        </w:rPr>
        <w:t> </w:t>
      </w:r>
      <w:r>
        <w:rPr/>
        <w:t>年度，公司实现营业收入</w:t>
      </w:r>
      <w:r>
        <w:rPr>
          <w:spacing w:val="-52"/>
        </w:rPr>
        <w:t> </w:t>
      </w:r>
      <w:r>
        <w:rPr>
          <w:rFonts w:ascii="Arial" w:hAnsi="Arial" w:cs="Arial" w:eastAsia="Arial" w:hint="default"/>
        </w:rPr>
        <w:t>43,293.08</w:t>
      </w:r>
      <w:r>
        <w:rPr>
          <w:rFonts w:ascii="Arial" w:hAnsi="Arial" w:cs="Arial" w:eastAsia="Arial" w:hint="default"/>
          <w:spacing w:val="3"/>
        </w:rPr>
        <w:t> </w:t>
      </w:r>
      <w:r>
        <w:rPr/>
        <w:t>万元，较上年同期</w:t>
      </w:r>
      <w:r>
        <w:rPr>
          <w:spacing w:val="-52"/>
        </w:rPr>
        <w:t> </w:t>
      </w:r>
      <w:r>
        <w:rPr>
          <w:rFonts w:ascii="Arial" w:hAnsi="Arial" w:cs="Arial" w:eastAsia="Arial" w:hint="default"/>
        </w:rPr>
        <w:t>30,900.09</w:t>
      </w:r>
      <w:r>
        <w:rPr>
          <w:rFonts w:ascii="Arial" w:hAnsi="Arial" w:cs="Arial" w:eastAsia="Arial" w:hint="default"/>
          <w:spacing w:val="3"/>
        </w:rPr>
        <w:t> </w:t>
      </w:r>
      <w:r>
        <w:rPr/>
        <w:t>万 元增长</w:t>
      </w:r>
      <w:r>
        <w:rPr>
          <w:spacing w:val="-41"/>
        </w:rPr>
        <w:t> </w:t>
      </w:r>
      <w:r>
        <w:rPr>
          <w:rFonts w:ascii="Arial" w:hAnsi="Arial" w:cs="Arial" w:eastAsia="Arial" w:hint="default"/>
        </w:rPr>
        <w:t>40.11%</w:t>
      </w:r>
      <w:r>
        <w:rPr/>
        <w:t>，实现营业利润</w:t>
      </w:r>
      <w:r>
        <w:rPr>
          <w:spacing w:val="-40"/>
        </w:rPr>
        <w:t> </w:t>
      </w:r>
      <w:r>
        <w:rPr>
          <w:rFonts w:ascii="Arial" w:hAnsi="Arial" w:cs="Arial" w:eastAsia="Arial" w:hint="default"/>
        </w:rPr>
        <w:t>12,123.91</w:t>
      </w:r>
      <w:r>
        <w:rPr>
          <w:rFonts w:ascii="Arial" w:hAnsi="Arial" w:cs="Arial" w:eastAsia="Arial" w:hint="default"/>
          <w:spacing w:val="15"/>
        </w:rPr>
        <w:t> </w:t>
      </w:r>
      <w:r>
        <w:rPr/>
        <w:t>万元，较上年增长</w:t>
      </w:r>
      <w:r>
        <w:rPr>
          <w:spacing w:val="-41"/>
        </w:rPr>
        <w:t> </w:t>
      </w:r>
      <w:r>
        <w:rPr>
          <w:rFonts w:ascii="Arial" w:hAnsi="Arial" w:cs="Arial" w:eastAsia="Arial" w:hint="default"/>
        </w:rPr>
        <w:t>62.44%</w:t>
      </w:r>
      <w:r>
        <w:rPr/>
        <w:t>；归属于 上市公司股东的净利润为 </w:t>
      </w:r>
      <w:r>
        <w:rPr>
          <w:rFonts w:ascii="Arial" w:hAnsi="Arial" w:cs="Arial" w:eastAsia="Arial" w:hint="default"/>
        </w:rPr>
        <w:t>11,947.67 </w:t>
      </w:r>
      <w:r>
        <w:rPr/>
        <w:t>万元，较上年同期 </w:t>
      </w:r>
      <w:r>
        <w:rPr>
          <w:rFonts w:ascii="Arial" w:hAnsi="Arial" w:cs="Arial" w:eastAsia="Arial" w:hint="default"/>
        </w:rPr>
        <w:t>7,809.24</w:t>
      </w:r>
      <w:r>
        <w:rPr>
          <w:rFonts w:ascii="Arial" w:hAnsi="Arial" w:cs="Arial" w:eastAsia="Arial" w:hint="default"/>
          <w:spacing w:val="23"/>
        </w:rPr>
        <w:t> </w:t>
      </w:r>
      <w:r>
        <w:rPr/>
        <w:t>万元增长了</w:t>
      </w:r>
      <w:r>
        <w:rPr>
          <w:spacing w:val="2"/>
        </w:rPr>
        <w:t> </w:t>
      </w:r>
      <w:r>
        <w:rPr>
          <w:rFonts w:ascii="Arial" w:hAnsi="Arial" w:cs="Arial" w:eastAsia="Arial" w:hint="default"/>
        </w:rPr>
        <w:t>52.99%</w:t>
      </w:r>
      <w:r>
        <w:rPr/>
        <w:t>。</w:t>
      </w:r>
    </w:p>
    <w:p>
      <w:pPr>
        <w:pStyle w:val="BodyText"/>
        <w:spacing w:line="240" w:lineRule="auto" w:before="183"/>
        <w:ind w:left="622" w:right="0"/>
        <w:jc w:val="left"/>
      </w:pPr>
      <w:r>
        <w:rPr/>
        <w:t>（二）公司主营业务及其经营状况</w:t>
      </w:r>
    </w:p>
    <w:p>
      <w:pPr>
        <w:spacing w:line="240" w:lineRule="auto" w:before="9"/>
        <w:rPr>
          <w:rFonts w:ascii="宋体" w:hAnsi="宋体" w:cs="宋体" w:eastAsia="宋体" w:hint="default"/>
          <w:sz w:val="23"/>
          <w:szCs w:val="23"/>
        </w:rPr>
      </w:pPr>
    </w:p>
    <w:p>
      <w:pPr>
        <w:pStyle w:val="BodyText"/>
        <w:spacing w:line="357" w:lineRule="auto"/>
        <w:ind w:right="1795" w:firstLine="482"/>
        <w:jc w:val="both"/>
      </w:pPr>
      <w:r>
        <w:rPr>
          <w:spacing w:val="3"/>
        </w:rPr>
        <w:t>公司主营业务为软件产品的开发与销售、计算机系统集成及技术支持与服</w:t>
      </w:r>
      <w:r>
        <w:rPr>
          <w:spacing w:val="4"/>
        </w:rPr>
        <w:t> </w:t>
      </w:r>
      <w:r>
        <w:rPr>
          <w:spacing w:val="-3"/>
        </w:rPr>
        <w:t>务。其中，软件产品的开发与销售是指公司在电子政务、信息安全、质检三电工</w:t>
      </w:r>
      <w:r>
        <w:rPr>
          <w:spacing w:val="-111"/>
        </w:rPr>
        <w:t> </w:t>
      </w:r>
      <w:r>
        <w:rPr>
          <w:spacing w:val="-111"/>
        </w:rPr>
      </w:r>
      <w:r>
        <w:rPr>
          <w:spacing w:val="-3"/>
        </w:rPr>
        <w:t>程、协同管理等领域，针对国内政府、军事机关、质检、能源和电信等行业客户</w:t>
      </w:r>
      <w:r>
        <w:rPr>
          <w:spacing w:val="-114"/>
        </w:rPr>
        <w:t> </w:t>
      </w:r>
      <w:r>
        <w:rPr>
          <w:spacing w:val="-114"/>
        </w:rPr>
      </w:r>
      <w:r>
        <w:rPr>
          <w:spacing w:val="-3"/>
        </w:rPr>
        <w:t>的需求，研究、开发及销售能满足客户需求、实现客户某方面业务功能软件产品</w:t>
      </w:r>
      <w:r>
        <w:rPr>
          <w:spacing w:val="-111"/>
        </w:rPr>
        <w:t> </w:t>
      </w:r>
      <w:r>
        <w:rPr>
          <w:spacing w:val="-111"/>
        </w:rPr>
      </w:r>
      <w:r>
        <w:rPr>
          <w:spacing w:val="-3"/>
        </w:rPr>
        <w:t>的过程；计算机系统集成业务是指公司在销售软件产品的过程中，根据上述行业</w:t>
      </w:r>
      <w:r>
        <w:rPr>
          <w:spacing w:val="-111"/>
        </w:rPr>
        <w:t> </w:t>
      </w:r>
      <w:r>
        <w:rPr>
          <w:spacing w:val="-111"/>
        </w:rPr>
      </w:r>
      <w:r>
        <w:rPr>
          <w:spacing w:val="-3"/>
        </w:rPr>
        <w:t>客户的需求，将整个系统中的软件、硬件等按照合理的方式进行集成，确保系统</w:t>
      </w:r>
      <w:r>
        <w:rPr>
          <w:spacing w:val="-111"/>
        </w:rPr>
        <w:t> </w:t>
      </w:r>
      <w:r>
        <w:rPr>
          <w:spacing w:val="-111"/>
        </w:rPr>
      </w:r>
      <w:r>
        <w:rPr>
          <w:spacing w:val="-3"/>
        </w:rPr>
        <w:t>高效稳定运行的过程；技术支持与服务是指向进出口企业提供质检三电工程企业</w:t>
      </w:r>
      <w:r>
        <w:rPr>
          <w:spacing w:val="-109"/>
        </w:rPr>
        <w:t> </w:t>
      </w:r>
      <w:r>
        <w:rPr>
          <w:spacing w:val="-109"/>
        </w:rPr>
      </w:r>
      <w:r>
        <w:rPr>
          <w:spacing w:val="-3"/>
        </w:rPr>
        <w:t>端软件的运维服务，以及向其他客户提供的系统维护、性能优化、硬件维护与备</w:t>
      </w:r>
      <w:r>
        <w:rPr>
          <w:spacing w:val="-111"/>
        </w:rPr>
        <w:t> </w:t>
      </w:r>
      <w:r>
        <w:rPr>
          <w:spacing w:val="-111"/>
        </w:rPr>
      </w:r>
      <w:r>
        <w:rPr/>
        <w:t>件服务、技术与应用咨询、产品升级等方面的服务。</w:t>
      </w:r>
    </w:p>
    <w:p>
      <w:pPr>
        <w:pStyle w:val="BodyText"/>
        <w:spacing w:line="240" w:lineRule="auto" w:before="192"/>
        <w:ind w:left="620" w:right="0"/>
        <w:jc w:val="left"/>
      </w:pPr>
      <w:r>
        <w:rPr>
          <w:rFonts w:ascii="Arial" w:hAnsi="Arial" w:cs="Arial" w:eastAsia="Arial" w:hint="default"/>
        </w:rPr>
        <w:t>1</w:t>
      </w:r>
      <w:r>
        <w:rPr/>
        <w:t>、报告期内公司营业收入分行业、产品情况</w:t>
      </w:r>
    </w:p>
    <w:p>
      <w:pPr>
        <w:spacing w:after="0" w:line="24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0" w:right="2036"/>
        <w:jc w:val="right"/>
      </w:pPr>
      <w:r>
        <w:rPr/>
        <w:pict>
          <v:shape style="position:absolute;margin-left:397.029999pt;margin-top:87.07563pt;width:70.25pt;height:23.4pt;mso-position-horizontal-relative:page;mso-position-vertical-relative:paragraph;z-index:-655648"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62.100006pt;margin-top:87.07563pt;width:67.8pt;height:23.4pt;mso-position-horizontal-relative:page;mso-position-vertical-relative:paragraph;z-index:-655624"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单位：元</w:t>
      </w:r>
    </w:p>
    <w:p>
      <w:pPr>
        <w:spacing w:line="240" w:lineRule="auto" w:before="11"/>
        <w:rPr>
          <w:rFonts w:ascii="宋体" w:hAnsi="宋体" w:cs="宋体" w:eastAsia="宋体" w:hint="default"/>
          <w:sz w:val="20"/>
          <w:szCs w:val="20"/>
        </w:rPr>
      </w:pPr>
    </w:p>
    <w:tbl>
      <w:tblPr>
        <w:tblW w:w="0" w:type="auto"/>
        <w:jc w:val="left"/>
        <w:tblInd w:w="250" w:type="dxa"/>
        <w:tblLayout w:type="fixed"/>
        <w:tblCellMar>
          <w:top w:w="0" w:type="dxa"/>
          <w:left w:w="0" w:type="dxa"/>
          <w:bottom w:w="0" w:type="dxa"/>
          <w:right w:w="0" w:type="dxa"/>
        </w:tblCellMar>
        <w:tblLook w:val="01E0"/>
      </w:tblPr>
      <w:tblGrid>
        <w:gridCol w:w="1118"/>
        <w:gridCol w:w="1681"/>
        <w:gridCol w:w="1680"/>
        <w:gridCol w:w="1008"/>
        <w:gridCol w:w="1301"/>
        <w:gridCol w:w="1301"/>
        <w:gridCol w:w="1250"/>
      </w:tblGrid>
      <w:tr>
        <w:trPr>
          <w:trHeight w:val="642" w:hRule="exact"/>
        </w:trPr>
        <w:tc>
          <w:tcPr>
            <w:tcW w:w="9340" w:type="dxa"/>
            <w:gridSpan w:val="7"/>
            <w:tcBorders>
              <w:top w:val="single" w:sz="12" w:space="0" w:color="000000"/>
              <w:left w:val="nil" w:sz="6" w:space="0" w:color="auto"/>
              <w:bottom w:val="single" w:sz="4" w:space="0" w:color="000000"/>
              <w:right w:val="nil" w:sz="6" w:space="0" w:color="auto"/>
            </w:tcBorders>
            <w:shd w:val="clear" w:color="auto" w:fill="C0C0C0"/>
          </w:tcPr>
          <w:p>
            <w:pPr>
              <w:pStyle w:val="TableParagraph"/>
              <w:spacing w:line="240" w:lineRule="auto" w:before="142"/>
              <w:ind w:right="5"/>
              <w:jc w:val="center"/>
              <w:rPr>
                <w:rFonts w:ascii="宋体" w:hAnsi="宋体" w:cs="宋体" w:eastAsia="宋体" w:hint="default"/>
                <w:sz w:val="21"/>
                <w:szCs w:val="21"/>
              </w:rPr>
            </w:pPr>
            <w:r>
              <w:rPr>
                <w:rFonts w:ascii="宋体" w:hAnsi="宋体" w:cs="宋体" w:eastAsia="宋体" w:hint="default"/>
                <w:sz w:val="21"/>
                <w:szCs w:val="21"/>
              </w:rPr>
              <w:t>主营业务分行业、产品情况</w:t>
            </w:r>
          </w:p>
        </w:tc>
      </w:tr>
      <w:tr>
        <w:trPr>
          <w:trHeight w:val="946" w:hRule="exact"/>
        </w:trPr>
        <w:tc>
          <w:tcPr>
            <w:tcW w:w="1118"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143"/>
              <w:ind w:left="347" w:right="26" w:hanging="317"/>
              <w:jc w:val="left"/>
              <w:rPr>
                <w:rFonts w:ascii="宋体" w:hAnsi="宋体" w:cs="宋体" w:eastAsia="宋体" w:hint="default"/>
                <w:sz w:val="21"/>
                <w:szCs w:val="21"/>
              </w:rPr>
            </w:pPr>
            <w:r>
              <w:rPr>
                <w:rFonts w:ascii="宋体" w:hAnsi="宋体" w:cs="宋体" w:eastAsia="宋体" w:hint="default"/>
                <w:sz w:val="21"/>
                <w:szCs w:val="21"/>
              </w:rPr>
              <w:t>分行业或分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产品</w:t>
            </w:r>
          </w:p>
        </w:tc>
        <w:tc>
          <w:tcPr>
            <w:tcW w:w="16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196"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3"/>
              <w:ind w:left="23" w:right="115" w:firstLine="96"/>
              <w:jc w:val="left"/>
              <w:rPr>
                <w:rFonts w:ascii="Arial" w:hAnsi="Arial" w:cs="Arial" w:eastAsia="Arial"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18"/>
                <w:w w:val="100"/>
                <w:sz w:val="21"/>
                <w:szCs w:val="21"/>
              </w:rPr>
              <w:t>上年增减（</w:t>
            </w:r>
            <w:r>
              <w:rPr>
                <w:rFonts w:ascii="Arial" w:hAnsi="Arial" w:cs="Arial" w:eastAsia="Arial" w:hint="default"/>
                <w:spacing w:val="-18"/>
                <w:w w:val="100"/>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3" w:lineRule="auto" w:before="143"/>
              <w:ind w:left="23" w:right="116" w:firstLine="96"/>
              <w:jc w:val="left"/>
              <w:rPr>
                <w:rFonts w:ascii="Arial" w:hAnsi="Arial" w:cs="Arial" w:eastAsia="Arial"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7"/>
                <w:w w:val="100"/>
                <w:sz w:val="21"/>
                <w:szCs w:val="21"/>
              </w:rPr>
              <w:t>上年增减（</w:t>
            </w:r>
            <w:r>
              <w:rPr>
                <w:rFonts w:ascii="Arial" w:hAnsi="Arial" w:cs="Arial" w:eastAsia="Arial" w:hint="default"/>
                <w:spacing w:val="-17"/>
                <w:w w:val="100"/>
                <w:sz w:val="21"/>
                <w:szCs w:val="21"/>
              </w:rPr>
              <w:t>%</w:t>
            </w:r>
          </w:p>
        </w:tc>
        <w:tc>
          <w:tcPr>
            <w:tcW w:w="1250"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73" w:lineRule="auto" w:before="143"/>
              <w:ind w:left="21" w:right="-15" w:firstLine="72"/>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2"/>
                <w:sz w:val="21"/>
                <w:szCs w:val="21"/>
              </w:rPr>
              <w:t>年增减（</w:t>
            </w:r>
            <w:r>
              <w:rPr>
                <w:rFonts w:ascii="Arial" w:hAnsi="Arial" w:cs="Arial" w:eastAsia="Arial" w:hint="default"/>
                <w:spacing w:val="-2"/>
                <w:sz w:val="21"/>
                <w:szCs w:val="21"/>
              </w:rPr>
              <w:t>%</w:t>
            </w:r>
            <w:r>
              <w:rPr>
                <w:rFonts w:ascii="宋体" w:hAnsi="宋体" w:cs="宋体" w:eastAsia="宋体" w:hint="default"/>
                <w:spacing w:val="-2"/>
                <w:sz w:val="21"/>
                <w:szCs w:val="21"/>
              </w:rPr>
              <w:t>）</w:t>
            </w:r>
          </w:p>
        </w:tc>
      </w:tr>
      <w:tr>
        <w:trPr>
          <w:trHeight w:val="634" w:hRule="exact"/>
        </w:trPr>
        <w:tc>
          <w:tcPr>
            <w:tcW w:w="1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集成收入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260,878,700.74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225,845,603.44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13.43%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58.30%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52.09%</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spacing w:val="-1"/>
                <w:sz w:val="21"/>
              </w:rPr>
              <w:t>3.53%</w:t>
            </w:r>
          </w:p>
        </w:tc>
      </w:tr>
      <w:tr>
        <w:trPr>
          <w:trHeight w:val="949" w:hRule="exact"/>
        </w:trPr>
        <w:tc>
          <w:tcPr>
            <w:tcW w:w="1118"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6"/>
              <w:ind w:left="347" w:right="26" w:hanging="317"/>
              <w:jc w:val="left"/>
              <w:rPr>
                <w:rFonts w:ascii="宋体" w:hAnsi="宋体" w:cs="宋体" w:eastAsia="宋体" w:hint="default"/>
                <w:sz w:val="21"/>
                <w:szCs w:val="21"/>
              </w:rPr>
            </w:pPr>
            <w:r>
              <w:rPr>
                <w:rFonts w:ascii="宋体" w:hAnsi="宋体" w:cs="宋体" w:eastAsia="宋体" w:hint="default"/>
                <w:sz w:val="21"/>
                <w:szCs w:val="21"/>
              </w:rPr>
              <w:t>软件及服务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172,052,069.60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19,387,386.18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7"/>
              <w:jc w:val="right"/>
              <w:rPr>
                <w:rFonts w:ascii="Arial" w:hAnsi="Arial" w:cs="Arial" w:eastAsia="Arial" w:hint="default"/>
                <w:sz w:val="21"/>
                <w:szCs w:val="21"/>
              </w:rPr>
            </w:pPr>
            <w:r>
              <w:rPr>
                <w:rFonts w:ascii="Arial"/>
                <w:spacing w:val="-1"/>
                <w:sz w:val="21"/>
              </w:rPr>
              <w:t>88.73%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9"/>
              <w:jc w:val="right"/>
              <w:rPr>
                <w:rFonts w:ascii="Arial" w:hAnsi="Arial" w:cs="Arial" w:eastAsia="Arial" w:hint="default"/>
                <w:sz w:val="21"/>
                <w:szCs w:val="21"/>
              </w:rPr>
            </w:pPr>
            <w:r>
              <w:rPr>
                <w:rFonts w:ascii="Arial"/>
                <w:spacing w:val="-1"/>
                <w:sz w:val="21"/>
              </w:rPr>
              <w:t>19.31%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-20.24%</w:t>
            </w:r>
          </w:p>
        </w:tc>
        <w:tc>
          <w:tcPr>
            <w:tcW w:w="1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24"/>
              <w:jc w:val="right"/>
              <w:rPr>
                <w:rFonts w:ascii="Arial" w:hAnsi="Arial" w:cs="Arial" w:eastAsia="Arial" w:hint="default"/>
                <w:sz w:val="21"/>
                <w:szCs w:val="21"/>
              </w:rPr>
            </w:pPr>
            <w:r>
              <w:rPr>
                <w:rFonts w:ascii="Arial"/>
                <w:spacing w:val="-1"/>
                <w:sz w:val="21"/>
              </w:rPr>
              <w:t>5.59%</w:t>
            </w:r>
          </w:p>
        </w:tc>
      </w:tr>
      <w:tr>
        <w:trPr>
          <w:trHeight w:val="643" w:hRule="exact"/>
        </w:trPr>
        <w:tc>
          <w:tcPr>
            <w:tcW w:w="11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432,930,770.34</w:t>
            </w:r>
          </w:p>
        </w:tc>
        <w:tc>
          <w:tcPr>
            <w:tcW w:w="16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245,232,989.62</w:t>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43.36%</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40.11%</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41.92%</w:t>
            </w:r>
          </w:p>
        </w:tc>
        <w:tc>
          <w:tcPr>
            <w:tcW w:w="12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w:hAnsi="Arial" w:cs="Arial" w:eastAsia="Arial" w:hint="default"/>
                <w:sz w:val="21"/>
                <w:szCs w:val="21"/>
              </w:rPr>
            </w:pPr>
            <w:r>
              <w:rPr>
                <w:rFonts w:ascii="Arial"/>
                <w:spacing w:val="-1"/>
                <w:sz w:val="21"/>
              </w:rPr>
              <w:t>-0.72%</w:t>
            </w:r>
          </w:p>
        </w:tc>
      </w:tr>
    </w:tbl>
    <w:p>
      <w:pPr>
        <w:spacing w:line="240" w:lineRule="auto" w:before="12"/>
        <w:rPr>
          <w:rFonts w:ascii="宋体" w:hAnsi="宋体" w:cs="宋体" w:eastAsia="宋体" w:hint="default"/>
          <w:sz w:val="12"/>
          <w:szCs w:val="12"/>
        </w:rPr>
      </w:pPr>
    </w:p>
    <w:p>
      <w:pPr>
        <w:pStyle w:val="BodyText"/>
        <w:spacing w:line="240" w:lineRule="auto" w:before="26"/>
        <w:ind w:left="1260" w:right="0"/>
        <w:jc w:val="left"/>
      </w:pPr>
      <w:r>
        <w:rPr>
          <w:rFonts w:ascii="Arial" w:hAnsi="Arial" w:cs="Arial" w:eastAsia="Arial" w:hint="default"/>
        </w:rPr>
        <w:t>2</w:t>
      </w:r>
      <w:r>
        <w:rPr/>
        <w:t>、主营业务按地区分项列示如下：</w:t>
      </w:r>
    </w:p>
    <w:p>
      <w:pPr>
        <w:spacing w:line="240" w:lineRule="auto" w:before="5"/>
        <w:rPr>
          <w:rFonts w:ascii="宋体" w:hAnsi="宋体" w:cs="宋体" w:eastAsia="宋体" w:hint="default"/>
          <w:sz w:val="20"/>
          <w:szCs w:val="20"/>
        </w:rPr>
      </w:pPr>
    </w:p>
    <w:p>
      <w:pPr>
        <w:pStyle w:val="BodyText"/>
        <w:spacing w:line="240" w:lineRule="auto" w:before="26"/>
        <w:ind w:left="0" w:right="1796"/>
        <w:jc w:val="right"/>
      </w:pPr>
      <w:r>
        <w:rPr/>
        <w:t>单位：元</w:t>
      </w:r>
    </w:p>
    <w:p>
      <w:pPr>
        <w:spacing w:line="240" w:lineRule="auto" w:before="13"/>
        <w:rPr>
          <w:rFonts w:ascii="宋体" w:hAnsi="宋体" w:cs="宋体" w:eastAsia="宋体" w:hint="default"/>
          <w:sz w:val="21"/>
          <w:szCs w:val="21"/>
        </w:rPr>
      </w:pPr>
    </w:p>
    <w:tbl>
      <w:tblPr>
        <w:tblW w:w="0" w:type="auto"/>
        <w:jc w:val="left"/>
        <w:tblInd w:w="766" w:type="dxa"/>
        <w:tblLayout w:type="fixed"/>
        <w:tblCellMar>
          <w:top w:w="0" w:type="dxa"/>
          <w:left w:w="0" w:type="dxa"/>
          <w:bottom w:w="0" w:type="dxa"/>
          <w:right w:w="0" w:type="dxa"/>
        </w:tblCellMar>
        <w:tblLook w:val="01E0"/>
      </w:tblPr>
      <w:tblGrid>
        <w:gridCol w:w="1526"/>
        <w:gridCol w:w="3635"/>
        <w:gridCol w:w="3591"/>
      </w:tblGrid>
      <w:tr>
        <w:trPr>
          <w:trHeight w:val="631" w:hRule="exact"/>
        </w:trPr>
        <w:tc>
          <w:tcPr>
            <w:tcW w:w="1526"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129"/>
              <w:ind w:left="554"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3635"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29"/>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591"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29"/>
              <w:ind w:left="547"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Arial" w:hAnsi="Arial" w:cs="Arial" w:eastAsia="Arial" w:hint="default"/>
                <w:sz w:val="21"/>
                <w:szCs w:val="21"/>
              </w:rPr>
              <w:t>%</w:t>
            </w:r>
            <w:r>
              <w:rPr>
                <w:rFonts w:ascii="宋体" w:hAnsi="宋体" w:cs="宋体" w:eastAsia="宋体" w:hint="default"/>
                <w:sz w:val="21"/>
                <w:szCs w:val="21"/>
              </w:rPr>
              <w:t>）</w:t>
            </w:r>
          </w:p>
        </w:tc>
      </w:tr>
      <w:tr>
        <w:trPr>
          <w:trHeight w:val="638"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554"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118,494,778.63</w:t>
            </w:r>
          </w:p>
        </w:tc>
        <w:tc>
          <w:tcPr>
            <w:tcW w:w="3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91.12%</w:t>
            </w:r>
          </w:p>
        </w:tc>
      </w:tr>
      <w:tr>
        <w:trPr>
          <w:trHeight w:val="639"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4"/>
              <w:ind w:left="554"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76,094,899.43</w:t>
            </w:r>
          </w:p>
        </w:tc>
        <w:tc>
          <w:tcPr>
            <w:tcW w:w="3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42.25%</w:t>
            </w:r>
          </w:p>
        </w:tc>
      </w:tr>
      <w:tr>
        <w:trPr>
          <w:trHeight w:val="638"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554"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149,185,701.31</w:t>
            </w:r>
          </w:p>
        </w:tc>
        <w:tc>
          <w:tcPr>
            <w:tcW w:w="3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32.17%</w:t>
            </w:r>
          </w:p>
        </w:tc>
      </w:tr>
      <w:tr>
        <w:trPr>
          <w:trHeight w:val="641"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6"/>
              <w:ind w:left="554"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58,871,567.04</w:t>
            </w:r>
          </w:p>
        </w:tc>
        <w:tc>
          <w:tcPr>
            <w:tcW w:w="3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13.88%</w:t>
            </w:r>
          </w:p>
        </w:tc>
      </w:tr>
      <w:tr>
        <w:trPr>
          <w:trHeight w:val="638"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3"/>
              <w:ind w:left="55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8"/>
              <w:jc w:val="right"/>
              <w:rPr>
                <w:rFonts w:ascii="Arial" w:hAnsi="Arial" w:cs="Arial" w:eastAsia="Arial" w:hint="default"/>
                <w:sz w:val="21"/>
                <w:szCs w:val="21"/>
              </w:rPr>
            </w:pPr>
            <w:r>
              <w:rPr>
                <w:rFonts w:ascii="Arial"/>
                <w:spacing w:val="-1"/>
                <w:sz w:val="21"/>
              </w:rPr>
              <w:t>30,283,823.93</w:t>
            </w:r>
          </w:p>
        </w:tc>
        <w:tc>
          <w:tcPr>
            <w:tcW w:w="3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4.64%</w:t>
            </w:r>
          </w:p>
        </w:tc>
      </w:tr>
      <w:tr>
        <w:trPr>
          <w:trHeight w:val="648" w:hRule="exact"/>
        </w:trPr>
        <w:tc>
          <w:tcPr>
            <w:tcW w:w="15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3"/>
              <w:ind w:left="5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6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w:hAnsi="Arial" w:cs="Arial" w:eastAsia="Arial" w:hint="default"/>
                <w:sz w:val="21"/>
                <w:szCs w:val="21"/>
              </w:rPr>
            </w:pPr>
            <w:r>
              <w:rPr>
                <w:rFonts w:ascii="Arial"/>
                <w:spacing w:val="-1"/>
                <w:sz w:val="21"/>
              </w:rPr>
              <w:t>432,930,770.34</w:t>
            </w:r>
          </w:p>
        </w:tc>
        <w:tc>
          <w:tcPr>
            <w:tcW w:w="3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
              <w:jc w:val="right"/>
              <w:rPr>
                <w:rFonts w:ascii="Arial" w:hAnsi="Arial" w:cs="Arial" w:eastAsia="Arial" w:hint="default"/>
                <w:sz w:val="21"/>
                <w:szCs w:val="21"/>
              </w:rPr>
            </w:pPr>
            <w:r>
              <w:rPr>
                <w:rFonts w:ascii="Arial"/>
                <w:spacing w:val="-1"/>
                <w:sz w:val="21"/>
              </w:rPr>
              <w:t>40.11%</w:t>
            </w:r>
          </w:p>
        </w:tc>
      </w:tr>
    </w:tbl>
    <w:p>
      <w:pPr>
        <w:spacing w:line="240" w:lineRule="auto" w:before="13"/>
        <w:rPr>
          <w:rFonts w:ascii="宋体" w:hAnsi="宋体" w:cs="宋体" w:eastAsia="宋体" w:hint="default"/>
          <w:sz w:val="12"/>
          <w:szCs w:val="12"/>
        </w:rPr>
      </w:pPr>
    </w:p>
    <w:p>
      <w:pPr>
        <w:pStyle w:val="BodyText"/>
        <w:spacing w:line="240" w:lineRule="auto" w:before="26"/>
        <w:ind w:left="1260" w:right="0"/>
        <w:jc w:val="left"/>
      </w:pPr>
      <w:r>
        <w:rPr>
          <w:rFonts w:ascii="Arial" w:hAnsi="Arial" w:cs="Arial" w:eastAsia="Arial" w:hint="default"/>
        </w:rPr>
        <w:t>3</w:t>
      </w:r>
      <w:r>
        <w:rPr/>
        <w:t>、近三年主要财务指标变动情况及变动原因</w:t>
      </w:r>
    </w:p>
    <w:p>
      <w:pPr>
        <w:spacing w:line="240" w:lineRule="auto" w:before="5"/>
        <w:rPr>
          <w:rFonts w:ascii="宋体" w:hAnsi="宋体" w:cs="宋体" w:eastAsia="宋体" w:hint="default"/>
          <w:sz w:val="20"/>
          <w:szCs w:val="20"/>
        </w:rPr>
      </w:pPr>
    </w:p>
    <w:p>
      <w:pPr>
        <w:pStyle w:val="BodyText"/>
        <w:spacing w:line="240" w:lineRule="auto" w:before="26"/>
        <w:ind w:left="0" w:right="1796"/>
        <w:jc w:val="right"/>
      </w:pPr>
      <w:r>
        <w:rPr/>
        <w:t>单位：元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974"/>
        <w:gridCol w:w="1757"/>
        <w:gridCol w:w="1844"/>
        <w:gridCol w:w="2494"/>
        <w:gridCol w:w="1560"/>
      </w:tblGrid>
      <w:tr>
        <w:trPr>
          <w:trHeight w:val="431" w:hRule="exact"/>
        </w:trPr>
        <w:tc>
          <w:tcPr>
            <w:tcW w:w="1974" w:type="dxa"/>
            <w:tcBorders>
              <w:top w:val="single" w:sz="12" w:space="0" w:color="000000"/>
              <w:left w:val="nil" w:sz="6" w:space="0" w:color="auto"/>
              <w:bottom w:val="single" w:sz="4" w:space="0" w:color="000000"/>
              <w:right w:val="single" w:sz="4" w:space="0" w:color="000000"/>
            </w:tcBorders>
            <w:shd w:val="clear" w:color="auto" w:fill="C0C0C0"/>
          </w:tcPr>
          <w:p>
            <w:pPr/>
          </w:p>
        </w:tc>
        <w:tc>
          <w:tcPr>
            <w:tcW w:w="1757"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50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4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54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9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6"/>
              <w:ind w:left="19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560"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36"/>
              <w:ind w:left="408"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110" w:hRule="exact"/>
        </w:trPr>
        <w:tc>
          <w:tcPr>
            <w:tcW w:w="1974" w:type="dxa"/>
            <w:tcBorders>
              <w:top w:val="single" w:sz="4" w:space="0" w:color="000000"/>
              <w:left w:val="nil" w:sz="6" w:space="0" w:color="auto"/>
              <w:bottom w:val="nil" w:sz="6" w:space="0" w:color="auto"/>
              <w:right w:val="single" w:sz="4" w:space="0" w:color="000000"/>
            </w:tcBorders>
            <w:shd w:val="clear" w:color="auto" w:fill="C0C0C0"/>
          </w:tcPr>
          <w:p>
            <w:pPr/>
          </w:p>
        </w:tc>
        <w:tc>
          <w:tcPr>
            <w:tcW w:w="1757" w:type="dxa"/>
            <w:vMerge w:val="restart"/>
            <w:tcBorders>
              <w:top w:val="single" w:sz="4" w:space="0" w:color="000000"/>
              <w:left w:val="single" w:sz="13" w:space="0" w:color="C0C0C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1" w:right="0"/>
              <w:jc w:val="left"/>
              <w:rPr>
                <w:rFonts w:ascii="Arial" w:hAnsi="Arial" w:cs="Arial" w:eastAsia="Arial" w:hint="default"/>
                <w:sz w:val="21"/>
                <w:szCs w:val="21"/>
              </w:rPr>
            </w:pPr>
            <w:r>
              <w:rPr>
                <w:rFonts w:ascii="Arial"/>
                <w:sz w:val="21"/>
              </w:rPr>
              <w:t>432,930,770.34</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0" w:right="0"/>
              <w:jc w:val="left"/>
              <w:rPr>
                <w:rFonts w:ascii="Arial" w:hAnsi="Arial" w:cs="Arial" w:eastAsia="Arial" w:hint="default"/>
                <w:sz w:val="21"/>
                <w:szCs w:val="21"/>
              </w:rPr>
            </w:pPr>
            <w:r>
              <w:rPr>
                <w:rFonts w:ascii="Arial"/>
                <w:sz w:val="21"/>
              </w:rPr>
              <w:t>309,000,869.67</w:t>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40.11%</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left"/>
              <w:rPr>
                <w:rFonts w:ascii="Arial" w:hAnsi="Arial" w:cs="Arial" w:eastAsia="Arial" w:hint="default"/>
                <w:sz w:val="21"/>
                <w:szCs w:val="21"/>
              </w:rPr>
            </w:pPr>
            <w:r>
              <w:rPr>
                <w:rFonts w:ascii="Arial"/>
                <w:sz w:val="21"/>
              </w:rPr>
              <w:t>202,678,966.63</w:t>
            </w:r>
          </w:p>
        </w:tc>
      </w:tr>
      <w:tr>
        <w:trPr>
          <w:trHeight w:val="523" w:hRule="exact"/>
        </w:trPr>
        <w:tc>
          <w:tcPr>
            <w:tcW w:w="1974" w:type="dxa"/>
            <w:tcBorders>
              <w:top w:val="nil" w:sz="6" w:space="0" w:color="auto"/>
              <w:left w:val="nil" w:sz="6" w:space="0" w:color="auto"/>
              <w:bottom w:val="single" w:sz="4" w:space="0" w:color="000000"/>
              <w:right w:val="single" w:sz="4" w:space="0" w:color="000000"/>
            </w:tcBorders>
            <w:shd w:val="clear" w:color="auto" w:fill="C0C0C0"/>
          </w:tcPr>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57" w:type="dxa"/>
            <w:vMerge/>
            <w:tcBorders>
              <w:left w:val="single" w:sz="13" w:space="0" w:color="C0C0C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249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nil" w:sz="6" w:space="0" w:color="auto"/>
            </w:tcBorders>
          </w:tcPr>
          <w:p>
            <w:pPr/>
          </w:p>
        </w:tc>
      </w:tr>
      <w:tr>
        <w:trPr>
          <w:trHeight w:val="110" w:hRule="exact"/>
        </w:trPr>
        <w:tc>
          <w:tcPr>
            <w:tcW w:w="1974" w:type="dxa"/>
            <w:tcBorders>
              <w:top w:val="single" w:sz="4" w:space="0" w:color="000000"/>
              <w:left w:val="nil" w:sz="6" w:space="0" w:color="auto"/>
              <w:bottom w:val="nil" w:sz="6" w:space="0" w:color="auto"/>
              <w:right w:val="single" w:sz="4" w:space="0" w:color="000000"/>
            </w:tcBorders>
            <w:shd w:val="clear" w:color="auto" w:fill="C0C0C0"/>
          </w:tcPr>
          <w:p>
            <w:pPr/>
          </w:p>
        </w:tc>
        <w:tc>
          <w:tcPr>
            <w:tcW w:w="1757" w:type="dxa"/>
            <w:vMerge w:val="restart"/>
            <w:tcBorders>
              <w:top w:val="single" w:sz="4" w:space="0" w:color="000000"/>
              <w:left w:val="single" w:sz="13" w:space="0" w:color="C0C0C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1" w:right="0"/>
              <w:jc w:val="left"/>
              <w:rPr>
                <w:rFonts w:ascii="Arial" w:hAnsi="Arial" w:cs="Arial" w:eastAsia="Arial" w:hint="default"/>
                <w:sz w:val="21"/>
                <w:szCs w:val="21"/>
              </w:rPr>
            </w:pPr>
            <w:r>
              <w:rPr>
                <w:rFonts w:ascii="Arial"/>
                <w:sz w:val="21"/>
              </w:rPr>
              <w:t>132,784,202.78</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65" w:right="0"/>
              <w:jc w:val="left"/>
              <w:rPr>
                <w:rFonts w:ascii="Arial" w:hAnsi="Arial" w:cs="Arial" w:eastAsia="Arial" w:hint="default"/>
                <w:sz w:val="21"/>
                <w:szCs w:val="21"/>
              </w:rPr>
            </w:pPr>
            <w:r>
              <w:rPr>
                <w:rFonts w:ascii="Arial"/>
                <w:sz w:val="21"/>
              </w:rPr>
              <w:t>87,318,496.34</w:t>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52.07%</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Arial" w:hAnsi="Arial" w:cs="Arial" w:eastAsia="Arial" w:hint="default"/>
                <w:sz w:val="21"/>
                <w:szCs w:val="21"/>
              </w:rPr>
            </w:pPr>
            <w:r>
              <w:rPr>
                <w:rFonts w:ascii="Arial"/>
                <w:sz w:val="21"/>
              </w:rPr>
              <w:t>52,912,724.40</w:t>
            </w:r>
          </w:p>
        </w:tc>
      </w:tr>
      <w:tr>
        <w:trPr>
          <w:trHeight w:val="535" w:hRule="exact"/>
        </w:trPr>
        <w:tc>
          <w:tcPr>
            <w:tcW w:w="1974" w:type="dxa"/>
            <w:tcBorders>
              <w:top w:val="nil" w:sz="6" w:space="0" w:color="auto"/>
              <w:left w:val="nil" w:sz="6" w:space="0" w:color="auto"/>
              <w:bottom w:val="single" w:sz="12" w:space="0" w:color="000000"/>
              <w:right w:val="single" w:sz="4" w:space="0" w:color="000000"/>
            </w:tcBorders>
            <w:shd w:val="clear" w:color="auto" w:fill="C0C0C0"/>
          </w:tcPr>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57" w:type="dxa"/>
            <w:vMerge/>
            <w:tcBorders>
              <w:left w:val="single" w:sz="13" w:space="0" w:color="C0C0C0"/>
              <w:bottom w:val="single" w:sz="12" w:space="0" w:color="000000"/>
              <w:right w:val="single" w:sz="4" w:space="0" w:color="000000"/>
            </w:tcBorders>
          </w:tcPr>
          <w:p>
            <w:pPr/>
          </w:p>
        </w:tc>
        <w:tc>
          <w:tcPr>
            <w:tcW w:w="1844" w:type="dxa"/>
            <w:vMerge/>
            <w:tcBorders>
              <w:left w:val="single" w:sz="4" w:space="0" w:color="000000"/>
              <w:bottom w:val="single" w:sz="12" w:space="0" w:color="000000"/>
              <w:right w:val="single" w:sz="4" w:space="0" w:color="000000"/>
            </w:tcBorders>
          </w:tcPr>
          <w:p>
            <w:pPr/>
          </w:p>
        </w:tc>
        <w:tc>
          <w:tcPr>
            <w:tcW w:w="2494" w:type="dxa"/>
            <w:vMerge/>
            <w:tcBorders>
              <w:left w:val="single" w:sz="4" w:space="0" w:color="000000"/>
              <w:bottom w:val="single" w:sz="12" w:space="0" w:color="000000"/>
              <w:right w:val="single" w:sz="4" w:space="0" w:color="000000"/>
            </w:tcBorders>
          </w:tcPr>
          <w:p>
            <w:pPr/>
          </w:p>
        </w:tc>
        <w:tc>
          <w:tcPr>
            <w:tcW w:w="1560" w:type="dxa"/>
            <w:vMerge/>
            <w:tcBorders>
              <w:left w:val="single" w:sz="4" w:space="0" w:color="000000"/>
              <w:bottom w:val="single" w:sz="12" w:space="0" w:color="000000"/>
              <w:right w:val="nil" w:sz="6" w:space="0" w:color="auto"/>
            </w:tcBorders>
          </w:tcPr>
          <w:p>
            <w:pPr/>
          </w:p>
        </w:tc>
      </w:tr>
    </w:tbl>
    <w:p>
      <w:pPr>
        <w:spacing w:after="0"/>
        <w:sectPr>
          <w:pgSz w:w="11910" w:h="16840"/>
          <w:pgMar w:header="0" w:footer="976" w:top="1220" w:bottom="1160" w:left="1020" w:right="0"/>
        </w:sectPr>
      </w:pPr>
    </w:p>
    <w:p>
      <w:pPr>
        <w:spacing w:line="240" w:lineRule="auto" w:before="0"/>
        <w:rPr>
          <w:rFonts w:ascii="宋体" w:hAnsi="宋体" w:cs="宋体" w:eastAsia="宋体" w:hint="default"/>
          <w:sz w:val="20"/>
          <w:szCs w:val="20"/>
        </w:rPr>
      </w:pPr>
      <w:r>
        <w:rPr/>
        <w:pict>
          <v:shape style="position:absolute;margin-left:453.089203pt;margin-top:211.339981pt;width:84.25pt;height:20.55pt;mso-position-horizontal-relative:page;mso-position-vertical-relative:page;z-index:-655600" type="#_x0000_t202" filled="false" stroked="false">
            <v:textbox inset="0,0,0,0">
              <w:txbxContent>
                <w:p>
                  <w:pPr>
                    <w:spacing w:before="38"/>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spacing w:line="240" w:lineRule="auto" w:before="4"/>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974"/>
        <w:gridCol w:w="1757"/>
        <w:gridCol w:w="1844"/>
        <w:gridCol w:w="2494"/>
        <w:gridCol w:w="1560"/>
      </w:tblGrid>
      <w:tr>
        <w:trPr>
          <w:trHeight w:val="744" w:hRule="exact"/>
        </w:trPr>
        <w:tc>
          <w:tcPr>
            <w:tcW w:w="197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73" w:lineRule="auto" w:before="38"/>
              <w:ind w:left="13" w:right="2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的净利润（元）</w:t>
            </w:r>
          </w:p>
        </w:tc>
        <w:tc>
          <w:tcPr>
            <w:tcW w:w="1757" w:type="dxa"/>
            <w:tcBorders>
              <w:top w:val="single" w:sz="12" w:space="0" w:color="000000"/>
              <w:left w:val="single" w:sz="13" w:space="0" w:color="C0C0C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119,476,714.75</w:t>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78,092,435.06</w:t>
            </w:r>
          </w:p>
        </w:tc>
        <w:tc>
          <w:tcPr>
            <w:tcW w:w="24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52.99%</w:t>
            </w: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55" w:right="0"/>
              <w:jc w:val="center"/>
              <w:rPr>
                <w:rFonts w:ascii="Arial" w:hAnsi="Arial" w:cs="Arial" w:eastAsia="Arial" w:hint="default"/>
                <w:sz w:val="21"/>
                <w:szCs w:val="21"/>
              </w:rPr>
            </w:pPr>
            <w:r>
              <w:rPr>
                <w:rFonts w:ascii="Arial"/>
                <w:sz w:val="21"/>
              </w:rPr>
              <w:t>48,024,961.46</w:t>
            </w:r>
          </w:p>
        </w:tc>
      </w:tr>
      <w:tr>
        <w:trPr>
          <w:trHeight w:val="1046" w:hRule="exact"/>
        </w:trPr>
        <w:tc>
          <w:tcPr>
            <w:tcW w:w="1974"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38"/>
              <w:ind w:left="13" w:right="21"/>
              <w:jc w:val="both"/>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的扣除非经常性损益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的净利润（元）</w:t>
            </w:r>
          </w:p>
        </w:tc>
        <w:tc>
          <w:tcPr>
            <w:tcW w:w="175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3"/>
              <w:jc w:val="right"/>
              <w:rPr>
                <w:rFonts w:ascii="Arial" w:hAnsi="Arial" w:cs="Arial" w:eastAsia="Arial" w:hint="default"/>
                <w:sz w:val="21"/>
                <w:szCs w:val="21"/>
              </w:rPr>
            </w:pPr>
            <w:r>
              <w:rPr>
                <w:rFonts w:ascii="Arial"/>
                <w:spacing w:val="-1"/>
                <w:sz w:val="21"/>
              </w:rPr>
              <w:t>112,738,052.70</w:t>
            </w:r>
            <w:r>
              <w:rPr>
                <w:rFonts w:ascii="Arial"/>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0"/>
              <w:jc w:val="right"/>
              <w:rPr>
                <w:rFonts w:ascii="Arial" w:hAnsi="Arial" w:cs="Arial" w:eastAsia="Arial" w:hint="default"/>
                <w:sz w:val="21"/>
                <w:szCs w:val="21"/>
              </w:rPr>
            </w:pPr>
            <w:r>
              <w:rPr>
                <w:rFonts w:ascii="Arial"/>
                <w:spacing w:val="-1"/>
                <w:sz w:val="21"/>
              </w:rPr>
              <w:t>72,644,533.73</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0"/>
              <w:jc w:val="right"/>
              <w:rPr>
                <w:rFonts w:ascii="Arial" w:hAnsi="Arial" w:cs="Arial" w:eastAsia="Arial" w:hint="default"/>
                <w:sz w:val="21"/>
                <w:szCs w:val="21"/>
              </w:rPr>
            </w:pPr>
            <w:r>
              <w:rPr>
                <w:rFonts w:ascii="Arial"/>
                <w:spacing w:val="-1"/>
                <w:sz w:val="21"/>
              </w:rPr>
              <w:t>55.19%</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55" w:right="0"/>
              <w:jc w:val="center"/>
              <w:rPr>
                <w:rFonts w:ascii="Arial" w:hAnsi="Arial" w:cs="Arial" w:eastAsia="Arial" w:hint="default"/>
                <w:sz w:val="21"/>
                <w:szCs w:val="21"/>
              </w:rPr>
            </w:pPr>
            <w:r>
              <w:rPr>
                <w:rFonts w:ascii="Arial"/>
                <w:sz w:val="21"/>
              </w:rPr>
              <w:t>47,150,106.79</w:t>
            </w:r>
          </w:p>
        </w:tc>
      </w:tr>
      <w:tr>
        <w:trPr>
          <w:trHeight w:val="732" w:hRule="exact"/>
        </w:trPr>
        <w:tc>
          <w:tcPr>
            <w:tcW w:w="1974"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3" w:lineRule="auto" w:before="38"/>
              <w:ind w:left="13" w:right="19"/>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流量净额（元）</w:t>
            </w:r>
          </w:p>
        </w:tc>
        <w:tc>
          <w:tcPr>
            <w:tcW w:w="175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83,817,871.99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83,954,763.75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-0.16%</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5" w:right="0"/>
              <w:jc w:val="center"/>
              <w:rPr>
                <w:rFonts w:ascii="Arial" w:hAnsi="Arial" w:cs="Arial" w:eastAsia="Arial" w:hint="default"/>
                <w:sz w:val="21"/>
                <w:szCs w:val="21"/>
              </w:rPr>
            </w:pPr>
            <w:r>
              <w:rPr>
                <w:rFonts w:ascii="Arial"/>
                <w:sz w:val="21"/>
              </w:rPr>
              <w:t>52,589,779.68</w:t>
            </w:r>
          </w:p>
        </w:tc>
      </w:tr>
      <w:tr>
        <w:trPr>
          <w:trHeight w:val="422" w:hRule="exact"/>
        </w:trPr>
        <w:tc>
          <w:tcPr>
            <w:tcW w:w="1974" w:type="dxa"/>
            <w:tcBorders>
              <w:top w:val="single" w:sz="4" w:space="0" w:color="000000"/>
              <w:left w:val="nil" w:sz="6" w:space="0" w:color="auto"/>
              <w:bottom w:val="single" w:sz="4" w:space="0" w:color="000000"/>
              <w:right w:val="single" w:sz="4" w:space="0" w:color="000000"/>
            </w:tcBorders>
            <w:shd w:val="clear" w:color="auto" w:fill="C0C0C0"/>
          </w:tcPr>
          <w:p>
            <w:pPr/>
          </w:p>
        </w:tc>
        <w:tc>
          <w:tcPr>
            <w:tcW w:w="175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0"/>
              <w:ind w:left="4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0"/>
              <w:ind w:left="44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年末</w:t>
            </w:r>
          </w:p>
        </w:tc>
        <w:tc>
          <w:tcPr>
            <w:tcW w:w="249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0"/>
              <w:ind w:left="23" w:right="0"/>
              <w:jc w:val="lef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560"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40"/>
              <w:ind w:right="5"/>
              <w:jc w:val="center"/>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4"/>
                <w:sz w:val="21"/>
                <w:szCs w:val="21"/>
              </w:rPr>
              <w:t> </w:t>
            </w:r>
            <w:r>
              <w:rPr>
                <w:rFonts w:ascii="宋体" w:hAnsi="宋体" w:cs="宋体" w:eastAsia="宋体" w:hint="default"/>
                <w:sz w:val="21"/>
                <w:szCs w:val="21"/>
              </w:rPr>
              <w:t>年末</w:t>
            </w:r>
          </w:p>
        </w:tc>
      </w:tr>
      <w:tr>
        <w:trPr>
          <w:trHeight w:val="113" w:hRule="exact"/>
        </w:trPr>
        <w:tc>
          <w:tcPr>
            <w:tcW w:w="1974" w:type="dxa"/>
            <w:tcBorders>
              <w:top w:val="single" w:sz="4" w:space="0" w:color="000000"/>
              <w:left w:val="nil" w:sz="6" w:space="0" w:color="auto"/>
              <w:bottom w:val="nil" w:sz="6" w:space="0" w:color="auto"/>
              <w:right w:val="single" w:sz="4" w:space="0" w:color="000000"/>
            </w:tcBorders>
            <w:shd w:val="clear" w:color="auto" w:fill="C0C0C0"/>
          </w:tcPr>
          <w:p>
            <w:pPr/>
          </w:p>
        </w:tc>
        <w:tc>
          <w:tcPr>
            <w:tcW w:w="1757" w:type="dxa"/>
            <w:vMerge w:val="restart"/>
            <w:tcBorders>
              <w:top w:val="single" w:sz="4" w:space="0" w:color="000000"/>
              <w:left w:val="single" w:sz="13" w:space="0" w:color="C0C0C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6" w:right="0"/>
              <w:jc w:val="left"/>
              <w:rPr>
                <w:rFonts w:ascii="Arial" w:hAnsi="Arial" w:cs="Arial" w:eastAsia="Arial" w:hint="default"/>
                <w:sz w:val="21"/>
                <w:szCs w:val="21"/>
              </w:rPr>
            </w:pPr>
            <w:r>
              <w:rPr>
                <w:rFonts w:ascii="Arial"/>
                <w:sz w:val="21"/>
              </w:rPr>
              <w:t>1,306,072,731.30</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5" w:right="0"/>
              <w:jc w:val="left"/>
              <w:rPr>
                <w:rFonts w:ascii="Arial" w:hAnsi="Arial" w:cs="Arial" w:eastAsia="Arial" w:hint="default"/>
                <w:sz w:val="21"/>
                <w:szCs w:val="21"/>
              </w:rPr>
            </w:pPr>
            <w:r>
              <w:rPr>
                <w:rFonts w:ascii="Arial"/>
                <w:sz w:val="21"/>
              </w:rPr>
              <w:t>1,225,686,254.39</w:t>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6.56%</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 w:right="0"/>
              <w:jc w:val="left"/>
              <w:rPr>
                <w:rFonts w:ascii="Arial" w:hAnsi="Arial" w:cs="Arial" w:eastAsia="Arial" w:hint="default"/>
                <w:sz w:val="21"/>
                <w:szCs w:val="21"/>
              </w:rPr>
            </w:pPr>
            <w:r>
              <w:rPr>
                <w:rFonts w:ascii="Arial"/>
                <w:sz w:val="21"/>
              </w:rPr>
              <w:t>230,178,628.65</w:t>
            </w:r>
          </w:p>
        </w:tc>
      </w:tr>
      <w:tr>
        <w:trPr>
          <w:trHeight w:val="521" w:hRule="exact"/>
        </w:trPr>
        <w:tc>
          <w:tcPr>
            <w:tcW w:w="1974" w:type="dxa"/>
            <w:tcBorders>
              <w:top w:val="nil" w:sz="6" w:space="0" w:color="auto"/>
              <w:left w:val="nil" w:sz="6" w:space="0" w:color="auto"/>
              <w:bottom w:val="single" w:sz="4" w:space="0" w:color="000000"/>
              <w:right w:val="single" w:sz="4" w:space="0" w:color="000000"/>
            </w:tcBorders>
            <w:shd w:val="clear" w:color="auto" w:fill="C0C0C0"/>
          </w:tcPr>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57" w:type="dxa"/>
            <w:vMerge/>
            <w:tcBorders>
              <w:left w:val="single" w:sz="13" w:space="0" w:color="C0C0C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249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nil" w:sz="6" w:space="0" w:color="auto"/>
            </w:tcBorders>
          </w:tcPr>
          <w:p>
            <w:pPr/>
          </w:p>
        </w:tc>
      </w:tr>
      <w:tr>
        <w:trPr>
          <w:trHeight w:val="735" w:hRule="exact"/>
        </w:trPr>
        <w:tc>
          <w:tcPr>
            <w:tcW w:w="1974"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71" w:lineRule="auto" w:before="41"/>
              <w:ind w:left="13" w:right="2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的所有者权益（元）</w:t>
            </w:r>
          </w:p>
        </w:tc>
        <w:tc>
          <w:tcPr>
            <w:tcW w:w="175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1,225,676,183.90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21"/>
                <w:szCs w:val="21"/>
              </w:rPr>
            </w:pPr>
            <w:r>
              <w:rPr>
                <w:rFonts w:ascii="Arial"/>
                <w:spacing w:val="-1"/>
                <w:sz w:val="21"/>
              </w:rPr>
              <w:t>1,167,219,955.92</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5.01%</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 w:right="0"/>
              <w:jc w:val="center"/>
              <w:rPr>
                <w:rFonts w:ascii="Arial" w:hAnsi="Arial" w:cs="Arial" w:eastAsia="Arial" w:hint="default"/>
                <w:sz w:val="21"/>
                <w:szCs w:val="21"/>
              </w:rPr>
            </w:pPr>
            <w:r>
              <w:rPr>
                <w:rFonts w:ascii="Arial"/>
                <w:sz w:val="21"/>
              </w:rPr>
              <w:t>183,464,342.22</w:t>
            </w:r>
          </w:p>
        </w:tc>
      </w:tr>
      <w:tr>
        <w:trPr>
          <w:trHeight w:val="113" w:hRule="exact"/>
        </w:trPr>
        <w:tc>
          <w:tcPr>
            <w:tcW w:w="1974" w:type="dxa"/>
            <w:tcBorders>
              <w:top w:val="single" w:sz="4" w:space="0" w:color="000000"/>
              <w:left w:val="nil" w:sz="6" w:space="0" w:color="auto"/>
              <w:bottom w:val="nil" w:sz="6" w:space="0" w:color="auto"/>
              <w:right w:val="single" w:sz="4" w:space="0" w:color="000000"/>
            </w:tcBorders>
            <w:shd w:val="clear" w:color="auto" w:fill="C0C0C0"/>
          </w:tcPr>
          <w:p>
            <w:pPr/>
          </w:p>
        </w:tc>
        <w:tc>
          <w:tcPr>
            <w:tcW w:w="1757" w:type="dxa"/>
            <w:vMerge w:val="restart"/>
            <w:tcBorders>
              <w:top w:val="single" w:sz="4" w:space="0" w:color="000000"/>
              <w:left w:val="single" w:sz="13" w:space="0" w:color="C0C0C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1" w:right="0"/>
              <w:jc w:val="left"/>
              <w:rPr>
                <w:rFonts w:ascii="Arial" w:hAnsi="Arial" w:cs="Arial" w:eastAsia="Arial" w:hint="default"/>
                <w:sz w:val="21"/>
                <w:szCs w:val="21"/>
              </w:rPr>
            </w:pPr>
            <w:r>
              <w:rPr>
                <w:rFonts w:ascii="Arial"/>
                <w:sz w:val="21"/>
              </w:rPr>
              <w:t>103,700,000.00</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50" w:right="0"/>
              <w:jc w:val="left"/>
              <w:rPr>
                <w:rFonts w:ascii="Arial" w:hAnsi="Arial" w:cs="Arial" w:eastAsia="Arial" w:hint="default"/>
                <w:sz w:val="21"/>
                <w:szCs w:val="21"/>
              </w:rPr>
            </w:pPr>
            <w:r>
              <w:rPr>
                <w:rFonts w:ascii="Arial"/>
                <w:sz w:val="21"/>
              </w:rPr>
              <w:t>103,700,000.00</w:t>
            </w:r>
          </w:p>
        </w:tc>
        <w:tc>
          <w:tcPr>
            <w:tcW w:w="24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w:hAnsi="Arial" w:cs="Arial" w:eastAsia="Arial" w:hint="default"/>
                <w:sz w:val="21"/>
                <w:szCs w:val="21"/>
              </w:rPr>
            </w:pPr>
            <w:r>
              <w:rPr>
                <w:rFonts w:ascii="Arial"/>
                <w:spacing w:val="-1"/>
                <w:sz w:val="21"/>
              </w:rPr>
              <w:t>0.00%</w:t>
            </w:r>
          </w:p>
        </w:tc>
        <w:tc>
          <w:tcPr>
            <w:tcW w:w="1560"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2" w:right="0"/>
              <w:jc w:val="left"/>
              <w:rPr>
                <w:rFonts w:ascii="Arial" w:hAnsi="Arial" w:cs="Arial" w:eastAsia="Arial" w:hint="default"/>
                <w:sz w:val="21"/>
                <w:szCs w:val="21"/>
              </w:rPr>
            </w:pPr>
            <w:r>
              <w:rPr>
                <w:rFonts w:ascii="Arial"/>
                <w:sz w:val="21"/>
              </w:rPr>
              <w:t>77,700,000.00</w:t>
            </w:r>
          </w:p>
        </w:tc>
      </w:tr>
      <w:tr>
        <w:trPr>
          <w:trHeight w:val="533" w:hRule="exact"/>
        </w:trPr>
        <w:tc>
          <w:tcPr>
            <w:tcW w:w="1974" w:type="dxa"/>
            <w:tcBorders>
              <w:top w:val="nil" w:sz="6" w:space="0" w:color="auto"/>
              <w:left w:val="nil" w:sz="6" w:space="0" w:color="auto"/>
              <w:bottom w:val="single" w:sz="12" w:space="0" w:color="000000"/>
              <w:right w:val="single" w:sz="4" w:space="0" w:color="000000"/>
            </w:tcBorders>
            <w:shd w:val="clear" w:color="auto" w:fill="C0C0C0"/>
          </w:tcPr>
          <w:p>
            <w:pPr>
              <w:pStyle w:val="TableParagraph"/>
              <w:spacing w:line="240" w:lineRule="auto" w:before="38"/>
              <w:ind w:left="13"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1757" w:type="dxa"/>
            <w:vMerge/>
            <w:tcBorders>
              <w:left w:val="single" w:sz="13" w:space="0" w:color="C0C0C0"/>
              <w:bottom w:val="single" w:sz="12" w:space="0" w:color="000000"/>
              <w:right w:val="single" w:sz="4" w:space="0" w:color="000000"/>
            </w:tcBorders>
          </w:tcPr>
          <w:p>
            <w:pPr/>
          </w:p>
        </w:tc>
        <w:tc>
          <w:tcPr>
            <w:tcW w:w="1844" w:type="dxa"/>
            <w:vMerge/>
            <w:tcBorders>
              <w:left w:val="single" w:sz="4" w:space="0" w:color="000000"/>
              <w:bottom w:val="single" w:sz="12" w:space="0" w:color="000000"/>
              <w:right w:val="single" w:sz="4" w:space="0" w:color="000000"/>
            </w:tcBorders>
          </w:tcPr>
          <w:p>
            <w:pPr/>
          </w:p>
        </w:tc>
        <w:tc>
          <w:tcPr>
            <w:tcW w:w="2494" w:type="dxa"/>
            <w:vMerge/>
            <w:tcBorders>
              <w:left w:val="single" w:sz="4" w:space="0" w:color="000000"/>
              <w:bottom w:val="single" w:sz="12" w:space="0" w:color="000000"/>
              <w:right w:val="single" w:sz="4" w:space="0" w:color="000000"/>
            </w:tcBorders>
          </w:tcPr>
          <w:p>
            <w:pPr/>
          </w:p>
        </w:tc>
        <w:tc>
          <w:tcPr>
            <w:tcW w:w="1560" w:type="dxa"/>
            <w:vMerge/>
            <w:tcBorders>
              <w:left w:val="single" w:sz="4"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12"/>
          <w:szCs w:val="12"/>
        </w:rPr>
      </w:pPr>
    </w:p>
    <w:p>
      <w:pPr>
        <w:pStyle w:val="BodyText"/>
        <w:spacing w:line="338" w:lineRule="auto" w:before="26"/>
        <w:ind w:left="780" w:right="1796" w:firstLine="482"/>
        <w:jc w:val="both"/>
      </w:pPr>
      <w:r>
        <w:rPr>
          <w:spacing w:val="-3"/>
        </w:rPr>
        <w:t>报告期内，公司经营情况发展良好，营业总收入</w:t>
      </w:r>
      <w:r>
        <w:rPr>
          <w:spacing w:val="-57"/>
        </w:rPr>
        <w:t> </w:t>
      </w:r>
      <w:r>
        <w:rPr>
          <w:rFonts w:ascii="Arial" w:hAnsi="Arial" w:cs="Arial" w:eastAsia="Arial" w:hint="default"/>
        </w:rPr>
        <w:t>43,293.08</w:t>
      </w:r>
      <w:r>
        <w:rPr>
          <w:rFonts w:ascii="Arial" w:hAnsi="Arial" w:cs="Arial" w:eastAsia="Arial" w:hint="default"/>
          <w:spacing w:val="-3"/>
        </w:rPr>
        <w:t> </w:t>
      </w:r>
      <w:r>
        <w:rPr>
          <w:spacing w:val="-5"/>
        </w:rPr>
        <w:t>万元，同比增长</w:t>
      </w:r>
      <w:r>
        <w:rPr/>
        <w:t> </w:t>
      </w:r>
      <w:r>
        <w:rPr>
          <w:rFonts w:ascii="Arial" w:hAnsi="Arial" w:cs="Arial" w:eastAsia="Arial" w:hint="default"/>
          <w:spacing w:val="-3"/>
        </w:rPr>
        <w:t>40.11%</w:t>
      </w:r>
      <w:r>
        <w:rPr>
          <w:spacing w:val="-3"/>
        </w:rPr>
        <w:t>，利润总额</w:t>
      </w:r>
      <w:r>
        <w:rPr>
          <w:spacing w:val="-72"/>
        </w:rPr>
        <w:t> </w:t>
      </w:r>
      <w:r>
        <w:rPr>
          <w:rFonts w:ascii="Arial" w:hAnsi="Arial" w:cs="Arial" w:eastAsia="Arial" w:hint="default"/>
        </w:rPr>
        <w:t>13,278.42</w:t>
      </w:r>
      <w:r>
        <w:rPr>
          <w:rFonts w:ascii="Arial" w:hAnsi="Arial" w:cs="Arial" w:eastAsia="Arial" w:hint="default"/>
          <w:spacing w:val="-16"/>
        </w:rPr>
        <w:t> </w:t>
      </w:r>
      <w:r>
        <w:rPr>
          <w:spacing w:val="-5"/>
        </w:rPr>
        <w:t>万元，同比增长</w:t>
      </w:r>
      <w:r>
        <w:rPr>
          <w:spacing w:val="-71"/>
        </w:rPr>
        <w:t> </w:t>
      </w:r>
      <w:r>
        <w:rPr>
          <w:rFonts w:ascii="Arial" w:hAnsi="Arial" w:cs="Arial" w:eastAsia="Arial" w:hint="default"/>
        </w:rPr>
        <w:t>52.07%</w:t>
      </w:r>
      <w:r>
        <w:rPr/>
        <w:t>，归属于上市公司股东的 净利润</w:t>
      </w:r>
      <w:r>
        <w:rPr>
          <w:spacing w:val="-65"/>
        </w:rPr>
        <w:t> </w:t>
      </w:r>
      <w:r>
        <w:rPr>
          <w:rFonts w:ascii="Arial" w:hAnsi="Arial" w:cs="Arial" w:eastAsia="Arial" w:hint="default"/>
        </w:rPr>
        <w:t>11,947.67</w:t>
      </w:r>
      <w:r>
        <w:rPr>
          <w:rFonts w:ascii="Arial" w:hAnsi="Arial" w:cs="Arial" w:eastAsia="Arial" w:hint="default"/>
          <w:spacing w:val="-9"/>
        </w:rPr>
        <w:t> </w:t>
      </w:r>
      <w:r>
        <w:rPr/>
        <w:t>万元，同比增长</w:t>
      </w:r>
      <w:r>
        <w:rPr>
          <w:spacing w:val="-64"/>
        </w:rPr>
        <w:t> </w:t>
      </w:r>
      <w:r>
        <w:rPr>
          <w:rFonts w:ascii="Arial" w:hAnsi="Arial" w:cs="Arial" w:eastAsia="Arial" w:hint="default"/>
        </w:rPr>
        <w:t>52.99%</w:t>
      </w:r>
      <w:r>
        <w:rPr/>
        <w:t>。主要是由于：</w:t>
      </w:r>
    </w:p>
    <w:p>
      <w:pPr>
        <w:pStyle w:val="BodyText"/>
        <w:spacing w:line="338" w:lineRule="auto" w:before="183"/>
        <w:ind w:left="780" w:right="1791" w:firstLine="482"/>
        <w:jc w:val="both"/>
      </w:pPr>
      <w:r>
        <w:rPr>
          <w:spacing w:val="2"/>
        </w:rPr>
        <w:t>（</w:t>
      </w:r>
      <w:r>
        <w:rPr>
          <w:rFonts w:ascii="Arial" w:hAnsi="Arial" w:cs="Arial" w:eastAsia="Arial" w:hint="default"/>
          <w:spacing w:val="2"/>
        </w:rPr>
        <w:t>1</w:t>
      </w:r>
      <w:r>
        <w:rPr>
          <w:spacing w:val="2"/>
        </w:rPr>
        <w:t>）公司进一步推动软件</w:t>
      </w:r>
      <w:r>
        <w:rPr>
          <w:rFonts w:ascii="Arial" w:hAnsi="Arial" w:cs="Arial" w:eastAsia="Arial" w:hint="default"/>
          <w:spacing w:val="2"/>
        </w:rPr>
        <w:t>"</w:t>
      </w:r>
      <w:r>
        <w:rPr>
          <w:spacing w:val="2"/>
        </w:rPr>
        <w:t>产品化、行业化、服务化</w:t>
      </w:r>
      <w:r>
        <w:rPr>
          <w:rFonts w:ascii="Arial" w:hAnsi="Arial" w:cs="Arial" w:eastAsia="Arial" w:hint="default"/>
          <w:spacing w:val="2"/>
        </w:rPr>
        <w:t>"</w:t>
      </w:r>
      <w:r>
        <w:rPr>
          <w:spacing w:val="2"/>
        </w:rPr>
        <w:t>经营战略、加大市场 </w:t>
      </w:r>
      <w:r>
        <w:rPr>
          <w:w w:val="95"/>
        </w:rPr>
        <w:t>推广力度和销售能力的提升，国家电网公司</w:t>
      </w:r>
      <w:r>
        <w:rPr>
          <w:rFonts w:ascii="Arial" w:hAnsi="Arial" w:cs="Arial" w:eastAsia="Arial" w:hint="default"/>
          <w:w w:val="95"/>
        </w:rPr>
        <w:t>―SG186 </w:t>
      </w:r>
      <w:r>
        <w:rPr>
          <w:w w:val="95"/>
        </w:rPr>
        <w:t>工程</w:t>
      </w:r>
      <w:r>
        <w:rPr>
          <w:rFonts w:ascii="Arial" w:hAnsi="Arial" w:cs="Arial" w:eastAsia="Arial" w:hint="default"/>
          <w:w w:val="95"/>
        </w:rPr>
        <w:t>‖</w:t>
      </w:r>
      <w:r>
        <w:rPr>
          <w:w w:val="95"/>
        </w:rPr>
        <w:t>任务协作平台和质检</w:t>
      </w:r>
      <w:r>
        <w:rPr>
          <w:spacing w:val="-73"/>
          <w:w w:val="95"/>
        </w:rPr>
        <w:t> </w:t>
      </w:r>
      <w:r>
        <w:rPr>
          <w:spacing w:val="-73"/>
          <w:w w:val="95"/>
        </w:rPr>
      </w:r>
      <w:r>
        <w:rPr/>
        <w:t>三电工程业务的推广取得快速的发展；</w:t>
      </w:r>
    </w:p>
    <w:p>
      <w:pPr>
        <w:pStyle w:val="BodyText"/>
        <w:spacing w:line="348" w:lineRule="auto" w:before="211"/>
        <w:ind w:left="780" w:right="1797" w:firstLine="479"/>
        <w:jc w:val="both"/>
      </w:pPr>
      <w:r>
        <w:rPr/>
        <w:t>（</w:t>
      </w:r>
      <w:r>
        <w:rPr>
          <w:rFonts w:ascii="Arial" w:hAnsi="Arial" w:cs="Arial" w:eastAsia="Arial" w:hint="default"/>
        </w:rPr>
        <w:t>2</w:t>
      </w:r>
      <w:r>
        <w:rPr/>
        <w:t>）公司不断完善人才、技术、资金、营销网络和客户资源等方面的综合 </w:t>
      </w:r>
      <w:r>
        <w:rPr>
          <w:spacing w:val="-3"/>
        </w:rPr>
        <w:t>优势，进一步提升品牌影响力，在政府、电力、质检等行业领域继续保持稳定的</w:t>
      </w:r>
      <w:r>
        <w:rPr>
          <w:spacing w:val="-111"/>
        </w:rPr>
        <w:t> </w:t>
      </w:r>
      <w:r>
        <w:rPr>
          <w:spacing w:val="-111"/>
        </w:rPr>
      </w:r>
      <w:r>
        <w:rPr/>
        <w:t>增长。</w:t>
      </w:r>
    </w:p>
    <w:p>
      <w:pPr>
        <w:pStyle w:val="BodyText"/>
        <w:spacing w:line="240" w:lineRule="auto" w:before="202"/>
        <w:ind w:left="1260" w:right="0"/>
        <w:jc w:val="left"/>
      </w:pPr>
      <w:r>
        <w:rPr>
          <w:rFonts w:ascii="Arial" w:hAnsi="Arial" w:cs="Arial" w:eastAsia="Arial" w:hint="default"/>
          <w:spacing w:val="-4"/>
        </w:rPr>
        <w:t>4</w:t>
      </w:r>
      <w:r>
        <w:rPr>
          <w:spacing w:val="-4"/>
        </w:rPr>
        <w:t>、报告期内，公司主营业务及其结构、主营业务盈利能力未发生重大变化。</w:t>
      </w:r>
    </w:p>
    <w:p>
      <w:pPr>
        <w:spacing w:line="240" w:lineRule="auto" w:before="5"/>
        <w:rPr>
          <w:rFonts w:ascii="宋体" w:hAnsi="宋体" w:cs="宋体" w:eastAsia="宋体" w:hint="default"/>
          <w:sz w:val="22"/>
          <w:szCs w:val="22"/>
        </w:rPr>
      </w:pPr>
    </w:p>
    <w:p>
      <w:pPr>
        <w:pStyle w:val="BodyText"/>
        <w:spacing w:line="240" w:lineRule="auto"/>
        <w:ind w:left="1260" w:right="0"/>
        <w:jc w:val="left"/>
      </w:pPr>
      <w:r>
        <w:rPr>
          <w:rFonts w:ascii="Arial" w:hAnsi="Arial" w:cs="Arial" w:eastAsia="Arial" w:hint="default"/>
        </w:rPr>
        <w:t>5</w:t>
      </w:r>
      <w:r>
        <w:rPr/>
        <w:t>、报告期内，公司主营业务市场、主营业务成本构成未发生重大变化。</w:t>
      </w:r>
    </w:p>
    <w:p>
      <w:pPr>
        <w:spacing w:line="240" w:lineRule="auto" w:before="6"/>
        <w:rPr>
          <w:rFonts w:ascii="宋体" w:hAnsi="宋体" w:cs="宋体" w:eastAsia="宋体" w:hint="default"/>
          <w:sz w:val="22"/>
          <w:szCs w:val="22"/>
        </w:rPr>
      </w:pPr>
    </w:p>
    <w:p>
      <w:pPr>
        <w:pStyle w:val="BodyText"/>
        <w:spacing w:line="451" w:lineRule="auto"/>
        <w:ind w:left="1260" w:right="1785"/>
        <w:jc w:val="left"/>
      </w:pPr>
      <w:r>
        <w:rPr>
          <w:rFonts w:ascii="Arial" w:hAnsi="Arial" w:cs="Arial" w:eastAsia="Arial" w:hint="default"/>
        </w:rPr>
        <w:t>6</w:t>
      </w:r>
      <w:r>
        <w:rPr/>
        <w:t>、主要产品、原材料价格分析 </w:t>
      </w:r>
      <w:r>
        <w:rPr>
          <w:spacing w:val="-3"/>
        </w:rPr>
        <w:t>公司主要软件产品价格在报告期内持续稳定，未发生较大波动。公司经营中</w:t>
      </w:r>
    </w:p>
    <w:p>
      <w:pPr>
        <w:pStyle w:val="BodyText"/>
        <w:spacing w:line="257" w:lineRule="exact"/>
        <w:ind w:left="780" w:right="0"/>
        <w:jc w:val="left"/>
      </w:pPr>
      <w:r>
        <w:rPr/>
        <w:t>系统集成项目硬件主要为代客户采购，因此不存在原材料价格变动情形。</w:t>
      </w:r>
    </w:p>
    <w:p>
      <w:pPr>
        <w:spacing w:line="240" w:lineRule="auto" w:before="9"/>
        <w:rPr>
          <w:rFonts w:ascii="宋体" w:hAnsi="宋体" w:cs="宋体" w:eastAsia="宋体" w:hint="default"/>
          <w:sz w:val="23"/>
          <w:szCs w:val="23"/>
        </w:rPr>
      </w:pPr>
    </w:p>
    <w:p>
      <w:pPr>
        <w:pStyle w:val="BodyText"/>
        <w:spacing w:line="240" w:lineRule="auto"/>
        <w:ind w:left="1260" w:right="0"/>
        <w:jc w:val="left"/>
      </w:pPr>
      <w:r>
        <w:rPr>
          <w:rFonts w:ascii="Arial" w:hAnsi="Arial" w:cs="Arial" w:eastAsia="Arial" w:hint="default"/>
        </w:rPr>
        <w:t>7</w:t>
      </w:r>
      <w:r>
        <w:rPr/>
        <w:t>、主要供应商、客户情况</w:t>
      </w:r>
    </w:p>
    <w:p>
      <w:pPr>
        <w:spacing w:after="0" w:line="240" w:lineRule="auto"/>
        <w:jc w:val="left"/>
        <w:sectPr>
          <w:pgSz w:w="11910" w:h="16840"/>
          <w:pgMar w:header="0" w:footer="976" w:top="1220" w:bottom="1160" w:left="10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246" w:type="dxa"/>
        <w:tblLayout w:type="fixed"/>
        <w:tblCellMar>
          <w:top w:w="0" w:type="dxa"/>
          <w:left w:w="0" w:type="dxa"/>
          <w:bottom w:w="0" w:type="dxa"/>
          <w:right w:w="0" w:type="dxa"/>
        </w:tblCellMar>
        <w:tblLook w:val="01E0"/>
      </w:tblPr>
      <w:tblGrid>
        <w:gridCol w:w="3603"/>
        <w:gridCol w:w="1584"/>
        <w:gridCol w:w="1534"/>
        <w:gridCol w:w="2161"/>
      </w:tblGrid>
      <w:tr>
        <w:trPr>
          <w:trHeight w:val="432" w:hRule="exact"/>
        </w:trPr>
        <w:tc>
          <w:tcPr>
            <w:tcW w:w="3603"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tabs>
                <w:tab w:pos="630" w:val="left" w:leader="none"/>
              </w:tabs>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8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8"/>
              <w:ind w:left="31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534"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8"/>
              <w:ind w:left="290"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2161"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38"/>
              <w:ind w:left="103" w:right="-1"/>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r>
              <w:rPr>
                <w:rFonts w:ascii="Arial" w:hAnsi="Arial" w:cs="Arial" w:eastAsia="Arial" w:hint="default"/>
                <w:spacing w:val="-4"/>
                <w:sz w:val="21"/>
                <w:szCs w:val="21"/>
              </w:rPr>
              <w:t>%</w:t>
            </w:r>
            <w:r>
              <w:rPr>
                <w:rFonts w:ascii="宋体" w:hAnsi="宋体" w:cs="宋体" w:eastAsia="宋体" w:hint="default"/>
                <w:spacing w:val="-4"/>
                <w:sz w:val="21"/>
                <w:szCs w:val="21"/>
              </w:rPr>
              <w:t>）</w:t>
            </w:r>
          </w:p>
        </w:tc>
      </w:tr>
      <w:tr>
        <w:trPr>
          <w:trHeight w:val="734" w:hRule="exact"/>
        </w:trPr>
        <w:tc>
          <w:tcPr>
            <w:tcW w:w="3603"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38"/>
              <w:ind w:left="108" w:right="10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购总金额的比例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38.22%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34.02%</w:t>
            </w:r>
          </w:p>
        </w:tc>
        <w:tc>
          <w:tcPr>
            <w:tcW w:w="21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4.20%</w:t>
            </w:r>
          </w:p>
        </w:tc>
      </w:tr>
      <w:tr>
        <w:trPr>
          <w:trHeight w:val="744" w:hRule="exact"/>
        </w:trPr>
        <w:tc>
          <w:tcPr>
            <w:tcW w:w="3603"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38"/>
              <w:ind w:left="108" w:right="10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总金额的比例</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27.44%</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24.49%</w:t>
            </w:r>
          </w:p>
        </w:tc>
        <w:tc>
          <w:tcPr>
            <w:tcW w:w="21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2.95%</w:t>
            </w:r>
          </w:p>
        </w:tc>
      </w:tr>
    </w:tbl>
    <w:p>
      <w:pPr>
        <w:spacing w:line="240" w:lineRule="auto" w:before="12"/>
        <w:rPr>
          <w:rFonts w:ascii="宋体" w:hAnsi="宋体" w:cs="宋体" w:eastAsia="宋体" w:hint="default"/>
          <w:sz w:val="12"/>
          <w:szCs w:val="12"/>
        </w:rPr>
      </w:pPr>
    </w:p>
    <w:p>
      <w:pPr>
        <w:pStyle w:val="BodyText"/>
        <w:spacing w:line="240" w:lineRule="auto" w:before="26"/>
        <w:ind w:left="980" w:right="1786"/>
        <w:jc w:val="left"/>
      </w:pPr>
      <w:r>
        <w:rPr>
          <w:rFonts w:ascii="Arial" w:hAnsi="Arial" w:cs="Arial" w:eastAsia="Arial" w:hint="default"/>
        </w:rPr>
        <w:t>8</w:t>
      </w:r>
      <w:r>
        <w:rPr/>
        <w:t>、非经常性损益情况</w:t>
      </w:r>
    </w:p>
    <w:p>
      <w:pPr>
        <w:spacing w:line="240" w:lineRule="auto" w:before="5"/>
        <w:rPr>
          <w:rFonts w:ascii="宋体" w:hAnsi="宋体" w:cs="宋体" w:eastAsia="宋体" w:hint="default"/>
          <w:sz w:val="20"/>
          <w:szCs w:val="20"/>
        </w:rPr>
      </w:pPr>
    </w:p>
    <w:p>
      <w:pPr>
        <w:pStyle w:val="BodyText"/>
        <w:spacing w:line="240" w:lineRule="auto" w:before="26"/>
        <w:ind w:left="0" w:right="1796"/>
        <w:jc w:val="right"/>
      </w:pPr>
      <w:r>
        <w:rPr/>
        <w:t>单位：元</w:t>
      </w:r>
    </w:p>
    <w:p>
      <w:pPr>
        <w:spacing w:line="240" w:lineRule="auto" w:before="8"/>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4705"/>
        <w:gridCol w:w="1563"/>
        <w:gridCol w:w="1561"/>
        <w:gridCol w:w="1246"/>
      </w:tblGrid>
      <w:tr>
        <w:trPr>
          <w:trHeight w:val="956" w:hRule="exact"/>
        </w:trPr>
        <w:tc>
          <w:tcPr>
            <w:tcW w:w="4705"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tabs>
                <w:tab w:pos="634"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3"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56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04"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246"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73" w:lineRule="auto" w:before="143"/>
              <w:ind w:left="103" w:right="-1" w:firstLine="93"/>
              <w:jc w:val="left"/>
              <w:rPr>
                <w:rFonts w:ascii="宋体" w:hAnsi="宋体" w:cs="宋体" w:eastAsia="宋体" w:hint="default"/>
                <w:sz w:val="21"/>
                <w:szCs w:val="21"/>
              </w:rPr>
            </w:pPr>
            <w:r>
              <w:rPr>
                <w:rFonts w:ascii="宋体" w:hAnsi="宋体" w:cs="宋体" w:eastAsia="宋体" w:hint="default"/>
                <w:sz w:val="21"/>
                <w:szCs w:val="21"/>
              </w:rPr>
              <w:t>本年比上</w:t>
            </w:r>
            <w:r>
              <w:rPr>
                <w:rFonts w:ascii="宋体" w:hAnsi="宋体" w:cs="宋体" w:eastAsia="宋体" w:hint="default"/>
                <w:w w:val="100"/>
                <w:sz w:val="21"/>
                <w:szCs w:val="21"/>
              </w:rPr>
              <w:t> </w:t>
            </w:r>
            <w:r>
              <w:rPr>
                <w:rFonts w:ascii="宋体" w:hAnsi="宋体" w:cs="宋体" w:eastAsia="宋体" w:hint="default"/>
                <w:spacing w:val="-18"/>
                <w:w w:val="100"/>
                <w:sz w:val="21"/>
                <w:szCs w:val="21"/>
              </w:rPr>
              <w:t>年增减（</w:t>
            </w:r>
            <w:r>
              <w:rPr>
                <w:rFonts w:ascii="Arial" w:hAnsi="Arial" w:cs="Arial" w:eastAsia="Arial" w:hint="default"/>
                <w:spacing w:val="-18"/>
                <w:w w:val="100"/>
                <w:sz w:val="21"/>
                <w:szCs w:val="21"/>
              </w:rPr>
              <w:t>%</w:t>
            </w:r>
            <w:r>
              <w:rPr>
                <w:rFonts w:ascii="宋体" w:hAnsi="宋体" w:cs="宋体" w:eastAsia="宋体" w:hint="default"/>
                <w:spacing w:val="-18"/>
                <w:w w:val="100"/>
                <w:sz w:val="21"/>
                <w:szCs w:val="21"/>
              </w:rPr>
              <w:t>）</w:t>
            </w:r>
          </w:p>
        </w:tc>
      </w:tr>
      <w:tr>
        <w:trPr>
          <w:trHeight w:val="94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3"/>
              <w:ind w:left="108" w:right="107"/>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备的冲销部分</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-44,995.30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pacing w:val="-1"/>
                <w:sz w:val="21"/>
              </w:rPr>
              <w:t>-6,862.81</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-555.64%</w:t>
            </w:r>
          </w:p>
        </w:tc>
      </w:tr>
      <w:tr>
        <w:trPr>
          <w:trHeight w:val="126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6"/>
              <w:ind w:left="108" w:right="107"/>
              <w:jc w:val="both"/>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密切相关，符合国家政策规定、按照一定标准定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额或定量持续享受的政府补助除外）</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7,551,000.27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5,988,149.85</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26.10%</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24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-22,210.13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232,326.26</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-109.56%</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7,483,794.84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6,213,613.30</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20.44%</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745,005.29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765,186.40</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-2.64%</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08" w:right="0"/>
              <w:jc w:val="left"/>
              <w:rPr>
                <w:rFonts w:ascii="宋体" w:hAnsi="宋体" w:cs="宋体" w:eastAsia="宋体" w:hint="default"/>
                <w:sz w:val="21"/>
                <w:szCs w:val="21"/>
              </w:rPr>
            </w:pPr>
            <w:r>
              <w:rPr>
                <w:rFonts w:ascii="宋体" w:hAnsi="宋体" w:cs="宋体" w:eastAsia="宋体" w:hint="default"/>
                <w:sz w:val="21"/>
                <w:szCs w:val="21"/>
              </w:rPr>
              <w:t>少数股东权益的影响额</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-127.50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-525.57</w:t>
            </w:r>
          </w:p>
        </w:tc>
        <w:tc>
          <w:tcPr>
            <w:tcW w:w="12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75.74%</w:t>
            </w:r>
          </w:p>
        </w:tc>
      </w:tr>
      <w:tr>
        <w:trPr>
          <w:trHeight w:val="646" w:hRule="exact"/>
        </w:trPr>
        <w:tc>
          <w:tcPr>
            <w:tcW w:w="47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影响归属于母公司普通股股东</w:t>
            </w:r>
          </w:p>
        </w:tc>
        <w:tc>
          <w:tcPr>
            <w:tcW w:w="1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6,738,662.05</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5,447,901.33</w:t>
            </w:r>
          </w:p>
        </w:tc>
        <w:tc>
          <w:tcPr>
            <w:tcW w:w="124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23.69%</w:t>
            </w:r>
          </w:p>
        </w:tc>
      </w:tr>
    </w:tbl>
    <w:p>
      <w:pPr>
        <w:spacing w:line="240" w:lineRule="auto" w:before="12"/>
        <w:rPr>
          <w:rFonts w:ascii="宋体" w:hAnsi="宋体" w:cs="宋体" w:eastAsia="宋体" w:hint="default"/>
          <w:sz w:val="12"/>
          <w:szCs w:val="12"/>
        </w:rPr>
      </w:pPr>
    </w:p>
    <w:p>
      <w:pPr>
        <w:pStyle w:val="BodyText"/>
        <w:spacing w:line="240" w:lineRule="auto" w:before="26"/>
        <w:ind w:left="980" w:right="1786"/>
        <w:jc w:val="left"/>
      </w:pPr>
      <w:r>
        <w:rPr>
          <w:rFonts w:ascii="Arial" w:hAnsi="Arial" w:cs="Arial" w:eastAsia="Arial" w:hint="default"/>
        </w:rPr>
        <w:t>9</w:t>
      </w:r>
      <w:r>
        <w:rPr/>
        <w:t>、费用控制情况分析</w:t>
      </w:r>
    </w:p>
    <w:p>
      <w:pPr>
        <w:spacing w:line="240" w:lineRule="auto" w:before="6"/>
        <w:rPr>
          <w:rFonts w:ascii="宋体" w:hAnsi="宋体" w:cs="宋体" w:eastAsia="宋体" w:hint="default"/>
          <w:sz w:val="20"/>
          <w:szCs w:val="20"/>
        </w:rPr>
      </w:pPr>
    </w:p>
    <w:p>
      <w:pPr>
        <w:pStyle w:val="BodyText"/>
        <w:spacing w:line="240" w:lineRule="auto" w:before="26"/>
        <w:ind w:left="0" w:right="2007"/>
        <w:jc w:val="right"/>
      </w:pPr>
      <w:r>
        <w:rPr/>
        <w:t>单位：元</w:t>
      </w:r>
    </w:p>
    <w:p>
      <w:pPr>
        <w:spacing w:line="240" w:lineRule="auto" w:before="8"/>
        <w:rPr>
          <w:rFonts w:ascii="宋体" w:hAnsi="宋体" w:cs="宋体" w:eastAsia="宋体" w:hint="default"/>
          <w:sz w:val="12"/>
          <w:szCs w:val="12"/>
        </w:rPr>
      </w:pPr>
    </w:p>
    <w:tbl>
      <w:tblPr>
        <w:tblW w:w="0" w:type="auto"/>
        <w:jc w:val="left"/>
        <w:tblInd w:w="378" w:type="dxa"/>
        <w:tblLayout w:type="fixed"/>
        <w:tblCellMar>
          <w:top w:w="0" w:type="dxa"/>
          <w:left w:w="0" w:type="dxa"/>
          <w:bottom w:w="0" w:type="dxa"/>
          <w:right w:w="0" w:type="dxa"/>
        </w:tblCellMar>
        <w:tblLook w:val="01E0"/>
      </w:tblPr>
      <w:tblGrid>
        <w:gridCol w:w="1687"/>
        <w:gridCol w:w="1875"/>
        <w:gridCol w:w="929"/>
        <w:gridCol w:w="1745"/>
        <w:gridCol w:w="929"/>
        <w:gridCol w:w="1358"/>
      </w:tblGrid>
      <w:tr>
        <w:trPr>
          <w:trHeight w:val="643" w:hRule="exact"/>
        </w:trPr>
        <w:tc>
          <w:tcPr>
            <w:tcW w:w="1687" w:type="dxa"/>
            <w:vMerge w:val="restart"/>
            <w:tcBorders>
              <w:top w:val="single" w:sz="12" w:space="0" w:color="000000"/>
              <w:left w:val="nil" w:sz="6" w:space="0" w:color="auto"/>
              <w:right w:val="single" w:sz="4"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4" w:type="dxa"/>
            <w:gridSpan w:val="2"/>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926"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2675" w:type="dxa"/>
            <w:gridSpan w:val="2"/>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86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358" w:type="dxa"/>
            <w:vMerge w:val="restart"/>
            <w:tcBorders>
              <w:top w:val="single" w:sz="12" w:space="0" w:color="000000"/>
              <w:left w:val="single" w:sz="4" w:space="0" w:color="000000"/>
              <w:right w:val="nil" w:sz="6" w:space="0" w:color="auto"/>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54"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1114" w:hRule="exact"/>
        </w:trPr>
        <w:tc>
          <w:tcPr>
            <w:tcW w:w="1687" w:type="dxa"/>
            <w:vMerge/>
            <w:tcBorders>
              <w:left w:val="nil" w:sz="6" w:space="0" w:color="auto"/>
              <w:bottom w:val="single" w:sz="12" w:space="0" w:color="000000"/>
              <w:right w:val="single" w:sz="4" w:space="0" w:color="000000"/>
            </w:tcBorders>
            <w:shd w:val="clear" w:color="auto" w:fill="C0C0C0"/>
          </w:tcPr>
          <w:p>
            <w:pPr/>
          </w:p>
        </w:tc>
        <w:tc>
          <w:tcPr>
            <w:tcW w:w="1875" w:type="dxa"/>
            <w:tcBorders>
              <w:top w:val="single" w:sz="4" w:space="0" w:color="000000"/>
              <w:left w:val="single" w:sz="4" w:space="0" w:color="000000"/>
              <w:bottom w:val="single" w:sz="12"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12" w:space="0" w:color="000000"/>
              <w:right w:val="single" w:sz="4" w:space="0" w:color="000000"/>
            </w:tcBorders>
            <w:shd w:val="clear" w:color="auto" w:fill="C0C0C0"/>
          </w:tcPr>
          <w:p>
            <w:pPr>
              <w:pStyle w:val="TableParagraph"/>
              <w:spacing w:line="240" w:lineRule="auto" w:before="0"/>
              <w:ind w:right="0"/>
              <w:jc w:val="left"/>
              <w:rPr>
                <w:rFonts w:ascii="宋体" w:hAnsi="宋体" w:cs="宋体" w:eastAsia="宋体" w:hint="default"/>
                <w:sz w:val="17"/>
                <w:szCs w:val="17"/>
              </w:rPr>
            </w:pPr>
          </w:p>
          <w:p>
            <w:pPr>
              <w:pStyle w:val="TableParagraph"/>
              <w:spacing w:line="273" w:lineRule="auto"/>
              <w:ind w:left="249" w:right="139" w:hanging="106"/>
              <w:jc w:val="left"/>
              <w:rPr>
                <w:rFonts w:ascii="宋体" w:hAnsi="宋体" w:cs="宋体" w:eastAsia="宋体" w:hint="default"/>
                <w:sz w:val="21"/>
                <w:szCs w:val="21"/>
              </w:rPr>
            </w:pPr>
            <w:r>
              <w:rPr>
                <w:rFonts w:ascii="宋体" w:hAnsi="宋体" w:cs="宋体" w:eastAsia="宋体" w:hint="default"/>
                <w:sz w:val="21"/>
                <w:szCs w:val="21"/>
              </w:rPr>
              <w:t>占收入</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745" w:type="dxa"/>
            <w:tcBorders>
              <w:top w:val="single" w:sz="4" w:space="0" w:color="000000"/>
              <w:left w:val="single" w:sz="4" w:space="0" w:color="000000"/>
              <w:bottom w:val="single" w:sz="12" w:space="0" w:color="000000"/>
              <w:right w:val="single" w:sz="4" w:space="0" w:color="000000"/>
            </w:tcBorders>
            <w:shd w:val="clear" w:color="auto" w:fill="C0C0C0"/>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12" w:space="0" w:color="000000"/>
              <w:right w:val="single" w:sz="4" w:space="0" w:color="000000"/>
            </w:tcBorders>
            <w:shd w:val="clear" w:color="auto" w:fill="C0C0C0"/>
          </w:tcPr>
          <w:p>
            <w:pPr>
              <w:pStyle w:val="TableParagraph"/>
              <w:spacing w:line="408" w:lineRule="auto" w:before="146"/>
              <w:ind w:left="249" w:right="140" w:hanging="106"/>
              <w:jc w:val="left"/>
              <w:rPr>
                <w:rFonts w:ascii="宋体" w:hAnsi="宋体" w:cs="宋体" w:eastAsia="宋体" w:hint="default"/>
                <w:sz w:val="21"/>
                <w:szCs w:val="21"/>
              </w:rPr>
            </w:pPr>
            <w:r>
              <w:rPr>
                <w:rFonts w:ascii="宋体" w:hAnsi="宋体" w:cs="宋体" w:eastAsia="宋体" w:hint="default"/>
                <w:sz w:val="21"/>
                <w:szCs w:val="21"/>
              </w:rPr>
              <w:t>占收入</w:t>
            </w:r>
            <w:r>
              <w:rPr>
                <w:rFonts w:ascii="宋体" w:hAnsi="宋体" w:cs="宋体" w:eastAsia="宋体" w:hint="default"/>
                <w:spacing w:val="-102"/>
                <w:sz w:val="21"/>
                <w:szCs w:val="21"/>
              </w:rPr>
              <w:t> </w:t>
            </w:r>
            <w:r>
              <w:rPr>
                <w:rFonts w:ascii="宋体" w:hAnsi="宋体" w:cs="宋体" w:eastAsia="宋体" w:hint="default"/>
                <w:sz w:val="21"/>
                <w:szCs w:val="21"/>
              </w:rPr>
              <w:t>比例</w:t>
            </w:r>
          </w:p>
        </w:tc>
        <w:tc>
          <w:tcPr>
            <w:tcW w:w="1358" w:type="dxa"/>
            <w:vMerge/>
            <w:tcBorders>
              <w:left w:val="single" w:sz="4" w:space="0" w:color="000000"/>
              <w:bottom w:val="single" w:sz="12" w:space="0" w:color="000000"/>
              <w:right w:val="nil" w:sz="6" w:space="0" w:color="auto"/>
            </w:tcBorders>
            <w:shd w:val="clear" w:color="auto" w:fill="C0C0C0"/>
          </w:tcPr>
          <w:p>
            <w:pPr/>
          </w:p>
        </w:tc>
      </w:tr>
    </w:tbl>
    <w:p>
      <w:pPr>
        <w:spacing w:after="0"/>
        <w:sectPr>
          <w:pgSz w:w="11910" w:h="16840"/>
          <w:pgMar w:header="0" w:footer="976" w:top="1220" w:bottom="1160" w:left="13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743" w:type="dxa"/>
        <w:tblLayout w:type="fixed"/>
        <w:tblCellMar>
          <w:top w:w="0" w:type="dxa"/>
          <w:left w:w="0" w:type="dxa"/>
          <w:bottom w:w="0" w:type="dxa"/>
          <w:right w:w="0" w:type="dxa"/>
        </w:tblCellMar>
        <w:tblLook w:val="01E0"/>
      </w:tblPr>
      <w:tblGrid>
        <w:gridCol w:w="1702"/>
        <w:gridCol w:w="1875"/>
        <w:gridCol w:w="929"/>
        <w:gridCol w:w="1745"/>
        <w:gridCol w:w="929"/>
        <w:gridCol w:w="1358"/>
      </w:tblGrid>
      <w:tr>
        <w:trPr>
          <w:trHeight w:val="644" w:hRule="exact"/>
        </w:trPr>
        <w:tc>
          <w:tcPr>
            <w:tcW w:w="17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4"/>
              <w:ind w:left="228" w:right="0"/>
              <w:jc w:val="left"/>
              <w:rPr>
                <w:rFonts w:ascii="宋体" w:hAnsi="宋体" w:cs="宋体" w:eastAsia="宋体" w:hint="default"/>
                <w:sz w:val="21"/>
                <w:szCs w:val="21"/>
              </w:rPr>
            </w:pPr>
            <w:r>
              <w:rPr>
                <w:rFonts w:ascii="宋体" w:hAnsi="宋体" w:cs="宋体" w:eastAsia="宋体" w:hint="default"/>
                <w:sz w:val="21"/>
                <w:szCs w:val="21"/>
              </w:rPr>
              <w:t>期间费用合计</w:t>
            </w:r>
          </w:p>
        </w:tc>
        <w:tc>
          <w:tcPr>
            <w:tcW w:w="18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64,271,511.52</w:t>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14.85%</w:t>
            </w:r>
          </w:p>
        </w:tc>
        <w:tc>
          <w:tcPr>
            <w:tcW w:w="17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63,326,192.61</w:t>
            </w:r>
          </w:p>
        </w:tc>
        <w:tc>
          <w:tcPr>
            <w:tcW w:w="9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20.49%</w:t>
            </w:r>
          </w:p>
        </w:tc>
        <w:tc>
          <w:tcPr>
            <w:tcW w:w="13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1.49%</w:t>
            </w:r>
          </w:p>
        </w:tc>
      </w:tr>
      <w:tr>
        <w:trPr>
          <w:trHeight w:val="634"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pacing w:val="-1"/>
                <w:sz w:val="21"/>
                <w:szCs w:val="21"/>
              </w:rPr>
              <w:t>其中：销售费用</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33,300,543.04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7.69%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29,419,163.23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9.52%</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13.19%</w:t>
            </w:r>
          </w:p>
        </w:tc>
      </w:tr>
      <w:tr>
        <w:trPr>
          <w:trHeight w:val="634"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管理费用</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48,270,144.48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11.15%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37,530,767.32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12.15%</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28.61%</w:t>
            </w:r>
          </w:p>
        </w:tc>
      </w:tr>
      <w:tr>
        <w:trPr>
          <w:trHeight w:val="636"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sz w:val="21"/>
                <w:szCs w:val="21"/>
              </w:rPr>
              <w:t>财务费用</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-17,299,176.00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-4.00%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-3,623,737.94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-1.17%</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21"/>
                <w:szCs w:val="21"/>
              </w:rPr>
            </w:pPr>
            <w:r>
              <w:rPr>
                <w:rFonts w:ascii="Arial"/>
                <w:spacing w:val="-1"/>
                <w:sz w:val="21"/>
              </w:rPr>
              <w:t>-377.38%</w:t>
            </w:r>
          </w:p>
        </w:tc>
      </w:tr>
      <w:tr>
        <w:trPr>
          <w:trHeight w:val="634"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13,367,330.33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9,146,311.76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2.96%</w:t>
            </w:r>
          </w:p>
        </w:tc>
        <w:tc>
          <w:tcPr>
            <w:tcW w:w="13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46.15%</w:t>
            </w:r>
          </w:p>
        </w:tc>
      </w:tr>
      <w:tr>
        <w:trPr>
          <w:trHeight w:val="644" w:hRule="exact"/>
        </w:trPr>
        <w:tc>
          <w:tcPr>
            <w:tcW w:w="17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432,930,770.34</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309,000,869.67</w:t>
            </w:r>
          </w:p>
        </w:tc>
        <w:tc>
          <w:tcPr>
            <w:tcW w:w="9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w w:val="100"/>
                <w:sz w:val="21"/>
              </w:rPr>
              <w:t>-</w:t>
            </w:r>
          </w:p>
        </w:tc>
        <w:tc>
          <w:tcPr>
            <w:tcW w:w="13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40.11%</w:t>
            </w:r>
          </w:p>
        </w:tc>
      </w:tr>
    </w:tbl>
    <w:p>
      <w:pPr>
        <w:spacing w:line="240" w:lineRule="auto" w:before="12"/>
        <w:rPr>
          <w:rFonts w:ascii="宋体" w:hAnsi="宋体" w:cs="宋体" w:eastAsia="宋体" w:hint="default"/>
          <w:sz w:val="12"/>
          <w:szCs w:val="12"/>
        </w:rPr>
      </w:pPr>
    </w:p>
    <w:p>
      <w:pPr>
        <w:pStyle w:val="BodyText"/>
        <w:spacing w:line="240" w:lineRule="auto" w:before="26"/>
        <w:ind w:left="1360" w:right="0"/>
        <w:jc w:val="left"/>
      </w:pPr>
      <w:r>
        <w:rPr>
          <w:rFonts w:ascii="Arial" w:hAnsi="Arial" w:cs="Arial" w:eastAsia="Arial" w:hint="default"/>
        </w:rPr>
        <w:t>2011</w:t>
      </w:r>
      <w:r>
        <w:rPr>
          <w:rFonts w:ascii="Arial" w:hAnsi="Arial" w:cs="Arial" w:eastAsia="Arial" w:hint="default"/>
          <w:spacing w:val="-4"/>
        </w:rPr>
        <w:t> </w:t>
      </w:r>
      <w:r>
        <w:rPr>
          <w:spacing w:val="-3"/>
        </w:rPr>
        <w:t>年度，公司期间费用为</w:t>
      </w:r>
      <w:r>
        <w:rPr>
          <w:spacing w:val="-58"/>
        </w:rPr>
        <w:t> </w:t>
      </w:r>
      <w:r>
        <w:rPr>
          <w:rFonts w:ascii="Arial" w:hAnsi="Arial" w:cs="Arial" w:eastAsia="Arial" w:hint="default"/>
        </w:rPr>
        <w:t>6,427.15</w:t>
      </w:r>
      <w:r>
        <w:rPr>
          <w:rFonts w:ascii="Arial" w:hAnsi="Arial" w:cs="Arial" w:eastAsia="Arial" w:hint="default"/>
          <w:spacing w:val="-3"/>
        </w:rPr>
        <w:t> </w:t>
      </w:r>
      <w:r>
        <w:rPr>
          <w:spacing w:val="-4"/>
        </w:rPr>
        <w:t>万元，比上年增加</w:t>
      </w:r>
      <w:r>
        <w:rPr>
          <w:spacing w:val="-58"/>
        </w:rPr>
        <w:t> </w:t>
      </w:r>
      <w:r>
        <w:rPr>
          <w:rFonts w:ascii="Arial" w:hAnsi="Arial" w:cs="Arial" w:eastAsia="Arial" w:hint="default"/>
        </w:rPr>
        <w:t>94.53</w:t>
      </w:r>
      <w:r>
        <w:rPr>
          <w:rFonts w:ascii="Arial" w:hAnsi="Arial" w:cs="Arial" w:eastAsia="Arial" w:hint="default"/>
          <w:spacing w:val="-3"/>
        </w:rPr>
        <w:t> </w:t>
      </w:r>
      <w:r>
        <w:rPr>
          <w:spacing w:val="-5"/>
        </w:rPr>
        <w:t>万元，增幅</w:t>
      </w:r>
    </w:p>
    <w:p>
      <w:pPr>
        <w:pStyle w:val="BodyText"/>
        <w:spacing w:line="348" w:lineRule="auto" w:before="137"/>
        <w:ind w:left="880" w:right="1703"/>
        <w:jc w:val="both"/>
      </w:pPr>
      <w:r>
        <w:rPr>
          <w:rFonts w:ascii="Arial" w:hAnsi="Arial" w:cs="Arial" w:eastAsia="Arial" w:hint="default"/>
        </w:rPr>
        <w:t>1.49%</w:t>
      </w:r>
      <w:r>
        <w:rPr/>
        <w:t>，其中销售费用比上年增长</w:t>
      </w:r>
      <w:r>
        <w:rPr>
          <w:spacing w:val="-32"/>
        </w:rPr>
        <w:t> </w:t>
      </w:r>
      <w:r>
        <w:rPr>
          <w:rFonts w:ascii="Arial" w:hAnsi="Arial" w:cs="Arial" w:eastAsia="Arial" w:hint="default"/>
        </w:rPr>
        <w:t>13.19%</w:t>
      </w:r>
      <w:r>
        <w:rPr/>
        <w:t>，主要是业务招待费、差旅费、职工 薪酬等增长较快；管理费用比上年增长</w:t>
      </w:r>
      <w:r>
        <w:rPr>
          <w:spacing w:val="-65"/>
        </w:rPr>
        <w:t> </w:t>
      </w:r>
      <w:r>
        <w:rPr>
          <w:rFonts w:ascii="Arial" w:hAnsi="Arial" w:cs="Arial" w:eastAsia="Arial" w:hint="default"/>
        </w:rPr>
        <w:t>28.61%</w:t>
      </w:r>
      <w:r>
        <w:rPr/>
        <w:t>，主要是职工薪酬、无形资产摊 </w:t>
      </w:r>
      <w:r>
        <w:rPr>
          <w:spacing w:val="-3"/>
        </w:rPr>
        <w:t>销、折旧费、研发费用等较上年增长较多。由于财务费用比上年减少较多，期间</w:t>
      </w:r>
      <w:r>
        <w:rPr>
          <w:spacing w:val="-111"/>
        </w:rPr>
        <w:t> </w:t>
      </w:r>
      <w:r>
        <w:rPr>
          <w:spacing w:val="-111"/>
        </w:rPr>
      </w:r>
      <w:r>
        <w:rPr>
          <w:spacing w:val="-3"/>
        </w:rPr>
        <w:t>费用比上年略有增长，销售费用和管理费用有所增加，但与公司经营规模是匹配</w:t>
      </w:r>
      <w:r>
        <w:rPr>
          <w:spacing w:val="-111"/>
        </w:rPr>
        <w:t> </w:t>
      </w:r>
      <w:r>
        <w:rPr>
          <w:spacing w:val="-111"/>
        </w:rPr>
      </w:r>
      <w:r>
        <w:rPr/>
        <w:t>的，且增幅小于营业收入的增幅，体现了公司较好的费用控制能力和规模效应。</w:t>
      </w:r>
    </w:p>
    <w:p>
      <w:pPr>
        <w:pStyle w:val="BodyText"/>
        <w:spacing w:line="240" w:lineRule="auto" w:before="202"/>
        <w:ind w:left="1360" w:right="0"/>
        <w:jc w:val="left"/>
      </w:pPr>
      <w:r>
        <w:rPr>
          <w:rFonts w:ascii="Arial" w:hAnsi="Arial" w:cs="Arial" w:eastAsia="Arial" w:hint="default"/>
        </w:rPr>
        <w:t>10</w:t>
      </w:r>
      <w:r>
        <w:rPr/>
        <w:t>、公司现金流量构成情况分析</w:t>
      </w:r>
    </w:p>
    <w:p>
      <w:pPr>
        <w:spacing w:line="240" w:lineRule="auto" w:before="5"/>
        <w:rPr>
          <w:rFonts w:ascii="宋体" w:hAnsi="宋体" w:cs="宋体" w:eastAsia="宋体" w:hint="default"/>
          <w:sz w:val="22"/>
          <w:szCs w:val="22"/>
        </w:rPr>
      </w:pPr>
    </w:p>
    <w:p>
      <w:pPr>
        <w:pStyle w:val="BodyText"/>
        <w:spacing w:line="240" w:lineRule="auto"/>
        <w:ind w:left="0" w:right="2516"/>
        <w:jc w:val="right"/>
      </w:pPr>
      <w:r>
        <w:rPr>
          <w:spacing w:val="-24"/>
        </w:rPr>
        <w:t>单位：元</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824"/>
        <w:gridCol w:w="1980"/>
        <w:gridCol w:w="1860"/>
        <w:gridCol w:w="2168"/>
      </w:tblGrid>
      <w:tr>
        <w:trPr>
          <w:trHeight w:val="644" w:hRule="exact"/>
        </w:trPr>
        <w:tc>
          <w:tcPr>
            <w:tcW w:w="3824"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tabs>
                <w:tab w:pos="1151" w:val="left" w:leader="none"/>
              </w:tabs>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51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186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45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年度</w:t>
            </w:r>
          </w:p>
        </w:tc>
        <w:tc>
          <w:tcPr>
            <w:tcW w:w="2168"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44"/>
              <w:ind w:left="658"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634"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3" w:right="0"/>
              <w:jc w:val="left"/>
              <w:rPr>
                <w:rFonts w:ascii="Arial" w:hAnsi="Arial" w:cs="Arial" w:eastAsia="Arial" w:hint="default"/>
                <w:sz w:val="21"/>
                <w:szCs w:val="21"/>
              </w:rPr>
            </w:pPr>
            <w:r>
              <w:rPr>
                <w:rFonts w:ascii="Arial"/>
                <w:sz w:val="21"/>
              </w:rPr>
              <w:t>83,817,871.99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83,954,763.75</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-0.16%</w:t>
            </w:r>
          </w:p>
        </w:tc>
      </w:tr>
      <w:tr>
        <w:trPr>
          <w:trHeight w:val="946"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494,207,408.7</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391,456,819.26</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26.25%</w:t>
            </w:r>
          </w:p>
        </w:tc>
      </w:tr>
      <w:tr>
        <w:trPr>
          <w:trHeight w:val="946"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6"/>
              <w:jc w:val="center"/>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410,389,536.7</w:t>
            </w:r>
          </w:p>
          <w:p>
            <w:pPr>
              <w:pStyle w:val="TableParagraph"/>
              <w:spacing w:line="240" w:lineRule="auto" w:before="71"/>
              <w:ind w:right="101"/>
              <w:jc w:val="right"/>
              <w:rPr>
                <w:rFonts w:ascii="Arial" w:hAnsi="Arial" w:cs="Arial" w:eastAsia="Arial" w:hint="default"/>
                <w:sz w:val="21"/>
                <w:szCs w:val="21"/>
              </w:rPr>
            </w:pPr>
            <w:r>
              <w:rPr>
                <w:rFonts w:ascii="Arial"/>
                <w:w w:val="100"/>
                <w:sz w:val="21"/>
              </w:rPr>
              <w:t>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307,502,055.51</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33.46%</w:t>
            </w:r>
          </w:p>
        </w:tc>
      </w:tr>
      <w:tr>
        <w:trPr>
          <w:trHeight w:val="946" w:hRule="exact"/>
        </w:trPr>
        <w:tc>
          <w:tcPr>
            <w:tcW w:w="3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504,326,341.4</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-759,204,392.20</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166.43%</w:t>
            </w:r>
          </w:p>
        </w:tc>
      </w:tr>
      <w:tr>
        <w:trPr>
          <w:trHeight w:val="958" w:hRule="exact"/>
        </w:trPr>
        <w:tc>
          <w:tcPr>
            <w:tcW w:w="382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757,711,170.9</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2</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z w:val="21"/>
              </w:rPr>
              <w:t>620.00</w:t>
            </w:r>
          </w:p>
        </w:tc>
        <w:tc>
          <w:tcPr>
            <w:tcW w:w="21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122,211,379.18</w:t>
            </w:r>
          </w:p>
          <w:p>
            <w:pPr>
              <w:pStyle w:val="TableParagraph"/>
              <w:spacing w:line="240" w:lineRule="auto" w:before="70"/>
              <w:ind w:right="105"/>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pgSz w:w="11910" w:h="16840"/>
          <w:pgMar w:header="0" w:footer="976" w:top="1220" w:bottom="1160" w:left="92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839"/>
        <w:gridCol w:w="1980"/>
        <w:gridCol w:w="1860"/>
        <w:gridCol w:w="2168"/>
      </w:tblGrid>
      <w:tr>
        <w:trPr>
          <w:trHeight w:val="956" w:hRule="exact"/>
        </w:trPr>
        <w:tc>
          <w:tcPr>
            <w:tcW w:w="383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253,384,829.4</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4</w:t>
            </w:r>
          </w:p>
        </w:tc>
        <w:tc>
          <w:tcPr>
            <w:tcW w:w="18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759,205,012.20</w:t>
            </w:r>
          </w:p>
        </w:tc>
        <w:tc>
          <w:tcPr>
            <w:tcW w:w="21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-66.62%</w:t>
            </w:r>
          </w:p>
        </w:tc>
      </w:tr>
      <w:tr>
        <w:trPr>
          <w:trHeight w:val="946" w:hRule="exact"/>
        </w:trPr>
        <w:tc>
          <w:tcPr>
            <w:tcW w:w="3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-62,741,885.0</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901,116,838.64</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-106.96%</w:t>
            </w:r>
          </w:p>
        </w:tc>
      </w:tr>
      <w:tr>
        <w:trPr>
          <w:trHeight w:val="634" w:hRule="exact"/>
        </w:trPr>
        <w:tc>
          <w:tcPr>
            <w:tcW w:w="3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7"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23" w:right="0"/>
              <w:jc w:val="left"/>
              <w:rPr>
                <w:rFonts w:ascii="Arial" w:hAnsi="Arial" w:cs="Arial" w:eastAsia="Arial" w:hint="default"/>
                <w:sz w:val="21"/>
                <w:szCs w:val="21"/>
              </w:rPr>
            </w:pPr>
            <w:r>
              <w:rPr>
                <w:rFonts w:ascii="Arial"/>
                <w:sz w:val="21"/>
              </w:rPr>
              <w:t>69,000,000.00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941,900,000.00</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-92.67%</w:t>
            </w:r>
          </w:p>
        </w:tc>
      </w:tr>
      <w:tr>
        <w:trPr>
          <w:trHeight w:val="948" w:hRule="exact"/>
        </w:trPr>
        <w:tc>
          <w:tcPr>
            <w:tcW w:w="38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131,741,885.0</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pacing w:val="-1"/>
                <w:sz w:val="21"/>
              </w:rPr>
              <w:t>40,783,161.36</w:t>
            </w:r>
          </w:p>
        </w:tc>
        <w:tc>
          <w:tcPr>
            <w:tcW w:w="21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223.03%</w:t>
            </w:r>
          </w:p>
        </w:tc>
      </w:tr>
      <w:tr>
        <w:trPr>
          <w:trHeight w:val="956" w:hRule="exact"/>
        </w:trPr>
        <w:tc>
          <w:tcPr>
            <w:tcW w:w="38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9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525,402,328.4</w:t>
            </w:r>
          </w:p>
          <w:p>
            <w:pPr>
              <w:pStyle w:val="TableParagraph"/>
              <w:spacing w:line="240" w:lineRule="auto" w:before="70"/>
              <w:ind w:right="101"/>
              <w:jc w:val="right"/>
              <w:rPr>
                <w:rFonts w:ascii="Arial" w:hAnsi="Arial" w:cs="Arial" w:eastAsia="Arial" w:hint="default"/>
                <w:sz w:val="21"/>
                <w:szCs w:val="21"/>
              </w:rPr>
            </w:pPr>
            <w:r>
              <w:rPr>
                <w:rFonts w:ascii="Arial"/>
                <w:w w:val="100"/>
                <w:sz w:val="21"/>
              </w:rPr>
              <w:t>7</w:t>
            </w:r>
          </w:p>
        </w:tc>
        <w:tc>
          <w:tcPr>
            <w:tcW w:w="18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225,867,210.19</w:t>
            </w:r>
          </w:p>
        </w:tc>
        <w:tc>
          <w:tcPr>
            <w:tcW w:w="21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Arial" w:hAnsi="Arial" w:cs="Arial" w:eastAsia="Arial" w:hint="default"/>
                <w:sz w:val="21"/>
                <w:szCs w:val="21"/>
              </w:rPr>
            </w:pPr>
            <w:r>
              <w:rPr>
                <w:rFonts w:ascii="Arial"/>
                <w:spacing w:val="-1"/>
                <w:sz w:val="21"/>
              </w:rPr>
              <w:t>132.62%</w:t>
            </w:r>
          </w:p>
        </w:tc>
      </w:tr>
    </w:tbl>
    <w:p>
      <w:pPr>
        <w:spacing w:line="240" w:lineRule="auto" w:before="12"/>
        <w:rPr>
          <w:rFonts w:ascii="宋体" w:hAnsi="宋体" w:cs="宋体" w:eastAsia="宋体" w:hint="default"/>
          <w:sz w:val="12"/>
          <w:szCs w:val="12"/>
        </w:rPr>
      </w:pPr>
    </w:p>
    <w:p>
      <w:pPr>
        <w:pStyle w:val="BodyText"/>
        <w:spacing w:line="338" w:lineRule="auto" w:before="26"/>
        <w:ind w:left="900" w:right="1790" w:firstLine="479"/>
        <w:jc w:val="left"/>
      </w:pPr>
      <w:r>
        <w:rPr>
          <w:spacing w:val="-6"/>
        </w:rPr>
        <w:t>（</w:t>
      </w:r>
      <w:r>
        <w:rPr>
          <w:rFonts w:ascii="Arial" w:hAnsi="Arial" w:cs="Arial" w:eastAsia="Arial" w:hint="default"/>
          <w:spacing w:val="-6"/>
        </w:rPr>
        <w:t>1</w:t>
      </w:r>
      <w:r>
        <w:rPr>
          <w:spacing w:val="-6"/>
        </w:rPr>
        <w:t>）</w:t>
      </w:r>
      <w:r>
        <w:rPr>
          <w:rFonts w:ascii="Arial" w:hAnsi="Arial" w:cs="Arial" w:eastAsia="Arial" w:hint="default"/>
          <w:spacing w:val="-6"/>
        </w:rPr>
        <w:t>2011</w:t>
      </w:r>
      <w:r>
        <w:rPr>
          <w:rFonts w:ascii="Arial" w:hAnsi="Arial" w:cs="Arial" w:eastAsia="Arial" w:hint="default"/>
          <w:spacing w:val="9"/>
        </w:rPr>
        <w:t> </w:t>
      </w:r>
      <w:r>
        <w:rPr>
          <w:spacing w:val="-3"/>
        </w:rPr>
        <w:t>年度，公司现金流情况保持稳定，经营活动产生的现金流量净额</w:t>
      </w:r>
      <w:r>
        <w:rPr/>
        <w:t> 低于当期净利润，主要是应收账款及存货增加。</w:t>
      </w:r>
    </w:p>
    <w:p>
      <w:pPr>
        <w:pStyle w:val="BodyText"/>
        <w:spacing w:line="338" w:lineRule="auto" w:before="211"/>
        <w:ind w:left="900" w:right="1791" w:firstLine="479"/>
        <w:jc w:val="left"/>
      </w:pPr>
      <w:r>
        <w:rPr/>
        <w:t>（</w:t>
      </w:r>
      <w:r>
        <w:rPr>
          <w:rFonts w:ascii="Arial" w:hAnsi="Arial" w:cs="Arial" w:eastAsia="Arial" w:hint="default"/>
        </w:rPr>
        <w:t>2</w:t>
      </w:r>
      <w:r>
        <w:rPr/>
        <w:t>）</w:t>
      </w:r>
      <w:r>
        <w:rPr>
          <w:rFonts w:ascii="Arial" w:hAnsi="Arial" w:cs="Arial" w:eastAsia="Arial" w:hint="default"/>
        </w:rPr>
        <w:t>2011</w:t>
      </w:r>
      <w:r>
        <w:rPr>
          <w:rFonts w:ascii="Arial" w:hAnsi="Arial" w:cs="Arial" w:eastAsia="Arial" w:hint="default"/>
          <w:spacing w:val="9"/>
        </w:rPr>
        <w:t> </w:t>
      </w:r>
      <w:r>
        <w:rPr/>
        <w:t>年度，投资活动现金流量净额比</w:t>
      </w:r>
      <w:r>
        <w:rPr>
          <w:spacing w:val="-46"/>
        </w:rPr>
        <w:t> </w:t>
      </w:r>
      <w:r>
        <w:rPr>
          <w:rFonts w:ascii="Arial" w:hAnsi="Arial" w:cs="Arial" w:eastAsia="Arial" w:hint="default"/>
        </w:rPr>
        <w:t>2010</w:t>
      </w:r>
      <w:r>
        <w:rPr>
          <w:rFonts w:ascii="Arial" w:hAnsi="Arial" w:cs="Arial" w:eastAsia="Arial" w:hint="default"/>
          <w:spacing w:val="9"/>
        </w:rPr>
        <w:t> </w:t>
      </w:r>
      <w:r>
        <w:rPr/>
        <w:t>年度增加</w:t>
      </w:r>
      <w:r>
        <w:rPr>
          <w:spacing w:val="-48"/>
        </w:rPr>
        <w:t> </w:t>
      </w:r>
      <w:r>
        <w:rPr>
          <w:rFonts w:ascii="Arial" w:hAnsi="Arial" w:cs="Arial" w:eastAsia="Arial" w:hint="default"/>
        </w:rPr>
        <w:t>126,353.07</w:t>
      </w:r>
      <w:r>
        <w:rPr>
          <w:rFonts w:ascii="Arial" w:hAnsi="Arial" w:cs="Arial" w:eastAsia="Arial" w:hint="default"/>
          <w:spacing w:val="9"/>
        </w:rPr>
        <w:t> </w:t>
      </w:r>
      <w:r>
        <w:rPr/>
        <w:t>万 元，主要是收回到期定期存款及购建固定资产、无形资产等。</w:t>
      </w:r>
    </w:p>
    <w:p>
      <w:pPr>
        <w:pStyle w:val="BodyText"/>
        <w:spacing w:line="240" w:lineRule="auto" w:before="211"/>
        <w:ind w:left="1380" w:right="0"/>
        <w:jc w:val="left"/>
      </w:pPr>
      <w:r>
        <w:rPr>
          <w:spacing w:val="-11"/>
        </w:rPr>
        <w:t>（</w:t>
      </w:r>
      <w:r>
        <w:rPr>
          <w:rFonts w:ascii="Arial" w:hAnsi="Arial" w:cs="Arial" w:eastAsia="Arial" w:hint="default"/>
          <w:spacing w:val="-11"/>
        </w:rPr>
        <w:t>3</w:t>
      </w:r>
      <w:r>
        <w:rPr>
          <w:spacing w:val="-11"/>
        </w:rPr>
        <w:t>）</w:t>
      </w:r>
      <w:r>
        <w:rPr>
          <w:rFonts w:ascii="Arial" w:hAnsi="Arial" w:cs="Arial" w:eastAsia="Arial" w:hint="default"/>
          <w:spacing w:val="-11"/>
        </w:rPr>
        <w:t>2011</w:t>
      </w:r>
      <w:r>
        <w:rPr>
          <w:rFonts w:ascii="Arial" w:hAnsi="Arial" w:cs="Arial" w:eastAsia="Arial" w:hint="default"/>
          <w:spacing w:val="-5"/>
        </w:rPr>
        <w:t> </w:t>
      </w:r>
      <w:r>
        <w:rPr>
          <w:spacing w:val="-6"/>
        </w:rPr>
        <w:t>年度，筹资活动现金流量净额比</w:t>
      </w:r>
      <w:r>
        <w:rPr>
          <w:spacing w:val="-59"/>
        </w:rPr>
        <w:t> </w:t>
      </w:r>
      <w:r>
        <w:rPr>
          <w:rFonts w:ascii="Arial" w:hAnsi="Arial" w:cs="Arial" w:eastAsia="Arial" w:hint="default"/>
        </w:rPr>
        <w:t>2010</w:t>
      </w:r>
      <w:r>
        <w:rPr>
          <w:rFonts w:ascii="Arial" w:hAnsi="Arial" w:cs="Arial" w:eastAsia="Arial" w:hint="default"/>
          <w:spacing w:val="-5"/>
        </w:rPr>
        <w:t> </w:t>
      </w:r>
      <w:r>
        <w:rPr/>
        <w:t>年度减少</w:t>
      </w:r>
      <w:r>
        <w:rPr>
          <w:spacing w:val="-59"/>
        </w:rPr>
        <w:t> </w:t>
      </w:r>
      <w:r>
        <w:rPr>
          <w:rFonts w:ascii="Arial" w:hAnsi="Arial" w:cs="Arial" w:eastAsia="Arial" w:hint="default"/>
        </w:rPr>
        <w:t>96,385.87</w:t>
      </w:r>
      <w:r>
        <w:rPr>
          <w:rFonts w:ascii="Arial" w:hAnsi="Arial" w:cs="Arial" w:eastAsia="Arial" w:hint="default"/>
          <w:spacing w:val="-4"/>
        </w:rPr>
        <w:t> </w:t>
      </w:r>
      <w:r>
        <w:rPr/>
        <w:t>万元，</w:t>
      </w:r>
    </w:p>
    <w:p>
      <w:pPr>
        <w:pStyle w:val="BodyText"/>
        <w:spacing w:line="451" w:lineRule="auto" w:before="137"/>
        <w:ind w:left="1380" w:right="1785" w:hanging="480"/>
        <w:jc w:val="left"/>
      </w:pPr>
      <w:r>
        <w:rPr/>
        <w:t>主要是</w:t>
      </w:r>
      <w:r>
        <w:rPr>
          <w:spacing w:val="-62"/>
        </w:rPr>
        <w:t> </w:t>
      </w:r>
      <w:r>
        <w:rPr>
          <w:rFonts w:ascii="Arial" w:hAnsi="Arial" w:cs="Arial" w:eastAsia="Arial" w:hint="default"/>
        </w:rPr>
        <w:t>2010</w:t>
      </w:r>
      <w:r>
        <w:rPr>
          <w:rFonts w:ascii="Arial" w:hAnsi="Arial" w:cs="Arial" w:eastAsia="Arial" w:hint="default"/>
          <w:spacing w:val="-7"/>
        </w:rPr>
        <w:t> </w:t>
      </w:r>
      <w:r>
        <w:rPr/>
        <w:t>年公司收到首次公开发行股票募集资金导致。 </w:t>
      </w:r>
      <w:r>
        <w:rPr>
          <w:rFonts w:ascii="Arial" w:hAnsi="Arial" w:cs="Arial" w:eastAsia="Arial" w:hint="default"/>
        </w:rPr>
        <w:t>11</w:t>
      </w:r>
      <w:r>
        <w:rPr/>
        <w:t>、会计制度实施情况 </w:t>
      </w:r>
      <w:r>
        <w:rPr>
          <w:spacing w:val="-3"/>
        </w:rPr>
        <w:t>公司报告期不存在主要会计政策、会计估计变更情况和重大前期会计差错更</w:t>
      </w:r>
    </w:p>
    <w:p>
      <w:pPr>
        <w:pStyle w:val="BodyText"/>
        <w:spacing w:line="257" w:lineRule="exact"/>
        <w:ind w:left="900" w:right="1790"/>
        <w:jc w:val="left"/>
      </w:pPr>
      <w:r>
        <w:rPr/>
        <w:t>正情况。</w:t>
      </w:r>
    </w:p>
    <w:p>
      <w:pPr>
        <w:spacing w:line="240" w:lineRule="auto" w:before="11"/>
        <w:rPr>
          <w:rFonts w:ascii="宋体" w:hAnsi="宋体" w:cs="宋体" w:eastAsia="宋体" w:hint="default"/>
          <w:sz w:val="23"/>
          <w:szCs w:val="23"/>
        </w:rPr>
      </w:pPr>
    </w:p>
    <w:p>
      <w:pPr>
        <w:pStyle w:val="BodyText"/>
        <w:spacing w:line="240" w:lineRule="auto"/>
        <w:ind w:left="1380" w:right="1790"/>
        <w:jc w:val="left"/>
      </w:pPr>
      <w:r>
        <w:rPr/>
        <w:t>（三）资产、负债及重大投资等事项</w:t>
      </w:r>
    </w:p>
    <w:p>
      <w:pPr>
        <w:spacing w:line="240" w:lineRule="auto" w:before="7"/>
        <w:rPr>
          <w:rFonts w:ascii="宋体" w:hAnsi="宋体" w:cs="宋体" w:eastAsia="宋体" w:hint="default"/>
          <w:sz w:val="23"/>
          <w:szCs w:val="23"/>
        </w:rPr>
      </w:pPr>
    </w:p>
    <w:p>
      <w:pPr>
        <w:pStyle w:val="BodyText"/>
        <w:spacing w:line="240" w:lineRule="auto"/>
        <w:ind w:left="1380" w:right="1790"/>
        <w:jc w:val="left"/>
      </w:pPr>
      <w:r>
        <w:rPr>
          <w:rFonts w:ascii="Arial" w:hAnsi="Arial" w:cs="Arial" w:eastAsia="Arial" w:hint="default"/>
        </w:rPr>
        <w:t>1</w:t>
      </w:r>
      <w:r>
        <w:rPr/>
        <w:t>、主要资产及变动原因分析</w:t>
      </w:r>
    </w:p>
    <w:p>
      <w:pPr>
        <w:spacing w:line="240" w:lineRule="auto" w:before="6"/>
        <w:rPr>
          <w:rFonts w:ascii="宋体" w:hAnsi="宋体" w:cs="宋体" w:eastAsia="宋体" w:hint="default"/>
          <w:sz w:val="22"/>
          <w:szCs w:val="22"/>
        </w:rPr>
      </w:pPr>
    </w:p>
    <w:p>
      <w:pPr>
        <w:pStyle w:val="BodyText"/>
        <w:spacing w:line="240" w:lineRule="auto"/>
        <w:ind w:left="0" w:right="1796"/>
        <w:jc w:val="right"/>
      </w:pPr>
      <w:r>
        <w:rPr>
          <w:spacing w:val="-19"/>
        </w:rPr>
        <w:t>单位：万元</w:t>
      </w:r>
    </w:p>
    <w:p>
      <w:pPr>
        <w:spacing w:line="240" w:lineRule="auto" w:before="11"/>
        <w:rPr>
          <w:rFonts w:ascii="宋体" w:hAnsi="宋体" w:cs="宋体" w:eastAsia="宋体" w:hint="default"/>
          <w:sz w:val="20"/>
          <w:szCs w:val="20"/>
        </w:rPr>
      </w:pPr>
    </w:p>
    <w:tbl>
      <w:tblPr>
        <w:tblW w:w="0" w:type="auto"/>
        <w:jc w:val="left"/>
        <w:tblInd w:w="538" w:type="dxa"/>
        <w:tblLayout w:type="fixed"/>
        <w:tblCellMar>
          <w:top w:w="0" w:type="dxa"/>
          <w:left w:w="0" w:type="dxa"/>
          <w:bottom w:w="0" w:type="dxa"/>
          <w:right w:w="0" w:type="dxa"/>
        </w:tblCellMar>
        <w:tblLook w:val="01E0"/>
      </w:tblPr>
      <w:tblGrid>
        <w:gridCol w:w="1428"/>
        <w:gridCol w:w="1201"/>
        <w:gridCol w:w="1200"/>
        <w:gridCol w:w="2280"/>
        <w:gridCol w:w="2895"/>
      </w:tblGrid>
      <w:tr>
        <w:trPr>
          <w:trHeight w:val="644" w:hRule="exact"/>
        </w:trPr>
        <w:tc>
          <w:tcPr>
            <w:tcW w:w="1428"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1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20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left="175"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228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4"/>
              <w:ind w:right="86"/>
              <w:jc w:val="right"/>
              <w:rPr>
                <w:rFonts w:ascii="宋体" w:hAnsi="宋体" w:cs="宋体" w:eastAsia="宋体" w:hint="default"/>
                <w:sz w:val="21"/>
                <w:szCs w:val="21"/>
              </w:rPr>
            </w:pPr>
            <w:r>
              <w:rPr>
                <w:rFonts w:ascii="宋体" w:hAnsi="宋体" w:cs="宋体" w:eastAsia="宋体" w:hint="default"/>
                <w:spacing w:val="-2"/>
                <w:sz w:val="21"/>
                <w:szCs w:val="21"/>
              </w:rPr>
              <w:t>本年比上年增减（</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2895"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同比原因</w:t>
            </w:r>
          </w:p>
        </w:tc>
      </w:tr>
      <w:tr>
        <w:trPr>
          <w:trHeight w:val="634"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4,729.30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2,654.55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78.16%</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业务规模扩大所致</w:t>
            </w:r>
          </w:p>
        </w:tc>
      </w:tr>
      <w:tr>
        <w:trPr>
          <w:trHeight w:val="646" w:hRule="exact"/>
        </w:trPr>
        <w:tc>
          <w:tcPr>
            <w:tcW w:w="14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1,299.26</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2,360.18</w:t>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-44.95%</w:t>
            </w:r>
          </w:p>
        </w:tc>
        <w:tc>
          <w:tcPr>
            <w:tcW w:w="2895"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1"/>
                <w:sz w:val="21"/>
                <w:szCs w:val="21"/>
              </w:rPr>
              <w:t>年末预付设备采购的款项减</w:t>
            </w:r>
          </w:p>
        </w:tc>
      </w:tr>
    </w:tbl>
    <w:p>
      <w:pPr>
        <w:spacing w:after="0" w:line="240" w:lineRule="auto"/>
        <w:jc w:val="left"/>
        <w:rPr>
          <w:rFonts w:ascii="宋体" w:hAnsi="宋体" w:cs="宋体" w:eastAsia="宋体" w:hint="default"/>
          <w:sz w:val="21"/>
          <w:szCs w:val="21"/>
        </w:rPr>
        <w:sectPr>
          <w:pgSz w:w="11910" w:h="16840"/>
          <w:pgMar w:header="0" w:footer="976" w:top="1220" w:bottom="1160" w:left="9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442"/>
        <w:gridCol w:w="1201"/>
        <w:gridCol w:w="1200"/>
        <w:gridCol w:w="2280"/>
        <w:gridCol w:w="2895"/>
      </w:tblGrid>
      <w:tr>
        <w:trPr>
          <w:trHeight w:val="488" w:hRule="exact"/>
        </w:trPr>
        <w:tc>
          <w:tcPr>
            <w:tcW w:w="1442" w:type="dxa"/>
            <w:tcBorders>
              <w:top w:val="single" w:sz="12" w:space="0" w:color="000000"/>
              <w:left w:val="nil" w:sz="6" w:space="0" w:color="auto"/>
              <w:bottom w:val="single" w:sz="4" w:space="0" w:color="000000"/>
              <w:right w:val="single" w:sz="4" w:space="0" w:color="000000"/>
            </w:tcBorders>
          </w:tcPr>
          <w:p>
            <w:pPr/>
          </w:p>
        </w:tc>
        <w:tc>
          <w:tcPr>
            <w:tcW w:w="1201" w:type="dxa"/>
            <w:tcBorders>
              <w:top w:val="single" w:sz="12" w:space="0" w:color="000000"/>
              <w:left w:val="single" w:sz="4" w:space="0" w:color="000000"/>
              <w:bottom w:val="single" w:sz="4" w:space="0" w:color="000000"/>
              <w:right w:val="single" w:sz="4" w:space="0" w:color="000000"/>
            </w:tcBorders>
          </w:tcPr>
          <w:p>
            <w:pPr/>
          </w:p>
        </w:tc>
        <w:tc>
          <w:tcPr>
            <w:tcW w:w="1200" w:type="dxa"/>
            <w:tcBorders>
              <w:top w:val="single" w:sz="12" w:space="0" w:color="000000"/>
              <w:left w:val="single" w:sz="4" w:space="0" w:color="000000"/>
              <w:bottom w:val="single" w:sz="4" w:space="0" w:color="000000"/>
              <w:right w:val="single" w:sz="4" w:space="0" w:color="000000"/>
            </w:tcBorders>
          </w:tcPr>
          <w:p>
            <w:pPr/>
          </w:p>
        </w:tc>
        <w:tc>
          <w:tcPr>
            <w:tcW w:w="2280" w:type="dxa"/>
            <w:tcBorders>
              <w:top w:val="single" w:sz="12" w:space="0" w:color="000000"/>
              <w:left w:val="single" w:sz="4" w:space="0" w:color="000000"/>
              <w:bottom w:val="single" w:sz="4" w:space="0" w:color="000000"/>
              <w:right w:val="single" w:sz="4" w:space="0" w:color="000000"/>
            </w:tcBorders>
          </w:tcPr>
          <w:p>
            <w:pPr/>
          </w:p>
        </w:tc>
        <w:tc>
          <w:tcPr>
            <w:tcW w:w="2895" w:type="dxa"/>
            <w:tcBorders>
              <w:top w:val="single" w:sz="12" w:space="0" w:color="000000"/>
              <w:left w:val="single" w:sz="4" w:space="0" w:color="000000"/>
              <w:bottom w:val="single" w:sz="4" w:space="0" w:color="000000"/>
              <w:right w:val="nil" w:sz="6" w:space="0" w:color="auto"/>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少</w:t>
            </w:r>
          </w:p>
        </w:tc>
      </w:tr>
      <w:tr>
        <w:trPr>
          <w:trHeight w:val="634"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32.22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z w:val="21"/>
              </w:rPr>
              <w:t>269.76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-88.06%</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收到上期计提的存款利息</w:t>
            </w:r>
          </w:p>
        </w:tc>
      </w:tr>
      <w:tr>
        <w:trPr>
          <w:trHeight w:val="634"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19"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1,086.27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1,634.09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-33.52%</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收回保证金等</w:t>
            </w:r>
          </w:p>
        </w:tc>
      </w:tr>
      <w:tr>
        <w:trPr>
          <w:trHeight w:val="636"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21"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7,017.80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3,130.31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124.19%</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项目增加</w:t>
            </w:r>
          </w:p>
        </w:tc>
      </w:tr>
      <w:tr>
        <w:trPr>
          <w:trHeight w:val="946"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pacing w:val="-1"/>
                <w:sz w:val="21"/>
              </w:rPr>
              <w:t>4,330.65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z w:val="21"/>
              </w:rPr>
              <w:t>832.73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420.05%</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06"/>
              <w:jc w:val="left"/>
              <w:rPr>
                <w:rFonts w:ascii="宋体" w:hAnsi="宋体" w:cs="宋体" w:eastAsia="宋体" w:hint="default"/>
                <w:sz w:val="21"/>
                <w:szCs w:val="21"/>
              </w:rPr>
            </w:pPr>
            <w:r>
              <w:rPr>
                <w:rFonts w:ascii="宋体" w:hAnsi="宋体" w:cs="宋体" w:eastAsia="宋体" w:hint="default"/>
                <w:spacing w:val="10"/>
                <w:sz w:val="21"/>
                <w:szCs w:val="21"/>
              </w:rPr>
              <w:t>购买土地及自行开发无形资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产增加</w:t>
            </w:r>
          </w:p>
        </w:tc>
      </w:tr>
      <w:tr>
        <w:trPr>
          <w:trHeight w:val="634" w:hRule="exact"/>
        </w:trPr>
        <w:tc>
          <w:tcPr>
            <w:tcW w:w="14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19" w:right="0"/>
              <w:jc w:val="center"/>
              <w:rPr>
                <w:rFonts w:ascii="宋体" w:hAnsi="宋体" w:cs="宋体" w:eastAsia="宋体" w:hint="default"/>
                <w:sz w:val="21"/>
                <w:szCs w:val="21"/>
              </w:rPr>
            </w:pPr>
            <w:r>
              <w:rPr>
                <w:rFonts w:ascii="宋体" w:hAnsi="宋体" w:cs="宋体" w:eastAsia="宋体" w:hint="default"/>
                <w:sz w:val="21"/>
                <w:szCs w:val="21"/>
              </w:rPr>
              <w:t>开发支出</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2,040.19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1,348.92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Arial" w:hAnsi="Arial" w:cs="Arial" w:eastAsia="Arial" w:hint="default"/>
                <w:sz w:val="21"/>
                <w:szCs w:val="21"/>
              </w:rPr>
            </w:pPr>
            <w:r>
              <w:rPr>
                <w:rFonts w:ascii="Arial"/>
                <w:spacing w:val="-1"/>
                <w:sz w:val="21"/>
              </w:rPr>
              <w:t>51.25%</w:t>
            </w:r>
          </w:p>
        </w:tc>
        <w:tc>
          <w:tcPr>
            <w:tcW w:w="28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在研产品的支出增加</w:t>
            </w:r>
          </w:p>
        </w:tc>
      </w:tr>
      <w:tr>
        <w:trPr>
          <w:trHeight w:val="958" w:hRule="exact"/>
        </w:trPr>
        <w:tc>
          <w:tcPr>
            <w:tcW w:w="1442" w:type="dxa"/>
            <w:tcBorders>
              <w:top w:val="single" w:sz="4" w:space="0" w:color="000000"/>
              <w:left w:val="nil" w:sz="6" w:space="0" w:color="auto"/>
              <w:bottom w:val="single" w:sz="12" w:space="0" w:color="000000"/>
              <w:right w:val="single" w:sz="4" w:space="0" w:color="000000"/>
            </w:tcBorders>
          </w:tcPr>
          <w:p>
            <w:pPr>
              <w:pStyle w:val="TableParagraph"/>
              <w:spacing w:line="273" w:lineRule="auto" w:before="143"/>
              <w:ind w:left="518" w:right="180"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w:t>
            </w: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z w:val="21"/>
              </w:rPr>
              <w:t>222.50</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z w:val="21"/>
              </w:rPr>
              <w:t>168.86</w:t>
            </w:r>
          </w:p>
        </w:tc>
        <w:tc>
          <w:tcPr>
            <w:tcW w:w="2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Arial" w:hAnsi="Arial" w:cs="Arial" w:eastAsia="Arial" w:hint="default"/>
                <w:sz w:val="21"/>
                <w:szCs w:val="21"/>
              </w:rPr>
            </w:pPr>
            <w:r>
              <w:rPr>
                <w:rFonts w:ascii="Arial"/>
                <w:spacing w:val="-1"/>
                <w:sz w:val="21"/>
              </w:rPr>
              <w:t>31.77%</w:t>
            </w:r>
          </w:p>
        </w:tc>
        <w:tc>
          <w:tcPr>
            <w:tcW w:w="2895" w:type="dxa"/>
            <w:tcBorders>
              <w:top w:val="single" w:sz="4" w:space="0" w:color="000000"/>
              <w:left w:val="single" w:sz="4" w:space="0" w:color="000000"/>
              <w:bottom w:val="single" w:sz="12" w:space="0" w:color="000000"/>
              <w:right w:val="nil" w:sz="6" w:space="0" w:color="auto"/>
            </w:tcBorders>
          </w:tcPr>
          <w:p>
            <w:pPr>
              <w:pStyle w:val="TableParagraph"/>
              <w:spacing w:line="273" w:lineRule="auto" w:before="143"/>
              <w:ind w:left="103" w:right="106"/>
              <w:jc w:val="left"/>
              <w:rPr>
                <w:rFonts w:ascii="宋体" w:hAnsi="宋体" w:cs="宋体" w:eastAsia="宋体" w:hint="default"/>
                <w:sz w:val="21"/>
                <w:szCs w:val="21"/>
              </w:rPr>
            </w:pPr>
            <w:r>
              <w:rPr>
                <w:rFonts w:ascii="宋体" w:hAnsi="宋体" w:cs="宋体" w:eastAsia="宋体" w:hint="default"/>
                <w:spacing w:val="10"/>
                <w:sz w:val="21"/>
                <w:szCs w:val="21"/>
              </w:rPr>
              <w:t>坏账准备增加及以此为依据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计提递延所得税资产增加</w:t>
            </w:r>
          </w:p>
        </w:tc>
      </w:tr>
    </w:tbl>
    <w:p>
      <w:pPr>
        <w:spacing w:line="240" w:lineRule="auto" w:before="12"/>
        <w:rPr>
          <w:rFonts w:ascii="宋体" w:hAnsi="宋体" w:cs="宋体" w:eastAsia="宋体" w:hint="default"/>
          <w:sz w:val="12"/>
          <w:szCs w:val="12"/>
        </w:rPr>
      </w:pPr>
    </w:p>
    <w:p>
      <w:pPr>
        <w:pStyle w:val="BodyText"/>
        <w:spacing w:line="240" w:lineRule="auto" w:before="26"/>
        <w:ind w:left="960" w:right="5766"/>
        <w:jc w:val="left"/>
      </w:pPr>
      <w:r>
        <w:rPr>
          <w:rFonts w:ascii="Arial" w:hAnsi="Arial" w:cs="Arial" w:eastAsia="Arial" w:hint="default"/>
        </w:rPr>
        <w:t>2</w:t>
      </w:r>
      <w:r>
        <w:rPr/>
        <w:t>、主要负债及变动原因分析</w:t>
      </w:r>
    </w:p>
    <w:p>
      <w:pPr>
        <w:spacing w:line="240" w:lineRule="auto" w:before="5"/>
        <w:rPr>
          <w:rFonts w:ascii="宋体" w:hAnsi="宋体" w:cs="宋体" w:eastAsia="宋体" w:hint="default"/>
          <w:sz w:val="20"/>
          <w:szCs w:val="20"/>
        </w:rPr>
      </w:pPr>
    </w:p>
    <w:p>
      <w:pPr>
        <w:pStyle w:val="BodyText"/>
        <w:spacing w:line="240" w:lineRule="auto" w:before="26"/>
        <w:ind w:left="0" w:right="1796"/>
        <w:jc w:val="right"/>
      </w:pPr>
      <w:r>
        <w:rPr/>
        <w:t>单位：万元</w:t>
      </w:r>
    </w:p>
    <w:p>
      <w:pPr>
        <w:spacing w:line="240" w:lineRule="auto" w:before="9"/>
        <w:rPr>
          <w:rFonts w:ascii="宋体" w:hAnsi="宋体" w:cs="宋体" w:eastAsia="宋体" w:hint="default"/>
          <w:sz w:val="20"/>
          <w:szCs w:val="20"/>
        </w:rPr>
      </w:pPr>
    </w:p>
    <w:tbl>
      <w:tblPr>
        <w:tblW w:w="0" w:type="auto"/>
        <w:jc w:val="left"/>
        <w:tblInd w:w="190" w:type="dxa"/>
        <w:tblLayout w:type="fixed"/>
        <w:tblCellMar>
          <w:top w:w="0" w:type="dxa"/>
          <w:left w:w="0" w:type="dxa"/>
          <w:bottom w:w="0" w:type="dxa"/>
          <w:right w:w="0" w:type="dxa"/>
        </w:tblCellMar>
        <w:tblLook w:val="01E0"/>
      </w:tblPr>
      <w:tblGrid>
        <w:gridCol w:w="1658"/>
        <w:gridCol w:w="1201"/>
        <w:gridCol w:w="1102"/>
        <w:gridCol w:w="2160"/>
        <w:gridCol w:w="2739"/>
      </w:tblGrid>
      <w:tr>
        <w:trPr>
          <w:trHeight w:val="643" w:hRule="exact"/>
        </w:trPr>
        <w:tc>
          <w:tcPr>
            <w:tcW w:w="1658"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0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right="171"/>
              <w:jc w:val="right"/>
              <w:rPr>
                <w:rFonts w:ascii="宋体" w:hAnsi="宋体" w:cs="宋体" w:eastAsia="宋体" w:hint="default"/>
                <w:sz w:val="21"/>
                <w:szCs w:val="21"/>
              </w:rPr>
            </w:pPr>
            <w:r>
              <w:rPr>
                <w:rFonts w:ascii="宋体" w:hAnsi="宋体" w:cs="宋体" w:eastAsia="宋体" w:hint="default"/>
                <w:spacing w:val="-1"/>
                <w:sz w:val="21"/>
                <w:szCs w:val="21"/>
              </w:rPr>
              <w:t>本期金额</w:t>
            </w:r>
          </w:p>
        </w:tc>
        <w:tc>
          <w:tcPr>
            <w:tcW w:w="1102"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right="122"/>
              <w:jc w:val="right"/>
              <w:rPr>
                <w:rFonts w:ascii="宋体" w:hAnsi="宋体" w:cs="宋体" w:eastAsia="宋体" w:hint="default"/>
                <w:sz w:val="21"/>
                <w:szCs w:val="21"/>
              </w:rPr>
            </w:pPr>
            <w:r>
              <w:rPr>
                <w:rFonts w:ascii="宋体" w:hAnsi="宋体" w:cs="宋体" w:eastAsia="宋体" w:hint="default"/>
                <w:spacing w:val="-1"/>
                <w:sz w:val="21"/>
                <w:szCs w:val="21"/>
              </w:rPr>
              <w:t>上期金额</w:t>
            </w:r>
          </w:p>
        </w:tc>
        <w:tc>
          <w:tcPr>
            <w:tcW w:w="216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43"/>
              <w:ind w:left="103" w:right="-5"/>
              <w:jc w:val="left"/>
              <w:rPr>
                <w:rFonts w:ascii="宋体" w:hAnsi="宋体" w:cs="宋体" w:eastAsia="宋体" w:hint="default"/>
                <w:sz w:val="21"/>
                <w:szCs w:val="21"/>
              </w:rPr>
            </w:pPr>
            <w:r>
              <w:rPr>
                <w:rFonts w:ascii="宋体" w:hAnsi="宋体" w:cs="宋体" w:eastAsia="宋体" w:hint="default"/>
                <w:spacing w:val="-4"/>
                <w:sz w:val="21"/>
                <w:szCs w:val="21"/>
              </w:rPr>
              <w:t>本年比上年增减（</w:t>
            </w:r>
            <w:r>
              <w:rPr>
                <w:rFonts w:ascii="Arial" w:hAnsi="Arial" w:cs="Arial" w:eastAsia="Arial" w:hint="default"/>
                <w:spacing w:val="-4"/>
                <w:sz w:val="21"/>
                <w:szCs w:val="21"/>
              </w:rPr>
              <w:t>%</w:t>
            </w:r>
            <w:r>
              <w:rPr>
                <w:rFonts w:ascii="宋体" w:hAnsi="宋体" w:cs="宋体" w:eastAsia="宋体" w:hint="default"/>
                <w:spacing w:val="-4"/>
                <w:sz w:val="21"/>
                <w:szCs w:val="21"/>
              </w:rPr>
              <w:t>）</w:t>
            </w:r>
          </w:p>
        </w:tc>
        <w:tc>
          <w:tcPr>
            <w:tcW w:w="2739"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同比原因</w:t>
            </w:r>
          </w:p>
        </w:tc>
      </w:tr>
      <w:tr>
        <w:trPr>
          <w:trHeight w:val="634"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4"/>
              <w:ind w:left="9"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z w:val="21"/>
              </w:rPr>
              <w:t>151.27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47" w:right="0"/>
              <w:jc w:val="left"/>
              <w:rPr>
                <w:rFonts w:ascii="Arial" w:hAnsi="Arial" w:cs="Arial" w:eastAsia="Arial" w:hint="default"/>
                <w:sz w:val="21"/>
                <w:szCs w:val="21"/>
              </w:rPr>
            </w:pPr>
            <w:r>
              <w:rPr>
                <w:rFonts w:ascii="Arial"/>
                <w:sz w:val="21"/>
              </w:rPr>
              <w:t>-100.00%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票据到期支付</w:t>
            </w:r>
          </w:p>
        </w:tc>
      </w:tr>
      <w:tr>
        <w:trPr>
          <w:trHeight w:val="634"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2,593.06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z w:val="21"/>
              </w:rPr>
              <w:t>881.10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19" w:right="0"/>
              <w:jc w:val="left"/>
              <w:rPr>
                <w:rFonts w:ascii="Arial" w:hAnsi="Arial" w:cs="Arial" w:eastAsia="Arial" w:hint="default"/>
                <w:sz w:val="21"/>
                <w:szCs w:val="21"/>
              </w:rPr>
            </w:pPr>
            <w:r>
              <w:rPr>
                <w:rFonts w:ascii="Arial"/>
                <w:sz w:val="21"/>
              </w:rPr>
              <w:t>194.30%</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应付供应商款项增加</w:t>
            </w:r>
          </w:p>
        </w:tc>
      </w:tr>
      <w:tr>
        <w:trPr>
          <w:trHeight w:val="636"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9"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1,437.58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z w:val="21"/>
              </w:rPr>
              <w:t>812.41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334" w:right="0"/>
              <w:jc w:val="left"/>
              <w:rPr>
                <w:rFonts w:ascii="Arial" w:hAnsi="Arial" w:cs="Arial" w:eastAsia="Arial" w:hint="default"/>
                <w:sz w:val="21"/>
                <w:szCs w:val="21"/>
              </w:rPr>
            </w:pPr>
            <w:r>
              <w:rPr>
                <w:rFonts w:ascii="Arial"/>
                <w:sz w:val="21"/>
              </w:rPr>
              <w:t>76.95%</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计提未付企业所得税增加</w:t>
            </w:r>
          </w:p>
        </w:tc>
      </w:tr>
      <w:tr>
        <w:trPr>
          <w:trHeight w:val="634"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z w:val="21"/>
              </w:rPr>
              <w:t>377.95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z w:val="21"/>
              </w:rPr>
              <w:t>285.08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34" w:right="0"/>
              <w:jc w:val="left"/>
              <w:rPr>
                <w:rFonts w:ascii="Arial" w:hAnsi="Arial" w:cs="Arial" w:eastAsia="Arial" w:hint="default"/>
                <w:sz w:val="21"/>
                <w:szCs w:val="21"/>
              </w:rPr>
            </w:pPr>
            <w:r>
              <w:rPr>
                <w:rFonts w:ascii="Arial"/>
                <w:sz w:val="21"/>
              </w:rPr>
              <w:t>32.58%</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代扣及代付款增加</w:t>
            </w:r>
          </w:p>
        </w:tc>
      </w:tr>
      <w:tr>
        <w:trPr>
          <w:trHeight w:val="946"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z w:val="21"/>
              </w:rPr>
              <w:t>128.13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0"/>
              <w:jc w:val="right"/>
              <w:rPr>
                <w:rFonts w:ascii="Arial" w:hAnsi="Arial" w:cs="Arial" w:eastAsia="Arial" w:hint="default"/>
                <w:sz w:val="21"/>
                <w:szCs w:val="21"/>
              </w:rPr>
            </w:pPr>
            <w:r>
              <w:rPr>
                <w:rFonts w:ascii="Arial"/>
                <w:sz w:val="21"/>
              </w:rPr>
              <w:t>292.26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65" w:right="0"/>
              <w:jc w:val="left"/>
              <w:rPr>
                <w:rFonts w:ascii="Arial" w:hAnsi="Arial" w:cs="Arial" w:eastAsia="Arial" w:hint="default"/>
                <w:sz w:val="21"/>
                <w:szCs w:val="21"/>
              </w:rPr>
            </w:pPr>
            <w:r>
              <w:rPr>
                <w:rFonts w:ascii="Arial"/>
                <w:sz w:val="21"/>
              </w:rPr>
              <w:t>-56.16%</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3"/>
              <w:ind w:left="103" w:right="103"/>
              <w:jc w:val="left"/>
              <w:rPr>
                <w:rFonts w:ascii="宋体" w:hAnsi="宋体" w:cs="宋体" w:eastAsia="宋体" w:hint="default"/>
                <w:sz w:val="21"/>
                <w:szCs w:val="21"/>
              </w:rPr>
            </w:pPr>
            <w:r>
              <w:rPr>
                <w:rFonts w:ascii="宋体" w:hAnsi="宋体" w:cs="宋体" w:eastAsia="宋体" w:hint="default"/>
                <w:spacing w:val="-1"/>
                <w:sz w:val="21"/>
                <w:szCs w:val="21"/>
              </w:rPr>
              <w:t>将符合条件的政府补助转入</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营业外收入所致</w:t>
            </w:r>
          </w:p>
        </w:tc>
      </w:tr>
      <w:tr>
        <w:trPr>
          <w:trHeight w:val="946"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Arial" w:hAnsi="Arial" w:cs="Arial" w:eastAsia="Arial" w:hint="default"/>
                <w:sz w:val="21"/>
                <w:szCs w:val="21"/>
              </w:rPr>
            </w:pPr>
            <w:r>
              <w:rPr>
                <w:rFonts w:ascii="Arial"/>
                <w:spacing w:val="-1"/>
                <w:sz w:val="21"/>
              </w:rPr>
              <w:t>2,921.70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Arial" w:hAnsi="Arial" w:cs="Arial" w:eastAsia="Arial" w:hint="default"/>
                <w:sz w:val="21"/>
                <w:szCs w:val="21"/>
              </w:rPr>
            </w:pPr>
            <w:r>
              <w:rPr>
                <w:rFonts w:ascii="Arial"/>
                <w:spacing w:val="-1"/>
                <w:sz w:val="21"/>
              </w:rPr>
              <w:t>1,723.83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34" w:right="0"/>
              <w:jc w:val="left"/>
              <w:rPr>
                <w:rFonts w:ascii="Arial" w:hAnsi="Arial" w:cs="Arial" w:eastAsia="Arial" w:hint="default"/>
                <w:sz w:val="21"/>
                <w:szCs w:val="21"/>
              </w:rPr>
            </w:pPr>
            <w:r>
              <w:rPr>
                <w:rFonts w:ascii="Arial"/>
                <w:sz w:val="21"/>
              </w:rPr>
              <w:t>69.49%</w:t>
            </w:r>
          </w:p>
        </w:tc>
        <w:tc>
          <w:tcPr>
            <w:tcW w:w="2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03" w:right="0"/>
              <w:jc w:val="left"/>
              <w:rPr>
                <w:rFonts w:ascii="Arial" w:hAnsi="Arial" w:cs="Arial" w:eastAsia="Arial" w:hint="default"/>
                <w:sz w:val="21"/>
                <w:szCs w:val="21"/>
              </w:rPr>
            </w:pPr>
            <w:r>
              <w:rPr>
                <w:rFonts w:ascii="宋体" w:hAnsi="宋体" w:cs="宋体" w:eastAsia="宋体" w:hint="default"/>
                <w:spacing w:val="-6"/>
                <w:sz w:val="21"/>
                <w:szCs w:val="21"/>
              </w:rPr>
              <w:t>净利润增加，按净利润</w:t>
            </w:r>
            <w:r>
              <w:rPr>
                <w:rFonts w:ascii="宋体" w:hAnsi="宋体" w:cs="宋体" w:eastAsia="宋体" w:hint="default"/>
                <w:spacing w:val="-44"/>
                <w:sz w:val="21"/>
                <w:szCs w:val="21"/>
              </w:rPr>
              <w:t> </w:t>
            </w:r>
            <w:r>
              <w:rPr>
                <w:rFonts w:ascii="Arial" w:hAnsi="Arial" w:cs="Arial" w:eastAsia="Arial" w:hint="default"/>
                <w:sz w:val="21"/>
                <w:szCs w:val="21"/>
              </w:rPr>
              <w:t>10%</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计提金额相应增加</w:t>
            </w:r>
          </w:p>
        </w:tc>
      </w:tr>
      <w:tr>
        <w:trPr>
          <w:trHeight w:val="646" w:hRule="exact"/>
        </w:trPr>
        <w:tc>
          <w:tcPr>
            <w:tcW w:w="16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少数股东权益</w:t>
            </w: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w:hAnsi="Arial" w:cs="Arial" w:eastAsia="Arial" w:hint="default"/>
                <w:sz w:val="21"/>
                <w:szCs w:val="21"/>
              </w:rPr>
            </w:pPr>
            <w:r>
              <w:rPr>
                <w:rFonts w:ascii="Arial"/>
                <w:spacing w:val="-1"/>
                <w:sz w:val="21"/>
              </w:rPr>
              <w:t>-25.36</w:t>
            </w: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Arial" w:hAnsi="Arial" w:cs="Arial" w:eastAsia="Arial" w:hint="default"/>
                <w:sz w:val="21"/>
                <w:szCs w:val="21"/>
              </w:rPr>
            </w:pPr>
            <w:r>
              <w:rPr>
                <w:rFonts w:ascii="Arial"/>
                <w:sz w:val="21"/>
              </w:rPr>
              <w:t>129.58</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47" w:right="0"/>
              <w:jc w:val="left"/>
              <w:rPr>
                <w:rFonts w:ascii="Arial" w:hAnsi="Arial" w:cs="Arial" w:eastAsia="Arial" w:hint="default"/>
                <w:sz w:val="21"/>
                <w:szCs w:val="21"/>
              </w:rPr>
            </w:pPr>
            <w:r>
              <w:rPr>
                <w:rFonts w:ascii="Arial"/>
                <w:sz w:val="21"/>
              </w:rPr>
              <w:t>-119.57%</w:t>
            </w:r>
          </w:p>
        </w:tc>
        <w:tc>
          <w:tcPr>
            <w:tcW w:w="27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未完全控股的子公司亏损</w:t>
            </w:r>
          </w:p>
        </w:tc>
      </w:tr>
    </w:tbl>
    <w:p>
      <w:pPr>
        <w:spacing w:line="240" w:lineRule="auto" w:before="12"/>
        <w:rPr>
          <w:rFonts w:ascii="宋体" w:hAnsi="宋体" w:cs="宋体" w:eastAsia="宋体" w:hint="default"/>
          <w:sz w:val="12"/>
          <w:szCs w:val="12"/>
        </w:rPr>
      </w:pPr>
    </w:p>
    <w:p>
      <w:pPr>
        <w:pStyle w:val="BodyText"/>
        <w:spacing w:line="451" w:lineRule="auto" w:before="26"/>
        <w:ind w:left="960" w:right="5766"/>
        <w:jc w:val="left"/>
      </w:pPr>
      <w:r>
        <w:rPr>
          <w:rFonts w:ascii="Arial" w:hAnsi="Arial" w:cs="Arial" w:eastAsia="Arial" w:hint="default"/>
        </w:rPr>
        <w:t>3</w:t>
      </w:r>
      <w:r>
        <w:rPr/>
        <w:t>、偿债能力分析 公司偿债能力指标对比情况如下表：</w:t>
      </w:r>
    </w:p>
    <w:p>
      <w:pPr>
        <w:spacing w:after="0" w:line="451" w:lineRule="auto"/>
        <w:jc w:val="left"/>
        <w:sectPr>
          <w:pgSz w:w="11910" w:h="16840"/>
          <w:pgMar w:header="0" w:footer="976" w:top="1220" w:bottom="1160" w:left="13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931" w:type="dxa"/>
        <w:tblLayout w:type="fixed"/>
        <w:tblCellMar>
          <w:top w:w="0" w:type="dxa"/>
          <w:left w:w="0" w:type="dxa"/>
          <w:bottom w:w="0" w:type="dxa"/>
          <w:right w:w="0" w:type="dxa"/>
        </w:tblCellMar>
        <w:tblLook w:val="01E0"/>
      </w:tblPr>
      <w:tblGrid>
        <w:gridCol w:w="2151"/>
        <w:gridCol w:w="1486"/>
        <w:gridCol w:w="1632"/>
        <w:gridCol w:w="1628"/>
      </w:tblGrid>
      <w:tr>
        <w:trPr>
          <w:trHeight w:val="653" w:hRule="exact"/>
        </w:trPr>
        <w:tc>
          <w:tcPr>
            <w:tcW w:w="2151"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46"/>
              <w:ind w:left="11" w:right="0"/>
              <w:jc w:val="center"/>
              <w:rPr>
                <w:rFonts w:ascii="宋体" w:hAnsi="宋体" w:cs="宋体" w:eastAsia="宋体" w:hint="default"/>
                <w:sz w:val="21"/>
                <w:szCs w:val="21"/>
              </w:rPr>
            </w:pPr>
            <w:r>
              <w:rPr>
                <w:rFonts w:ascii="宋体" w:hAnsi="宋体" w:cs="宋体" w:eastAsia="宋体" w:hint="default"/>
                <w:sz w:val="21"/>
                <w:szCs w:val="21"/>
              </w:rPr>
              <w:t>财务指标</w:t>
            </w:r>
          </w:p>
        </w:tc>
        <w:tc>
          <w:tcPr>
            <w:tcW w:w="1486"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6"/>
              <w:ind w:left="367"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32"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6"/>
              <w:ind w:left="442"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28"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46"/>
              <w:ind w:left="439"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648" w:hRule="exact"/>
        </w:trPr>
        <w:tc>
          <w:tcPr>
            <w:tcW w:w="21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8"/>
              <w:ind w:left="9"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14.83</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20.60</w:t>
            </w:r>
          </w:p>
        </w:tc>
        <w:tc>
          <w:tcPr>
            <w:tcW w:w="16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4.01</w:t>
            </w:r>
          </w:p>
        </w:tc>
      </w:tr>
      <w:tr>
        <w:trPr>
          <w:trHeight w:val="643" w:hRule="exact"/>
        </w:trPr>
        <w:tc>
          <w:tcPr>
            <w:tcW w:w="21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13.95</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20.04</w:t>
            </w:r>
          </w:p>
        </w:tc>
        <w:tc>
          <w:tcPr>
            <w:tcW w:w="16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3.51</w:t>
            </w:r>
          </w:p>
        </w:tc>
      </w:tr>
      <w:tr>
        <w:trPr>
          <w:trHeight w:val="650" w:hRule="exact"/>
        </w:trPr>
        <w:tc>
          <w:tcPr>
            <w:tcW w:w="215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3"/>
              <w:ind w:left="11"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4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Arial" w:hAnsi="Arial" w:cs="Arial" w:eastAsia="Arial" w:hint="default"/>
                <w:sz w:val="21"/>
                <w:szCs w:val="21"/>
              </w:rPr>
            </w:pPr>
            <w:r>
              <w:rPr>
                <w:rFonts w:ascii="Arial"/>
                <w:spacing w:val="-1"/>
                <w:sz w:val="21"/>
              </w:rPr>
              <w:t>6.18%</w:t>
            </w:r>
          </w:p>
        </w:tc>
        <w:tc>
          <w:tcPr>
            <w:tcW w:w="163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3"/>
              <w:jc w:val="right"/>
              <w:rPr>
                <w:rFonts w:ascii="Arial" w:hAnsi="Arial" w:cs="Arial" w:eastAsia="Arial" w:hint="default"/>
                <w:sz w:val="21"/>
                <w:szCs w:val="21"/>
              </w:rPr>
            </w:pPr>
            <w:r>
              <w:rPr>
                <w:rFonts w:ascii="Arial"/>
                <w:spacing w:val="-1"/>
                <w:sz w:val="21"/>
              </w:rPr>
              <w:t>4.66%</w:t>
            </w:r>
          </w:p>
        </w:tc>
        <w:tc>
          <w:tcPr>
            <w:tcW w:w="162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21"/>
                <w:szCs w:val="21"/>
              </w:rPr>
            </w:pPr>
            <w:r>
              <w:rPr>
                <w:rFonts w:ascii="Arial"/>
                <w:spacing w:val="-1"/>
                <w:sz w:val="21"/>
              </w:rPr>
              <w:t>19.81%</w:t>
            </w:r>
          </w:p>
        </w:tc>
      </w:tr>
    </w:tbl>
    <w:p>
      <w:pPr>
        <w:spacing w:line="240" w:lineRule="auto" w:before="11"/>
        <w:rPr>
          <w:rFonts w:ascii="宋体" w:hAnsi="宋体" w:cs="宋体" w:eastAsia="宋体" w:hint="default"/>
          <w:sz w:val="4"/>
          <w:szCs w:val="4"/>
        </w:rPr>
      </w:pPr>
    </w:p>
    <w:p>
      <w:pPr>
        <w:pStyle w:val="BodyText"/>
        <w:spacing w:line="348" w:lineRule="auto" w:before="26"/>
        <w:ind w:left="240" w:right="1796" w:firstLine="482"/>
        <w:jc w:val="both"/>
      </w:pPr>
      <w:r>
        <w:rPr>
          <w:spacing w:val="-3"/>
        </w:rPr>
        <w:t>公司的流动比率和速动比率比上年有所下降及资产负债率同比略有上升，主</w:t>
      </w:r>
      <w:r>
        <w:rPr/>
        <w:t> 要是流动负债比上年增加</w:t>
      </w:r>
      <w:r>
        <w:rPr>
          <w:spacing w:val="-71"/>
        </w:rPr>
        <w:t> </w:t>
      </w:r>
      <w:r>
        <w:rPr>
          <w:rFonts w:ascii="Arial" w:hAnsi="Arial" w:cs="Arial" w:eastAsia="Arial" w:hint="default"/>
        </w:rPr>
        <w:t>42.29%</w:t>
      </w:r>
      <w:r>
        <w:rPr/>
        <w:t>，公司流动比与速动比比值仍较大及资产负债 率仍处于安全范围。</w:t>
      </w:r>
    </w:p>
    <w:p>
      <w:pPr>
        <w:pStyle w:val="BodyText"/>
        <w:spacing w:line="240" w:lineRule="auto" w:before="202"/>
        <w:ind w:left="720" w:right="4086"/>
        <w:jc w:val="left"/>
      </w:pPr>
      <w:r>
        <w:rPr>
          <w:rFonts w:ascii="Arial" w:hAnsi="Arial" w:cs="Arial" w:eastAsia="Arial" w:hint="default"/>
        </w:rPr>
        <w:t>4</w:t>
      </w:r>
      <w:r>
        <w:rPr/>
        <w:t>、资产周转能力分析</w:t>
      </w:r>
    </w:p>
    <w:p>
      <w:pPr>
        <w:spacing w:line="240" w:lineRule="auto" w:before="5"/>
        <w:rPr>
          <w:rFonts w:ascii="宋体" w:hAnsi="宋体" w:cs="宋体" w:eastAsia="宋体" w:hint="default"/>
          <w:sz w:val="22"/>
          <w:szCs w:val="22"/>
        </w:rPr>
      </w:pPr>
    </w:p>
    <w:p>
      <w:pPr>
        <w:pStyle w:val="BodyText"/>
        <w:spacing w:line="240" w:lineRule="auto"/>
        <w:ind w:left="0" w:right="2276"/>
        <w:jc w:val="right"/>
      </w:pPr>
      <w:r>
        <w:rPr/>
        <w:t>单位：次</w:t>
      </w:r>
    </w:p>
    <w:p>
      <w:pPr>
        <w:spacing w:line="240" w:lineRule="auto" w:before="9"/>
        <w:rPr>
          <w:rFonts w:ascii="宋体" w:hAnsi="宋体" w:cs="宋体" w:eastAsia="宋体" w:hint="default"/>
          <w:sz w:val="20"/>
          <w:szCs w:val="20"/>
        </w:rPr>
      </w:pPr>
    </w:p>
    <w:tbl>
      <w:tblPr>
        <w:tblW w:w="0" w:type="auto"/>
        <w:jc w:val="left"/>
        <w:tblInd w:w="425" w:type="dxa"/>
        <w:tblLayout w:type="fixed"/>
        <w:tblCellMar>
          <w:top w:w="0" w:type="dxa"/>
          <w:left w:w="0" w:type="dxa"/>
          <w:bottom w:w="0" w:type="dxa"/>
          <w:right w:w="0" w:type="dxa"/>
        </w:tblCellMar>
        <w:tblLook w:val="01E0"/>
      </w:tblPr>
      <w:tblGrid>
        <w:gridCol w:w="2377"/>
        <w:gridCol w:w="1812"/>
        <w:gridCol w:w="1803"/>
        <w:gridCol w:w="1918"/>
      </w:tblGrid>
      <w:tr>
        <w:trPr>
          <w:trHeight w:val="648" w:hRule="exact"/>
        </w:trPr>
        <w:tc>
          <w:tcPr>
            <w:tcW w:w="2377"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43"/>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2"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3"/>
              <w:ind w:left="530"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0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3"/>
              <w:ind w:left="526"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18"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43"/>
              <w:ind w:left="583"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643" w:hRule="exact"/>
        </w:trPr>
        <w:tc>
          <w:tcPr>
            <w:tcW w:w="23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应收账款周转率</w:t>
            </w:r>
          </w:p>
        </w:tc>
        <w:tc>
          <w:tcPr>
            <w:tcW w:w="181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11.73</w:t>
            </w:r>
          </w:p>
        </w:tc>
        <w:tc>
          <w:tcPr>
            <w:tcW w:w="18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10.06</w:t>
            </w:r>
          </w:p>
        </w:tc>
        <w:tc>
          <w:tcPr>
            <w:tcW w:w="191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5.33</w:t>
            </w:r>
          </w:p>
        </w:tc>
      </w:tr>
      <w:tr>
        <w:trPr>
          <w:trHeight w:val="651" w:hRule="exact"/>
        </w:trPr>
        <w:tc>
          <w:tcPr>
            <w:tcW w:w="237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6"/>
              <w:ind w:left="11" w:right="0"/>
              <w:jc w:val="center"/>
              <w:rPr>
                <w:rFonts w:ascii="宋体" w:hAnsi="宋体" w:cs="宋体" w:eastAsia="宋体" w:hint="default"/>
                <w:sz w:val="21"/>
                <w:szCs w:val="21"/>
              </w:rPr>
            </w:pPr>
            <w:r>
              <w:rPr>
                <w:rFonts w:ascii="宋体" w:hAnsi="宋体" w:cs="宋体" w:eastAsia="宋体" w:hint="default"/>
                <w:sz w:val="21"/>
                <w:szCs w:val="21"/>
              </w:rPr>
              <w:t>存货周转率</w:t>
            </w:r>
          </w:p>
        </w:tc>
        <w:tc>
          <w:tcPr>
            <w:tcW w:w="181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4.83</w:t>
            </w:r>
          </w:p>
        </w:tc>
        <w:tc>
          <w:tcPr>
            <w:tcW w:w="180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6.45</w:t>
            </w:r>
          </w:p>
        </w:tc>
        <w:tc>
          <w:tcPr>
            <w:tcW w:w="191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5.62</w:t>
            </w:r>
          </w:p>
        </w:tc>
      </w:tr>
    </w:tbl>
    <w:p>
      <w:pPr>
        <w:spacing w:line="240" w:lineRule="auto" w:before="12"/>
        <w:rPr>
          <w:rFonts w:ascii="宋体" w:hAnsi="宋体" w:cs="宋体" w:eastAsia="宋体" w:hint="default"/>
          <w:sz w:val="12"/>
          <w:szCs w:val="12"/>
        </w:rPr>
      </w:pPr>
    </w:p>
    <w:p>
      <w:pPr>
        <w:pStyle w:val="BodyText"/>
        <w:spacing w:line="348" w:lineRule="auto" w:before="26"/>
        <w:ind w:left="240" w:right="1796" w:firstLine="479"/>
        <w:jc w:val="both"/>
      </w:pPr>
      <w:r>
        <w:rPr>
          <w:spacing w:val="-3"/>
        </w:rPr>
        <w:t>应收账款周转率近三年稳步提高，主要是公司应收账款管理较得当、款项回</w:t>
      </w:r>
      <w:r>
        <w:rPr/>
        <w:t> 收及时。存货周转率本年比上年降低</w:t>
      </w:r>
      <w:r>
        <w:rPr>
          <w:spacing w:val="33"/>
        </w:rPr>
        <w:t> </w:t>
      </w:r>
      <w:r>
        <w:rPr>
          <w:rFonts w:ascii="Arial" w:hAnsi="Arial" w:cs="Arial" w:eastAsia="Arial" w:hint="default"/>
        </w:rPr>
        <w:t>1.62</w:t>
      </w:r>
      <w:r>
        <w:rPr/>
        <w:t>，主要是本年签订项目增加，存货相</w:t>
      </w:r>
      <w:r>
        <w:rPr>
          <w:spacing w:val="-118"/>
        </w:rPr>
        <w:t> </w:t>
      </w:r>
      <w:r>
        <w:rPr>
          <w:spacing w:val="-118"/>
        </w:rPr>
      </w:r>
      <w:r>
        <w:rPr/>
        <w:t>应增加。</w:t>
      </w:r>
    </w:p>
    <w:p>
      <w:pPr>
        <w:pStyle w:val="BodyText"/>
        <w:spacing w:line="451" w:lineRule="auto" w:before="202"/>
        <w:ind w:left="720" w:right="1785"/>
        <w:jc w:val="left"/>
      </w:pPr>
      <w:r>
        <w:rPr>
          <w:rFonts w:ascii="Arial" w:hAnsi="Arial" w:cs="Arial" w:eastAsia="Arial" w:hint="default"/>
        </w:rPr>
        <w:t>5</w:t>
      </w:r>
      <w:r>
        <w:rPr/>
        <w:t>、研发情况 </w:t>
      </w:r>
      <w:r>
        <w:rPr>
          <w:spacing w:val="-3"/>
        </w:rPr>
        <w:t>公司一直坚持自主创新，每年均保持一定的技术开发投入，以确保公司的技</w:t>
      </w:r>
    </w:p>
    <w:p>
      <w:pPr>
        <w:pStyle w:val="BodyText"/>
        <w:spacing w:line="257" w:lineRule="exact"/>
        <w:ind w:left="240" w:right="0"/>
        <w:jc w:val="left"/>
      </w:pPr>
      <w:r>
        <w:rPr>
          <w:spacing w:val="-3"/>
        </w:rPr>
        <w:t>术研发实力处于领先水平。公司的研发费用主要包括研发人员的工资、差旅、通</w:t>
      </w:r>
    </w:p>
    <w:p>
      <w:pPr>
        <w:pStyle w:val="BodyText"/>
        <w:spacing w:line="240" w:lineRule="auto" w:before="154"/>
        <w:ind w:left="240" w:right="0"/>
        <w:jc w:val="left"/>
        <w:rPr>
          <w:rFonts w:ascii="Arial" w:hAnsi="Arial" w:cs="Arial" w:eastAsia="Arial" w:hint="default"/>
        </w:rPr>
      </w:pPr>
      <w:r>
        <w:rPr>
          <w:spacing w:val="-5"/>
        </w:rPr>
        <w:t>讯、研发设备及材料、房租、折旧等。报告期内，公司共投入研发费用</w:t>
      </w:r>
      <w:r>
        <w:rPr>
          <w:spacing w:val="-38"/>
        </w:rPr>
        <w:t> </w:t>
      </w:r>
      <w:r>
        <w:rPr>
          <w:rFonts w:ascii="Arial" w:hAnsi="Arial" w:cs="Arial" w:eastAsia="Arial" w:hint="default"/>
        </w:rPr>
        <w:t>3,071.41</w:t>
      </w:r>
    </w:p>
    <w:p>
      <w:pPr>
        <w:pStyle w:val="BodyText"/>
        <w:spacing w:line="240" w:lineRule="auto" w:before="137"/>
        <w:ind w:left="240" w:right="4086"/>
        <w:jc w:val="left"/>
      </w:pPr>
      <w:r>
        <w:rPr/>
        <w:t>万元，各期研发费用占主营业务收入的比例情况如下：</w:t>
      </w:r>
    </w:p>
    <w:p>
      <w:pPr>
        <w:spacing w:line="240" w:lineRule="auto" w:before="11"/>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2149"/>
        <w:gridCol w:w="1558"/>
        <w:gridCol w:w="1611"/>
        <w:gridCol w:w="1873"/>
        <w:gridCol w:w="1334"/>
      </w:tblGrid>
      <w:tr>
        <w:trPr>
          <w:trHeight w:val="601" w:hRule="exact"/>
        </w:trPr>
        <w:tc>
          <w:tcPr>
            <w:tcW w:w="2149" w:type="dxa"/>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1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8"/>
              <w:ind w:left="405"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11"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8"/>
              <w:ind w:left="42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87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18"/>
              <w:ind w:left="504" w:right="0"/>
              <w:jc w:val="left"/>
              <w:rPr>
                <w:rFonts w:ascii="宋体" w:hAnsi="宋体" w:cs="宋体" w:eastAsia="宋体" w:hint="default"/>
                <w:sz w:val="21"/>
                <w:szCs w:val="21"/>
              </w:rPr>
            </w:pPr>
            <w:r>
              <w:rPr>
                <w:rFonts w:ascii="宋体" w:hAnsi="宋体" w:cs="宋体" w:eastAsia="宋体" w:hint="default"/>
                <w:sz w:val="21"/>
                <w:szCs w:val="21"/>
              </w:rPr>
              <w:t>同比增长</w:t>
            </w:r>
          </w:p>
        </w:tc>
        <w:tc>
          <w:tcPr>
            <w:tcW w:w="1334" w:type="dxa"/>
            <w:tcBorders>
              <w:top w:val="single" w:sz="12" w:space="0" w:color="000000"/>
              <w:left w:val="single" w:sz="8" w:space="0" w:color="000000"/>
              <w:bottom w:val="single" w:sz="8" w:space="0" w:color="000000"/>
              <w:right w:val="nil" w:sz="6" w:space="0" w:color="auto"/>
            </w:tcBorders>
            <w:shd w:val="clear" w:color="auto" w:fill="C0C0C0"/>
          </w:tcPr>
          <w:p>
            <w:pPr>
              <w:pStyle w:val="TableParagraph"/>
              <w:spacing w:line="240" w:lineRule="auto" w:before="118"/>
              <w:ind w:left="292"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r>
      <w:tr>
        <w:trPr>
          <w:trHeight w:val="650" w:hRule="exact"/>
        </w:trPr>
        <w:tc>
          <w:tcPr>
            <w:tcW w:w="214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研发费用（万元）</w:t>
            </w:r>
          </w:p>
        </w:tc>
        <w:tc>
          <w:tcPr>
            <w:tcW w:w="15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24" w:right="0"/>
              <w:jc w:val="left"/>
              <w:rPr>
                <w:rFonts w:ascii="Arial" w:hAnsi="Arial" w:cs="Arial" w:eastAsia="Arial" w:hint="default"/>
                <w:sz w:val="21"/>
                <w:szCs w:val="21"/>
              </w:rPr>
            </w:pPr>
            <w:r>
              <w:rPr>
                <w:rFonts w:ascii="Arial"/>
                <w:sz w:val="21"/>
              </w:rPr>
              <w:t>3,071.41</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74" w:right="0"/>
              <w:jc w:val="left"/>
              <w:rPr>
                <w:rFonts w:ascii="Arial" w:hAnsi="Arial" w:cs="Arial" w:eastAsia="Arial" w:hint="default"/>
                <w:sz w:val="21"/>
                <w:szCs w:val="21"/>
              </w:rPr>
            </w:pPr>
            <w:r>
              <w:rPr>
                <w:rFonts w:ascii="Arial"/>
                <w:sz w:val="21"/>
              </w:rPr>
              <w:t>1,903.11</w:t>
            </w:r>
          </w:p>
        </w:tc>
        <w:tc>
          <w:tcPr>
            <w:tcW w:w="18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9" w:right="0"/>
              <w:jc w:val="left"/>
              <w:rPr>
                <w:rFonts w:ascii="Arial" w:hAnsi="Arial" w:cs="Arial" w:eastAsia="Arial" w:hint="default"/>
                <w:sz w:val="21"/>
                <w:szCs w:val="21"/>
              </w:rPr>
            </w:pPr>
            <w:r>
              <w:rPr>
                <w:rFonts w:ascii="Arial"/>
                <w:sz w:val="21"/>
              </w:rPr>
              <w:t>61.39%</w:t>
            </w:r>
          </w:p>
        </w:tc>
        <w:tc>
          <w:tcPr>
            <w:tcW w:w="133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98" w:right="0"/>
              <w:jc w:val="left"/>
              <w:rPr>
                <w:rFonts w:ascii="Arial" w:hAnsi="Arial" w:cs="Arial" w:eastAsia="Arial" w:hint="default"/>
                <w:sz w:val="21"/>
                <w:szCs w:val="21"/>
              </w:rPr>
            </w:pPr>
            <w:r>
              <w:rPr>
                <w:rFonts w:ascii="Arial"/>
                <w:sz w:val="21"/>
              </w:rPr>
              <w:t>1,371.15</w:t>
            </w:r>
          </w:p>
        </w:tc>
      </w:tr>
    </w:tbl>
    <w:p>
      <w:pPr>
        <w:spacing w:after="0" w:line="240" w:lineRule="auto"/>
        <w:jc w:val="left"/>
        <w:rPr>
          <w:rFonts w:ascii="Arial" w:hAnsi="Arial" w:cs="Arial" w:eastAsia="Arial" w:hint="default"/>
          <w:sz w:val="21"/>
          <w:szCs w:val="21"/>
        </w:rPr>
        <w:sectPr>
          <w:pgSz w:w="11910" w:h="16840"/>
          <w:pgMar w:header="0" w:footer="976" w:top="1220" w:bottom="1160" w:left="15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503" w:type="dxa"/>
        <w:tblLayout w:type="fixed"/>
        <w:tblCellMar>
          <w:top w:w="0" w:type="dxa"/>
          <w:left w:w="0" w:type="dxa"/>
          <w:bottom w:w="0" w:type="dxa"/>
          <w:right w:w="0" w:type="dxa"/>
        </w:tblCellMar>
        <w:tblLook w:val="01E0"/>
      </w:tblPr>
      <w:tblGrid>
        <w:gridCol w:w="2163"/>
        <w:gridCol w:w="1558"/>
        <w:gridCol w:w="1611"/>
        <w:gridCol w:w="1873"/>
        <w:gridCol w:w="1334"/>
      </w:tblGrid>
      <w:tr>
        <w:trPr>
          <w:trHeight w:val="648" w:hRule="exact"/>
        </w:trPr>
        <w:tc>
          <w:tcPr>
            <w:tcW w:w="2163"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1"/>
              <w:ind w:left="122" w:right="-10"/>
              <w:jc w:val="left"/>
              <w:rPr>
                <w:rFonts w:ascii="宋体" w:hAnsi="宋体" w:cs="宋体" w:eastAsia="宋体" w:hint="default"/>
                <w:sz w:val="21"/>
                <w:szCs w:val="21"/>
              </w:rPr>
            </w:pPr>
            <w:r>
              <w:rPr>
                <w:rFonts w:ascii="宋体" w:hAnsi="宋体" w:cs="宋体" w:eastAsia="宋体" w:hint="default"/>
                <w:spacing w:val="-8"/>
                <w:sz w:val="21"/>
                <w:szCs w:val="21"/>
              </w:rPr>
              <w:t>主营业务收入（万元）</w:t>
            </w:r>
          </w:p>
        </w:tc>
        <w:tc>
          <w:tcPr>
            <w:tcW w:w="155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1"/>
              <w:jc w:val="right"/>
              <w:rPr>
                <w:rFonts w:ascii="Arial" w:hAnsi="Arial" w:cs="Arial" w:eastAsia="Arial" w:hint="default"/>
                <w:sz w:val="21"/>
                <w:szCs w:val="21"/>
              </w:rPr>
            </w:pPr>
            <w:r>
              <w:rPr>
                <w:rFonts w:ascii="Arial"/>
                <w:spacing w:val="-1"/>
                <w:sz w:val="21"/>
              </w:rPr>
              <w:t>43,293.08</w:t>
            </w:r>
          </w:p>
        </w:tc>
        <w:tc>
          <w:tcPr>
            <w:tcW w:w="161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4"/>
              <w:jc w:val="right"/>
              <w:rPr>
                <w:rFonts w:ascii="Arial" w:hAnsi="Arial" w:cs="Arial" w:eastAsia="Arial" w:hint="default"/>
                <w:sz w:val="21"/>
                <w:szCs w:val="21"/>
              </w:rPr>
            </w:pPr>
            <w:r>
              <w:rPr>
                <w:rFonts w:ascii="Arial"/>
                <w:spacing w:val="-1"/>
                <w:sz w:val="21"/>
              </w:rPr>
              <w:t>30,900.09</w:t>
            </w:r>
          </w:p>
        </w:tc>
        <w:tc>
          <w:tcPr>
            <w:tcW w:w="18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21"/>
                <w:szCs w:val="21"/>
              </w:rPr>
            </w:pPr>
            <w:r>
              <w:rPr>
                <w:rFonts w:ascii="Arial"/>
                <w:spacing w:val="-1"/>
                <w:sz w:val="21"/>
              </w:rPr>
              <w:t>40.11%</w:t>
            </w:r>
          </w:p>
        </w:tc>
        <w:tc>
          <w:tcPr>
            <w:tcW w:w="1334"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Arial" w:hAnsi="Arial" w:cs="Arial" w:eastAsia="Arial" w:hint="default"/>
                <w:sz w:val="21"/>
                <w:szCs w:val="21"/>
              </w:rPr>
            </w:pPr>
            <w:r>
              <w:rPr>
                <w:rFonts w:ascii="Arial"/>
                <w:spacing w:val="-1"/>
                <w:sz w:val="21"/>
              </w:rPr>
              <w:t>20,267.90</w:t>
            </w:r>
          </w:p>
        </w:tc>
      </w:tr>
      <w:tr>
        <w:trPr>
          <w:trHeight w:val="991" w:hRule="exact"/>
        </w:trPr>
        <w:tc>
          <w:tcPr>
            <w:tcW w:w="2163" w:type="dxa"/>
            <w:tcBorders>
              <w:top w:val="single" w:sz="8" w:space="0" w:color="000000"/>
              <w:left w:val="nil" w:sz="6" w:space="0" w:color="auto"/>
              <w:bottom w:val="single" w:sz="12" w:space="0" w:color="000000"/>
              <w:right w:val="single" w:sz="8" w:space="0" w:color="000000"/>
            </w:tcBorders>
          </w:tcPr>
          <w:p>
            <w:pPr>
              <w:pStyle w:val="TableParagraph"/>
              <w:spacing w:line="340" w:lineRule="auto" w:before="119"/>
              <w:ind w:left="122" w:right="96"/>
              <w:jc w:val="left"/>
              <w:rPr>
                <w:rFonts w:ascii="宋体" w:hAnsi="宋体" w:cs="宋体" w:eastAsia="宋体" w:hint="default"/>
                <w:sz w:val="21"/>
                <w:szCs w:val="21"/>
              </w:rPr>
            </w:pPr>
            <w:r>
              <w:rPr>
                <w:rFonts w:ascii="宋体" w:hAnsi="宋体" w:cs="宋体" w:eastAsia="宋体" w:hint="default"/>
                <w:spacing w:val="2"/>
                <w:sz w:val="21"/>
                <w:szCs w:val="21"/>
              </w:rPr>
              <w:t>研发费用占主营业务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收入的比例</w:t>
            </w:r>
          </w:p>
        </w:tc>
        <w:tc>
          <w:tcPr>
            <w:tcW w:w="15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1"/>
              <w:jc w:val="right"/>
              <w:rPr>
                <w:rFonts w:ascii="Arial" w:hAnsi="Arial" w:cs="Arial" w:eastAsia="Arial" w:hint="default"/>
                <w:sz w:val="21"/>
                <w:szCs w:val="21"/>
              </w:rPr>
            </w:pPr>
            <w:r>
              <w:rPr>
                <w:rFonts w:ascii="Arial"/>
                <w:spacing w:val="-1"/>
                <w:sz w:val="21"/>
              </w:rPr>
              <w:t>7.09%</w:t>
            </w:r>
          </w:p>
        </w:tc>
        <w:tc>
          <w:tcPr>
            <w:tcW w:w="161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3"/>
              <w:jc w:val="right"/>
              <w:rPr>
                <w:rFonts w:ascii="Arial" w:hAnsi="Arial" w:cs="Arial" w:eastAsia="Arial" w:hint="default"/>
                <w:sz w:val="21"/>
                <w:szCs w:val="21"/>
              </w:rPr>
            </w:pPr>
            <w:r>
              <w:rPr>
                <w:rFonts w:ascii="Arial"/>
                <w:spacing w:val="-1"/>
                <w:sz w:val="21"/>
              </w:rPr>
              <w:t>6.16%</w:t>
            </w:r>
          </w:p>
        </w:tc>
        <w:tc>
          <w:tcPr>
            <w:tcW w:w="18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6"/>
              <w:jc w:val="right"/>
              <w:rPr>
                <w:rFonts w:ascii="Arial" w:hAnsi="Arial" w:cs="Arial" w:eastAsia="Arial" w:hint="default"/>
                <w:sz w:val="21"/>
                <w:szCs w:val="21"/>
              </w:rPr>
            </w:pPr>
            <w:r>
              <w:rPr>
                <w:rFonts w:ascii="Arial"/>
                <w:spacing w:val="-1"/>
                <w:sz w:val="21"/>
              </w:rPr>
              <w:t>15.10%</w:t>
            </w:r>
          </w:p>
        </w:tc>
        <w:tc>
          <w:tcPr>
            <w:tcW w:w="1334"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3"/>
              <w:jc w:val="right"/>
              <w:rPr>
                <w:rFonts w:ascii="Arial" w:hAnsi="Arial" w:cs="Arial" w:eastAsia="Arial" w:hint="default"/>
                <w:sz w:val="21"/>
                <w:szCs w:val="21"/>
              </w:rPr>
            </w:pPr>
            <w:r>
              <w:rPr>
                <w:rFonts w:ascii="Arial"/>
                <w:spacing w:val="-1"/>
                <w:sz w:val="21"/>
              </w:rPr>
              <w:t>6.77%</w:t>
            </w:r>
          </w:p>
        </w:tc>
      </w:tr>
    </w:tbl>
    <w:p>
      <w:pPr>
        <w:spacing w:line="240" w:lineRule="auto" w:before="12"/>
        <w:rPr>
          <w:rFonts w:ascii="宋体" w:hAnsi="宋体" w:cs="宋体" w:eastAsia="宋体" w:hint="default"/>
          <w:sz w:val="12"/>
          <w:szCs w:val="12"/>
        </w:rPr>
      </w:pPr>
    </w:p>
    <w:p>
      <w:pPr>
        <w:pStyle w:val="BodyText"/>
        <w:spacing w:line="240" w:lineRule="auto" w:before="26"/>
        <w:ind w:left="1120" w:right="0"/>
        <w:jc w:val="left"/>
      </w:pPr>
      <w:r>
        <w:rPr/>
        <w:t>公司共拥有</w:t>
      </w:r>
      <w:r>
        <w:rPr>
          <w:spacing w:val="-75"/>
        </w:rPr>
        <w:t> </w:t>
      </w:r>
      <w:r>
        <w:rPr>
          <w:rFonts w:ascii="Arial" w:hAnsi="Arial" w:cs="Arial" w:eastAsia="Arial" w:hint="default"/>
          <w:w w:val="99"/>
        </w:rPr>
        <w:t>7</w:t>
      </w:r>
      <w:r>
        <w:rPr>
          <w:rFonts w:ascii="Arial" w:hAnsi="Arial" w:cs="Arial" w:eastAsia="Arial" w:hint="default"/>
          <w:spacing w:val="-21"/>
        </w:rPr>
        <w:t> </w:t>
      </w:r>
      <w:r>
        <w:rPr/>
        <w:t>项专利</w:t>
      </w:r>
      <w:r>
        <w:rPr>
          <w:spacing w:val="-120"/>
        </w:rPr>
        <w:t>；</w:t>
      </w:r>
      <w:r>
        <w:rPr>
          <w:rFonts w:ascii="Arial" w:hAnsi="Arial" w:cs="Arial" w:eastAsia="Arial" w:hint="default"/>
          <w:spacing w:val="-2"/>
          <w:w w:val="99"/>
        </w:rPr>
        <w:t>7</w:t>
      </w:r>
      <w:r>
        <w:rPr>
          <w:rFonts w:ascii="Arial" w:hAnsi="Arial" w:cs="Arial" w:eastAsia="Arial" w:hint="default"/>
          <w:w w:val="99"/>
        </w:rPr>
        <w:t>4</w:t>
      </w:r>
      <w:r>
        <w:rPr>
          <w:rFonts w:ascii="Arial" w:hAnsi="Arial" w:cs="Arial" w:eastAsia="Arial" w:hint="default"/>
          <w:spacing w:val="-21"/>
        </w:rPr>
        <w:t> </w:t>
      </w:r>
      <w:r>
        <w:rPr/>
        <w:t>项软件著作权</w:t>
      </w:r>
      <w:r>
        <w:rPr>
          <w:rFonts w:ascii="Arial" w:hAnsi="Arial" w:cs="Arial" w:eastAsia="Arial" w:hint="default"/>
          <w:w w:val="100"/>
        </w:rPr>
        <w:t>,</w:t>
      </w:r>
      <w:r>
        <w:rPr/>
        <w:t>其中</w:t>
      </w:r>
      <w:r>
        <w:rPr>
          <w:spacing w:val="-75"/>
        </w:rPr>
        <w:t> </w:t>
      </w:r>
      <w:r>
        <w:rPr>
          <w:rFonts w:ascii="Arial" w:hAnsi="Arial" w:cs="Arial" w:eastAsia="Arial" w:hint="default"/>
          <w:spacing w:val="-2"/>
          <w:w w:val="99"/>
        </w:rPr>
        <w:t>2</w:t>
      </w:r>
      <w:r>
        <w:rPr>
          <w:rFonts w:ascii="Arial" w:hAnsi="Arial" w:cs="Arial" w:eastAsia="Arial" w:hint="default"/>
          <w:w w:val="99"/>
        </w:rPr>
        <w:t>011</w:t>
      </w:r>
      <w:r>
        <w:rPr>
          <w:rFonts w:ascii="Arial" w:hAnsi="Arial" w:cs="Arial" w:eastAsia="Arial" w:hint="default"/>
          <w:spacing w:val="-20"/>
        </w:rPr>
        <w:t> </w:t>
      </w:r>
      <w:r>
        <w:rPr/>
        <w:t>年新增</w:t>
      </w:r>
      <w:r>
        <w:rPr>
          <w:spacing w:val="-77"/>
        </w:rPr>
        <w:t> </w:t>
      </w:r>
      <w:r>
        <w:rPr>
          <w:rFonts w:ascii="Arial" w:hAnsi="Arial" w:cs="Arial" w:eastAsia="Arial" w:hint="default"/>
          <w:w w:val="99"/>
        </w:rPr>
        <w:t>15</w:t>
      </w:r>
      <w:r>
        <w:rPr>
          <w:rFonts w:ascii="Arial" w:hAnsi="Arial" w:cs="Arial" w:eastAsia="Arial" w:hint="default"/>
          <w:spacing w:val="-21"/>
        </w:rPr>
        <w:t> </w:t>
      </w:r>
      <w:r>
        <w:rPr/>
        <w:t>项软</w:t>
      </w:r>
      <w:r>
        <w:rPr>
          <w:spacing w:val="-3"/>
        </w:rPr>
        <w:t>件</w:t>
      </w:r>
      <w:r>
        <w:rPr/>
        <w:t>著作权；</w:t>
      </w:r>
    </w:p>
    <w:p>
      <w:pPr>
        <w:pStyle w:val="BodyText"/>
        <w:spacing w:line="240" w:lineRule="auto" w:before="137"/>
        <w:ind w:left="640" w:right="0"/>
        <w:jc w:val="left"/>
      </w:pPr>
      <w:r>
        <w:rPr>
          <w:rFonts w:ascii="Arial" w:hAnsi="Arial" w:cs="Arial" w:eastAsia="Arial" w:hint="default"/>
        </w:rPr>
        <w:t>62</w:t>
      </w:r>
      <w:r>
        <w:rPr>
          <w:rFonts w:ascii="Arial" w:hAnsi="Arial" w:cs="Arial" w:eastAsia="Arial" w:hint="default"/>
          <w:spacing w:val="-8"/>
        </w:rPr>
        <w:t> </w:t>
      </w:r>
      <w:r>
        <w:rPr/>
        <w:t>项软件产品登记证书，其中</w:t>
      </w:r>
      <w:r>
        <w:rPr>
          <w:spacing w:val="-62"/>
        </w:rPr>
        <w:t> </w:t>
      </w:r>
      <w:r>
        <w:rPr>
          <w:rFonts w:ascii="Arial" w:hAnsi="Arial" w:cs="Arial" w:eastAsia="Arial" w:hint="default"/>
        </w:rPr>
        <w:t>2011</w:t>
      </w:r>
      <w:r>
        <w:rPr>
          <w:rFonts w:ascii="Arial" w:hAnsi="Arial" w:cs="Arial" w:eastAsia="Arial" w:hint="default"/>
          <w:spacing w:val="-8"/>
        </w:rPr>
        <w:t> </w:t>
      </w:r>
      <w:r>
        <w:rPr/>
        <w:t>年新增与更新</w:t>
      </w:r>
      <w:r>
        <w:rPr>
          <w:spacing w:val="-62"/>
        </w:rPr>
        <w:t> </w:t>
      </w:r>
      <w:r>
        <w:rPr>
          <w:rFonts w:ascii="Arial" w:hAnsi="Arial" w:cs="Arial" w:eastAsia="Arial" w:hint="default"/>
        </w:rPr>
        <w:t>28</w:t>
      </w:r>
      <w:r>
        <w:rPr>
          <w:rFonts w:ascii="Arial" w:hAnsi="Arial" w:cs="Arial" w:eastAsia="Arial" w:hint="default"/>
          <w:spacing w:val="-8"/>
        </w:rPr>
        <w:t> </w:t>
      </w:r>
      <w:r>
        <w:rPr/>
        <w:t>项登记证书。</w:t>
      </w:r>
    </w:p>
    <w:p>
      <w:pPr>
        <w:spacing w:line="240" w:lineRule="auto" w:before="5"/>
        <w:rPr>
          <w:rFonts w:ascii="宋体" w:hAnsi="宋体" w:cs="宋体" w:eastAsia="宋体" w:hint="default"/>
          <w:sz w:val="22"/>
          <w:szCs w:val="22"/>
        </w:rPr>
      </w:pPr>
    </w:p>
    <w:p>
      <w:pPr>
        <w:pStyle w:val="BodyText"/>
        <w:spacing w:line="240" w:lineRule="auto"/>
        <w:ind w:left="1077" w:right="0"/>
        <w:jc w:val="left"/>
      </w:pPr>
      <w:r>
        <w:rPr/>
        <w:t>（四）主要子公司</w:t>
      </w:r>
      <w:r>
        <w:rPr>
          <w:rFonts w:ascii="Arial" w:hAnsi="Arial" w:cs="Arial" w:eastAsia="Arial" w:hint="default"/>
        </w:rPr>
        <w:t>/</w:t>
      </w:r>
      <w:r>
        <w:rPr/>
        <w:t>参股公司经营情况及业绩分析</w:t>
      </w:r>
    </w:p>
    <w:p>
      <w:pPr>
        <w:spacing w:line="240" w:lineRule="auto" w:before="6"/>
        <w:rPr>
          <w:rFonts w:ascii="宋体" w:hAnsi="宋体" w:cs="宋体" w:eastAsia="宋体" w:hint="default"/>
          <w:sz w:val="22"/>
          <w:szCs w:val="22"/>
        </w:rPr>
      </w:pPr>
    </w:p>
    <w:p>
      <w:pPr>
        <w:pStyle w:val="BodyText"/>
        <w:spacing w:line="338" w:lineRule="auto"/>
        <w:ind w:left="640" w:right="1784" w:firstLine="482"/>
        <w:jc w:val="left"/>
        <w:rPr>
          <w:rFonts w:ascii="Arial" w:hAnsi="Arial" w:cs="Arial" w:eastAsia="Arial" w:hint="default"/>
        </w:rPr>
      </w:pPr>
      <w:r>
        <w:rPr>
          <w:spacing w:val="-4"/>
        </w:rPr>
        <w:t>报告期内，公司设立了</w:t>
      </w:r>
      <w:r>
        <w:rPr/>
        <w:t> </w:t>
      </w:r>
      <w:r>
        <w:rPr>
          <w:rFonts w:ascii="Arial" w:hAnsi="Arial" w:cs="Arial" w:eastAsia="Arial" w:hint="default"/>
          <w:w w:val="99"/>
        </w:rPr>
        <w:t>5 </w:t>
      </w:r>
      <w:r>
        <w:rPr>
          <w:spacing w:val="-3"/>
          <w:w w:val="96"/>
        </w:rPr>
        <w:t>家全资子公司，具体内容详见</w:t>
      </w:r>
      <w:r>
        <w:rPr>
          <w:rFonts w:ascii="Arial" w:hAnsi="Arial" w:cs="Arial" w:eastAsia="Arial" w:hint="default"/>
          <w:spacing w:val="-3"/>
          <w:w w:val="96"/>
        </w:rPr>
        <w:t>―</w:t>
      </w:r>
      <w:r>
        <w:rPr>
          <w:spacing w:val="-3"/>
          <w:w w:val="96"/>
        </w:rPr>
        <w:t>第一节</w:t>
      </w:r>
      <w:r>
        <w:rPr>
          <w:spacing w:val="-44"/>
          <w:w w:val="96"/>
        </w:rPr>
        <w:t> </w:t>
      </w:r>
      <w:r>
        <w:rPr/>
        <w:t>公司基本情 </w:t>
      </w:r>
      <w:r>
        <w:rPr>
          <w:spacing w:val="-6"/>
        </w:rPr>
        <w:t>况简介</w:t>
      </w:r>
      <w:r>
        <w:rPr>
          <w:rFonts w:ascii="Arial" w:hAnsi="Arial" w:cs="Arial" w:eastAsia="Arial" w:hint="default"/>
          <w:spacing w:val="-6"/>
        </w:rPr>
        <w:t>/</w:t>
      </w:r>
      <w:r>
        <w:rPr>
          <w:spacing w:val="-6"/>
        </w:rPr>
        <w:t>八、公司历史沿革</w:t>
      </w:r>
      <w:r>
        <w:rPr>
          <w:rFonts w:ascii="Arial" w:hAnsi="Arial" w:cs="Arial" w:eastAsia="Arial" w:hint="default"/>
          <w:spacing w:val="-6"/>
        </w:rPr>
        <w:t>/</w:t>
      </w:r>
      <w:r>
        <w:rPr>
          <w:spacing w:val="-6"/>
        </w:rPr>
        <w:t>（二）公司主要分支机构的设立变更情况</w:t>
      </w:r>
      <w:r>
        <w:rPr>
          <w:rFonts w:ascii="Arial" w:hAnsi="Arial" w:cs="Arial" w:eastAsia="Arial" w:hint="default"/>
          <w:spacing w:val="-6"/>
        </w:rPr>
        <w:t>‖</w:t>
      </w:r>
      <w:r>
        <w:rPr>
          <w:spacing w:val="-6"/>
        </w:rPr>
        <w:t>。截至</w:t>
      </w:r>
      <w:r>
        <w:rPr>
          <w:spacing w:val="-56"/>
        </w:rPr>
        <w:t> </w:t>
      </w:r>
      <w:r>
        <w:rPr>
          <w:rFonts w:ascii="Arial" w:hAnsi="Arial" w:cs="Arial" w:eastAsia="Arial" w:hint="default"/>
        </w:rPr>
        <w:t>2011</w:t>
      </w:r>
    </w:p>
    <w:p>
      <w:pPr>
        <w:pStyle w:val="BodyText"/>
        <w:spacing w:line="338" w:lineRule="auto" w:before="27"/>
        <w:ind w:left="640" w:right="1788"/>
        <w:jc w:val="left"/>
      </w:pPr>
      <w:r>
        <w:rPr/>
        <w:t>年</w:t>
      </w:r>
      <w:r>
        <w:rPr>
          <w:spacing w:val="-53"/>
        </w:rPr>
        <w:t> </w:t>
      </w:r>
      <w:r>
        <w:rPr>
          <w:rFonts w:ascii="Arial" w:hAnsi="Arial" w:cs="Arial" w:eastAsia="Arial" w:hint="default"/>
        </w:rPr>
        <w:t>12 </w:t>
      </w:r>
      <w:r>
        <w:rPr/>
        <w:t>月</w:t>
      </w:r>
      <w:r>
        <w:rPr>
          <w:spacing w:val="-53"/>
        </w:rPr>
        <w:t> </w:t>
      </w:r>
      <w:r>
        <w:rPr>
          <w:rFonts w:ascii="Arial" w:hAnsi="Arial" w:cs="Arial" w:eastAsia="Arial" w:hint="default"/>
        </w:rPr>
        <w:t>31 </w:t>
      </w:r>
      <w:r>
        <w:rPr/>
        <w:t>日，公司共有</w:t>
      </w:r>
      <w:r>
        <w:rPr>
          <w:spacing w:val="-53"/>
        </w:rPr>
        <w:t> </w:t>
      </w:r>
      <w:r>
        <w:rPr>
          <w:rFonts w:ascii="Arial" w:hAnsi="Arial" w:cs="Arial" w:eastAsia="Arial" w:hint="default"/>
        </w:rPr>
        <w:t>8 </w:t>
      </w:r>
      <w:r>
        <w:rPr/>
        <w:t>家子公司和</w:t>
      </w:r>
      <w:r>
        <w:rPr>
          <w:spacing w:val="-53"/>
        </w:rPr>
        <w:t> </w:t>
      </w:r>
      <w:r>
        <w:rPr>
          <w:rFonts w:ascii="Arial" w:hAnsi="Arial" w:cs="Arial" w:eastAsia="Arial" w:hint="default"/>
        </w:rPr>
        <w:t>1</w:t>
      </w:r>
      <w:r>
        <w:rPr>
          <w:rFonts w:ascii="Arial" w:hAnsi="Arial" w:cs="Arial" w:eastAsia="Arial" w:hint="default"/>
          <w:spacing w:val="2"/>
        </w:rPr>
        <w:t> </w:t>
      </w:r>
      <w:r>
        <w:rPr/>
        <w:t>家参股公司，其中单个子公司的净利 润或单个参股公司的投资收益对公司净利润影响均未达到</w:t>
      </w:r>
      <w:r>
        <w:rPr>
          <w:spacing w:val="-64"/>
        </w:rPr>
        <w:t> </w:t>
      </w:r>
      <w:r>
        <w:rPr>
          <w:rFonts w:ascii="Arial" w:hAnsi="Arial" w:cs="Arial" w:eastAsia="Arial" w:hint="default"/>
        </w:rPr>
        <w:t>10%</w:t>
      </w:r>
      <w:r>
        <w:rPr/>
        <w:t>以上。</w:t>
      </w:r>
    </w:p>
    <w:p>
      <w:pPr>
        <w:pStyle w:val="BodyText"/>
        <w:spacing w:line="338" w:lineRule="auto" w:before="185"/>
        <w:ind w:left="640" w:right="1794" w:firstLine="479"/>
        <w:jc w:val="left"/>
      </w:pPr>
      <w:r>
        <w:rPr>
          <w:spacing w:val="2"/>
        </w:rPr>
        <w:t>公司各子公司</w:t>
      </w:r>
      <w:r>
        <w:rPr>
          <w:rFonts w:ascii="Arial" w:hAnsi="Arial" w:cs="Arial" w:eastAsia="Arial" w:hint="default"/>
          <w:spacing w:val="2"/>
        </w:rPr>
        <w:t>/</w:t>
      </w:r>
      <w:r>
        <w:rPr>
          <w:spacing w:val="2"/>
        </w:rPr>
        <w:t>参股公司主营业务均为软件产品的开发与销售、计算机系统 </w:t>
      </w:r>
      <w:r>
        <w:rPr/>
        <w:t>集成及技术支持与服务，经营及业绩情况如下：</w:t>
      </w:r>
    </w:p>
    <w:p>
      <w:pPr>
        <w:pStyle w:val="BodyText"/>
        <w:spacing w:line="240" w:lineRule="auto" w:before="211"/>
        <w:ind w:left="6545" w:right="0"/>
        <w:jc w:val="left"/>
      </w:pPr>
      <w:r>
        <w:rPr/>
        <w:t>单位：（人民币）万元</w:t>
      </w:r>
    </w:p>
    <w:p>
      <w:pPr>
        <w:spacing w:line="240" w:lineRule="auto" w:before="10"/>
        <w:rPr>
          <w:rFonts w:ascii="宋体" w:hAnsi="宋体" w:cs="宋体" w:eastAsia="宋体" w:hint="default"/>
          <w:sz w:val="20"/>
          <w:szCs w:val="20"/>
        </w:rPr>
      </w:pPr>
    </w:p>
    <w:tbl>
      <w:tblPr>
        <w:tblW w:w="0" w:type="auto"/>
        <w:jc w:val="left"/>
        <w:tblInd w:w="110" w:type="dxa"/>
        <w:tblLayout w:type="fixed"/>
        <w:tblCellMar>
          <w:top w:w="0" w:type="dxa"/>
          <w:left w:w="0" w:type="dxa"/>
          <w:bottom w:w="0" w:type="dxa"/>
          <w:right w:w="0" w:type="dxa"/>
        </w:tblCellMar>
        <w:tblLook w:val="01E0"/>
      </w:tblPr>
      <w:tblGrid>
        <w:gridCol w:w="480"/>
        <w:gridCol w:w="3037"/>
        <w:gridCol w:w="1560"/>
        <w:gridCol w:w="926"/>
        <w:gridCol w:w="1152"/>
        <w:gridCol w:w="1150"/>
        <w:gridCol w:w="1034"/>
      </w:tblGrid>
      <w:tr>
        <w:trPr>
          <w:trHeight w:val="434" w:hRule="exact"/>
        </w:trPr>
        <w:tc>
          <w:tcPr>
            <w:tcW w:w="480" w:type="dxa"/>
            <w:vMerge w:val="restart"/>
            <w:tcBorders>
              <w:top w:val="single" w:sz="12" w:space="0" w:color="000000"/>
              <w:left w:val="nil" w:sz="6" w:space="0" w:color="auto"/>
              <w:right w:val="single" w:sz="4" w:space="0" w:color="000000"/>
            </w:tcBorders>
            <w:shd w:val="clear" w:color="auto" w:fill="C0C0C0"/>
          </w:tcPr>
          <w:p>
            <w:pPr>
              <w:pStyle w:val="TableParagraph"/>
              <w:spacing w:line="273" w:lineRule="auto" w:before="95"/>
              <w:ind w:left="107" w:right="155"/>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037"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0" w:type="dxa"/>
            <w:vMerge w:val="restart"/>
            <w:tcBorders>
              <w:top w:val="single" w:sz="12" w:space="0" w:color="000000"/>
              <w:left w:val="single" w:sz="4" w:space="0" w:color="000000"/>
              <w:right w:val="single" w:sz="4" w:space="0" w:color="000000"/>
            </w:tcBorders>
            <w:shd w:val="clear" w:color="auto" w:fill="C0C0C0"/>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成立时间</w:t>
            </w:r>
          </w:p>
        </w:tc>
        <w:tc>
          <w:tcPr>
            <w:tcW w:w="926" w:type="dxa"/>
            <w:vMerge w:val="restart"/>
            <w:tcBorders>
              <w:top w:val="single" w:sz="12" w:space="0" w:color="000000"/>
              <w:left w:val="single" w:sz="4" w:space="0" w:color="000000"/>
              <w:right w:val="single" w:sz="4" w:space="0" w:color="000000"/>
            </w:tcBorders>
            <w:shd w:val="clear" w:color="auto" w:fill="C0C0C0"/>
          </w:tcPr>
          <w:p>
            <w:pPr>
              <w:pStyle w:val="TableParagraph"/>
              <w:spacing w:line="316" w:lineRule="auto" w:before="69"/>
              <w:ind w:left="247" w:right="245"/>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3337" w:type="dxa"/>
            <w:gridSpan w:val="3"/>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40"/>
              <w:ind w:left="249"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年度</w:t>
            </w:r>
          </w:p>
        </w:tc>
      </w:tr>
      <w:tr>
        <w:trPr>
          <w:trHeight w:val="420" w:hRule="exact"/>
        </w:trPr>
        <w:tc>
          <w:tcPr>
            <w:tcW w:w="480" w:type="dxa"/>
            <w:vMerge/>
            <w:tcBorders>
              <w:left w:val="nil" w:sz="6" w:space="0" w:color="auto"/>
              <w:bottom w:val="single" w:sz="4" w:space="0" w:color="000000"/>
              <w:right w:val="single" w:sz="4" w:space="0" w:color="000000"/>
            </w:tcBorders>
            <w:shd w:val="clear" w:color="auto" w:fill="C0C0C0"/>
          </w:tcPr>
          <w:p>
            <w:pPr/>
          </w:p>
        </w:tc>
        <w:tc>
          <w:tcPr>
            <w:tcW w:w="3037" w:type="dxa"/>
            <w:vMerge/>
            <w:tcBorders>
              <w:left w:val="single" w:sz="4" w:space="0" w:color="000000"/>
              <w:bottom w:val="single" w:sz="4" w:space="0" w:color="000000"/>
              <w:right w:val="single" w:sz="4" w:space="0" w:color="000000"/>
            </w:tcBorders>
            <w:shd w:val="clear" w:color="auto" w:fill="C0C0C0"/>
          </w:tcPr>
          <w:p>
            <w:pPr/>
          </w:p>
        </w:tc>
        <w:tc>
          <w:tcPr>
            <w:tcW w:w="1560" w:type="dxa"/>
            <w:vMerge/>
            <w:tcBorders>
              <w:left w:val="single" w:sz="4" w:space="0" w:color="000000"/>
              <w:bottom w:val="single" w:sz="4" w:space="0" w:color="000000"/>
              <w:right w:val="single" w:sz="4" w:space="0" w:color="000000"/>
            </w:tcBorders>
            <w:shd w:val="clear" w:color="auto" w:fill="C0C0C0"/>
          </w:tcPr>
          <w:p>
            <w:pPr/>
          </w:p>
        </w:tc>
        <w:tc>
          <w:tcPr>
            <w:tcW w:w="926" w:type="dxa"/>
            <w:vMerge/>
            <w:tcBorders>
              <w:left w:val="single" w:sz="4" w:space="0" w:color="000000"/>
              <w:bottom w:val="single" w:sz="4" w:space="0" w:color="000000"/>
              <w:right w:val="single" w:sz="4" w:space="0" w:color="000000"/>
            </w:tcBorders>
            <w:shd w:val="clear" w:color="auto" w:fill="C0C0C0"/>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8"/>
              <w:ind w:left="254"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15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8"/>
              <w:ind w:left="25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34" w:type="dxa"/>
            <w:tcBorders>
              <w:top w:val="single" w:sz="4" w:space="0" w:color="000000"/>
              <w:left w:val="single" w:sz="4" w:space="0" w:color="000000"/>
              <w:bottom w:val="single" w:sz="4" w:space="0" w:color="000000"/>
              <w:right w:val="nil" w:sz="6" w:space="0" w:color="auto"/>
            </w:tcBorders>
            <w:shd w:val="clear" w:color="auto" w:fill="C0C0C0"/>
          </w:tcPr>
          <w:p>
            <w:pPr>
              <w:pStyle w:val="TableParagraph"/>
              <w:spacing w:line="240" w:lineRule="auto" w:before="38"/>
              <w:ind w:left="19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734"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1</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103" w:right="187"/>
              <w:jc w:val="left"/>
              <w:rPr>
                <w:rFonts w:ascii="宋体" w:hAnsi="宋体" w:cs="宋体" w:eastAsia="宋体" w:hint="default"/>
                <w:sz w:val="21"/>
                <w:szCs w:val="21"/>
              </w:rPr>
            </w:pPr>
            <w:r>
              <w:rPr>
                <w:rFonts w:ascii="宋体" w:hAnsi="宋体" w:cs="宋体" w:eastAsia="宋体" w:hint="default"/>
                <w:spacing w:val="-2"/>
                <w:sz w:val="21"/>
                <w:szCs w:val="21"/>
              </w:rPr>
              <w:t>福州创华电气自动化系统有限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32"/>
              <w:jc w:val="right"/>
              <w:rPr>
                <w:rFonts w:ascii="宋体" w:hAnsi="宋体" w:cs="宋体" w:eastAsia="宋体" w:hint="default"/>
                <w:sz w:val="21"/>
                <w:szCs w:val="21"/>
              </w:rPr>
            </w:pPr>
            <w:r>
              <w:rPr>
                <w:rFonts w:ascii="Arial" w:hAnsi="Arial" w:cs="Arial" w:eastAsia="Arial" w:hint="default"/>
                <w:sz w:val="21"/>
                <w:szCs w:val="21"/>
              </w:rPr>
              <w:t>1999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z w:val="21"/>
              </w:rPr>
              <w:t>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2,544.37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1"/>
                <w:szCs w:val="21"/>
              </w:rPr>
            </w:pPr>
            <w:r>
              <w:rPr>
                <w:rFonts w:ascii="Arial"/>
                <w:spacing w:val="-1"/>
                <w:sz w:val="21"/>
              </w:rPr>
              <w:t>2,573.16</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400.85</w:t>
            </w:r>
          </w:p>
        </w:tc>
      </w:tr>
      <w:tr>
        <w:trPr>
          <w:trHeight w:val="734"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2</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（参股）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90"/>
              <w:jc w:val="right"/>
              <w:rPr>
                <w:rFonts w:ascii="宋体" w:hAnsi="宋体" w:cs="宋体" w:eastAsia="宋体" w:hint="default"/>
                <w:sz w:val="21"/>
                <w:szCs w:val="21"/>
              </w:rPr>
            </w:pPr>
            <w:r>
              <w:rPr>
                <w:rFonts w:ascii="Arial" w:hAnsi="Arial" w:cs="Arial" w:eastAsia="Arial" w:hint="default"/>
                <w:sz w:val="21"/>
                <w:szCs w:val="21"/>
              </w:rPr>
              <w:t>2002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21"/>
                <w:szCs w:val="21"/>
              </w:rPr>
            </w:pPr>
            <w:r>
              <w:rPr>
                <w:rFonts w:ascii="Arial"/>
                <w:spacing w:val="-1"/>
                <w:sz w:val="21"/>
              </w:rPr>
              <w:t>1,2591.38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1"/>
                <w:szCs w:val="21"/>
              </w:rPr>
            </w:pPr>
            <w:r>
              <w:rPr>
                <w:rFonts w:ascii="Arial"/>
                <w:spacing w:val="-1"/>
                <w:sz w:val="21"/>
              </w:rPr>
              <w:t>4,628.97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1,155.73</w:t>
            </w:r>
          </w:p>
        </w:tc>
      </w:tr>
      <w:tr>
        <w:trPr>
          <w:trHeight w:val="422"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w w:val="100"/>
                <w:sz w:val="21"/>
              </w:rPr>
              <w:t>3</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0"/>
              <w:jc w:val="right"/>
              <w:rPr>
                <w:rFonts w:ascii="宋体" w:hAnsi="宋体" w:cs="宋体" w:eastAsia="宋体" w:hint="default"/>
                <w:sz w:val="21"/>
                <w:szCs w:val="21"/>
              </w:rPr>
            </w:pPr>
            <w:r>
              <w:rPr>
                <w:rFonts w:ascii="Arial" w:hAnsi="Arial" w:cs="Arial" w:eastAsia="Arial" w:hint="default"/>
                <w:sz w:val="21"/>
                <w:szCs w:val="21"/>
              </w:rPr>
              <w:t>2003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z w:val="21"/>
              </w:rPr>
              <w:t>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2,120.42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6"/>
              <w:jc w:val="right"/>
              <w:rPr>
                <w:rFonts w:ascii="Arial" w:hAnsi="Arial" w:cs="Arial" w:eastAsia="Arial" w:hint="default"/>
                <w:sz w:val="21"/>
                <w:szCs w:val="21"/>
              </w:rPr>
            </w:pPr>
            <w:r>
              <w:rPr>
                <w:rFonts w:ascii="Arial"/>
                <w:spacing w:val="-1"/>
                <w:sz w:val="21"/>
              </w:rPr>
              <w:t>-253.55</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-250.47</w:t>
            </w:r>
          </w:p>
        </w:tc>
      </w:tr>
      <w:tr>
        <w:trPr>
          <w:trHeight w:val="422"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w w:val="100"/>
                <w:sz w:val="21"/>
              </w:rPr>
              <w:t>4</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0"/>
              <w:jc w:val="right"/>
              <w:rPr>
                <w:rFonts w:ascii="宋体" w:hAnsi="宋体" w:cs="宋体" w:eastAsia="宋体" w:hint="default"/>
                <w:sz w:val="21"/>
                <w:szCs w:val="21"/>
              </w:rPr>
            </w:pPr>
            <w:r>
              <w:rPr>
                <w:rFonts w:ascii="Arial" w:hAnsi="Arial" w:cs="Arial" w:eastAsia="Arial" w:hint="default"/>
                <w:sz w:val="21"/>
                <w:szCs w:val="21"/>
              </w:rPr>
              <w:t>2005</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z w:val="21"/>
              </w:rPr>
              <w:t>500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z w:val="21"/>
              </w:rPr>
              <w:t>253.33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6"/>
              <w:jc w:val="right"/>
              <w:rPr>
                <w:rFonts w:ascii="Arial" w:hAnsi="Arial" w:cs="Arial" w:eastAsia="Arial" w:hint="default"/>
                <w:sz w:val="21"/>
                <w:szCs w:val="21"/>
              </w:rPr>
            </w:pPr>
            <w:r>
              <w:rPr>
                <w:rFonts w:ascii="Arial"/>
                <w:sz w:val="21"/>
              </w:rPr>
              <w:t>231.99</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-152.09</w:t>
            </w:r>
          </w:p>
        </w:tc>
      </w:tr>
      <w:tr>
        <w:trPr>
          <w:trHeight w:val="423"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w w:val="100"/>
                <w:sz w:val="21"/>
              </w:rPr>
              <w:t>5</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0"/>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2,188.80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6"/>
              <w:jc w:val="right"/>
              <w:rPr>
                <w:rFonts w:ascii="Arial" w:hAnsi="Arial" w:cs="Arial" w:eastAsia="Arial" w:hint="default"/>
                <w:sz w:val="21"/>
                <w:szCs w:val="21"/>
              </w:rPr>
            </w:pPr>
            <w:r>
              <w:rPr>
                <w:rFonts w:ascii="Arial"/>
                <w:spacing w:val="-1"/>
                <w:sz w:val="21"/>
              </w:rPr>
              <w:t>2,187.08</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z w:val="21"/>
              </w:rPr>
              <w:t>187.08</w:t>
            </w:r>
          </w:p>
        </w:tc>
      </w:tr>
      <w:tr>
        <w:trPr>
          <w:trHeight w:val="732"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6</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8"/>
              <w:ind w:left="103" w:right="187"/>
              <w:jc w:val="left"/>
              <w:rPr>
                <w:rFonts w:ascii="宋体" w:hAnsi="宋体" w:cs="宋体" w:eastAsia="宋体" w:hint="default"/>
                <w:sz w:val="21"/>
                <w:szCs w:val="21"/>
              </w:rPr>
            </w:pPr>
            <w:r>
              <w:rPr>
                <w:rFonts w:ascii="宋体" w:hAnsi="宋体" w:cs="宋体" w:eastAsia="宋体" w:hint="default"/>
                <w:spacing w:val="-2"/>
                <w:sz w:val="21"/>
                <w:szCs w:val="21"/>
              </w:rPr>
              <w:t>榕基五一（北京）信息技术有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90"/>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4,578.02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1"/>
                <w:szCs w:val="21"/>
              </w:rPr>
            </w:pPr>
            <w:r>
              <w:rPr>
                <w:rFonts w:ascii="Arial"/>
                <w:spacing w:val="-1"/>
                <w:sz w:val="21"/>
              </w:rPr>
              <w:t>2,948.02</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21"/>
                <w:szCs w:val="21"/>
              </w:rPr>
            </w:pPr>
            <w:r>
              <w:rPr>
                <w:rFonts w:ascii="Arial"/>
                <w:spacing w:val="-1"/>
                <w:sz w:val="21"/>
              </w:rPr>
              <w:t>-51.98</w:t>
            </w:r>
          </w:p>
        </w:tc>
      </w:tr>
      <w:tr>
        <w:trPr>
          <w:trHeight w:val="734"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w w:val="100"/>
                <w:sz w:val="21"/>
              </w:rPr>
              <w:t>7</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40"/>
              <w:ind w:left="103" w:right="187"/>
              <w:jc w:val="left"/>
              <w:rPr>
                <w:rFonts w:ascii="宋体" w:hAnsi="宋体" w:cs="宋体" w:eastAsia="宋体" w:hint="default"/>
                <w:sz w:val="21"/>
                <w:szCs w:val="21"/>
              </w:rPr>
            </w:pPr>
            <w:r>
              <w:rPr>
                <w:rFonts w:ascii="宋体" w:hAnsi="宋体" w:cs="宋体" w:eastAsia="宋体" w:hint="default"/>
                <w:spacing w:val="-2"/>
                <w:sz w:val="21"/>
                <w:szCs w:val="21"/>
              </w:rPr>
              <w:t>马鞍山榕基软件信息科技有限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90"/>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1"/>
                <w:szCs w:val="21"/>
              </w:rPr>
            </w:pPr>
            <w:r>
              <w:rPr>
                <w:rFonts w:ascii="Arial"/>
                <w:spacing w:val="-1"/>
                <w:sz w:val="21"/>
              </w:rPr>
              <w:t>5,031.16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1"/>
                <w:szCs w:val="21"/>
              </w:rPr>
            </w:pPr>
            <w:r>
              <w:rPr>
                <w:rFonts w:ascii="Arial"/>
                <w:spacing w:val="-1"/>
                <w:sz w:val="21"/>
              </w:rPr>
              <w:t>4,859.71</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-140.29</w:t>
            </w:r>
          </w:p>
        </w:tc>
      </w:tr>
      <w:tr>
        <w:trPr>
          <w:trHeight w:val="422" w:hRule="exact"/>
        </w:trPr>
        <w:tc>
          <w:tcPr>
            <w:tcW w:w="4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w w:val="100"/>
                <w:sz w:val="21"/>
              </w:rPr>
              <w:t>8</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3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10,000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10,016.07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7"/>
              <w:jc w:val="right"/>
              <w:rPr>
                <w:rFonts w:ascii="Arial" w:hAnsi="Arial" w:cs="Arial" w:eastAsia="Arial" w:hint="default"/>
                <w:sz w:val="21"/>
                <w:szCs w:val="21"/>
              </w:rPr>
            </w:pPr>
            <w:r>
              <w:rPr>
                <w:rFonts w:ascii="Arial"/>
                <w:spacing w:val="-1"/>
                <w:sz w:val="21"/>
              </w:rPr>
              <w:t>10,006.17</w:t>
            </w:r>
          </w:p>
        </w:tc>
        <w:tc>
          <w:tcPr>
            <w:tcW w:w="10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6.17</w:t>
            </w:r>
          </w:p>
        </w:tc>
      </w:tr>
      <w:tr>
        <w:trPr>
          <w:trHeight w:val="432" w:hRule="exact"/>
        </w:trPr>
        <w:tc>
          <w:tcPr>
            <w:tcW w:w="48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4"/>
              <w:ind w:left="2" w:right="0"/>
              <w:jc w:val="center"/>
              <w:rPr>
                <w:rFonts w:ascii="Arial" w:hAnsi="Arial" w:cs="Arial" w:eastAsia="Arial" w:hint="default"/>
                <w:sz w:val="21"/>
                <w:szCs w:val="21"/>
              </w:rPr>
            </w:pPr>
            <w:r>
              <w:rPr>
                <w:rFonts w:ascii="Arial"/>
                <w:w w:val="100"/>
                <w:sz w:val="21"/>
              </w:rPr>
              <w:t>9</w:t>
            </w:r>
          </w:p>
        </w:tc>
        <w:tc>
          <w:tcPr>
            <w:tcW w:w="3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北京中榕基信息技术有限公司</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8"/>
              <w:ind w:right="132"/>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p>
        </w:tc>
        <w:tc>
          <w:tcPr>
            <w:tcW w:w="9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4"/>
              <w:ind w:right="101"/>
              <w:jc w:val="right"/>
              <w:rPr>
                <w:rFonts w:ascii="Arial" w:hAnsi="Arial" w:cs="Arial" w:eastAsia="Arial" w:hint="default"/>
                <w:sz w:val="21"/>
                <w:szCs w:val="21"/>
              </w:rPr>
            </w:pPr>
            <w:r>
              <w:rPr>
                <w:rFonts w:ascii="Arial"/>
                <w:spacing w:val="-1"/>
                <w:sz w:val="21"/>
              </w:rPr>
              <w:t>30,000</w:t>
            </w:r>
          </w:p>
        </w:tc>
        <w:tc>
          <w:tcPr>
            <w:tcW w:w="11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4"/>
              <w:ind w:right="98"/>
              <w:jc w:val="right"/>
              <w:rPr>
                <w:rFonts w:ascii="Arial" w:hAnsi="Arial" w:cs="Arial" w:eastAsia="Arial" w:hint="default"/>
                <w:sz w:val="21"/>
                <w:szCs w:val="21"/>
              </w:rPr>
            </w:pPr>
            <w:r>
              <w:rPr>
                <w:rFonts w:ascii="Arial"/>
                <w:spacing w:val="-1"/>
                <w:sz w:val="21"/>
              </w:rPr>
              <w:t>30,007.50</w:t>
            </w:r>
          </w:p>
        </w:tc>
        <w:tc>
          <w:tcPr>
            <w:tcW w:w="11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4"/>
              <w:ind w:right="97"/>
              <w:jc w:val="right"/>
              <w:rPr>
                <w:rFonts w:ascii="Arial" w:hAnsi="Arial" w:cs="Arial" w:eastAsia="Arial" w:hint="default"/>
                <w:sz w:val="21"/>
                <w:szCs w:val="21"/>
              </w:rPr>
            </w:pPr>
            <w:r>
              <w:rPr>
                <w:rFonts w:ascii="Arial"/>
                <w:spacing w:val="-1"/>
                <w:sz w:val="21"/>
              </w:rPr>
              <w:t>30,005.62</w:t>
            </w:r>
          </w:p>
        </w:tc>
        <w:tc>
          <w:tcPr>
            <w:tcW w:w="10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4"/>
              <w:ind w:right="103"/>
              <w:jc w:val="right"/>
              <w:rPr>
                <w:rFonts w:ascii="Arial" w:hAnsi="Arial" w:cs="Arial" w:eastAsia="Arial" w:hint="default"/>
                <w:sz w:val="21"/>
                <w:szCs w:val="21"/>
              </w:rPr>
            </w:pPr>
            <w:r>
              <w:rPr>
                <w:rFonts w:ascii="Arial"/>
                <w:spacing w:val="-1"/>
                <w:sz w:val="21"/>
              </w:rPr>
              <w:t>5.62</w:t>
            </w:r>
          </w:p>
        </w:tc>
      </w:tr>
    </w:tbl>
    <w:p>
      <w:pPr>
        <w:spacing w:after="0" w:line="240" w:lineRule="auto"/>
        <w:jc w:val="right"/>
        <w:rPr>
          <w:rFonts w:ascii="Arial" w:hAnsi="Arial" w:cs="Arial" w:eastAsia="Arial" w:hint="default"/>
          <w:sz w:val="21"/>
          <w:szCs w:val="21"/>
        </w:rPr>
        <w:sectPr>
          <w:pgSz w:w="11910" w:h="16840"/>
          <w:pgMar w:header="0" w:footer="976" w:top="1220" w:bottom="1160" w:left="11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77" w:lineRule="auto" w:before="26"/>
        <w:ind w:left="620" w:right="4806"/>
        <w:jc w:val="left"/>
      </w:pPr>
      <w:r>
        <w:rPr/>
        <w:t>（五）公司不存在其控制下的特殊目的主体。 二、公司未来发展规划及重大风险情况</w:t>
      </w:r>
    </w:p>
    <w:p>
      <w:pPr>
        <w:pStyle w:val="BodyText"/>
        <w:spacing w:line="240" w:lineRule="auto" w:before="72"/>
        <w:ind w:left="620" w:right="0"/>
        <w:jc w:val="left"/>
      </w:pPr>
      <w:r>
        <w:rPr/>
        <w:t>（一）公司所处行业发展趋势</w:t>
      </w:r>
    </w:p>
    <w:p>
      <w:pPr>
        <w:spacing w:line="240" w:lineRule="auto" w:before="9"/>
        <w:rPr>
          <w:rFonts w:ascii="宋体" w:hAnsi="宋体" w:cs="宋体" w:eastAsia="宋体" w:hint="default"/>
          <w:sz w:val="23"/>
          <w:szCs w:val="23"/>
        </w:rPr>
      </w:pPr>
    </w:p>
    <w:p>
      <w:pPr>
        <w:pStyle w:val="BodyText"/>
        <w:spacing w:line="348" w:lineRule="auto"/>
        <w:ind w:right="1677" w:firstLine="479"/>
        <w:jc w:val="both"/>
      </w:pPr>
      <w:r>
        <w:rPr/>
        <w:t>近年来，我国的软件产业发展迅速，年增长速度始终保持在</w:t>
      </w:r>
      <w:r>
        <w:rPr>
          <w:spacing w:val="12"/>
        </w:rPr>
        <w:t> </w:t>
      </w:r>
      <w:r>
        <w:rPr>
          <w:rFonts w:ascii="Arial" w:hAnsi="Arial" w:cs="Arial" w:eastAsia="Arial" w:hint="default"/>
        </w:rPr>
        <w:t>20%</w:t>
      </w:r>
      <w:r>
        <w:rPr/>
        <w:t>以上，远 </w:t>
      </w:r>
      <w:r>
        <w:rPr>
          <w:spacing w:val="-3"/>
        </w:rPr>
        <w:t>高于同期国民经济的增长速度。未来我国软件行业巨大的市场容量，将吸引更多</w:t>
      </w:r>
      <w:r>
        <w:rPr>
          <w:spacing w:val="-111"/>
        </w:rPr>
        <w:t> </w:t>
      </w:r>
      <w:r>
        <w:rPr>
          <w:spacing w:val="-111"/>
        </w:rPr>
      </w:r>
      <w:r>
        <w:rPr>
          <w:spacing w:val="-6"/>
        </w:rPr>
        <w:t>资金、人才、技术等社会资源的投入，对行业整体的发展将起到积极的推动作用。</w:t>
      </w:r>
    </w:p>
    <w:p>
      <w:pPr>
        <w:pStyle w:val="BodyText"/>
        <w:spacing w:line="352" w:lineRule="auto" w:before="202"/>
        <w:ind w:right="1662" w:firstLine="479"/>
        <w:jc w:val="left"/>
      </w:pPr>
      <w:r>
        <w:rPr>
          <w:spacing w:val="-3"/>
        </w:rPr>
        <w:t>公司所处的领域是国家信息化的重要、优先发展领域，市场前景广阔。电子</w:t>
      </w:r>
      <w:r>
        <w:rPr/>
        <w:t> </w:t>
      </w:r>
      <w:r>
        <w:rPr>
          <w:spacing w:val="-3"/>
        </w:rPr>
        <w:t>政务是国家信息化建设的重要内容，是实现国家信息安全战略和实施政府职能转</w:t>
      </w:r>
      <w:r>
        <w:rPr>
          <w:spacing w:val="-109"/>
        </w:rPr>
        <w:t> </w:t>
      </w:r>
      <w:r>
        <w:rPr>
          <w:spacing w:val="-109"/>
        </w:rPr>
      </w:r>
      <w:r>
        <w:rPr>
          <w:spacing w:val="-3"/>
        </w:rPr>
        <w:t>变的关键举措。信息安全是事关国家政治稳定、社会安定、经济有序运行和社会</w:t>
      </w:r>
      <w:r>
        <w:rPr>
          <w:spacing w:val="-111"/>
        </w:rPr>
        <w:t> </w:t>
      </w:r>
      <w:r>
        <w:rPr>
          <w:spacing w:val="-111"/>
        </w:rPr>
      </w:r>
      <w:r>
        <w:rPr>
          <w:spacing w:val="-3"/>
        </w:rPr>
        <w:t>主义精神文明建设的全局性问题。质检三电工程是国家质检总局及各地分局为进</w:t>
      </w:r>
      <w:r>
        <w:rPr>
          <w:spacing w:val="-109"/>
        </w:rPr>
        <w:t> </w:t>
      </w:r>
      <w:r>
        <w:rPr>
          <w:spacing w:val="-109"/>
        </w:rPr>
      </w:r>
      <w:r>
        <w:rPr/>
        <w:t>出口企业提供 </w:t>
      </w:r>
      <w:r>
        <w:rPr>
          <w:rFonts w:ascii="Arial" w:hAnsi="Arial" w:cs="Arial" w:eastAsia="Arial" w:hint="default"/>
        </w:rPr>
        <w:t>B2G</w:t>
      </w:r>
      <w:r>
        <w:rPr>
          <w:rFonts w:ascii="Arial" w:hAnsi="Arial" w:cs="Arial" w:eastAsia="Arial" w:hint="default"/>
          <w:spacing w:val="-43"/>
        </w:rPr>
        <w:t> </w:t>
      </w:r>
      <w:r>
        <w:rPr/>
        <w:t>电子政务服务的一项重要措施，在国计民生中具有重要的地 </w:t>
      </w:r>
      <w:r>
        <w:rPr>
          <w:spacing w:val="-6"/>
        </w:rPr>
        <w:t>位。随着中国信息化政策环境、经济环境的日益成熟，企业提升自身核心竞争力、</w:t>
      </w:r>
      <w:r>
        <w:rPr/>
        <w:t> </w:t>
      </w:r>
      <w:r>
        <w:rPr>
          <w:spacing w:val="-3"/>
        </w:rPr>
        <w:t>实现可持续发展的迫切愿望将加大信息化需求，中小企业信息化市场将迅速成长</w:t>
      </w:r>
      <w:r>
        <w:rPr>
          <w:spacing w:val="-109"/>
        </w:rPr>
        <w:t> </w:t>
      </w:r>
      <w:r>
        <w:rPr>
          <w:spacing w:val="-109"/>
        </w:rPr>
      </w:r>
      <w:r>
        <w:rPr>
          <w:spacing w:val="-3"/>
        </w:rPr>
        <w:t>并将带动平台软件、数据库管理系统、协同管理软件以及各类行业应用软件市场</w:t>
      </w:r>
      <w:r>
        <w:rPr>
          <w:spacing w:val="-111"/>
        </w:rPr>
        <w:t> </w:t>
      </w:r>
      <w:r>
        <w:rPr>
          <w:spacing w:val="-111"/>
        </w:rPr>
      </w:r>
      <w:r>
        <w:rPr>
          <w:spacing w:val="-4"/>
        </w:rPr>
        <w:t>的快速增长，给公司协同管理软件平台等成熟产品以及</w:t>
      </w:r>
      <w:r>
        <w:rPr>
          <w:spacing w:val="-58"/>
        </w:rPr>
        <w:t> </w:t>
      </w:r>
      <w:r>
        <w:rPr>
          <w:rFonts w:ascii="Arial" w:hAnsi="Arial" w:cs="Arial" w:eastAsia="Arial" w:hint="default"/>
        </w:rPr>
        <w:t>SaaS</w:t>
      </w:r>
      <w:r>
        <w:rPr>
          <w:rFonts w:ascii="Arial" w:hAnsi="Arial" w:cs="Arial" w:eastAsia="Arial" w:hint="default"/>
          <w:spacing w:val="-4"/>
        </w:rPr>
        <w:t> </w:t>
      </w:r>
      <w:r>
        <w:rPr/>
        <w:t>新业务模式的产业</w:t>
      </w:r>
      <w:r>
        <w:rPr>
          <w:spacing w:val="-115"/>
        </w:rPr>
        <w:t> </w:t>
      </w:r>
      <w:r>
        <w:rPr>
          <w:spacing w:val="-115"/>
        </w:rPr>
      </w:r>
      <w:r>
        <w:rPr/>
        <w:t>化提供巨大的潜在市场。</w:t>
      </w:r>
    </w:p>
    <w:p>
      <w:pPr>
        <w:pStyle w:val="BodyText"/>
        <w:spacing w:line="477" w:lineRule="auto" w:before="197"/>
        <w:ind w:left="620" w:right="2425" w:firstLine="2"/>
        <w:jc w:val="left"/>
      </w:pPr>
      <w:r>
        <w:rPr/>
        <w:t>（二）公司发展机遇 随着国家政策的鼓励，中国软件产业的发展面临着难得的机遇： </w:t>
      </w:r>
      <w:r>
        <w:rPr>
          <w:rFonts w:ascii="Arial" w:hAnsi="Arial" w:cs="Arial" w:eastAsia="Arial" w:hint="default"/>
        </w:rPr>
        <w:t>1</w:t>
      </w:r>
      <w:r>
        <w:rPr/>
        <w:t>、市场空间持续放大</w:t>
      </w:r>
    </w:p>
    <w:p>
      <w:pPr>
        <w:pStyle w:val="BodyText"/>
        <w:spacing w:line="352" w:lineRule="auto" w:before="27"/>
        <w:ind w:right="1784" w:firstLine="479"/>
        <w:jc w:val="both"/>
      </w:pPr>
      <w:r>
        <w:rPr>
          <w:spacing w:val="-1"/>
          <w:w w:val="97"/>
        </w:rPr>
        <w:t>公司将继续推动公司</w:t>
      </w:r>
      <w:r>
        <w:rPr>
          <w:rFonts w:ascii="Arial" w:hAnsi="Arial" w:cs="Arial" w:eastAsia="Arial" w:hint="default"/>
          <w:spacing w:val="-1"/>
          <w:w w:val="97"/>
        </w:rPr>
        <w:t>―</w:t>
      </w:r>
      <w:r>
        <w:rPr>
          <w:spacing w:val="-1"/>
          <w:w w:val="97"/>
        </w:rPr>
        <w:t>行业化、产品化、服务化</w:t>
      </w:r>
      <w:r>
        <w:rPr>
          <w:rFonts w:ascii="Arial" w:hAnsi="Arial" w:cs="Arial" w:eastAsia="Arial" w:hint="default"/>
          <w:spacing w:val="-1"/>
          <w:w w:val="97"/>
        </w:rPr>
        <w:t>‖</w:t>
      </w:r>
      <w:r>
        <w:rPr>
          <w:spacing w:val="-1"/>
          <w:w w:val="97"/>
        </w:rPr>
        <w:t>发展战略，提升电子政务、</w:t>
      </w:r>
      <w:r>
        <w:rPr/>
        <w:t> </w:t>
      </w:r>
      <w:r>
        <w:rPr>
          <w:spacing w:val="-3"/>
        </w:rPr>
        <w:t>信息安全、质检三电工程和协同管理四个领域软件产品和服务的产业化速度，拓</w:t>
      </w:r>
      <w:r>
        <w:rPr>
          <w:spacing w:val="-111"/>
        </w:rPr>
        <w:t> </w:t>
      </w:r>
      <w:r>
        <w:rPr>
          <w:spacing w:val="-111"/>
        </w:rPr>
      </w:r>
      <w:r>
        <w:rPr>
          <w:spacing w:val="-3"/>
        </w:rPr>
        <w:t>展行业应用深度和广度，扩大市场营销网络，继续巩固和进一步提高四个细分业</w:t>
      </w:r>
      <w:r>
        <w:rPr>
          <w:spacing w:val="-109"/>
        </w:rPr>
        <w:t> </w:t>
      </w:r>
      <w:r>
        <w:rPr>
          <w:spacing w:val="-109"/>
        </w:rPr>
      </w:r>
      <w:r>
        <w:rPr/>
        <w:t>务的市场占有率和竞争优势，逐步发展新的利润增长点。</w:t>
      </w:r>
    </w:p>
    <w:p>
      <w:pPr>
        <w:pStyle w:val="BodyText"/>
        <w:spacing w:line="240" w:lineRule="auto" w:before="197"/>
        <w:ind w:left="620" w:right="0"/>
        <w:jc w:val="left"/>
      </w:pPr>
      <w:r>
        <w:rPr>
          <w:rFonts w:ascii="Arial" w:hAnsi="Arial" w:cs="Arial" w:eastAsia="Arial" w:hint="default"/>
        </w:rPr>
        <w:t>2</w:t>
      </w:r>
      <w:r>
        <w:rPr/>
        <w:t>、政府政策支持更加有力</w:t>
      </w:r>
    </w:p>
    <w:p>
      <w:pPr>
        <w:spacing w:line="240" w:lineRule="auto" w:before="5"/>
        <w:rPr>
          <w:rFonts w:ascii="宋体" w:hAnsi="宋体" w:cs="宋体" w:eastAsia="宋体" w:hint="default"/>
          <w:sz w:val="22"/>
          <w:szCs w:val="22"/>
        </w:rPr>
      </w:pPr>
    </w:p>
    <w:p>
      <w:pPr>
        <w:pStyle w:val="BodyText"/>
        <w:spacing w:line="338" w:lineRule="auto"/>
        <w:ind w:right="1689" w:firstLine="479"/>
        <w:jc w:val="both"/>
      </w:pPr>
      <w:r>
        <w:rPr/>
        <w:t>国</w:t>
      </w:r>
      <w:r>
        <w:rPr>
          <w:spacing w:val="-60"/>
        </w:rPr>
        <w:t> </w:t>
      </w:r>
      <w:r>
        <w:rPr>
          <w:rFonts w:ascii="Arial" w:hAnsi="Arial" w:cs="Arial" w:eastAsia="Arial" w:hint="default"/>
        </w:rPr>
        <w:t>4</w:t>
      </w:r>
      <w:r>
        <w:rPr>
          <w:rFonts w:ascii="Arial" w:hAnsi="Arial" w:cs="Arial" w:eastAsia="Arial" w:hint="default"/>
          <w:spacing w:val="-6"/>
        </w:rPr>
        <w:t> </w:t>
      </w:r>
      <w:r>
        <w:rPr/>
        <w:t>号文件（即《进一步鼓励软件产业和集成电路产业发展的若干政策》） 为企业的发展和利润的增长带来了动力。</w:t>
      </w:r>
      <w:r>
        <w:rPr>
          <w:spacing w:val="-43"/>
        </w:rPr>
        <w:t> </w:t>
      </w:r>
      <w:r>
        <w:rPr>
          <w:spacing w:val="-7"/>
        </w:rPr>
        <w:t>因此，</w:t>
      </w:r>
      <w:r>
        <w:rPr>
          <w:rFonts w:ascii="Arial" w:hAnsi="Arial" w:cs="Arial" w:eastAsia="Arial" w:hint="default"/>
          <w:spacing w:val="-7"/>
        </w:rPr>
        <w:t>2012</w:t>
      </w:r>
      <w:r>
        <w:rPr>
          <w:rFonts w:ascii="Arial" w:hAnsi="Arial" w:cs="Arial" w:eastAsia="Arial" w:hint="default"/>
          <w:spacing w:val="-6"/>
        </w:rPr>
        <w:t> </w:t>
      </w:r>
      <w:r>
        <w:rPr/>
        <w:t>年公司将继续专注于为政</w:t>
      </w:r>
    </w:p>
    <w:p>
      <w:pPr>
        <w:spacing w:after="0" w:line="33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686"/>
        <w:jc w:val="left"/>
      </w:pPr>
      <w:r>
        <w:rPr>
          <w:spacing w:val="-3"/>
        </w:rPr>
        <w:t>府、军事机关、质检、能源和电信等行业提供优质的应用软件产品和服务，不断</w:t>
      </w:r>
      <w:r>
        <w:rPr>
          <w:spacing w:val="-109"/>
        </w:rPr>
        <w:t> </w:t>
      </w:r>
      <w:r>
        <w:rPr>
          <w:spacing w:val="-109"/>
        </w:rPr>
      </w:r>
      <w:r>
        <w:rPr>
          <w:spacing w:val="-3"/>
        </w:rPr>
        <w:t>夯实传统客户基础、扩大客户覆盖面，提升公司竞争优势，充分利用国家鼓励自</w:t>
      </w:r>
      <w:r>
        <w:rPr>
          <w:spacing w:val="-111"/>
        </w:rPr>
        <w:t> </w:t>
      </w:r>
      <w:r>
        <w:rPr>
          <w:spacing w:val="-111"/>
        </w:rPr>
      </w:r>
      <w:r>
        <w:rPr/>
        <w:t>主创新与软件企业发展的政策，加大在主营业务行业应用技术研发和技术创新， 为提升公司的核心竞争力，使公司做强做大，打下坚实基础。</w:t>
      </w:r>
    </w:p>
    <w:p>
      <w:pPr>
        <w:pStyle w:val="BodyText"/>
        <w:spacing w:line="240" w:lineRule="auto" w:before="192"/>
        <w:ind w:left="622" w:right="0"/>
        <w:jc w:val="left"/>
      </w:pPr>
      <w:r>
        <w:rPr/>
        <w:t>（三）</w:t>
      </w:r>
      <w:r>
        <w:rPr>
          <w:rFonts w:ascii="Arial" w:hAnsi="Arial" w:cs="Arial" w:eastAsia="Arial" w:hint="default"/>
        </w:rPr>
        <w:t>2012</w:t>
      </w:r>
      <w:r>
        <w:rPr>
          <w:rFonts w:ascii="Arial" w:hAnsi="Arial" w:cs="Arial" w:eastAsia="Arial" w:hint="default"/>
          <w:spacing w:val="-10"/>
        </w:rPr>
        <w:t> </w:t>
      </w:r>
      <w:r>
        <w:rPr/>
        <w:t>年公司发展规划</w:t>
      </w:r>
    </w:p>
    <w:p>
      <w:pPr>
        <w:spacing w:line="240" w:lineRule="auto" w:before="5"/>
        <w:rPr>
          <w:rFonts w:ascii="宋体" w:hAnsi="宋体" w:cs="宋体" w:eastAsia="宋体" w:hint="default"/>
          <w:sz w:val="22"/>
          <w:szCs w:val="22"/>
        </w:rPr>
      </w:pPr>
    </w:p>
    <w:p>
      <w:pPr>
        <w:pStyle w:val="BodyText"/>
        <w:spacing w:line="355" w:lineRule="auto"/>
        <w:ind w:right="1686" w:firstLine="479"/>
        <w:jc w:val="left"/>
      </w:pPr>
      <w:r>
        <w:rPr/>
        <w:t>经历了 </w:t>
      </w:r>
      <w:r>
        <w:rPr>
          <w:rFonts w:ascii="Arial" w:hAnsi="Arial" w:cs="Arial" w:eastAsia="Arial" w:hint="default"/>
        </w:rPr>
        <w:t>2011 </w:t>
      </w:r>
      <w:r>
        <w:rPr/>
        <w:t>年的洗礼和考验，我们取得了较好的成绩；</w:t>
      </w:r>
      <w:r>
        <w:rPr>
          <w:rFonts w:ascii="Arial" w:hAnsi="Arial" w:cs="Arial" w:eastAsia="Arial" w:hint="default"/>
        </w:rPr>
        <w:t>2012</w:t>
      </w:r>
      <w:r>
        <w:rPr>
          <w:rFonts w:ascii="Arial" w:hAnsi="Arial" w:cs="Arial" w:eastAsia="Arial" w:hint="default"/>
          <w:spacing w:val="22"/>
        </w:rPr>
        <w:t> </w:t>
      </w:r>
      <w:r>
        <w:rPr/>
        <w:t>年我们更加 </w:t>
      </w:r>
      <w:r>
        <w:rPr>
          <w:spacing w:val="-3"/>
        </w:rPr>
        <w:t>充满信心，将快速扩大竞争优势，突破业务规模瓶颈。公司将通过加大技术创新</w:t>
      </w:r>
      <w:r>
        <w:rPr>
          <w:spacing w:val="-111"/>
        </w:rPr>
        <w:t> </w:t>
      </w:r>
      <w:r>
        <w:rPr>
          <w:spacing w:val="-111"/>
        </w:rPr>
      </w:r>
      <w:r>
        <w:rPr/>
        <w:t>力度、拓展主营业务行业应用的深度和广度，持续巩固并提升公司核心竞争力， </w:t>
      </w:r>
      <w:r>
        <w:rPr>
          <w:spacing w:val="-3"/>
        </w:rPr>
        <w:t>促进公司快速发展和业务目标的实现。进一步提高公司知名度和市场影响力，增</w:t>
      </w:r>
      <w:r>
        <w:rPr>
          <w:spacing w:val="-111"/>
        </w:rPr>
        <w:t> </w:t>
      </w:r>
      <w:r>
        <w:rPr>
          <w:spacing w:val="-111"/>
        </w:rPr>
      </w:r>
      <w:r>
        <w:rPr>
          <w:spacing w:val="-3"/>
        </w:rPr>
        <w:t>强公司对优秀人才的吸引力，积极把握信息技术的发展新趋势，通过核心技术研</w:t>
      </w:r>
      <w:r>
        <w:rPr>
          <w:spacing w:val="-111"/>
        </w:rPr>
        <w:t> </w:t>
      </w:r>
      <w:r>
        <w:rPr>
          <w:spacing w:val="-111"/>
        </w:rPr>
      </w:r>
      <w:r>
        <w:rPr>
          <w:spacing w:val="-3"/>
        </w:rPr>
        <w:t>究和资本市场收购兼并等手段整合相关产品、技术、团队、市场和资源，持续改</w:t>
      </w:r>
      <w:r>
        <w:rPr>
          <w:spacing w:val="-111"/>
        </w:rPr>
        <w:t> </w:t>
      </w:r>
      <w:r>
        <w:rPr>
          <w:spacing w:val="-111"/>
        </w:rPr>
      </w:r>
      <w:r>
        <w:rPr/>
        <w:t>善公司治理结构、提升公司管理水平和重大决策的科学化水平，具体措施如下：</w:t>
      </w:r>
    </w:p>
    <w:p>
      <w:pPr>
        <w:pStyle w:val="BodyText"/>
        <w:spacing w:line="240" w:lineRule="auto" w:before="194"/>
        <w:ind w:left="620" w:right="0"/>
        <w:jc w:val="left"/>
      </w:pPr>
      <w:r>
        <w:rPr>
          <w:rFonts w:ascii="Arial" w:hAnsi="Arial" w:cs="Arial" w:eastAsia="Arial" w:hint="default"/>
        </w:rPr>
        <w:t>1</w:t>
      </w:r>
      <w:r>
        <w:rPr/>
        <w:t>、经营发展计划</w:t>
      </w:r>
    </w:p>
    <w:p>
      <w:pPr>
        <w:spacing w:line="240" w:lineRule="auto" w:before="5"/>
        <w:rPr>
          <w:rFonts w:ascii="宋体" w:hAnsi="宋体" w:cs="宋体" w:eastAsia="宋体" w:hint="default"/>
          <w:sz w:val="22"/>
          <w:szCs w:val="22"/>
        </w:rPr>
      </w:pPr>
    </w:p>
    <w:p>
      <w:pPr>
        <w:pStyle w:val="BodyText"/>
        <w:spacing w:line="350" w:lineRule="auto"/>
        <w:ind w:right="0" w:firstLine="479"/>
        <w:jc w:val="left"/>
      </w:pPr>
      <w:r>
        <w:rPr>
          <w:spacing w:val="-4"/>
          <w:w w:val="97"/>
        </w:rPr>
        <w:t>公司将继续，推动公司</w:t>
      </w:r>
      <w:r>
        <w:rPr>
          <w:rFonts w:ascii="Arial" w:hAnsi="Arial" w:cs="Arial" w:eastAsia="Arial" w:hint="default"/>
          <w:spacing w:val="-4"/>
          <w:w w:val="97"/>
        </w:rPr>
        <w:t>―</w:t>
      </w:r>
      <w:r>
        <w:rPr>
          <w:spacing w:val="-4"/>
          <w:w w:val="97"/>
        </w:rPr>
        <w:t>行业化、产品化、服务化</w:t>
      </w:r>
      <w:r>
        <w:rPr>
          <w:rFonts w:ascii="Arial" w:hAnsi="Arial" w:cs="Arial" w:eastAsia="Arial" w:hint="default"/>
          <w:spacing w:val="-4"/>
          <w:w w:val="97"/>
        </w:rPr>
        <w:t>‖</w:t>
      </w:r>
      <w:r>
        <w:rPr>
          <w:spacing w:val="-4"/>
          <w:w w:val="97"/>
        </w:rPr>
        <w:t>发展战略，提升电子政务、</w:t>
      </w:r>
      <w:r>
        <w:rPr/>
        <w:t> </w:t>
      </w:r>
      <w:r>
        <w:rPr>
          <w:spacing w:val="-3"/>
        </w:rPr>
        <w:t>信息安全、质检三电工程和协同管理四个领域软件产品和服务的产业化速度，拓</w:t>
      </w:r>
      <w:r>
        <w:rPr>
          <w:spacing w:val="-111"/>
        </w:rPr>
        <w:t> </w:t>
      </w:r>
      <w:r>
        <w:rPr>
          <w:spacing w:val="-111"/>
        </w:rPr>
      </w:r>
      <w:r>
        <w:rPr>
          <w:spacing w:val="-3"/>
        </w:rPr>
        <w:t>展行业应用深度和广度，扩大市场营销网络，继续巩固和进一步提高四个细分业</w:t>
      </w:r>
      <w:r>
        <w:rPr>
          <w:spacing w:val="-109"/>
        </w:rPr>
        <w:t> </w:t>
      </w:r>
      <w:r>
        <w:rPr>
          <w:spacing w:val="-109"/>
        </w:rPr>
      </w:r>
      <w:r>
        <w:rPr/>
        <w:t>务的市场占有率和竞争优势，逐步发展新的利润增长点。</w:t>
      </w:r>
    </w:p>
    <w:p>
      <w:pPr>
        <w:pStyle w:val="BodyText"/>
        <w:spacing w:line="451" w:lineRule="auto" w:before="199"/>
        <w:ind w:left="620" w:right="1785"/>
        <w:jc w:val="left"/>
      </w:pPr>
      <w:r>
        <w:rPr>
          <w:rFonts w:ascii="Arial" w:hAnsi="Arial" w:cs="Arial" w:eastAsia="Arial" w:hint="default"/>
        </w:rPr>
        <w:t>2</w:t>
      </w:r>
      <w:r>
        <w:rPr/>
        <w:t>、核心竞争能力提升计划 </w:t>
      </w:r>
      <w:r>
        <w:rPr>
          <w:spacing w:val="-3"/>
        </w:rPr>
        <w:t>软件行业的竞争实质上是人才的竞争，公司将通过加强团队建设、实施收购</w:t>
      </w:r>
    </w:p>
    <w:p>
      <w:pPr>
        <w:pStyle w:val="BodyText"/>
        <w:spacing w:line="257" w:lineRule="exact"/>
        <w:ind w:right="0"/>
        <w:jc w:val="left"/>
      </w:pPr>
      <w:r>
        <w:rPr/>
        <w:t>兼并和机构调整、资源整合等措施，提升公司的核心竞争能力。</w:t>
      </w:r>
    </w:p>
    <w:p>
      <w:pPr>
        <w:spacing w:line="240" w:lineRule="auto" w:before="9"/>
        <w:rPr>
          <w:rFonts w:ascii="宋体" w:hAnsi="宋体" w:cs="宋体" w:eastAsia="宋体" w:hint="default"/>
          <w:sz w:val="23"/>
          <w:szCs w:val="23"/>
        </w:rPr>
      </w:pPr>
    </w:p>
    <w:p>
      <w:pPr>
        <w:pStyle w:val="BodyText"/>
        <w:spacing w:line="374" w:lineRule="auto"/>
        <w:ind w:left="622" w:right="0"/>
        <w:jc w:val="left"/>
      </w:pPr>
      <w:r>
        <w:rPr/>
        <w:t>（</w:t>
      </w:r>
      <w:r>
        <w:rPr>
          <w:rFonts w:ascii="Arial" w:hAnsi="Arial" w:cs="Arial" w:eastAsia="Arial" w:hint="default"/>
        </w:rPr>
        <w:t>1</w:t>
      </w:r>
      <w:r>
        <w:rPr/>
        <w:t>）人力资源发展计划 </w:t>
      </w:r>
      <w:r>
        <w:rPr>
          <w:spacing w:val="-1"/>
          <w:w w:val="97"/>
        </w:rPr>
        <w:t>公司坚持</w:t>
      </w:r>
      <w:r>
        <w:rPr>
          <w:rFonts w:ascii="Arial" w:hAnsi="Arial" w:cs="Arial" w:eastAsia="Arial" w:hint="default"/>
          <w:spacing w:val="-1"/>
          <w:w w:val="97"/>
        </w:rPr>
        <w:t>―</w:t>
      </w:r>
      <w:r>
        <w:rPr>
          <w:spacing w:val="-1"/>
          <w:w w:val="97"/>
        </w:rPr>
        <w:t>以人为本</w:t>
      </w:r>
      <w:r>
        <w:rPr>
          <w:rFonts w:ascii="Arial" w:hAnsi="Arial" w:cs="Arial" w:eastAsia="Arial" w:hint="default"/>
          <w:spacing w:val="-1"/>
          <w:w w:val="97"/>
        </w:rPr>
        <w:t>‖</w:t>
      </w:r>
      <w:r>
        <w:rPr>
          <w:spacing w:val="-1"/>
          <w:w w:val="97"/>
        </w:rPr>
        <w:t>的基本管理思想，建立科学、快速的利益响应机制，稳</w:t>
      </w:r>
    </w:p>
    <w:p>
      <w:pPr>
        <w:pStyle w:val="BodyText"/>
        <w:spacing w:line="357" w:lineRule="auto"/>
        <w:ind w:right="1791"/>
        <w:jc w:val="left"/>
      </w:pPr>
      <w:r>
        <w:rPr>
          <w:spacing w:val="-3"/>
        </w:rPr>
        <w:t>定公司核心骨干，引进中高层次人才，优化人才结构，并在适当时机建立股权激</w:t>
      </w:r>
      <w:r>
        <w:rPr>
          <w:spacing w:val="-111"/>
        </w:rPr>
        <w:t> </w:t>
      </w:r>
      <w:r>
        <w:rPr>
          <w:spacing w:val="-111"/>
        </w:rPr>
      </w:r>
      <w:r>
        <w:rPr/>
        <w:t>励机制。</w:t>
      </w:r>
    </w:p>
    <w:p>
      <w:pPr>
        <w:pStyle w:val="BodyText"/>
        <w:spacing w:line="453" w:lineRule="auto" w:before="86"/>
        <w:ind w:left="620" w:right="1785" w:firstLine="2"/>
        <w:jc w:val="left"/>
      </w:pPr>
      <w:r>
        <w:rPr/>
        <w:t>（</w:t>
      </w:r>
      <w:r>
        <w:rPr>
          <w:rFonts w:ascii="Arial" w:hAnsi="Arial" w:cs="Arial" w:eastAsia="Arial" w:hint="default"/>
        </w:rPr>
        <w:t>2</w:t>
      </w:r>
      <w:r>
        <w:rPr/>
        <w:t>）产品研发计划 </w:t>
      </w:r>
      <w:r>
        <w:rPr>
          <w:spacing w:val="-3"/>
        </w:rPr>
        <w:t>公司将利用募集资金研发新一代电子政务应用平台；研制专用信息安全风险</w:t>
      </w:r>
    </w:p>
    <w:p>
      <w:pPr>
        <w:spacing w:after="0" w:line="453"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48" w:lineRule="auto" w:before="26"/>
        <w:ind w:right="1796"/>
        <w:jc w:val="both"/>
      </w:pPr>
      <w:r>
        <w:rPr>
          <w:spacing w:val="-3"/>
        </w:rPr>
        <w:t>综合管理系统；增建质检三电工程运维服务网点，完善运维服务体系，提高运维</w:t>
      </w:r>
      <w:r>
        <w:rPr>
          <w:spacing w:val="-111"/>
        </w:rPr>
        <w:t> </w:t>
      </w:r>
      <w:r>
        <w:rPr>
          <w:spacing w:val="-111"/>
        </w:rPr>
      </w:r>
      <w:r>
        <w:rPr>
          <w:spacing w:val="-3"/>
        </w:rPr>
        <w:t>服务能力；研发协同管理软件平台及</w:t>
      </w:r>
      <w:r>
        <w:rPr>
          <w:spacing w:val="-55"/>
        </w:rPr>
        <w:t> </w:t>
      </w:r>
      <w:r>
        <w:rPr>
          <w:rFonts w:ascii="Arial" w:hAnsi="Arial" w:cs="Arial" w:eastAsia="Arial" w:hint="default"/>
        </w:rPr>
        <w:t>SaaS </w:t>
      </w:r>
      <w:r>
        <w:rPr>
          <w:spacing w:val="-3"/>
        </w:rPr>
        <w:t>在线服务平台，进行技术升级改造及</w:t>
      </w:r>
      <w:r>
        <w:rPr>
          <w:w w:val="100"/>
        </w:rPr>
        <w:t> </w:t>
      </w:r>
      <w:r>
        <w:rPr/>
        <w:t>功能扩展完善，以更好地满足市场发展的要求。</w:t>
      </w:r>
    </w:p>
    <w:p>
      <w:pPr>
        <w:pStyle w:val="BodyText"/>
        <w:spacing w:line="338" w:lineRule="auto" w:before="202"/>
        <w:ind w:right="1796" w:firstLine="479"/>
        <w:jc w:val="both"/>
      </w:pPr>
      <w:r>
        <w:rPr>
          <w:spacing w:val="-4"/>
          <w:w w:val="95"/>
        </w:rPr>
        <w:t>在电子政务领域，以现有</w:t>
      </w:r>
      <w:r>
        <w:rPr>
          <w:rFonts w:ascii="Arial" w:hAnsi="Arial" w:cs="Arial" w:eastAsia="Arial" w:hint="default"/>
          <w:spacing w:val="-4"/>
          <w:w w:val="95"/>
        </w:rPr>
        <w:t>―RJ</w:t>
      </w:r>
      <w:r>
        <w:rPr>
          <w:rFonts w:ascii="Arial" w:hAnsi="Arial" w:cs="Arial" w:eastAsia="Arial" w:hint="default"/>
          <w:spacing w:val="-4"/>
          <w:w w:val="95"/>
        </w:rPr>
        <w:t>-eGov</w:t>
      </w:r>
      <w:r>
        <w:rPr>
          <w:rFonts w:ascii="Arial" w:hAnsi="Arial" w:cs="Arial" w:eastAsia="Arial" w:hint="default"/>
          <w:spacing w:val="12"/>
          <w:w w:val="95"/>
        </w:rPr>
        <w:t> </w:t>
      </w:r>
      <w:r>
        <w:rPr>
          <w:w w:val="95"/>
        </w:rPr>
        <w:t>电子政务应用组件</w:t>
      </w:r>
      <w:r>
        <w:rPr>
          <w:rFonts w:ascii="Arial" w:hAnsi="Arial" w:cs="Arial" w:eastAsia="Arial" w:hint="default"/>
          <w:w w:val="95"/>
        </w:rPr>
        <w:t>‖</w:t>
      </w:r>
      <w:r>
        <w:rPr>
          <w:w w:val="95"/>
        </w:rPr>
        <w:t>为基础进行技术升级</w:t>
      </w:r>
      <w:r>
        <w:rPr/>
        <w:t> 和功能扩展，采用</w:t>
      </w:r>
      <w:r>
        <w:rPr>
          <w:spacing w:val="-61"/>
        </w:rPr>
        <w:t> </w:t>
      </w:r>
      <w:r>
        <w:rPr>
          <w:rFonts w:ascii="Arial" w:hAnsi="Arial" w:cs="Arial" w:eastAsia="Arial" w:hint="default"/>
        </w:rPr>
        <w:t>SOA</w:t>
      </w:r>
      <w:r>
        <w:rPr>
          <w:rFonts w:ascii="Arial" w:hAnsi="Arial" w:cs="Arial" w:eastAsia="Arial" w:hint="default"/>
          <w:spacing w:val="-7"/>
        </w:rPr>
        <w:t> </w:t>
      </w:r>
      <w:r>
        <w:rPr/>
        <w:t>技术架构，提供统一的基础框架和实现方法，开发能够</w:t>
      </w:r>
      <w:r>
        <w:rPr>
          <w:w w:val="100"/>
        </w:rPr>
        <w:t> </w:t>
      </w:r>
      <w:r>
        <w:rPr>
          <w:spacing w:val="-1"/>
          <w:w w:val="97"/>
        </w:rPr>
        <w:t>满足电子政务业务领域共性需求的</w:t>
      </w:r>
      <w:r>
        <w:rPr>
          <w:rFonts w:ascii="Arial" w:hAnsi="Arial" w:cs="Arial" w:eastAsia="Arial" w:hint="default"/>
          <w:spacing w:val="-1"/>
          <w:w w:val="97"/>
        </w:rPr>
        <w:t>―</w:t>
      </w:r>
      <w:r>
        <w:rPr>
          <w:spacing w:val="-1"/>
          <w:w w:val="97"/>
        </w:rPr>
        <w:t>新一代电子政务应用平台（</w:t>
      </w:r>
      <w:r>
        <w:rPr>
          <w:rFonts w:ascii="Arial" w:hAnsi="Arial" w:cs="Arial" w:eastAsia="Arial" w:hint="default"/>
          <w:spacing w:val="-1"/>
          <w:w w:val="97"/>
        </w:rPr>
        <w:t>RJ-eGAP</w:t>
      </w:r>
      <w:r>
        <w:rPr>
          <w:spacing w:val="-1"/>
          <w:w w:val="97"/>
        </w:rPr>
        <w:t>）</w:t>
      </w:r>
      <w:r>
        <w:rPr>
          <w:rFonts w:ascii="Arial" w:hAnsi="Arial" w:cs="Arial" w:eastAsia="Arial" w:hint="default"/>
          <w:spacing w:val="-1"/>
          <w:w w:val="97"/>
        </w:rPr>
        <w:t>‖</w:t>
      </w:r>
      <w:r>
        <w:rPr>
          <w:spacing w:val="-1"/>
          <w:w w:val="97"/>
        </w:rPr>
        <w:t>。</w:t>
      </w:r>
    </w:p>
    <w:p>
      <w:pPr>
        <w:pStyle w:val="BodyText"/>
        <w:spacing w:line="350" w:lineRule="auto" w:before="183"/>
        <w:ind w:right="1791" w:firstLine="479"/>
        <w:jc w:val="both"/>
      </w:pPr>
      <w:r>
        <w:rPr>
          <w:spacing w:val="-3"/>
        </w:rPr>
        <w:t>在信息安全领域，依托现有产品的技术积累进行产品领域延伸，采用技术安</w:t>
      </w:r>
      <w:r>
        <w:rPr/>
        <w:t> </w:t>
      </w:r>
      <w:r>
        <w:rPr>
          <w:spacing w:val="-3"/>
        </w:rPr>
        <w:t>全与管理安全评估相结合的方法以及国内领先的技术理念和技术方案，研制榕基</w:t>
      </w:r>
      <w:r>
        <w:rPr>
          <w:spacing w:val="-109"/>
        </w:rPr>
        <w:t> </w:t>
      </w:r>
      <w:r>
        <w:rPr>
          <w:spacing w:val="-109"/>
        </w:rPr>
      </w:r>
      <w:r>
        <w:rPr>
          <w:rFonts w:ascii="Arial" w:hAnsi="Arial" w:cs="Arial" w:eastAsia="Arial" w:hint="default"/>
        </w:rPr>
        <w:t>WEB </w:t>
      </w:r>
      <w:r>
        <w:rPr>
          <w:spacing w:val="5"/>
        </w:rPr>
        <w:t>应用评估系统（</w:t>
      </w:r>
      <w:r>
        <w:rPr>
          <w:rFonts w:ascii="Arial" w:hAnsi="Arial" w:cs="Arial" w:eastAsia="Arial" w:hint="default"/>
          <w:spacing w:val="5"/>
        </w:rPr>
        <w:t>RJ-WAS</w:t>
      </w:r>
      <w:r>
        <w:rPr>
          <w:spacing w:val="5"/>
        </w:rPr>
        <w:t>）、榕基智能风险评估系统（</w:t>
      </w:r>
      <w:r>
        <w:rPr>
          <w:rFonts w:ascii="Arial" w:hAnsi="Arial" w:cs="Arial" w:eastAsia="Arial" w:hint="default"/>
          <w:spacing w:val="5"/>
        </w:rPr>
        <w:t>RJ-IAS</w:t>
      </w:r>
      <w:r>
        <w:rPr>
          <w:spacing w:val="5"/>
        </w:rPr>
        <w:t>）、榕基</w:t>
      </w:r>
      <w:r>
        <w:rPr>
          <w:spacing w:val="7"/>
          <w:w w:val="100"/>
        </w:rPr>
        <w:t> </w:t>
      </w:r>
      <w:r>
        <w:rPr>
          <w:rFonts w:ascii="Arial" w:hAnsi="Arial" w:cs="Arial" w:eastAsia="Arial" w:hint="default"/>
        </w:rPr>
        <w:t>Web </w:t>
      </w:r>
      <w:r>
        <w:rPr/>
        <w:t>应用防火墙系统（</w:t>
      </w:r>
      <w:r>
        <w:rPr>
          <w:rFonts w:ascii="Arial" w:hAnsi="Arial" w:cs="Arial" w:eastAsia="Arial" w:hint="default"/>
        </w:rPr>
        <w:t>RJ-WAF</w:t>
      </w:r>
      <w:r>
        <w:rPr/>
        <w:t>）、榕基内控运维管理系统（</w:t>
      </w:r>
      <w:r>
        <w:rPr>
          <w:rFonts w:ascii="Arial" w:hAnsi="Arial" w:cs="Arial" w:eastAsia="Arial" w:hint="default"/>
        </w:rPr>
        <w:t>RJ-ICOM</w:t>
      </w:r>
      <w:r>
        <w:rPr/>
        <w:t>），为</w:t>
      </w:r>
      <w:r>
        <w:rPr>
          <w:spacing w:val="-113"/>
        </w:rPr>
        <w:t> </w:t>
      </w:r>
      <w:r>
        <w:rPr>
          <w:spacing w:val="-113"/>
        </w:rPr>
      </w:r>
      <w:r>
        <w:rPr>
          <w:spacing w:val="-3"/>
        </w:rPr>
        <w:t>涉及国计民生的重要信息系统和通信基础信息系统的信息安全产品，开展信息安</w:t>
      </w:r>
      <w:r>
        <w:rPr>
          <w:spacing w:val="-110"/>
        </w:rPr>
        <w:t> </w:t>
      </w:r>
      <w:r>
        <w:rPr>
          <w:spacing w:val="-110"/>
        </w:rPr>
      </w:r>
      <w:r>
        <w:rPr/>
        <w:t>全风险评估服务。</w:t>
      </w:r>
    </w:p>
    <w:p>
      <w:pPr>
        <w:pStyle w:val="BodyText"/>
        <w:spacing w:line="357" w:lineRule="auto" w:before="199"/>
        <w:ind w:right="0" w:firstLine="479"/>
        <w:jc w:val="left"/>
      </w:pPr>
      <w:r>
        <w:rPr>
          <w:spacing w:val="-7"/>
        </w:rPr>
        <w:t>在质检三电工程领域，在现有基础上增建运维服务网点，完善运维服务体系，</w:t>
      </w:r>
      <w:r>
        <w:rPr/>
        <w:t> </w:t>
      </w:r>
      <w:r>
        <w:rPr>
          <w:spacing w:val="-3"/>
        </w:rPr>
        <w:t>提高运维服务能力，同时依托现有产品的技术积累，研发电子缴费、电子易查系</w:t>
      </w:r>
      <w:r>
        <w:rPr>
          <w:spacing w:val="-111"/>
        </w:rPr>
        <w:t> </w:t>
      </w:r>
      <w:r>
        <w:rPr>
          <w:spacing w:val="-111"/>
        </w:rPr>
      </w:r>
      <w:r>
        <w:rPr/>
        <w:t>统，提供相应增值服务。</w:t>
      </w:r>
    </w:p>
    <w:p>
      <w:pPr>
        <w:pStyle w:val="BodyText"/>
        <w:spacing w:line="338" w:lineRule="auto" w:before="192"/>
        <w:ind w:right="1791" w:firstLine="479"/>
        <w:jc w:val="both"/>
      </w:pPr>
      <w:r>
        <w:rPr>
          <w:spacing w:val="2"/>
        </w:rPr>
        <w:t>在协</w:t>
      </w:r>
      <w:r>
        <w:rPr/>
        <w:t>同</w:t>
      </w:r>
      <w:r>
        <w:rPr>
          <w:spacing w:val="2"/>
        </w:rPr>
        <w:t>管</w:t>
      </w:r>
      <w:r>
        <w:rPr/>
        <w:t>理</w:t>
      </w:r>
      <w:r>
        <w:rPr>
          <w:spacing w:val="2"/>
        </w:rPr>
        <w:t>领</w:t>
      </w:r>
      <w:r>
        <w:rPr/>
        <w:t>域</w:t>
      </w:r>
      <w:r>
        <w:rPr>
          <w:spacing w:val="2"/>
        </w:rPr>
        <w:t>，以</w:t>
      </w:r>
      <w:r>
        <w:rPr/>
        <w:t>现</w:t>
      </w:r>
      <w:r>
        <w:rPr>
          <w:spacing w:val="4"/>
        </w:rPr>
        <w:t>有</w:t>
      </w:r>
      <w:r>
        <w:rPr>
          <w:rFonts w:ascii="Arial" w:hAnsi="Arial" w:cs="Arial" w:eastAsia="Arial" w:hint="default"/>
          <w:spacing w:val="1"/>
          <w:w w:val="33"/>
        </w:rPr>
        <w:t>―</w:t>
      </w:r>
      <w:r>
        <w:rPr>
          <w:spacing w:val="2"/>
        </w:rPr>
        <w:t>榕</w:t>
      </w:r>
      <w:r>
        <w:rPr/>
        <w:t>基</w:t>
      </w:r>
      <w:r>
        <w:rPr>
          <w:spacing w:val="2"/>
        </w:rPr>
        <w:t>任</w:t>
      </w:r>
      <w:r>
        <w:rPr/>
        <w:t>务</w:t>
      </w:r>
      <w:r>
        <w:rPr>
          <w:spacing w:val="2"/>
        </w:rPr>
        <w:t>管</w:t>
      </w:r>
      <w:r>
        <w:rPr/>
        <w:t>理</w:t>
      </w:r>
      <w:r>
        <w:rPr>
          <w:spacing w:val="2"/>
        </w:rPr>
        <w:t>平</w:t>
      </w:r>
      <w:r>
        <w:rPr/>
        <w:t>台</w:t>
      </w:r>
      <w:r>
        <w:rPr>
          <w:spacing w:val="3"/>
        </w:rPr>
        <w:t>（</w:t>
      </w:r>
      <w:r>
        <w:rPr>
          <w:rFonts w:ascii="Arial" w:hAnsi="Arial" w:cs="Arial" w:eastAsia="Arial" w:hint="default"/>
          <w:spacing w:val="-1"/>
          <w:w w:val="99"/>
        </w:rPr>
        <w:t>R</w:t>
      </w:r>
      <w:r>
        <w:rPr>
          <w:rFonts w:ascii="Arial" w:hAnsi="Arial" w:cs="Arial" w:eastAsia="Arial" w:hint="default"/>
          <w:w w:val="99"/>
        </w:rPr>
        <w:t>J</w:t>
      </w:r>
      <w:r>
        <w:rPr>
          <w:rFonts w:ascii="Arial" w:hAnsi="Arial" w:cs="Arial" w:eastAsia="Arial" w:hint="default"/>
          <w:spacing w:val="-1"/>
          <w:w w:val="99"/>
        </w:rPr>
        <w:t>-</w:t>
      </w:r>
      <w:r>
        <w:rPr>
          <w:rFonts w:ascii="Arial" w:hAnsi="Arial" w:cs="Arial" w:eastAsia="Arial" w:hint="default"/>
          <w:w w:val="100"/>
        </w:rPr>
        <w:t>I</w:t>
      </w:r>
      <w:r>
        <w:rPr>
          <w:rFonts w:ascii="Arial" w:hAnsi="Arial" w:cs="Arial" w:eastAsia="Arial" w:hint="default"/>
          <w:spacing w:val="2"/>
          <w:w w:val="100"/>
        </w:rPr>
        <w:t>T</w:t>
      </w:r>
      <w:r>
        <w:rPr>
          <w:rFonts w:ascii="Arial" w:hAnsi="Arial" w:cs="Arial" w:eastAsia="Arial" w:hint="default"/>
          <w:spacing w:val="-2"/>
          <w:w w:val="100"/>
        </w:rPr>
        <w:t>A</w:t>
      </w:r>
      <w:r>
        <w:rPr>
          <w:rFonts w:ascii="Arial" w:hAnsi="Arial" w:cs="Arial" w:eastAsia="Arial" w:hint="default"/>
          <w:w w:val="100"/>
        </w:rPr>
        <w:t>S</w:t>
      </w:r>
      <w:r>
        <w:rPr>
          <w:rFonts w:ascii="Arial" w:hAnsi="Arial" w:cs="Arial" w:eastAsia="Arial" w:hint="default"/>
          <w:spacing w:val="1"/>
          <w:w w:val="100"/>
        </w:rPr>
        <w:t>K</w:t>
      </w:r>
      <w:r>
        <w:rPr>
          <w:spacing w:val="2"/>
          <w:w w:val="100"/>
        </w:rPr>
        <w:t>）</w:t>
      </w:r>
      <w:r>
        <w:rPr>
          <w:rFonts w:ascii="Arial" w:hAnsi="Arial" w:cs="Arial" w:eastAsia="Arial" w:hint="default"/>
          <w:spacing w:val="1"/>
          <w:w w:val="80"/>
        </w:rPr>
        <w:t>‖</w:t>
      </w:r>
      <w:r>
        <w:rPr/>
        <w:t>、</w:t>
      </w:r>
      <w:r>
        <w:rPr>
          <w:rFonts w:ascii="Arial" w:hAnsi="Arial" w:cs="Arial" w:eastAsia="Arial" w:hint="default"/>
          <w:spacing w:val="1"/>
          <w:w w:val="33"/>
        </w:rPr>
        <w:t>―</w:t>
      </w:r>
      <w:r>
        <w:rPr>
          <w:spacing w:val="2"/>
        </w:rPr>
        <w:t>办</w:t>
      </w:r>
      <w:r>
        <w:rPr/>
        <w:t>公</w:t>
      </w:r>
      <w:r>
        <w:rPr>
          <w:spacing w:val="2"/>
        </w:rPr>
        <w:t>自动</w:t>
      </w:r>
      <w:r>
        <w:rPr/>
        <w:t>化</w:t>
      </w:r>
      <w:r>
        <w:rPr/>
        <w:t> 系统（</w:t>
      </w:r>
      <w:r>
        <w:rPr>
          <w:rFonts w:ascii="Arial" w:hAnsi="Arial" w:cs="Arial" w:eastAsia="Arial" w:hint="default"/>
        </w:rPr>
        <w:t>RJ-eFlow</w:t>
      </w:r>
      <w:r>
        <w:rPr/>
        <w:t>）</w:t>
      </w:r>
      <w:r>
        <w:rPr>
          <w:rFonts w:ascii="Arial" w:hAnsi="Arial" w:cs="Arial" w:eastAsia="Arial" w:hint="default"/>
        </w:rPr>
        <w:t>‖</w:t>
      </w:r>
      <w:r>
        <w:rPr/>
        <w:t>等软件产品为基础进行技术升级和业务延伸，采用 </w:t>
      </w:r>
      <w:r>
        <w:rPr>
          <w:rFonts w:ascii="Arial" w:hAnsi="Arial" w:cs="Arial" w:eastAsia="Arial" w:hint="default"/>
        </w:rPr>
        <w:t>SOA</w:t>
      </w:r>
      <w:r>
        <w:rPr>
          <w:rFonts w:ascii="Arial" w:hAnsi="Arial" w:cs="Arial" w:eastAsia="Arial" w:hint="default"/>
          <w:spacing w:val="19"/>
        </w:rPr>
        <w:t> </w:t>
      </w:r>
      <w:r>
        <w:rPr/>
        <w:t>技 </w:t>
      </w:r>
      <w:r>
        <w:rPr>
          <w:spacing w:val="-1"/>
          <w:w w:val="97"/>
        </w:rPr>
        <w:t>术架构开发</w:t>
      </w:r>
      <w:r>
        <w:rPr>
          <w:rFonts w:ascii="Arial" w:hAnsi="Arial" w:cs="Arial" w:eastAsia="Arial" w:hint="default"/>
          <w:spacing w:val="-1"/>
          <w:w w:val="97"/>
        </w:rPr>
        <w:t>―</w:t>
      </w:r>
      <w:r>
        <w:rPr>
          <w:spacing w:val="-1"/>
          <w:w w:val="97"/>
        </w:rPr>
        <w:t>榕基协同管理软件平台</w:t>
      </w:r>
      <w:r>
        <w:rPr>
          <w:rFonts w:ascii="Arial" w:hAnsi="Arial" w:cs="Arial" w:eastAsia="Arial" w:hint="default"/>
          <w:spacing w:val="-1"/>
          <w:w w:val="97"/>
        </w:rPr>
        <w:t>‖</w:t>
      </w:r>
      <w:r>
        <w:rPr>
          <w:spacing w:val="-1"/>
          <w:w w:val="97"/>
        </w:rPr>
        <w:t>，并提供行业化高端版本和</w:t>
      </w:r>
      <w:r>
        <w:rPr>
          <w:spacing w:val="-35"/>
          <w:w w:val="97"/>
        </w:rPr>
        <w:t> </w:t>
      </w:r>
      <w:r>
        <w:rPr>
          <w:rFonts w:ascii="Arial" w:hAnsi="Arial" w:cs="Arial" w:eastAsia="Arial" w:hint="default"/>
          <w:w w:val="99"/>
        </w:rPr>
        <w:t>SaaS</w:t>
      </w:r>
      <w:r>
        <w:rPr>
          <w:rFonts w:ascii="Arial" w:hAnsi="Arial" w:cs="Arial" w:eastAsia="Arial" w:hint="default"/>
          <w:spacing w:val="17"/>
          <w:w w:val="99"/>
        </w:rPr>
        <w:t> </w:t>
      </w:r>
      <w:r>
        <w:rPr>
          <w:w w:val="100"/>
        </w:rPr>
        <w:t>协同管理</w:t>
      </w:r>
      <w:r>
        <w:rPr>
          <w:spacing w:val="-116"/>
          <w:w w:val="100"/>
        </w:rPr>
        <w:t> </w:t>
      </w:r>
      <w:r>
        <w:rPr/>
        <w:t>软件服务平台。</w:t>
      </w:r>
    </w:p>
    <w:p>
      <w:pPr>
        <w:pStyle w:val="BodyText"/>
        <w:spacing w:line="357" w:lineRule="auto" w:before="211"/>
        <w:ind w:right="1801" w:firstLine="479"/>
        <w:jc w:val="both"/>
      </w:pPr>
      <w:r>
        <w:rPr>
          <w:spacing w:val="-3"/>
        </w:rPr>
        <w:t>同时，公司将继续拓展主营业务行业应用的深度和广度，进一步增强公司在</w:t>
      </w:r>
      <w:r>
        <w:rPr/>
        <w:t> 电子政务、信息安全、质检三电工程和协同管理等领域的竞争力。</w:t>
      </w:r>
    </w:p>
    <w:p>
      <w:pPr>
        <w:pStyle w:val="BodyText"/>
        <w:spacing w:line="374" w:lineRule="auto" w:before="193"/>
        <w:ind w:left="622" w:right="1783"/>
        <w:jc w:val="left"/>
      </w:pPr>
      <w:r>
        <w:rPr/>
        <w:t>（</w:t>
      </w:r>
      <w:r>
        <w:rPr>
          <w:rFonts w:ascii="Arial" w:hAnsi="Arial" w:cs="Arial" w:eastAsia="Arial" w:hint="default"/>
        </w:rPr>
        <w:t>3</w:t>
      </w:r>
      <w:r>
        <w:rPr/>
        <w:t>）技术开发与创新计划 </w:t>
      </w:r>
      <w:r>
        <w:rPr>
          <w:spacing w:val="-3"/>
        </w:rPr>
        <w:t>公司紧跟软件技术的最新发展水平，以长期的实践经验积累和对行业业务模</w:t>
      </w:r>
    </w:p>
    <w:p>
      <w:pPr>
        <w:pStyle w:val="BodyText"/>
        <w:spacing w:line="357" w:lineRule="auto" w:before="19"/>
        <w:ind w:right="1703"/>
        <w:jc w:val="both"/>
      </w:pPr>
      <w:r>
        <w:rPr/>
        <w:t>型的深刻理解为基础，加强对所在领域业务和技术发展趋势的研究和技术储备， 以巩固和提高公司的技术竞争力。</w:t>
      </w:r>
    </w:p>
    <w:p>
      <w:pPr>
        <w:pStyle w:val="BodyText"/>
        <w:spacing w:line="240" w:lineRule="auto" w:before="86"/>
        <w:ind w:left="622" w:right="0"/>
        <w:jc w:val="left"/>
      </w:pPr>
      <w:r>
        <w:rPr/>
        <w:t>（</w:t>
      </w:r>
      <w:r>
        <w:rPr>
          <w:rFonts w:ascii="Arial" w:hAnsi="Arial" w:cs="Arial" w:eastAsia="Arial" w:hint="default"/>
        </w:rPr>
        <w:t>4</w:t>
      </w:r>
      <w:r>
        <w:rPr/>
        <w:t>）完善法人治理结构规划</w:t>
      </w:r>
    </w:p>
    <w:p>
      <w:pPr>
        <w:spacing w:after="0" w:line="240" w:lineRule="auto"/>
        <w:jc w:val="left"/>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703" w:firstLine="479"/>
        <w:jc w:val="both"/>
      </w:pPr>
      <w:r>
        <w:rPr>
          <w:spacing w:val="-3"/>
        </w:rPr>
        <w:t>公司将以进一步完善法人治理结构为核心，根据战略发展要求和业务发展需</w:t>
      </w:r>
      <w:r>
        <w:rPr/>
        <w:t> </w:t>
      </w:r>
      <w:r>
        <w:rPr>
          <w:spacing w:val="-3"/>
        </w:rPr>
        <w:t>要深化组织结构调整，健全目标清晰、责任明确、流程简洁和促进创新的高效组</w:t>
      </w:r>
      <w:r>
        <w:rPr>
          <w:spacing w:val="-111"/>
        </w:rPr>
        <w:t> </w:t>
      </w:r>
      <w:r>
        <w:rPr>
          <w:spacing w:val="-111"/>
        </w:rPr>
      </w:r>
      <w:r>
        <w:rPr/>
        <w:t>织模式，注重高级技术人才和高级管理人才的培养，保障公司的可持续性成长。</w:t>
      </w:r>
    </w:p>
    <w:p>
      <w:pPr>
        <w:pStyle w:val="BodyText"/>
        <w:spacing w:line="240" w:lineRule="auto" w:before="192"/>
        <w:ind w:left="620" w:right="0"/>
        <w:jc w:val="left"/>
      </w:pPr>
      <w:r>
        <w:rPr>
          <w:rFonts w:ascii="Arial" w:hAnsi="Arial" w:cs="Arial" w:eastAsia="Arial" w:hint="default"/>
        </w:rPr>
        <w:t>3</w:t>
      </w:r>
      <w:r>
        <w:rPr/>
        <w:t>、市场开发与营销和服务网络建设计划</w:t>
      </w:r>
    </w:p>
    <w:p>
      <w:pPr>
        <w:spacing w:line="240" w:lineRule="auto" w:before="5"/>
        <w:rPr>
          <w:rFonts w:ascii="宋体" w:hAnsi="宋体" w:cs="宋体" w:eastAsia="宋体" w:hint="default"/>
          <w:sz w:val="22"/>
          <w:szCs w:val="22"/>
        </w:rPr>
      </w:pPr>
    </w:p>
    <w:p>
      <w:pPr>
        <w:pStyle w:val="BodyText"/>
        <w:spacing w:line="338" w:lineRule="auto"/>
        <w:ind w:right="0" w:firstLine="479"/>
        <w:jc w:val="left"/>
      </w:pPr>
      <w:r>
        <w:rPr>
          <w:spacing w:val="-4"/>
          <w:w w:val="97"/>
        </w:rPr>
        <w:t>为了迅速实施</w:t>
      </w:r>
      <w:r>
        <w:rPr>
          <w:rFonts w:ascii="Arial" w:hAnsi="Arial" w:cs="Arial" w:eastAsia="Arial" w:hint="default"/>
          <w:spacing w:val="-4"/>
          <w:w w:val="97"/>
        </w:rPr>
        <w:t>―</w:t>
      </w:r>
      <w:r>
        <w:rPr>
          <w:spacing w:val="-4"/>
          <w:w w:val="97"/>
        </w:rPr>
        <w:t>行业化、产品化、服务化</w:t>
      </w:r>
      <w:r>
        <w:rPr>
          <w:rFonts w:ascii="Arial" w:hAnsi="Arial" w:cs="Arial" w:eastAsia="Arial" w:hint="default"/>
          <w:spacing w:val="-4"/>
          <w:w w:val="97"/>
        </w:rPr>
        <w:t>‖</w:t>
      </w:r>
      <w:r>
        <w:rPr>
          <w:spacing w:val="-4"/>
          <w:w w:val="97"/>
        </w:rPr>
        <w:t>的经营战略，促进公司规模化发展，</w:t>
      </w:r>
      <w:r>
        <w:rPr/>
        <w:t> 公司将采取的措施如下：</w:t>
      </w:r>
    </w:p>
    <w:p>
      <w:pPr>
        <w:pStyle w:val="BodyText"/>
        <w:spacing w:line="338" w:lineRule="auto" w:before="211"/>
        <w:ind w:right="1800" w:firstLine="482"/>
        <w:jc w:val="both"/>
      </w:pPr>
      <w:r>
        <w:rPr/>
        <w:t>（</w:t>
      </w:r>
      <w:r>
        <w:rPr>
          <w:rFonts w:ascii="Arial" w:hAnsi="Arial" w:cs="Arial" w:eastAsia="Arial" w:hint="default"/>
        </w:rPr>
        <w:t>1</w:t>
      </w:r>
      <w:r>
        <w:rPr/>
        <w:t>）继续大力加强政府、军事机关、质检、能源和电信等行业软件产品和 服务的推广；</w:t>
      </w:r>
    </w:p>
    <w:p>
      <w:pPr>
        <w:pStyle w:val="BodyText"/>
        <w:spacing w:line="338" w:lineRule="auto" w:before="103"/>
        <w:ind w:right="1703" w:firstLine="482"/>
        <w:jc w:val="both"/>
      </w:pPr>
      <w:r>
        <w:rPr/>
        <w:t>（</w:t>
      </w:r>
      <w:r>
        <w:rPr>
          <w:rFonts w:ascii="Arial" w:hAnsi="Arial" w:cs="Arial" w:eastAsia="Arial" w:hint="default"/>
        </w:rPr>
        <w:t>2</w:t>
      </w:r>
      <w:r>
        <w:rPr/>
        <w:t>）在电子政务、协同管理领域，公司将继续加强北京、福建、浙江、上 海、广东以及河南等成熟市场的挖掘，并进一步加大对非成熟市场的培育力度；</w:t>
      </w:r>
    </w:p>
    <w:p>
      <w:pPr>
        <w:pStyle w:val="BodyText"/>
        <w:spacing w:line="338" w:lineRule="auto" w:before="106"/>
        <w:ind w:right="1800" w:firstLine="482"/>
        <w:jc w:val="both"/>
      </w:pPr>
      <w:r>
        <w:rPr/>
        <w:t>（</w:t>
      </w:r>
      <w:r>
        <w:rPr>
          <w:rFonts w:ascii="Arial" w:hAnsi="Arial" w:cs="Arial" w:eastAsia="Arial" w:hint="default"/>
        </w:rPr>
        <w:t>3</w:t>
      </w:r>
      <w:r>
        <w:rPr/>
        <w:t>）在信息安全领域，继续巩固扩大原有政府及军事机关用户，进一步拓 展能源、电信及金融行业的用户；</w:t>
      </w:r>
    </w:p>
    <w:p>
      <w:pPr>
        <w:pStyle w:val="BodyText"/>
        <w:spacing w:line="240" w:lineRule="auto" w:before="106"/>
        <w:ind w:left="622" w:right="0"/>
        <w:jc w:val="left"/>
        <w:rPr>
          <w:rFonts w:ascii="Arial" w:hAnsi="Arial" w:cs="Arial" w:eastAsia="Arial" w:hint="default"/>
        </w:rPr>
      </w:pPr>
      <w:r>
        <w:rPr>
          <w:spacing w:val="-7"/>
        </w:rPr>
        <w:t>（</w:t>
      </w:r>
      <w:r>
        <w:rPr>
          <w:rFonts w:ascii="Arial" w:hAnsi="Arial" w:cs="Arial" w:eastAsia="Arial" w:hint="default"/>
          <w:spacing w:val="-7"/>
        </w:rPr>
        <w:t>4</w:t>
      </w:r>
      <w:r>
        <w:rPr>
          <w:spacing w:val="-7"/>
        </w:rPr>
        <w:t>）在质检三电工程领域，通过扩建、新建，使运维服务网点数量达到</w:t>
      </w:r>
      <w:r>
        <w:rPr>
          <w:spacing w:val="-48"/>
        </w:rPr>
        <w:t> </w:t>
      </w:r>
      <w:r>
        <w:rPr>
          <w:rFonts w:ascii="Arial" w:hAnsi="Arial" w:cs="Arial" w:eastAsia="Arial" w:hint="default"/>
        </w:rPr>
        <w:t>150</w:t>
      </w:r>
    </w:p>
    <w:p>
      <w:pPr>
        <w:pStyle w:val="BodyText"/>
        <w:spacing w:line="240" w:lineRule="auto" w:before="137"/>
        <w:ind w:right="0"/>
        <w:jc w:val="left"/>
      </w:pPr>
      <w:r>
        <w:rPr/>
        <w:t>个，并逐步建立以大区为利润中心和资源共享平台的营销和服务体系；</w:t>
      </w:r>
    </w:p>
    <w:p>
      <w:pPr>
        <w:pStyle w:val="BodyText"/>
        <w:spacing w:line="338" w:lineRule="auto" w:before="204"/>
        <w:ind w:right="1800" w:firstLine="482"/>
        <w:jc w:val="both"/>
      </w:pPr>
      <w:r>
        <w:rPr/>
        <w:t>（</w:t>
      </w:r>
      <w:r>
        <w:rPr>
          <w:rFonts w:ascii="Arial" w:hAnsi="Arial" w:cs="Arial" w:eastAsia="Arial" w:hint="default"/>
        </w:rPr>
        <w:t>5</w:t>
      </w:r>
      <w:r>
        <w:rPr/>
        <w:t>）继续完善广域网平台，实现各分支结构与福建本部之间的安全互联互 通，加大通过互联网提供软件服务的基础性平台建设；</w:t>
      </w:r>
    </w:p>
    <w:p>
      <w:pPr>
        <w:pStyle w:val="BodyText"/>
        <w:spacing w:line="348" w:lineRule="auto" w:before="106"/>
        <w:ind w:right="1797" w:firstLine="482"/>
        <w:jc w:val="both"/>
      </w:pPr>
      <w:r>
        <w:rPr/>
        <w:t>（</w:t>
      </w:r>
      <w:r>
        <w:rPr>
          <w:rFonts w:ascii="Arial" w:hAnsi="Arial" w:cs="Arial" w:eastAsia="Arial" w:hint="default"/>
        </w:rPr>
        <w:t>6</w:t>
      </w:r>
      <w:r>
        <w:rPr/>
        <w:t>）在目前任务管理平台的基础上，积极建设和完善客户关系管理系统、 </w:t>
      </w:r>
      <w:r>
        <w:rPr>
          <w:spacing w:val="-3"/>
        </w:rPr>
        <w:t>呼叫中心、企业门户网站，通过企业信息化系统实现任务管理、资源共享和协同</w:t>
      </w:r>
      <w:r>
        <w:rPr>
          <w:spacing w:val="-111"/>
        </w:rPr>
        <w:t> </w:t>
      </w:r>
      <w:r>
        <w:rPr>
          <w:spacing w:val="-111"/>
        </w:rPr>
      </w:r>
      <w:r>
        <w:rPr/>
        <w:t>办公，提高工作效率和客户服务质量；</w:t>
      </w:r>
    </w:p>
    <w:p>
      <w:pPr>
        <w:pStyle w:val="BodyText"/>
        <w:spacing w:line="453" w:lineRule="auto" w:before="96"/>
        <w:ind w:left="620" w:right="1785" w:firstLine="2"/>
        <w:jc w:val="left"/>
      </w:pPr>
      <w:r>
        <w:rPr/>
        <w:t>（</w:t>
      </w:r>
      <w:r>
        <w:rPr>
          <w:rFonts w:ascii="Arial" w:hAnsi="Arial" w:cs="Arial" w:eastAsia="Arial" w:hint="default"/>
        </w:rPr>
        <w:t>7</w:t>
      </w:r>
      <w:r>
        <w:rPr/>
        <w:t>）加大品牌营销力度，提高公司的知名度和品牌影响力。 </w:t>
      </w:r>
      <w:r>
        <w:rPr>
          <w:rFonts w:ascii="Arial" w:hAnsi="Arial" w:cs="Arial" w:eastAsia="Arial" w:hint="default"/>
        </w:rPr>
        <w:t>4</w:t>
      </w:r>
      <w:r>
        <w:rPr/>
        <w:t>、收购兼并及扩充计划 </w:t>
      </w:r>
      <w:r>
        <w:rPr>
          <w:spacing w:val="-3"/>
        </w:rPr>
        <w:t>为实现既定发展战略，继续保持并加强在行业内的市场地位，未来公司将充</w:t>
      </w:r>
    </w:p>
    <w:p>
      <w:pPr>
        <w:pStyle w:val="BodyText"/>
        <w:spacing w:line="254" w:lineRule="exact"/>
        <w:ind w:right="0"/>
        <w:jc w:val="left"/>
      </w:pPr>
      <w:r>
        <w:rPr/>
        <w:t>分利用上市公司的有利优势，通过收购兼并等手段整合相关产品、技术、团队、</w:t>
      </w:r>
    </w:p>
    <w:p>
      <w:pPr>
        <w:pStyle w:val="BodyText"/>
        <w:spacing w:line="240" w:lineRule="auto" w:before="154"/>
        <w:ind w:right="0"/>
        <w:jc w:val="left"/>
      </w:pPr>
      <w:r>
        <w:rPr/>
        <w:t>市场和资源，推动公司快速、稳定发展。</w:t>
      </w:r>
    </w:p>
    <w:p>
      <w:pPr>
        <w:spacing w:line="240" w:lineRule="auto" w:before="9"/>
        <w:rPr>
          <w:rFonts w:ascii="宋体" w:hAnsi="宋体" w:cs="宋体" w:eastAsia="宋体" w:hint="default"/>
          <w:sz w:val="23"/>
          <w:szCs w:val="23"/>
        </w:rPr>
      </w:pPr>
    </w:p>
    <w:p>
      <w:pPr>
        <w:pStyle w:val="BodyText"/>
        <w:spacing w:line="338" w:lineRule="auto"/>
        <w:ind w:right="1797" w:firstLine="482"/>
        <w:jc w:val="both"/>
      </w:pPr>
      <w:r>
        <w:rPr>
          <w:rFonts w:ascii="Arial" w:hAnsi="Arial" w:cs="Arial" w:eastAsia="Arial" w:hint="default"/>
        </w:rPr>
        <w:t>2012</w:t>
      </w:r>
      <w:r>
        <w:rPr>
          <w:rFonts w:ascii="Arial" w:hAnsi="Arial" w:cs="Arial" w:eastAsia="Arial" w:hint="default"/>
          <w:spacing w:val="20"/>
        </w:rPr>
        <w:t> </w:t>
      </w:r>
      <w:r>
        <w:rPr/>
        <w:t>年，公司将通过实施上述计划，公司在产品开发、人力资源扩充、技 </w:t>
      </w:r>
      <w:r>
        <w:rPr>
          <w:spacing w:val="-3"/>
        </w:rPr>
        <w:t>术创新、市场开发和营销网络建设等方面均将比目前有较大提高，从而在总体上</w:t>
      </w:r>
    </w:p>
    <w:p>
      <w:pPr>
        <w:spacing w:after="0" w:line="33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797"/>
        <w:jc w:val="both"/>
      </w:pPr>
      <w:r>
        <w:rPr>
          <w:spacing w:val="-3"/>
        </w:rPr>
        <w:t>提高公司的经营管理水平和核心竞争力，进一步巩固和加强公司在软件行业的领</w:t>
      </w:r>
      <w:r>
        <w:rPr>
          <w:spacing w:val="-109"/>
        </w:rPr>
        <w:t> </w:t>
      </w:r>
      <w:r>
        <w:rPr>
          <w:spacing w:val="-109"/>
        </w:rPr>
      </w:r>
      <w:r>
        <w:rPr>
          <w:spacing w:val="-3"/>
        </w:rPr>
        <w:t>先地位。同时，随着公司业务的快速发展及公司规模的迅速扩大，公司将进一步</w:t>
      </w:r>
      <w:r>
        <w:rPr>
          <w:spacing w:val="-111"/>
        </w:rPr>
        <w:t> </w:t>
      </w:r>
      <w:r>
        <w:rPr>
          <w:spacing w:val="-111"/>
        </w:rPr>
      </w:r>
      <w:r>
        <w:rPr>
          <w:spacing w:val="-3"/>
        </w:rPr>
        <w:t>完善科学合理的法人治理结构，确保公司的经营管理和投资决策的科学性和准确</w:t>
      </w:r>
      <w:r>
        <w:rPr>
          <w:spacing w:val="-109"/>
        </w:rPr>
        <w:t> </w:t>
      </w:r>
      <w:r>
        <w:rPr>
          <w:spacing w:val="-109"/>
        </w:rPr>
      </w:r>
      <w:r>
        <w:rPr>
          <w:spacing w:val="-3"/>
        </w:rPr>
        <w:t>性。建立高效、充满活力的激励机制和科学、合理的管理考核机制。根据公司业</w:t>
      </w:r>
      <w:r>
        <w:rPr>
          <w:spacing w:val="-111"/>
        </w:rPr>
        <w:t> </w:t>
      </w:r>
      <w:r>
        <w:rPr>
          <w:spacing w:val="-111"/>
        </w:rPr>
      </w:r>
      <w:r>
        <w:rPr>
          <w:spacing w:val="-3"/>
        </w:rPr>
        <w:t>务发展需要，不断及时调整和优化公司组织机构和职能设置，提高效率，适应市</w:t>
      </w:r>
      <w:r>
        <w:rPr>
          <w:spacing w:val="-111"/>
        </w:rPr>
        <w:t> </w:t>
      </w:r>
      <w:r>
        <w:rPr>
          <w:spacing w:val="-111"/>
        </w:rPr>
      </w:r>
      <w:r>
        <w:rPr/>
        <w:t>场的持续挑战。</w:t>
      </w:r>
    </w:p>
    <w:p>
      <w:pPr>
        <w:pStyle w:val="BodyText"/>
        <w:spacing w:line="240" w:lineRule="auto" w:before="192"/>
        <w:ind w:left="622" w:right="0"/>
        <w:jc w:val="left"/>
      </w:pPr>
      <w:r>
        <w:rPr/>
        <w:t>（四）资金需求及使用计划</w:t>
      </w:r>
    </w:p>
    <w:p>
      <w:pPr>
        <w:spacing w:line="240" w:lineRule="auto" w:before="10"/>
        <w:rPr>
          <w:rFonts w:ascii="宋体" w:hAnsi="宋体" w:cs="宋体" w:eastAsia="宋体" w:hint="default"/>
          <w:sz w:val="23"/>
          <w:szCs w:val="23"/>
        </w:rPr>
      </w:pPr>
    </w:p>
    <w:p>
      <w:pPr>
        <w:pStyle w:val="BodyText"/>
        <w:spacing w:line="345" w:lineRule="auto"/>
        <w:ind w:right="1796" w:firstLine="539"/>
        <w:jc w:val="both"/>
      </w:pPr>
      <w:r>
        <w:rPr/>
        <w:t>公司 </w:t>
      </w:r>
      <w:r>
        <w:rPr>
          <w:rFonts w:ascii="Arial" w:hAnsi="Arial" w:cs="Arial" w:eastAsia="Arial" w:hint="default"/>
        </w:rPr>
        <w:t>IPO</w:t>
      </w:r>
      <w:r>
        <w:rPr>
          <w:rFonts w:ascii="Arial" w:hAnsi="Arial" w:cs="Arial" w:eastAsia="Arial" w:hint="default"/>
          <w:spacing w:val="-37"/>
        </w:rPr>
        <w:t> </w:t>
      </w:r>
      <w:r>
        <w:rPr/>
        <w:t>募集资金主要投资于电子政务、信息安全、质检三电工程和协同 </w:t>
      </w:r>
      <w:r>
        <w:rPr>
          <w:spacing w:val="-3"/>
        </w:rPr>
        <w:t>管理四个领域，对现有产品进行技术升级、功能扩展、规模扩大和业务延伸，提</w:t>
      </w:r>
      <w:r>
        <w:rPr>
          <w:spacing w:val="-111"/>
        </w:rPr>
        <w:t> </w:t>
      </w:r>
      <w:r>
        <w:rPr>
          <w:spacing w:val="-111"/>
        </w:rPr>
      </w:r>
      <w:r>
        <w:rPr>
          <w:spacing w:val="-1"/>
          <w:w w:val="97"/>
        </w:rPr>
        <w:t>高产品附加值，扩大市场份额；是公司坚持</w:t>
      </w:r>
      <w:r>
        <w:rPr>
          <w:rFonts w:ascii="Arial" w:hAnsi="Arial" w:cs="Arial" w:eastAsia="Arial" w:hint="default"/>
          <w:spacing w:val="-1"/>
          <w:w w:val="97"/>
        </w:rPr>
        <w:t>―</w:t>
      </w:r>
      <w:r>
        <w:rPr>
          <w:spacing w:val="-1"/>
          <w:w w:val="97"/>
        </w:rPr>
        <w:t>行业化、产品化、服务化</w:t>
      </w:r>
      <w:r>
        <w:rPr>
          <w:rFonts w:ascii="Arial" w:hAnsi="Arial" w:cs="Arial" w:eastAsia="Arial" w:hint="default"/>
          <w:spacing w:val="-1"/>
          <w:w w:val="97"/>
        </w:rPr>
        <w:t>‖</w:t>
      </w:r>
      <w:r>
        <w:rPr>
          <w:spacing w:val="-1"/>
          <w:w w:val="97"/>
        </w:rPr>
        <w:t>经营战略</w:t>
      </w:r>
      <w:r>
        <w:rPr>
          <w:spacing w:val="-75"/>
          <w:w w:val="97"/>
        </w:rPr>
        <w:t> </w:t>
      </w:r>
      <w:r>
        <w:rPr/>
        <w:t>的重要举措；目前这些资金的投资效益正在发挥作用。</w:t>
      </w:r>
    </w:p>
    <w:p>
      <w:pPr>
        <w:pStyle w:val="BodyText"/>
        <w:spacing w:line="240" w:lineRule="auto" w:before="204"/>
        <w:ind w:left="622" w:right="0"/>
        <w:jc w:val="left"/>
      </w:pPr>
      <w:r>
        <w:rPr/>
        <w:t>（五）公司未来发展的风险因素</w:t>
      </w:r>
    </w:p>
    <w:p>
      <w:pPr>
        <w:spacing w:line="240" w:lineRule="auto" w:before="9"/>
        <w:rPr>
          <w:rFonts w:ascii="宋体" w:hAnsi="宋体" w:cs="宋体" w:eastAsia="宋体" w:hint="default"/>
          <w:sz w:val="23"/>
          <w:szCs w:val="23"/>
        </w:rPr>
      </w:pPr>
    </w:p>
    <w:p>
      <w:pPr>
        <w:pStyle w:val="BodyText"/>
        <w:spacing w:line="451" w:lineRule="auto"/>
        <w:ind w:left="620" w:right="1785"/>
        <w:jc w:val="left"/>
      </w:pPr>
      <w:r>
        <w:rPr>
          <w:rFonts w:ascii="Arial" w:hAnsi="Arial" w:cs="Arial" w:eastAsia="Arial" w:hint="default"/>
        </w:rPr>
        <w:t>1</w:t>
      </w:r>
      <w:r>
        <w:rPr/>
        <w:t>、市场风险 </w:t>
      </w:r>
      <w:r>
        <w:rPr>
          <w:spacing w:val="-3"/>
        </w:rPr>
        <w:t>公司所处的软件行业是国家重点发展、大力扶持的战略先导产业，公司募集</w:t>
      </w:r>
    </w:p>
    <w:p>
      <w:pPr>
        <w:pStyle w:val="BodyText"/>
        <w:spacing w:line="257" w:lineRule="exact"/>
        <w:ind w:right="0"/>
        <w:jc w:val="both"/>
      </w:pPr>
      <w:r>
        <w:rPr>
          <w:spacing w:val="-3"/>
        </w:rPr>
        <w:t>资金投资项目所面向的下游行业是关系国家安全、国计民生和国民经济等国家信</w:t>
      </w:r>
    </w:p>
    <w:p>
      <w:pPr>
        <w:pStyle w:val="BodyText"/>
        <w:spacing w:line="357" w:lineRule="auto" w:before="154"/>
        <w:ind w:right="1797"/>
        <w:jc w:val="both"/>
      </w:pPr>
      <w:r>
        <w:rPr>
          <w:spacing w:val="-3"/>
        </w:rPr>
        <w:t>息化战略的重要领域。目前，这些下游行业信息化需求旺盛，对软件产品和服务</w:t>
      </w:r>
      <w:r>
        <w:rPr>
          <w:spacing w:val="-111"/>
        </w:rPr>
        <w:t> </w:t>
      </w:r>
      <w:r>
        <w:rPr>
          <w:spacing w:val="-111"/>
        </w:rPr>
      </w:r>
      <w:r>
        <w:rPr>
          <w:spacing w:val="-3"/>
        </w:rPr>
        <w:t>的需求量较大，但未来如果这些行业的信息化需求发生变化，将会相应影响软件</w:t>
      </w:r>
      <w:r>
        <w:rPr>
          <w:spacing w:val="-111"/>
        </w:rPr>
        <w:t> </w:t>
      </w:r>
      <w:r>
        <w:rPr>
          <w:spacing w:val="-111"/>
        </w:rPr>
      </w:r>
      <w:r>
        <w:rPr/>
        <w:t>产品和服务的需求量，可能影响公司的盈利能力。</w:t>
      </w:r>
    </w:p>
    <w:p>
      <w:pPr>
        <w:pStyle w:val="BodyText"/>
        <w:spacing w:line="240" w:lineRule="auto" w:before="192"/>
        <w:ind w:left="620" w:right="0"/>
        <w:jc w:val="left"/>
      </w:pPr>
      <w:r>
        <w:rPr>
          <w:rFonts w:ascii="Arial" w:hAnsi="Arial" w:cs="Arial" w:eastAsia="Arial" w:hint="default"/>
        </w:rPr>
        <w:t>2</w:t>
      </w:r>
      <w:r>
        <w:rPr/>
        <w:t>、税收政策变动风险</w:t>
      </w:r>
    </w:p>
    <w:p>
      <w:pPr>
        <w:spacing w:line="240" w:lineRule="auto" w:before="5"/>
        <w:rPr>
          <w:rFonts w:ascii="宋体" w:hAnsi="宋体" w:cs="宋体" w:eastAsia="宋体" w:hint="default"/>
          <w:sz w:val="22"/>
          <w:szCs w:val="22"/>
        </w:rPr>
      </w:pPr>
    </w:p>
    <w:p>
      <w:pPr>
        <w:pStyle w:val="BodyText"/>
        <w:spacing w:line="352" w:lineRule="auto"/>
        <w:ind w:right="1796" w:firstLine="479"/>
        <w:jc w:val="both"/>
      </w:pPr>
      <w:r>
        <w:rPr>
          <w:spacing w:val="-4"/>
        </w:rPr>
        <w:t>目前，软件产业属于国家重点鼓励发展的产业，国发 </w:t>
      </w:r>
      <w:r>
        <w:rPr>
          <w:rFonts w:ascii="Arial" w:hAnsi="Arial" w:cs="Arial" w:eastAsia="Arial" w:hint="default"/>
        </w:rPr>
        <w:t>4</w:t>
      </w:r>
      <w:r>
        <w:rPr>
          <w:rFonts w:ascii="Arial" w:hAnsi="Arial" w:cs="Arial" w:eastAsia="Arial" w:hint="default"/>
          <w:spacing w:val="-43"/>
        </w:rPr>
        <w:t> </w:t>
      </w:r>
      <w:r>
        <w:rPr>
          <w:spacing w:val="-4"/>
        </w:rPr>
        <w:t>号文件从投融资、税</w:t>
      </w:r>
      <w:r>
        <w:rPr/>
        <w:t> </w:t>
      </w:r>
      <w:r>
        <w:rPr>
          <w:spacing w:val="-3"/>
        </w:rPr>
        <w:t>收、产业技术、出口、收入分配、人才吸引与培养、采购和知识产权保护等多方</w:t>
      </w:r>
      <w:r>
        <w:rPr>
          <w:spacing w:val="-112"/>
        </w:rPr>
        <w:t> </w:t>
      </w:r>
      <w:r>
        <w:rPr>
          <w:spacing w:val="-112"/>
        </w:rPr>
      </w:r>
      <w:r>
        <w:rPr>
          <w:spacing w:val="-3"/>
        </w:rPr>
        <w:t>面给予了支持。国家发展与改革委员会、工业和信息化部、商务部、国家税务总</w:t>
      </w:r>
      <w:r>
        <w:rPr>
          <w:spacing w:val="-111"/>
        </w:rPr>
        <w:t> </w:t>
      </w:r>
      <w:r>
        <w:rPr>
          <w:spacing w:val="-111"/>
        </w:rPr>
      </w:r>
      <w:r>
        <w:rPr/>
        <w:t>局也于</w:t>
      </w:r>
      <w:r>
        <w:rPr>
          <w:spacing w:val="-47"/>
        </w:rPr>
        <w:t> </w:t>
      </w:r>
      <w:r>
        <w:rPr>
          <w:rFonts w:ascii="Arial" w:hAnsi="Arial" w:cs="Arial" w:eastAsia="Arial" w:hint="default"/>
        </w:rPr>
        <w:t>2011</w:t>
      </w:r>
      <w:r>
        <w:rPr>
          <w:rFonts w:ascii="Arial" w:hAnsi="Arial" w:cs="Arial" w:eastAsia="Arial" w:hint="default"/>
          <w:spacing w:val="7"/>
        </w:rPr>
        <w:t> </w:t>
      </w:r>
      <w:r>
        <w:rPr/>
        <w:t>年</w:t>
      </w:r>
      <w:r>
        <w:rPr>
          <w:spacing w:val="-47"/>
        </w:rPr>
        <w:t> </w:t>
      </w:r>
      <w:r>
        <w:rPr>
          <w:rFonts w:ascii="Arial" w:hAnsi="Arial" w:cs="Arial" w:eastAsia="Arial" w:hint="default"/>
        </w:rPr>
        <w:t>2</w:t>
      </w:r>
      <w:r>
        <w:rPr>
          <w:rFonts w:ascii="Arial" w:hAnsi="Arial" w:cs="Arial" w:eastAsia="Arial" w:hint="default"/>
          <w:spacing w:val="7"/>
        </w:rPr>
        <w:t> </w:t>
      </w:r>
      <w:r>
        <w:rPr/>
        <w:t>月</w:t>
      </w:r>
      <w:r>
        <w:rPr>
          <w:spacing w:val="-49"/>
        </w:rPr>
        <w:t> </w:t>
      </w:r>
      <w:r>
        <w:rPr>
          <w:rFonts w:ascii="Arial" w:hAnsi="Arial" w:cs="Arial" w:eastAsia="Arial" w:hint="default"/>
        </w:rPr>
        <w:t>21</w:t>
      </w:r>
      <w:r>
        <w:rPr>
          <w:rFonts w:ascii="Arial" w:hAnsi="Arial" w:cs="Arial" w:eastAsia="Arial" w:hint="default"/>
          <w:spacing w:val="7"/>
        </w:rPr>
        <w:t> </w:t>
      </w:r>
      <w:r>
        <w:rPr/>
        <w:t>日联合下发《关于公布</w:t>
      </w:r>
      <w:r>
        <w:rPr>
          <w:spacing w:val="-47"/>
        </w:rPr>
        <w:t> </w:t>
      </w:r>
      <w:r>
        <w:rPr>
          <w:rFonts w:ascii="Arial" w:hAnsi="Arial" w:cs="Arial" w:eastAsia="Arial" w:hint="default"/>
        </w:rPr>
        <w:t>2010</w:t>
      </w:r>
      <w:r>
        <w:rPr>
          <w:rFonts w:ascii="Arial" w:hAnsi="Arial" w:cs="Arial" w:eastAsia="Arial" w:hint="default"/>
          <w:spacing w:val="7"/>
        </w:rPr>
        <w:t> </w:t>
      </w:r>
      <w:r>
        <w:rPr/>
        <w:t>年度国家规划布局内重点</w:t>
      </w:r>
    </w:p>
    <w:p>
      <w:pPr>
        <w:pStyle w:val="BodyText"/>
        <w:spacing w:line="338" w:lineRule="auto" w:before="11"/>
        <w:ind w:right="1796"/>
        <w:jc w:val="both"/>
      </w:pPr>
      <w:r>
        <w:rPr/>
        <w:t>软件企业名单的通知》给予税收优惠。公司在 </w:t>
      </w:r>
      <w:r>
        <w:rPr>
          <w:rFonts w:ascii="Arial" w:hAnsi="Arial" w:cs="Arial" w:eastAsia="Arial" w:hint="default"/>
        </w:rPr>
        <w:t>2002-2010</w:t>
      </w:r>
      <w:r>
        <w:rPr>
          <w:rFonts w:ascii="Arial" w:hAnsi="Arial" w:cs="Arial" w:eastAsia="Arial" w:hint="default"/>
          <w:spacing w:val="7"/>
        </w:rPr>
        <w:t> </w:t>
      </w:r>
      <w:r>
        <w:rPr/>
        <w:t>年连续九年被国家发 </w:t>
      </w:r>
      <w:r>
        <w:rPr>
          <w:spacing w:val="1"/>
          <w:w w:val="98"/>
        </w:rPr>
        <w:t>展和改革委员会、工业和信息化部、商务部、国家税务总局联合审批认定为</w:t>
      </w:r>
      <w:r>
        <w:rPr>
          <w:rFonts w:ascii="Arial" w:hAnsi="Arial" w:cs="Arial" w:eastAsia="Arial" w:hint="default"/>
          <w:spacing w:val="1"/>
          <w:w w:val="98"/>
        </w:rPr>
        <w:t>―</w:t>
      </w:r>
      <w:r>
        <w:rPr>
          <w:spacing w:val="1"/>
          <w:w w:val="98"/>
        </w:rPr>
        <w:t>国</w:t>
      </w:r>
      <w:r>
        <w:rPr>
          <w:spacing w:val="-97"/>
          <w:w w:val="98"/>
        </w:rPr>
        <w:t> </w:t>
      </w:r>
      <w:r>
        <w:rPr/>
        <w:t>家规划布局内重点软件企业</w:t>
      </w:r>
      <w:r>
        <w:rPr>
          <w:rFonts w:ascii="Arial" w:hAnsi="Arial" w:cs="Arial" w:eastAsia="Arial" w:hint="default"/>
        </w:rPr>
        <w:t>‖</w:t>
      </w:r>
      <w:r>
        <w:rPr/>
        <w:t>。</w:t>
      </w:r>
    </w:p>
    <w:p>
      <w:pPr>
        <w:spacing w:after="0" w:line="338"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357" w:lineRule="auto" w:before="26"/>
        <w:ind w:right="1797" w:firstLine="479"/>
        <w:jc w:val="both"/>
      </w:pPr>
      <w:r>
        <w:rPr>
          <w:spacing w:val="-3"/>
        </w:rPr>
        <w:t>虽然公司所享受的上述税收优惠政策具有一定的稳定性和持续性，预计未来</w:t>
      </w:r>
      <w:r>
        <w:rPr/>
        <w:t> </w:t>
      </w:r>
      <w:r>
        <w:rPr>
          <w:spacing w:val="-3"/>
        </w:rPr>
        <w:t>调整的可能性较小，但如果国家调整上述税收优惠政策，或公司及子公司未来不</w:t>
      </w:r>
      <w:r>
        <w:rPr>
          <w:spacing w:val="-111"/>
        </w:rPr>
        <w:t> </w:t>
      </w:r>
      <w:r>
        <w:rPr>
          <w:spacing w:val="-111"/>
        </w:rPr>
      </w:r>
      <w:r>
        <w:rPr>
          <w:spacing w:val="-3"/>
        </w:rPr>
        <w:t>能被持续认定为国家规划布局内重点软件企业及高新技术企业，将会对公司经营</w:t>
      </w:r>
      <w:r>
        <w:rPr>
          <w:spacing w:val="-109"/>
        </w:rPr>
        <w:t> </w:t>
      </w:r>
      <w:r>
        <w:rPr>
          <w:spacing w:val="-109"/>
        </w:rPr>
      </w:r>
      <w:r>
        <w:rPr/>
        <w:t>业绩产生一定的影响。</w:t>
      </w:r>
    </w:p>
    <w:p>
      <w:pPr>
        <w:pStyle w:val="BodyText"/>
        <w:spacing w:line="451" w:lineRule="auto" w:before="192"/>
        <w:ind w:left="620" w:right="1785"/>
        <w:jc w:val="left"/>
      </w:pPr>
      <w:r>
        <w:rPr>
          <w:rFonts w:ascii="Arial" w:hAnsi="Arial" w:cs="Arial" w:eastAsia="Arial" w:hint="default"/>
        </w:rPr>
        <w:t>3</w:t>
      </w:r>
      <w:r>
        <w:rPr/>
        <w:t>、运营管理风险 </w:t>
      </w:r>
      <w:r>
        <w:rPr>
          <w:spacing w:val="-3"/>
        </w:rPr>
        <w:t>上市后公司的资产规模大幅增长，尽管公司已建立规范的经营管理体系，生</w:t>
      </w:r>
    </w:p>
    <w:p>
      <w:pPr>
        <w:pStyle w:val="BodyText"/>
        <w:spacing w:line="257" w:lineRule="exact"/>
        <w:ind w:right="0"/>
        <w:jc w:val="left"/>
      </w:pPr>
      <w:r>
        <w:rPr>
          <w:spacing w:val="-3"/>
        </w:rPr>
        <w:t>产经营良好，但随着公司业务、资产、人员规模的不断扩大，技术创新要求更高</w:t>
      </w:r>
    </w:p>
    <w:p>
      <w:pPr>
        <w:pStyle w:val="BodyText"/>
        <w:spacing w:line="357" w:lineRule="auto" w:before="154"/>
        <w:ind w:right="1657"/>
        <w:jc w:val="left"/>
      </w:pPr>
      <w:r>
        <w:rPr>
          <w:spacing w:val="-3"/>
        </w:rPr>
        <w:t>更快，对经营效率的要求进一步提高，公司经营的决策、实施和风险控制难度将</w:t>
      </w:r>
      <w:r>
        <w:rPr>
          <w:spacing w:val="-111"/>
        </w:rPr>
        <w:t> </w:t>
      </w:r>
      <w:r>
        <w:rPr>
          <w:spacing w:val="-111"/>
        </w:rPr>
      </w:r>
      <w:r>
        <w:rPr/>
        <w:t>增加。</w:t>
      </w:r>
      <w:r>
        <w:rPr>
          <w:spacing w:val="-91"/>
        </w:rPr>
        <w:t> </w:t>
      </w:r>
      <w:r>
        <w:rPr/>
        <w:t>虽然公司目前具有核心技术优势，但软件行业技术进步快、产品更新快、</w:t>
      </w:r>
      <w:r>
        <w:rPr/>
        <w:t> </w:t>
      </w:r>
      <w:r>
        <w:rPr>
          <w:spacing w:val="3"/>
        </w:rPr>
        <w:t>市场需求变化快的特点以及公司规模化扩张对公司保持持续的技术领先提出了</w:t>
      </w:r>
      <w:r>
        <w:rPr>
          <w:spacing w:val="-99"/>
        </w:rPr>
        <w:t> </w:t>
      </w:r>
      <w:r>
        <w:rPr>
          <w:spacing w:val="-99"/>
        </w:rPr>
      </w:r>
      <w:r>
        <w:rPr>
          <w:spacing w:val="-3"/>
        </w:rPr>
        <w:t>更高的要求，如何在研发技术、研发管理方面保持有效创新，如何保证产品快速</w:t>
      </w:r>
      <w:r>
        <w:rPr>
          <w:spacing w:val="-111"/>
        </w:rPr>
        <w:t> </w:t>
      </w:r>
      <w:r>
        <w:rPr>
          <w:spacing w:val="-111"/>
        </w:rPr>
      </w:r>
      <w:r>
        <w:rPr/>
        <w:t>满足市场，均给公司带来较大的压力。同时公司面临高素质人才市场竞争激烈、 </w:t>
      </w:r>
      <w:r>
        <w:rPr>
          <w:spacing w:val="-3"/>
        </w:rPr>
        <w:t>知识结构更新快的局面，能否继续稳定和提升现有的人才队伍，并及时引进在数</w:t>
      </w:r>
      <w:r>
        <w:rPr>
          <w:spacing w:val="-111"/>
        </w:rPr>
        <w:t> </w:t>
      </w:r>
      <w:r>
        <w:rPr>
          <w:spacing w:val="-111"/>
        </w:rPr>
      </w:r>
      <w:r>
        <w:rPr>
          <w:spacing w:val="-3"/>
        </w:rPr>
        <w:t>量上和质量上都能充分满足公司发展需要的人才，是公司今后发展中面临的更大</w:t>
      </w:r>
      <w:r>
        <w:rPr>
          <w:spacing w:val="-109"/>
        </w:rPr>
        <w:t> </w:t>
      </w:r>
      <w:r>
        <w:rPr>
          <w:spacing w:val="-109"/>
        </w:rPr>
      </w:r>
      <w:r>
        <w:rPr/>
        <w:t>的挑战。</w:t>
      </w:r>
    </w:p>
    <w:p>
      <w:pPr>
        <w:pStyle w:val="BodyText"/>
        <w:spacing w:line="357" w:lineRule="auto" w:before="192"/>
        <w:ind w:right="1797" w:firstLine="479"/>
        <w:jc w:val="both"/>
      </w:pPr>
      <w:r>
        <w:rPr>
          <w:spacing w:val="-3"/>
        </w:rPr>
        <w:t>总之，随着公司主营业务不断拓展和经营规模的扩大，随着募集资金的使用</w:t>
      </w:r>
      <w:r>
        <w:rPr/>
        <w:t> </w:t>
      </w:r>
      <w:r>
        <w:rPr>
          <w:spacing w:val="-3"/>
        </w:rPr>
        <w:t>和投资项目的实施，公司净资产规模将大幅增加，经营规模将进一步扩大，将对</w:t>
      </w:r>
      <w:r>
        <w:rPr>
          <w:spacing w:val="-111"/>
        </w:rPr>
        <w:t> </w:t>
      </w:r>
      <w:r>
        <w:rPr>
          <w:spacing w:val="-111"/>
        </w:rPr>
      </w:r>
      <w:r>
        <w:rPr>
          <w:spacing w:val="-3"/>
        </w:rPr>
        <w:t>公司在战略规划、组织机构、内部控制、运营管理、财务管理等方面提出更高要</w:t>
      </w:r>
      <w:r>
        <w:rPr>
          <w:spacing w:val="-111"/>
        </w:rPr>
        <w:t> </w:t>
      </w:r>
      <w:r>
        <w:rPr>
          <w:spacing w:val="-111"/>
        </w:rPr>
      </w:r>
      <w:r>
        <w:rPr/>
        <w:t>求。</w:t>
      </w:r>
    </w:p>
    <w:p>
      <w:pPr>
        <w:pStyle w:val="BodyText"/>
        <w:spacing w:line="240" w:lineRule="auto" w:before="192"/>
        <w:ind w:left="622" w:right="0"/>
        <w:jc w:val="left"/>
      </w:pPr>
      <w:r>
        <w:rPr/>
        <w:t>三、公司投资情况</w:t>
      </w:r>
    </w:p>
    <w:p>
      <w:pPr>
        <w:spacing w:line="240" w:lineRule="auto" w:before="9"/>
        <w:rPr>
          <w:rFonts w:ascii="宋体" w:hAnsi="宋体" w:cs="宋体" w:eastAsia="宋体" w:hint="default"/>
          <w:sz w:val="23"/>
          <w:szCs w:val="23"/>
        </w:rPr>
      </w:pPr>
    </w:p>
    <w:p>
      <w:pPr>
        <w:pStyle w:val="BodyText"/>
        <w:spacing w:line="240" w:lineRule="auto"/>
        <w:ind w:left="622" w:right="0"/>
        <w:jc w:val="left"/>
      </w:pPr>
      <w:r>
        <w:rPr/>
        <w:t>（一）募集资金基本情况</w:t>
      </w:r>
    </w:p>
    <w:p>
      <w:pPr>
        <w:spacing w:line="240" w:lineRule="auto" w:before="10"/>
        <w:rPr>
          <w:rFonts w:ascii="宋体" w:hAnsi="宋体" w:cs="宋体" w:eastAsia="宋体" w:hint="default"/>
          <w:sz w:val="23"/>
          <w:szCs w:val="23"/>
        </w:rPr>
      </w:pPr>
    </w:p>
    <w:p>
      <w:pPr>
        <w:pStyle w:val="BodyText"/>
        <w:spacing w:line="240" w:lineRule="auto"/>
        <w:ind w:left="620" w:right="0"/>
        <w:jc w:val="left"/>
      </w:pPr>
      <w:r>
        <w:rPr>
          <w:rFonts w:ascii="Arial" w:hAnsi="Arial" w:cs="Arial" w:eastAsia="Arial" w:hint="default"/>
        </w:rPr>
        <w:t>1</w:t>
      </w:r>
      <w:r>
        <w:rPr/>
        <w:t>、实际募集资金金额、资金到账时间</w:t>
      </w:r>
    </w:p>
    <w:p>
      <w:pPr>
        <w:pStyle w:val="BodyText"/>
        <w:spacing w:line="240" w:lineRule="auto" w:before="213"/>
        <w:ind w:left="620" w:right="0"/>
        <w:jc w:val="left"/>
      </w:pPr>
      <w:r>
        <w:rPr/>
        <w:t>经中国证券监督管理委员会</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11</w:t>
      </w:r>
      <w:r>
        <w:rPr>
          <w:rFonts w:ascii="Arial" w:hAnsi="Arial" w:cs="Arial" w:eastAsia="Arial" w:hint="default"/>
          <w:spacing w:val="-10"/>
        </w:rPr>
        <w:t> </w:t>
      </w:r>
      <w:r>
        <w:rPr>
          <w:spacing w:val="-8"/>
        </w:rPr>
        <w:t>日证监许可［</w:t>
      </w:r>
      <w:r>
        <w:rPr>
          <w:rFonts w:ascii="Arial" w:hAnsi="Arial" w:cs="Arial" w:eastAsia="Arial" w:hint="default"/>
          <w:spacing w:val="-8"/>
        </w:rPr>
        <w:t>2010</w:t>
      </w:r>
      <w:r>
        <w:rPr>
          <w:spacing w:val="-8"/>
        </w:rPr>
        <w:t>］</w:t>
      </w:r>
      <w:r>
        <w:rPr>
          <w:rFonts w:ascii="Arial" w:hAnsi="Arial" w:cs="Arial" w:eastAsia="Arial" w:hint="default"/>
          <w:spacing w:val="-8"/>
        </w:rPr>
        <w:t>1099</w:t>
      </w:r>
      <w:r>
        <w:rPr>
          <w:rFonts w:ascii="Arial" w:hAnsi="Arial" w:cs="Arial" w:eastAsia="Arial" w:hint="default"/>
          <w:spacing w:val="-7"/>
        </w:rPr>
        <w:t> </w:t>
      </w:r>
      <w:r>
        <w:rPr/>
        <w:t>号文</w:t>
      </w:r>
    </w:p>
    <w:p>
      <w:pPr>
        <w:pStyle w:val="BodyText"/>
        <w:spacing w:line="348" w:lineRule="auto" w:before="134"/>
        <w:ind w:right="1793"/>
        <w:jc w:val="both"/>
      </w:pPr>
      <w:r>
        <w:rPr>
          <w:spacing w:val="-3"/>
        </w:rPr>
        <w:t>《关于核准福建榕基软件股份有限公司首次公开发行股票的批复》核准，本公司</w:t>
      </w:r>
      <w:r>
        <w:rPr>
          <w:spacing w:val="-111"/>
        </w:rPr>
        <w:t> </w:t>
      </w:r>
      <w:r>
        <w:rPr>
          <w:spacing w:val="-111"/>
        </w:rPr>
      </w:r>
      <w:r>
        <w:rPr>
          <w:spacing w:val="-1"/>
          <w:w w:val="97"/>
        </w:rPr>
        <w:t>采用网下向股票配售对象询价配售（以下简称</w:t>
      </w:r>
      <w:r>
        <w:rPr>
          <w:rFonts w:ascii="Arial" w:hAnsi="Arial" w:cs="Arial" w:eastAsia="Arial" w:hint="default"/>
          <w:spacing w:val="-1"/>
          <w:w w:val="97"/>
        </w:rPr>
        <w:t>―</w:t>
      </w:r>
      <w:r>
        <w:rPr>
          <w:spacing w:val="-1"/>
          <w:w w:val="97"/>
        </w:rPr>
        <w:t>网下发行</w:t>
      </w:r>
      <w:r>
        <w:rPr>
          <w:rFonts w:ascii="Arial" w:hAnsi="Arial" w:cs="Arial" w:eastAsia="Arial" w:hint="default"/>
          <w:spacing w:val="-1"/>
          <w:w w:val="97"/>
        </w:rPr>
        <w:t>‖</w:t>
      </w:r>
      <w:r>
        <w:rPr>
          <w:spacing w:val="-1"/>
          <w:w w:val="97"/>
        </w:rPr>
        <w:t>）与网上向社会公众投</w:t>
      </w:r>
      <w:r>
        <w:rPr>
          <w:spacing w:val="-74"/>
          <w:w w:val="97"/>
        </w:rPr>
        <w:t> </w:t>
      </w:r>
      <w:r>
        <w:rPr>
          <w:spacing w:val="-74"/>
          <w:w w:val="97"/>
        </w:rPr>
      </w:r>
      <w:r>
        <w:rPr>
          <w:spacing w:val="-1"/>
          <w:w w:val="97"/>
        </w:rPr>
        <w:t>资者定价发行（以下简称</w:t>
      </w:r>
      <w:r>
        <w:rPr>
          <w:rFonts w:ascii="Arial" w:hAnsi="Arial" w:cs="Arial" w:eastAsia="Arial" w:hint="default"/>
          <w:spacing w:val="-1"/>
          <w:w w:val="97"/>
        </w:rPr>
        <w:t>―</w:t>
      </w:r>
      <w:r>
        <w:rPr>
          <w:spacing w:val="-1"/>
          <w:w w:val="97"/>
        </w:rPr>
        <w:t>网上发行</w:t>
      </w:r>
      <w:r>
        <w:rPr>
          <w:rFonts w:ascii="Arial" w:hAnsi="Arial" w:cs="Arial" w:eastAsia="Arial" w:hint="default"/>
          <w:spacing w:val="-1"/>
          <w:w w:val="97"/>
        </w:rPr>
        <w:t>‖</w:t>
      </w:r>
      <w:r>
        <w:rPr>
          <w:spacing w:val="-1"/>
          <w:w w:val="97"/>
        </w:rPr>
        <w:t>）相结合的方式向社会公开发行</w:t>
      </w:r>
      <w:r>
        <w:rPr>
          <w:w w:val="97"/>
        </w:rPr>
        <w:t> </w:t>
      </w:r>
      <w:r>
        <w:rPr>
          <w:rFonts w:ascii="Arial" w:hAnsi="Arial" w:cs="Arial" w:eastAsia="Arial" w:hint="default"/>
          <w:spacing w:val="-1"/>
          <w:w w:val="99"/>
        </w:rPr>
        <w:t>2,600</w:t>
      </w:r>
      <w:r>
        <w:rPr>
          <w:rFonts w:ascii="Arial" w:hAnsi="Arial" w:cs="Arial" w:eastAsia="Arial" w:hint="default"/>
          <w:spacing w:val="-20"/>
          <w:w w:val="99"/>
        </w:rPr>
        <w:t> </w:t>
      </w:r>
      <w:r>
        <w:rPr/>
        <w:t>万股</w:t>
      </w:r>
    </w:p>
    <w:p>
      <w:pPr>
        <w:pStyle w:val="BodyText"/>
        <w:spacing w:line="240" w:lineRule="auto" w:before="16"/>
        <w:ind w:right="0"/>
        <w:jc w:val="left"/>
      </w:pPr>
      <w:r>
        <w:rPr/>
        <w:t>人民币普通股（</w:t>
      </w:r>
      <w:r>
        <w:rPr>
          <w:rFonts w:ascii="Arial" w:hAnsi="Arial" w:cs="Arial" w:eastAsia="Arial" w:hint="default"/>
        </w:rPr>
        <w:t>A</w:t>
      </w:r>
      <w:r>
        <w:rPr>
          <w:rFonts w:ascii="Arial" w:hAnsi="Arial" w:cs="Arial" w:eastAsia="Arial" w:hint="default"/>
          <w:spacing w:val="4"/>
        </w:rPr>
        <w:t> </w:t>
      </w:r>
      <w:r>
        <w:rPr/>
        <w:t>股），每股面值</w:t>
      </w:r>
      <w:r>
        <w:rPr>
          <w:spacing w:val="-50"/>
        </w:rPr>
        <w:t> </w:t>
      </w:r>
      <w:r>
        <w:rPr>
          <w:rFonts w:ascii="Arial" w:hAnsi="Arial" w:cs="Arial" w:eastAsia="Arial" w:hint="default"/>
        </w:rPr>
        <w:t>1.00</w:t>
      </w:r>
      <w:r>
        <w:rPr>
          <w:rFonts w:ascii="Arial" w:hAnsi="Arial" w:cs="Arial" w:eastAsia="Arial" w:hint="default"/>
          <w:spacing w:val="4"/>
        </w:rPr>
        <w:t> </w:t>
      </w:r>
      <w:r>
        <w:rPr/>
        <w:t>元，实际发行价格每股</w:t>
      </w:r>
      <w:r>
        <w:rPr>
          <w:spacing w:val="-50"/>
        </w:rPr>
        <w:t> </w:t>
      </w:r>
      <w:r>
        <w:rPr>
          <w:rFonts w:ascii="Arial" w:hAnsi="Arial" w:cs="Arial" w:eastAsia="Arial" w:hint="default"/>
        </w:rPr>
        <w:t>37.00</w:t>
      </w:r>
      <w:r>
        <w:rPr>
          <w:rFonts w:ascii="Arial" w:hAnsi="Arial" w:cs="Arial" w:eastAsia="Arial" w:hint="default"/>
          <w:spacing w:val="5"/>
        </w:rPr>
        <w:t> </w:t>
      </w:r>
      <w:r>
        <w:rPr/>
        <w:t>元，可募</w:t>
      </w:r>
    </w:p>
    <w:p>
      <w:pPr>
        <w:spacing w:after="0" w:line="240" w:lineRule="auto"/>
        <w:jc w:val="left"/>
        <w:sectPr>
          <w:pgSz w:w="11910" w:h="16840"/>
          <w:pgMar w:header="0" w:footer="976" w:top="1220" w:bottom="1160" w:left="1660" w:right="0"/>
        </w:sectPr>
      </w:pPr>
    </w:p>
    <w:p>
      <w:pPr>
        <w:spacing w:line="240" w:lineRule="auto" w:before="3"/>
        <w:rPr>
          <w:rFonts w:ascii="宋体" w:hAnsi="宋体" w:cs="宋体" w:eastAsia="宋体" w:hint="default"/>
          <w:sz w:val="29"/>
          <w:szCs w:val="29"/>
        </w:rPr>
      </w:pPr>
    </w:p>
    <w:p>
      <w:pPr>
        <w:pStyle w:val="BodyText"/>
        <w:spacing w:line="240" w:lineRule="auto" w:before="26"/>
        <w:ind w:left="440" w:right="0"/>
        <w:jc w:val="left"/>
      </w:pPr>
      <w:r>
        <w:rPr/>
        <w:t>集资金总额为人民币 </w:t>
      </w:r>
      <w:r>
        <w:rPr>
          <w:rFonts w:ascii="Arial" w:hAnsi="Arial" w:cs="Arial" w:eastAsia="Arial" w:hint="default"/>
        </w:rPr>
        <w:t>96,200.00 </w:t>
      </w:r>
      <w:r>
        <w:rPr/>
        <w:t>万元。其中网下发行的股份数量为 </w:t>
      </w:r>
      <w:r>
        <w:rPr>
          <w:rFonts w:ascii="Arial" w:hAnsi="Arial" w:cs="Arial" w:eastAsia="Arial" w:hint="default"/>
        </w:rPr>
        <w:t>520</w:t>
      </w:r>
      <w:r>
        <w:rPr>
          <w:rFonts w:ascii="Arial" w:hAnsi="Arial" w:cs="Arial" w:eastAsia="Arial" w:hint="default"/>
          <w:spacing w:val="-19"/>
        </w:rPr>
        <w:t> </w:t>
      </w:r>
      <w:r>
        <w:rPr/>
        <w:t>万股，</w:t>
      </w:r>
    </w:p>
    <w:p>
      <w:pPr>
        <w:pStyle w:val="BodyText"/>
        <w:spacing w:line="240" w:lineRule="auto" w:before="134"/>
        <w:ind w:left="440" w:right="0"/>
        <w:jc w:val="left"/>
        <w:rPr>
          <w:rFonts w:ascii="Arial" w:hAnsi="Arial" w:cs="Arial" w:eastAsia="Arial" w:hint="default"/>
        </w:rPr>
      </w:pPr>
      <w:r>
        <w:rPr/>
        <w:t>占本次发行总股数的 </w:t>
      </w:r>
      <w:r>
        <w:rPr>
          <w:rFonts w:ascii="Arial" w:hAnsi="Arial" w:cs="Arial" w:eastAsia="Arial" w:hint="default"/>
        </w:rPr>
        <w:t>20%</w:t>
      </w:r>
      <w:r>
        <w:rPr/>
        <w:t>；网上以资金申购方式定价发行的股份数量为</w:t>
      </w:r>
      <w:r>
        <w:rPr>
          <w:spacing w:val="24"/>
        </w:rPr>
        <w:t> </w:t>
      </w:r>
      <w:r>
        <w:rPr>
          <w:rFonts w:ascii="Arial" w:hAnsi="Arial" w:cs="Arial" w:eastAsia="Arial" w:hint="default"/>
        </w:rPr>
        <w:t>2,080</w:t>
      </w:r>
    </w:p>
    <w:p>
      <w:pPr>
        <w:pStyle w:val="BodyText"/>
        <w:spacing w:line="240" w:lineRule="auto" w:before="137"/>
        <w:ind w:left="440" w:right="0"/>
        <w:jc w:val="left"/>
      </w:pPr>
      <w:r>
        <w:rPr>
          <w:spacing w:val="-4"/>
        </w:rPr>
        <w:t>万股，占本次发行总股数的</w:t>
      </w:r>
      <w:r>
        <w:rPr>
          <w:spacing w:val="-59"/>
        </w:rPr>
        <w:t> </w:t>
      </w:r>
      <w:r>
        <w:rPr>
          <w:rFonts w:ascii="Arial" w:hAnsi="Arial" w:cs="Arial" w:eastAsia="Arial" w:hint="default"/>
          <w:spacing w:val="-7"/>
        </w:rPr>
        <w:t>80%</w:t>
      </w:r>
      <w:r>
        <w:rPr>
          <w:spacing w:val="-7"/>
        </w:rPr>
        <w:t>。截至</w:t>
      </w:r>
      <w:r>
        <w:rPr>
          <w:spacing w:val="-59"/>
        </w:rPr>
        <w:t> </w:t>
      </w:r>
      <w:r>
        <w:rPr>
          <w:rFonts w:ascii="Arial" w:hAnsi="Arial" w:cs="Arial" w:eastAsia="Arial" w:hint="default"/>
        </w:rPr>
        <w:t>2010</w:t>
      </w:r>
      <w:r>
        <w:rPr>
          <w:rFonts w:ascii="Arial" w:hAnsi="Arial" w:cs="Arial" w:eastAsia="Arial" w:hint="default"/>
          <w:spacing w:val="-7"/>
        </w:rPr>
        <w:t> </w:t>
      </w:r>
      <w:r>
        <w:rPr/>
        <w:t>年</w:t>
      </w:r>
      <w:r>
        <w:rPr>
          <w:spacing w:val="-59"/>
        </w:rPr>
        <w:t> </w:t>
      </w:r>
      <w:r>
        <w:rPr>
          <w:rFonts w:ascii="Arial" w:hAnsi="Arial" w:cs="Arial" w:eastAsia="Arial" w:hint="default"/>
        </w:rPr>
        <w:t>9</w:t>
      </w:r>
      <w:r>
        <w:rPr>
          <w:rFonts w:ascii="Arial" w:hAnsi="Arial" w:cs="Arial" w:eastAsia="Arial" w:hint="default"/>
          <w:spacing w:val="-5"/>
        </w:rPr>
        <w:t> </w:t>
      </w:r>
      <w:r>
        <w:rPr/>
        <w:t>月</w:t>
      </w:r>
      <w:r>
        <w:rPr>
          <w:spacing w:val="-59"/>
        </w:rPr>
        <w:t> </w:t>
      </w:r>
      <w:r>
        <w:rPr>
          <w:rFonts w:ascii="Arial" w:hAnsi="Arial" w:cs="Arial" w:eastAsia="Arial" w:hint="default"/>
        </w:rPr>
        <w:t>6</w:t>
      </w:r>
      <w:r>
        <w:rPr>
          <w:rFonts w:ascii="Arial" w:hAnsi="Arial" w:cs="Arial" w:eastAsia="Arial" w:hint="default"/>
          <w:spacing w:val="-5"/>
        </w:rPr>
        <w:t> </w:t>
      </w:r>
      <w:r>
        <w:rPr>
          <w:spacing w:val="-4"/>
        </w:rPr>
        <w:t>日止，本公司已收到社会</w:t>
      </w:r>
    </w:p>
    <w:p>
      <w:pPr>
        <w:pStyle w:val="BodyText"/>
        <w:spacing w:line="240" w:lineRule="auto" w:before="134"/>
        <w:ind w:left="440" w:right="0"/>
        <w:jc w:val="left"/>
      </w:pPr>
      <w:r>
        <w:rPr/>
        <w:t>公众股东缴入的出资款人民币</w:t>
      </w:r>
      <w:r>
        <w:rPr>
          <w:spacing w:val="-61"/>
        </w:rPr>
        <w:t> </w:t>
      </w:r>
      <w:r>
        <w:rPr>
          <w:rFonts w:ascii="Arial" w:hAnsi="Arial" w:cs="Arial" w:eastAsia="Arial" w:hint="default"/>
        </w:rPr>
        <w:t>96,200.00</w:t>
      </w:r>
      <w:r>
        <w:rPr>
          <w:rFonts w:ascii="Arial" w:hAnsi="Arial" w:cs="Arial" w:eastAsia="Arial" w:hint="default"/>
          <w:spacing w:val="-7"/>
        </w:rPr>
        <w:t> </w:t>
      </w:r>
      <w:r>
        <w:rPr>
          <w:spacing w:val="-7"/>
        </w:rPr>
        <w:t>万元，扣除发行费用</w:t>
      </w:r>
      <w:r>
        <w:rPr>
          <w:spacing w:val="-61"/>
        </w:rPr>
        <w:t> </w:t>
      </w:r>
      <w:r>
        <w:rPr>
          <w:rFonts w:ascii="Arial" w:hAnsi="Arial" w:cs="Arial" w:eastAsia="Arial" w:hint="default"/>
        </w:rPr>
        <w:t>5,633.68</w:t>
      </w:r>
      <w:r>
        <w:rPr>
          <w:rFonts w:ascii="Arial" w:hAnsi="Arial" w:cs="Arial" w:eastAsia="Arial" w:hint="default"/>
          <w:spacing w:val="-6"/>
        </w:rPr>
        <w:t> </w:t>
      </w:r>
      <w:r>
        <w:rPr/>
        <w:t>万元后，</w:t>
      </w:r>
    </w:p>
    <w:p>
      <w:pPr>
        <w:pStyle w:val="BodyText"/>
        <w:spacing w:line="338" w:lineRule="auto" w:before="137"/>
        <w:ind w:left="440" w:right="1669"/>
        <w:jc w:val="left"/>
      </w:pPr>
      <w:r>
        <w:rPr/>
        <w:t>实际募集资金净额为</w:t>
      </w:r>
      <w:r>
        <w:rPr>
          <w:spacing w:val="-56"/>
        </w:rPr>
        <w:t> </w:t>
      </w:r>
      <w:r>
        <w:rPr>
          <w:rFonts w:ascii="Arial" w:hAnsi="Arial" w:cs="Arial" w:eastAsia="Arial" w:hint="default"/>
        </w:rPr>
        <w:t>90,566.32</w:t>
      </w:r>
      <w:r>
        <w:rPr>
          <w:rFonts w:ascii="Arial" w:hAnsi="Arial" w:cs="Arial" w:eastAsia="Arial" w:hint="default"/>
          <w:spacing w:val="-1"/>
        </w:rPr>
        <w:t> </w:t>
      </w:r>
      <w:r>
        <w:rPr>
          <w:spacing w:val="-5"/>
        </w:rPr>
        <w:t>万元。上述资金到位情况业经天健正信会计师事</w:t>
      </w:r>
      <w:r>
        <w:rPr>
          <w:spacing w:val="-111"/>
        </w:rPr>
        <w:t> </w:t>
      </w:r>
      <w:r>
        <w:rPr>
          <w:spacing w:val="-111"/>
        </w:rPr>
      </w:r>
      <w:r>
        <w:rPr>
          <w:spacing w:val="-6"/>
        </w:rPr>
        <w:t>务所有限公司验证，并出具天健正信验（</w:t>
      </w:r>
      <w:r>
        <w:rPr>
          <w:rFonts w:ascii="Arial" w:hAnsi="Arial" w:cs="Arial" w:eastAsia="Arial" w:hint="default"/>
          <w:spacing w:val="-6"/>
        </w:rPr>
        <w:t>2010</w:t>
      </w:r>
      <w:r>
        <w:rPr>
          <w:spacing w:val="-6"/>
        </w:rPr>
        <w:t>）综字第</w:t>
      </w:r>
      <w:r>
        <w:rPr>
          <w:spacing w:val="-54"/>
        </w:rPr>
        <w:t> </w:t>
      </w:r>
      <w:r>
        <w:rPr>
          <w:rFonts w:ascii="Arial" w:hAnsi="Arial" w:cs="Arial" w:eastAsia="Arial" w:hint="default"/>
        </w:rPr>
        <w:t>020115</w:t>
      </w:r>
      <w:r>
        <w:rPr>
          <w:rFonts w:ascii="Arial" w:hAnsi="Arial" w:cs="Arial" w:eastAsia="Arial" w:hint="default"/>
          <w:spacing w:val="1"/>
        </w:rPr>
        <w:t> </w:t>
      </w:r>
      <w:r>
        <w:rPr>
          <w:spacing w:val="-12"/>
        </w:rPr>
        <w:t>号《验资报告》。</w:t>
      </w:r>
    </w:p>
    <w:p>
      <w:pPr>
        <w:spacing w:line="240" w:lineRule="auto" w:before="0"/>
        <w:rPr>
          <w:rFonts w:ascii="宋体" w:hAnsi="宋体" w:cs="宋体" w:eastAsia="宋体" w:hint="default"/>
          <w:sz w:val="20"/>
          <w:szCs w:val="20"/>
        </w:rPr>
      </w:pPr>
    </w:p>
    <w:p>
      <w:pPr>
        <w:pStyle w:val="BodyText"/>
        <w:spacing w:line="240" w:lineRule="auto"/>
        <w:ind w:left="920" w:right="0"/>
        <w:jc w:val="left"/>
      </w:pPr>
      <w:r>
        <w:rPr>
          <w:rFonts w:ascii="Arial" w:hAnsi="Arial" w:cs="Arial" w:eastAsia="Arial" w:hint="default"/>
        </w:rPr>
        <w:t>2</w:t>
      </w:r>
      <w:r>
        <w:rPr/>
        <w:t>、使用金额及当前余额</w:t>
      </w:r>
    </w:p>
    <w:p>
      <w:pPr>
        <w:pStyle w:val="BodyText"/>
        <w:spacing w:line="240" w:lineRule="auto" w:before="214"/>
        <w:ind w:left="920" w:right="0"/>
        <w:jc w:val="left"/>
      </w:pPr>
      <w:r>
        <w:rPr>
          <w:spacing w:val="5"/>
        </w:rPr>
        <w:t>本公司实际募集资金净额</w:t>
      </w:r>
      <w:r>
        <w:rPr>
          <w:rFonts w:ascii="Arial" w:hAnsi="Arial" w:cs="Arial" w:eastAsia="Arial" w:hint="default"/>
          <w:spacing w:val="5"/>
        </w:rPr>
        <w:t>90,566.32</w:t>
      </w:r>
      <w:r>
        <w:rPr>
          <w:spacing w:val="5"/>
        </w:rPr>
        <w:t>万元，</w:t>
      </w:r>
      <w:r>
        <w:rPr>
          <w:rFonts w:ascii="Arial" w:hAnsi="Arial" w:cs="Arial" w:eastAsia="Arial" w:hint="default"/>
          <w:spacing w:val="5"/>
        </w:rPr>
        <w:t>2010</w:t>
      </w:r>
      <w:r>
        <w:rPr>
          <w:spacing w:val="5"/>
        </w:rPr>
        <w:t>年度使用募集资金总额为</w:t>
      </w:r>
    </w:p>
    <w:p>
      <w:pPr>
        <w:pStyle w:val="BodyText"/>
        <w:spacing w:line="240" w:lineRule="auto" w:before="134"/>
        <w:ind w:left="440" w:right="0"/>
        <w:jc w:val="left"/>
      </w:pPr>
      <w:r>
        <w:rPr>
          <w:rFonts w:ascii="Arial" w:hAnsi="Arial" w:cs="Arial" w:eastAsia="Arial" w:hint="default"/>
        </w:rPr>
        <w:t>3,885.65</w:t>
      </w:r>
      <w:r>
        <w:rPr/>
        <w:t>万元，</w:t>
      </w:r>
      <w:r>
        <w:rPr>
          <w:rFonts w:ascii="Arial" w:hAnsi="Arial" w:cs="Arial" w:eastAsia="Arial" w:hint="default"/>
        </w:rPr>
        <w:t>2011</w:t>
      </w:r>
      <w:r>
        <w:rPr/>
        <w:t>年度使用募集资金总额为</w:t>
      </w:r>
      <w:r>
        <w:rPr>
          <w:rFonts w:ascii="Arial" w:hAnsi="Arial" w:cs="Arial" w:eastAsia="Arial" w:hint="default"/>
        </w:rPr>
        <w:t>9,734.67</w:t>
      </w:r>
      <w:r>
        <w:rPr/>
        <w:t>万元，截至</w:t>
      </w:r>
      <w:r>
        <w:rPr>
          <w:rFonts w:ascii="Arial" w:hAnsi="Arial" w:cs="Arial" w:eastAsia="Arial" w:hint="default"/>
        </w:rPr>
        <w:t>2011</w:t>
      </w:r>
      <w:r>
        <w:rPr/>
        <w:t>年</w:t>
      </w:r>
      <w:r>
        <w:rPr>
          <w:rFonts w:ascii="Arial" w:hAnsi="Arial" w:cs="Arial" w:eastAsia="Arial" w:hint="default"/>
        </w:rPr>
        <w:t>12</w:t>
      </w:r>
      <w:r>
        <w:rPr/>
        <w:t>月</w:t>
      </w:r>
    </w:p>
    <w:p>
      <w:pPr>
        <w:pStyle w:val="BodyText"/>
        <w:spacing w:line="240" w:lineRule="auto" w:before="137"/>
        <w:ind w:left="440" w:right="0"/>
        <w:jc w:val="left"/>
      </w:pPr>
      <w:r>
        <w:rPr>
          <w:rFonts w:ascii="Arial" w:hAnsi="Arial" w:cs="Arial" w:eastAsia="Arial" w:hint="default"/>
          <w:spacing w:val="-5"/>
        </w:rPr>
        <w:t>31</w:t>
      </w:r>
      <w:r>
        <w:rPr>
          <w:spacing w:val="-5"/>
        </w:rPr>
        <w:t>日止，募集资金专用专户余额为</w:t>
      </w:r>
      <w:r>
        <w:rPr>
          <w:rFonts w:ascii="Arial" w:hAnsi="Arial" w:cs="Arial" w:eastAsia="Arial" w:hint="default"/>
          <w:spacing w:val="-5"/>
        </w:rPr>
        <w:t>78,922.67</w:t>
      </w:r>
      <w:r>
        <w:rPr>
          <w:spacing w:val="-5"/>
        </w:rPr>
        <w:t>万元，</w:t>
      </w:r>
      <w:r>
        <w:rPr>
          <w:rFonts w:ascii="Arial" w:hAnsi="Arial" w:cs="Arial" w:eastAsia="Arial" w:hint="default"/>
          <w:spacing w:val="-5"/>
        </w:rPr>
        <w:t>2011</w:t>
      </w:r>
      <w:r>
        <w:rPr>
          <w:spacing w:val="-5"/>
        </w:rPr>
        <w:t>年度使用情况列示如下：</w:t>
      </w:r>
    </w:p>
    <w:p>
      <w:pPr>
        <w:spacing w:line="240" w:lineRule="auto" w:before="13"/>
        <w:rPr>
          <w:rFonts w:ascii="宋体" w:hAnsi="宋体" w:cs="宋体" w:eastAsia="宋体" w:hint="default"/>
          <w:sz w:val="22"/>
          <w:szCs w:val="22"/>
        </w:rPr>
      </w:pPr>
    </w:p>
    <w:p>
      <w:pPr>
        <w:spacing w:before="0"/>
        <w:ind w:left="6940" w:right="0" w:firstLine="0"/>
        <w:jc w:val="left"/>
        <w:rPr>
          <w:rFonts w:ascii="宋体" w:hAnsi="宋体" w:cs="宋体" w:eastAsia="宋体" w:hint="default"/>
          <w:sz w:val="18"/>
          <w:szCs w:val="18"/>
        </w:rPr>
      </w:pPr>
      <w:r>
        <w:rPr>
          <w:rFonts w:ascii="宋体" w:hAnsi="宋体" w:cs="宋体" w:eastAsia="宋体" w:hint="default"/>
          <w:b/>
          <w:bCs/>
          <w:sz w:val="18"/>
          <w:szCs w:val="18"/>
        </w:rPr>
        <w:t>金额单位：人民币万元</w:t>
      </w:r>
      <w:r>
        <w:rPr>
          <w:rFonts w:ascii="宋体" w:hAnsi="宋体" w:cs="宋体" w:eastAsia="宋体" w:hint="default"/>
          <w:sz w:val="18"/>
          <w:szCs w:val="18"/>
        </w:rPr>
      </w:r>
    </w:p>
    <w:p>
      <w:pPr>
        <w:spacing w:line="240" w:lineRule="auto" w:before="8"/>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4165"/>
        <w:gridCol w:w="2396"/>
        <w:gridCol w:w="2393"/>
      </w:tblGrid>
      <w:tr>
        <w:trPr>
          <w:trHeight w:val="490" w:hRule="exact"/>
        </w:trPr>
        <w:tc>
          <w:tcPr>
            <w:tcW w:w="4165"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64"/>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93"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64"/>
              <w:ind w:right="983"/>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485"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年末募集资金专户余额</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Arial" w:hAnsi="Arial" w:cs="Arial" w:eastAsia="Arial" w:hint="default"/>
                <w:sz w:val="21"/>
                <w:szCs w:val="21"/>
              </w:rPr>
            </w:pPr>
            <w:r>
              <w:rPr>
                <w:rFonts w:ascii="Arial"/>
                <w:spacing w:val="-1"/>
                <w:sz w:val="21"/>
              </w:rPr>
              <w:t>86,799.36</w:t>
            </w:r>
          </w:p>
        </w:tc>
        <w:tc>
          <w:tcPr>
            <w:tcW w:w="2393"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减：</w:t>
            </w:r>
            <w:r>
              <w:rPr>
                <w:rFonts w:ascii="Arial Narrow" w:hAnsi="Arial Narrow" w:cs="Arial Narrow" w:eastAsia="Arial Narrow" w:hint="default"/>
                <w:sz w:val="21"/>
                <w:szCs w:val="21"/>
              </w:rPr>
              <w:t>1</w:t>
            </w:r>
            <w:r>
              <w:rPr>
                <w:rFonts w:ascii="宋体" w:hAnsi="宋体" w:cs="宋体" w:eastAsia="宋体" w:hint="default"/>
                <w:sz w:val="21"/>
                <w:szCs w:val="21"/>
              </w:rPr>
              <w:t>、募投项目建设资金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Arial" w:hAnsi="Arial" w:cs="Arial" w:eastAsia="Arial" w:hint="default"/>
                <w:sz w:val="21"/>
                <w:szCs w:val="21"/>
              </w:rPr>
            </w:pPr>
            <w:r>
              <w:rPr>
                <w:rFonts w:ascii="Arial"/>
                <w:spacing w:val="-1"/>
                <w:sz w:val="21"/>
              </w:rPr>
              <w:t>3,429.67</w:t>
            </w:r>
          </w:p>
        </w:tc>
        <w:tc>
          <w:tcPr>
            <w:tcW w:w="2393" w:type="dxa"/>
            <w:tcBorders>
              <w:top w:val="single" w:sz="6" w:space="0" w:color="000000"/>
              <w:left w:val="single" w:sz="6" w:space="0" w:color="000000"/>
              <w:bottom w:val="single" w:sz="6" w:space="0" w:color="000000"/>
              <w:right w:val="nil" w:sz="6" w:space="0" w:color="auto"/>
            </w:tcBorders>
          </w:tcPr>
          <w:p>
            <w:pPr/>
          </w:p>
        </w:tc>
      </w:tr>
      <w:tr>
        <w:trPr>
          <w:trHeight w:val="483"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527"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、超募资金投入使用金额</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9"/>
              <w:jc w:val="right"/>
              <w:rPr>
                <w:rFonts w:ascii="Arial" w:hAnsi="Arial" w:cs="Arial" w:eastAsia="Arial" w:hint="default"/>
                <w:sz w:val="21"/>
                <w:szCs w:val="21"/>
              </w:rPr>
            </w:pPr>
            <w:r>
              <w:rPr>
                <w:rFonts w:ascii="Arial"/>
                <w:spacing w:val="-1"/>
                <w:sz w:val="21"/>
              </w:rPr>
              <w:t>5.00</w:t>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12"/>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r>
      <w:tr>
        <w:trPr>
          <w:trHeight w:val="482"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527"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、补充流动资金</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98"/>
              <w:jc w:val="right"/>
              <w:rPr>
                <w:rFonts w:ascii="Arial" w:hAnsi="Arial" w:cs="Arial" w:eastAsia="Arial" w:hint="default"/>
                <w:sz w:val="21"/>
                <w:szCs w:val="21"/>
              </w:rPr>
            </w:pPr>
            <w:r>
              <w:rPr>
                <w:rFonts w:ascii="Arial"/>
                <w:spacing w:val="-1"/>
                <w:sz w:val="21"/>
              </w:rPr>
              <w:t>6,300.00</w:t>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12"/>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r>
      <w:tr>
        <w:trPr>
          <w:trHeight w:val="485"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加：</w:t>
            </w:r>
            <w:r>
              <w:rPr>
                <w:rFonts w:ascii="Arial Narrow" w:hAnsi="Arial Narrow" w:cs="Arial Narrow" w:eastAsia="Arial Narrow" w:hint="default"/>
                <w:sz w:val="21"/>
                <w:szCs w:val="21"/>
              </w:rPr>
              <w:t>4</w:t>
            </w:r>
            <w:r>
              <w:rPr>
                <w:rFonts w:ascii="宋体" w:hAnsi="宋体" w:cs="宋体" w:eastAsia="宋体" w:hint="default"/>
                <w:sz w:val="21"/>
                <w:szCs w:val="21"/>
              </w:rPr>
              <w:t>、利息收入扣除手续费净额</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Arial" w:hAnsi="Arial" w:cs="Arial" w:eastAsia="Arial" w:hint="default"/>
                <w:sz w:val="21"/>
                <w:szCs w:val="21"/>
              </w:rPr>
            </w:pPr>
            <w:r>
              <w:rPr>
                <w:rFonts w:ascii="Arial"/>
                <w:spacing w:val="-1"/>
                <w:sz w:val="21"/>
              </w:rPr>
              <w:t>1,857.98</w:t>
            </w:r>
          </w:p>
        </w:tc>
        <w:tc>
          <w:tcPr>
            <w:tcW w:w="2393" w:type="dxa"/>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416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年末募集资金专户余额</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98"/>
              <w:jc w:val="right"/>
              <w:rPr>
                <w:rFonts w:ascii="Arial" w:hAnsi="Arial" w:cs="Arial" w:eastAsia="Arial" w:hint="default"/>
                <w:sz w:val="21"/>
                <w:szCs w:val="21"/>
              </w:rPr>
            </w:pPr>
            <w:r>
              <w:rPr>
                <w:rFonts w:ascii="Arial"/>
                <w:spacing w:val="-1"/>
                <w:sz w:val="21"/>
              </w:rPr>
              <w:t>78,922.67</w:t>
            </w:r>
          </w:p>
        </w:tc>
        <w:tc>
          <w:tcPr>
            <w:tcW w:w="23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6"/>
          <w:szCs w:val="6"/>
        </w:rPr>
      </w:pPr>
    </w:p>
    <w:p>
      <w:pPr>
        <w:spacing w:line="338" w:lineRule="auto" w:before="36"/>
        <w:ind w:left="440" w:right="1791"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2011</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日，本公司召开的第二届董事会第三次会议及</w:t>
      </w:r>
      <w:r>
        <w:rPr>
          <w:rFonts w:ascii="Arial" w:hAnsi="Arial" w:cs="Arial" w:eastAsia="Arial" w:hint="default"/>
          <w:sz w:val="21"/>
          <w:szCs w:val="21"/>
        </w:rPr>
        <w:t>2011</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w:t>
      </w:r>
      <w:r>
        <w:rPr>
          <w:rFonts w:ascii="Arial" w:hAnsi="Arial" w:cs="Arial" w:eastAsia="Arial" w:hint="default"/>
          <w:sz w:val="21"/>
          <w:szCs w:val="21"/>
        </w:rPr>
        <w:t>28</w:t>
      </w:r>
      <w:r>
        <w:rPr>
          <w:rFonts w:ascii="宋体" w:hAnsi="宋体" w:cs="宋体" w:eastAsia="宋体" w:hint="default"/>
          <w:sz w:val="21"/>
          <w:szCs w:val="21"/>
        </w:rPr>
        <w:t>日召开</w:t>
      </w:r>
      <w:r>
        <w:rPr>
          <w:rFonts w:ascii="宋体" w:hAnsi="宋体" w:cs="宋体" w:eastAsia="宋体" w:hint="default"/>
          <w:w w:val="100"/>
          <w:sz w:val="21"/>
          <w:szCs w:val="21"/>
        </w:rPr>
        <w:t> </w:t>
      </w:r>
      <w:r>
        <w:rPr>
          <w:rFonts w:ascii="宋体" w:hAnsi="宋体" w:cs="宋体" w:eastAsia="宋体" w:hint="default"/>
          <w:spacing w:val="-5"/>
          <w:sz w:val="21"/>
          <w:szCs w:val="21"/>
        </w:rPr>
        <w:t>的</w:t>
      </w:r>
      <w:r>
        <w:rPr>
          <w:rFonts w:ascii="Arial" w:hAnsi="Arial" w:cs="Arial" w:eastAsia="Arial" w:hint="default"/>
          <w:spacing w:val="-5"/>
          <w:sz w:val="21"/>
          <w:szCs w:val="21"/>
        </w:rPr>
        <w:t>2011</w:t>
      </w:r>
      <w:r>
        <w:rPr>
          <w:rFonts w:ascii="宋体" w:hAnsi="宋体" w:cs="宋体" w:eastAsia="宋体" w:hint="default"/>
          <w:spacing w:val="-5"/>
          <w:sz w:val="21"/>
          <w:szCs w:val="21"/>
        </w:rPr>
        <w:t>年第二次临时股东大会，审议通过了《关于使用部分超募资金投资成立榕基软件（郑</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州）信息技术有限公司的议案》，同意公司使用超募资金中的</w:t>
      </w:r>
      <w:r>
        <w:rPr>
          <w:rFonts w:ascii="Arial" w:hAnsi="Arial" w:cs="Arial" w:eastAsia="Arial" w:hint="default"/>
          <w:sz w:val="21"/>
          <w:szCs w:val="21"/>
        </w:rPr>
        <w:t>10,000</w:t>
      </w:r>
      <w:r>
        <w:rPr>
          <w:rFonts w:ascii="宋体" w:hAnsi="宋体" w:cs="宋体" w:eastAsia="宋体" w:hint="default"/>
          <w:sz w:val="21"/>
          <w:szCs w:val="21"/>
        </w:rPr>
        <w:t>万元，在河南省郑州</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1"/>
          <w:sz w:val="21"/>
          <w:szCs w:val="21"/>
        </w:rPr>
        <w:t>市设立一家全资子公司，</w:t>
      </w:r>
      <w:r>
        <w:rPr>
          <w:rFonts w:ascii="Arial" w:hAnsi="Arial" w:cs="Arial" w:eastAsia="Arial" w:hint="default"/>
          <w:spacing w:val="-1"/>
          <w:sz w:val="21"/>
          <w:szCs w:val="21"/>
        </w:rPr>
        <w:t>2011</w:t>
      </w:r>
      <w:r>
        <w:rPr>
          <w:rFonts w:ascii="宋体" w:hAnsi="宋体" w:cs="宋体" w:eastAsia="宋体" w:hint="default"/>
          <w:spacing w:val="-1"/>
          <w:sz w:val="21"/>
          <w:szCs w:val="21"/>
        </w:rPr>
        <w:t>年</w:t>
      </w:r>
      <w:r>
        <w:rPr>
          <w:rFonts w:ascii="Arial" w:hAnsi="Arial" w:cs="Arial" w:eastAsia="Arial" w:hint="default"/>
          <w:spacing w:val="-1"/>
          <w:sz w:val="21"/>
          <w:szCs w:val="21"/>
        </w:rPr>
        <w:t>11</w:t>
      </w:r>
      <w:r>
        <w:rPr>
          <w:rFonts w:ascii="宋体" w:hAnsi="宋体" w:cs="宋体" w:eastAsia="宋体" w:hint="default"/>
          <w:spacing w:val="-1"/>
          <w:sz w:val="21"/>
          <w:szCs w:val="21"/>
        </w:rPr>
        <w:t>月</w:t>
      </w:r>
      <w:r>
        <w:rPr>
          <w:rFonts w:ascii="Arial" w:hAnsi="Arial" w:cs="Arial" w:eastAsia="Arial" w:hint="default"/>
          <w:spacing w:val="-1"/>
          <w:sz w:val="21"/>
          <w:szCs w:val="21"/>
        </w:rPr>
        <w:t>17</w:t>
      </w:r>
      <w:r>
        <w:rPr>
          <w:rFonts w:ascii="宋体" w:hAnsi="宋体" w:cs="宋体" w:eastAsia="宋体" w:hint="default"/>
          <w:spacing w:val="-1"/>
          <w:sz w:val="21"/>
          <w:szCs w:val="21"/>
        </w:rPr>
        <w:t>日在河南省工商行政管理局完成工商注册登记，公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96"/>
          <w:sz w:val="21"/>
          <w:szCs w:val="21"/>
        </w:rPr>
        <w:t>司名称为</w:t>
      </w:r>
      <w:r>
        <w:rPr>
          <w:rFonts w:ascii="Arial" w:hAnsi="Arial" w:cs="Arial" w:eastAsia="Arial" w:hint="default"/>
          <w:spacing w:val="-5"/>
          <w:w w:val="96"/>
          <w:sz w:val="21"/>
          <w:szCs w:val="21"/>
        </w:rPr>
        <w:t>―</w:t>
      </w:r>
      <w:r>
        <w:rPr>
          <w:rFonts w:ascii="宋体" w:hAnsi="宋体" w:cs="宋体" w:eastAsia="宋体" w:hint="default"/>
          <w:spacing w:val="-5"/>
          <w:w w:val="96"/>
          <w:sz w:val="21"/>
          <w:szCs w:val="21"/>
        </w:rPr>
        <w:t>河南榕基信息技术有限公司</w:t>
      </w:r>
      <w:r>
        <w:rPr>
          <w:rFonts w:ascii="Arial" w:hAnsi="Arial" w:cs="Arial" w:eastAsia="Arial" w:hint="default"/>
          <w:spacing w:val="-5"/>
          <w:w w:val="96"/>
          <w:sz w:val="21"/>
          <w:szCs w:val="21"/>
        </w:rPr>
        <w:t>‖</w:t>
      </w:r>
      <w:r>
        <w:rPr>
          <w:rFonts w:ascii="宋体" w:hAnsi="宋体" w:cs="宋体" w:eastAsia="宋体" w:hint="default"/>
          <w:spacing w:val="-5"/>
          <w:w w:val="96"/>
          <w:sz w:val="21"/>
          <w:szCs w:val="21"/>
        </w:rPr>
        <w:t>。</w:t>
      </w:r>
      <w:r>
        <w:rPr>
          <w:rFonts w:ascii="Arial" w:hAnsi="Arial" w:cs="Arial" w:eastAsia="Arial" w:hint="default"/>
          <w:spacing w:val="-5"/>
          <w:w w:val="96"/>
          <w:sz w:val="21"/>
          <w:szCs w:val="21"/>
        </w:rPr>
        <w:t>2011</w:t>
      </w:r>
      <w:r>
        <w:rPr>
          <w:rFonts w:ascii="Arial" w:hAnsi="Arial" w:cs="Arial" w:eastAsia="Arial" w:hint="default"/>
          <w:spacing w:val="12"/>
          <w:w w:val="96"/>
          <w:sz w:val="21"/>
          <w:szCs w:val="21"/>
        </w:rPr>
        <w:t> </w:t>
      </w:r>
      <w:r>
        <w:rPr>
          <w:rFonts w:ascii="宋体" w:hAnsi="宋体" w:cs="宋体" w:eastAsia="宋体" w:hint="default"/>
          <w:spacing w:val="-2"/>
          <w:w w:val="100"/>
          <w:sz w:val="21"/>
          <w:szCs w:val="21"/>
        </w:rPr>
        <w:t>年度使用超募资金支付</w:t>
      </w:r>
      <w:r>
        <w:rPr>
          <w:rFonts w:ascii="Arial" w:hAnsi="Arial" w:cs="Arial" w:eastAsia="Arial" w:hint="default"/>
          <w:spacing w:val="-2"/>
          <w:w w:val="100"/>
          <w:sz w:val="21"/>
          <w:szCs w:val="21"/>
        </w:rPr>
        <w:t>5</w:t>
      </w:r>
      <w:r>
        <w:rPr>
          <w:rFonts w:ascii="宋体" w:hAnsi="宋体" w:cs="宋体" w:eastAsia="宋体" w:hint="default"/>
          <w:spacing w:val="-2"/>
          <w:w w:val="100"/>
          <w:sz w:val="21"/>
          <w:szCs w:val="21"/>
        </w:rPr>
        <w:t>万元用于子公司开办</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期间的费用。</w:t>
      </w:r>
    </w:p>
    <w:p>
      <w:pPr>
        <w:spacing w:line="240" w:lineRule="auto" w:before="7"/>
        <w:rPr>
          <w:rFonts w:ascii="宋体" w:hAnsi="宋体" w:cs="宋体" w:eastAsia="宋体" w:hint="default"/>
          <w:sz w:val="15"/>
          <w:szCs w:val="15"/>
        </w:rPr>
      </w:pPr>
    </w:p>
    <w:p>
      <w:pPr>
        <w:spacing w:line="338" w:lineRule="auto" w:before="0"/>
        <w:ind w:left="440" w:right="1791" w:firstLine="419"/>
        <w:jc w:val="both"/>
        <w:rPr>
          <w:rFonts w:ascii="宋体" w:hAnsi="宋体" w:cs="宋体" w:eastAsia="宋体" w:hint="default"/>
          <w:sz w:val="21"/>
          <w:szCs w:val="21"/>
        </w:rPr>
      </w:pPr>
      <w:r>
        <w:rPr>
          <w:rFonts w:ascii="宋体" w:hAnsi="宋体" w:cs="宋体" w:eastAsia="宋体" w:hint="default"/>
          <w:spacing w:val="-4"/>
          <w:sz w:val="21"/>
          <w:szCs w:val="21"/>
        </w:rPr>
        <w:t>注</w:t>
      </w:r>
      <w:r>
        <w:rPr>
          <w:rFonts w:ascii="Arial" w:hAnsi="Arial" w:cs="Arial" w:eastAsia="Arial" w:hint="default"/>
          <w:spacing w:val="-4"/>
          <w:sz w:val="21"/>
          <w:szCs w:val="21"/>
        </w:rPr>
        <w:t>2</w:t>
      </w:r>
      <w:r>
        <w:rPr>
          <w:rFonts w:ascii="宋体" w:hAnsi="宋体" w:cs="宋体" w:eastAsia="宋体" w:hint="default"/>
          <w:spacing w:val="-4"/>
          <w:sz w:val="21"/>
          <w:szCs w:val="21"/>
        </w:rPr>
        <w:t>：</w:t>
      </w:r>
      <w:r>
        <w:rPr>
          <w:rFonts w:ascii="Arial" w:hAnsi="Arial" w:cs="Arial" w:eastAsia="Arial" w:hint="default"/>
          <w:spacing w:val="-4"/>
          <w:sz w:val="21"/>
          <w:szCs w:val="21"/>
        </w:rPr>
        <w:t>2010</w:t>
      </w:r>
      <w:r>
        <w:rPr>
          <w:rFonts w:ascii="宋体" w:hAnsi="宋体" w:cs="宋体" w:eastAsia="宋体" w:hint="default"/>
          <w:spacing w:val="-4"/>
          <w:sz w:val="21"/>
          <w:szCs w:val="21"/>
        </w:rPr>
        <w:t>年</w:t>
      </w:r>
      <w:r>
        <w:rPr>
          <w:rFonts w:ascii="Arial" w:hAnsi="Arial" w:cs="Arial" w:eastAsia="Arial" w:hint="default"/>
          <w:spacing w:val="-4"/>
          <w:sz w:val="21"/>
          <w:szCs w:val="21"/>
        </w:rPr>
        <w:t>12</w:t>
      </w:r>
      <w:r>
        <w:rPr>
          <w:rFonts w:ascii="宋体" w:hAnsi="宋体" w:cs="宋体" w:eastAsia="宋体" w:hint="default"/>
          <w:spacing w:val="-4"/>
          <w:sz w:val="21"/>
          <w:szCs w:val="21"/>
        </w:rPr>
        <w:t>月</w:t>
      </w:r>
      <w:r>
        <w:rPr>
          <w:rFonts w:ascii="Arial" w:hAnsi="Arial" w:cs="Arial" w:eastAsia="Arial" w:hint="default"/>
          <w:spacing w:val="-4"/>
          <w:sz w:val="21"/>
          <w:szCs w:val="21"/>
        </w:rPr>
        <w:t>24</w:t>
      </w:r>
      <w:r>
        <w:rPr>
          <w:rFonts w:ascii="宋体" w:hAnsi="宋体" w:cs="宋体" w:eastAsia="宋体" w:hint="default"/>
          <w:spacing w:val="-4"/>
          <w:sz w:val="21"/>
          <w:szCs w:val="21"/>
        </w:rPr>
        <w:t>日，本公司召开的第二届董事会第二次会议决定使用超募资金人民</w:t>
      </w:r>
      <w:r>
        <w:rPr>
          <w:rFonts w:ascii="宋体" w:hAnsi="宋体" w:cs="宋体" w:eastAsia="宋体" w:hint="default"/>
          <w:w w:val="100"/>
          <w:sz w:val="21"/>
          <w:szCs w:val="21"/>
        </w:rPr>
        <w:t> </w:t>
      </w:r>
      <w:r>
        <w:rPr>
          <w:rFonts w:ascii="宋体" w:hAnsi="宋体" w:cs="宋体" w:eastAsia="宋体" w:hint="default"/>
          <w:spacing w:val="3"/>
          <w:sz w:val="21"/>
          <w:szCs w:val="21"/>
        </w:rPr>
        <w:t>币</w:t>
      </w:r>
      <w:r>
        <w:rPr>
          <w:rFonts w:ascii="Arial" w:hAnsi="Arial" w:cs="Arial" w:eastAsia="Arial" w:hint="default"/>
          <w:spacing w:val="3"/>
          <w:sz w:val="21"/>
          <w:szCs w:val="21"/>
        </w:rPr>
        <w:t>13,000</w:t>
      </w:r>
      <w:r>
        <w:rPr>
          <w:rFonts w:ascii="宋体" w:hAnsi="宋体" w:cs="宋体" w:eastAsia="宋体" w:hint="default"/>
          <w:spacing w:val="3"/>
          <w:sz w:val="21"/>
          <w:szCs w:val="21"/>
        </w:rPr>
        <w:t>万元永久补充流动资金。</w:t>
      </w:r>
      <w:r>
        <w:rPr>
          <w:rFonts w:ascii="Arial" w:hAnsi="Arial" w:cs="Arial" w:eastAsia="Arial" w:hint="default"/>
          <w:spacing w:val="3"/>
          <w:sz w:val="21"/>
          <w:szCs w:val="21"/>
        </w:rPr>
        <w:t>2011</w:t>
      </w:r>
      <w:r>
        <w:rPr>
          <w:rFonts w:ascii="宋体" w:hAnsi="宋体" w:cs="宋体" w:eastAsia="宋体" w:hint="default"/>
          <w:spacing w:val="3"/>
          <w:sz w:val="21"/>
          <w:szCs w:val="21"/>
        </w:rPr>
        <w:t>年度本公司使用超募资金支付永久补充流动资金</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Arial" w:hAnsi="Arial" w:cs="Arial" w:eastAsia="Arial" w:hint="default"/>
          <w:sz w:val="21"/>
          <w:szCs w:val="21"/>
        </w:rPr>
        <w:t>6,300</w:t>
      </w:r>
      <w:r>
        <w:rPr>
          <w:rFonts w:ascii="宋体" w:hAnsi="宋体" w:cs="宋体" w:eastAsia="宋体" w:hint="default"/>
          <w:sz w:val="21"/>
          <w:szCs w:val="21"/>
        </w:rPr>
        <w:t>万元。</w:t>
      </w:r>
    </w:p>
    <w:p>
      <w:pPr>
        <w:spacing w:line="240" w:lineRule="auto" w:before="2"/>
        <w:rPr>
          <w:rFonts w:ascii="宋体" w:hAnsi="宋体" w:cs="宋体" w:eastAsia="宋体" w:hint="default"/>
          <w:sz w:val="19"/>
          <w:szCs w:val="19"/>
        </w:rPr>
      </w:pPr>
    </w:p>
    <w:p>
      <w:pPr>
        <w:pStyle w:val="BodyText"/>
        <w:spacing w:line="240" w:lineRule="auto"/>
        <w:ind w:left="920" w:right="0"/>
        <w:jc w:val="left"/>
      </w:pPr>
      <w:r>
        <w:rPr/>
        <w:t>（二）募集资金存放和管理情况</w:t>
      </w:r>
    </w:p>
    <w:p>
      <w:pPr>
        <w:spacing w:after="0" w:line="240" w:lineRule="auto"/>
        <w:jc w:val="left"/>
        <w:sectPr>
          <w:pgSz w:w="11910" w:h="16840"/>
          <w:pgMar w:header="0" w:footer="976" w:top="1220" w:bottom="1160" w:left="13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0" w:right="0"/>
        <w:jc w:val="left"/>
      </w:pPr>
      <w:r>
        <w:rPr>
          <w:rFonts w:ascii="Arial" w:hAnsi="Arial" w:cs="Arial" w:eastAsia="Arial" w:hint="default"/>
        </w:rPr>
        <w:t>1</w:t>
      </w:r>
      <w:r>
        <w:rPr/>
        <w:t>、募集资金的管理情况</w:t>
      </w:r>
    </w:p>
    <w:p>
      <w:pPr>
        <w:pStyle w:val="BodyText"/>
        <w:spacing w:line="350" w:lineRule="auto" w:before="213"/>
        <w:ind w:right="1794" w:firstLine="479"/>
        <w:jc w:val="both"/>
      </w:pPr>
      <w:r>
        <w:rPr>
          <w:rFonts w:ascii="Arial" w:hAnsi="Arial" w:cs="Arial" w:eastAsia="Arial" w:hint="default"/>
          <w:spacing w:val="-2"/>
        </w:rPr>
        <w:t>2008</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20</w:t>
      </w:r>
      <w:r>
        <w:rPr>
          <w:spacing w:val="-2"/>
        </w:rPr>
        <w:t>日，本公司召开第一届董事会第三次会议，审议通过了《福建</w:t>
      </w:r>
      <w:r>
        <w:rPr/>
        <w:t> </w:t>
      </w:r>
      <w:r>
        <w:rPr>
          <w:spacing w:val="-3"/>
        </w:rPr>
        <w:t>榕基软件股份有限公司募集资金管理制度》的议案，根据《深圳证券交易所中小</w:t>
      </w:r>
      <w:r>
        <w:rPr>
          <w:spacing w:val="-111"/>
        </w:rPr>
        <w:t> </w:t>
      </w:r>
      <w:r>
        <w:rPr>
          <w:spacing w:val="-111"/>
        </w:rPr>
      </w:r>
      <w:r>
        <w:rPr>
          <w:spacing w:val="-3"/>
        </w:rPr>
        <w:t>企业板上市公司规范运作指引》及其他有关法律、法规和规范性文件的规定，结</w:t>
      </w:r>
      <w:r>
        <w:rPr>
          <w:spacing w:val="-111"/>
        </w:rPr>
        <w:t> </w:t>
      </w:r>
      <w:r>
        <w:rPr>
          <w:spacing w:val="-111"/>
        </w:rPr>
      </w:r>
      <w:r>
        <w:rPr>
          <w:spacing w:val="-2"/>
        </w:rPr>
        <w:t>合公司实际情况，</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29</w:t>
      </w:r>
      <w:r>
        <w:rPr>
          <w:spacing w:val="-2"/>
        </w:rPr>
        <w:t>日，公司召开第一届董事会第十三次会议对《募</w:t>
      </w:r>
      <w:r>
        <w:rPr/>
        <w:t> </w:t>
      </w:r>
      <w:r>
        <w:rPr>
          <w:spacing w:val="-3"/>
        </w:rPr>
        <w:t>集资金管理制度》进行了修订。《募集资金管理制度》（修订本）对募集资金专</w:t>
      </w:r>
      <w:r>
        <w:rPr>
          <w:spacing w:val="-111"/>
        </w:rPr>
        <w:t> </w:t>
      </w:r>
      <w:r>
        <w:rPr>
          <w:spacing w:val="-111"/>
        </w:rPr>
      </w:r>
      <w:r>
        <w:rPr>
          <w:spacing w:val="-3"/>
        </w:rPr>
        <w:t>户存储、募集资金使用、募集资金用途变更、募集资金管理与监督等进行了详细</w:t>
      </w:r>
      <w:r>
        <w:rPr>
          <w:spacing w:val="-111"/>
        </w:rPr>
        <w:t> </w:t>
      </w:r>
      <w:r>
        <w:rPr>
          <w:spacing w:val="-111"/>
        </w:rPr>
      </w:r>
      <w:r>
        <w:rPr/>
        <w:t>严格的规定。</w:t>
      </w:r>
    </w:p>
    <w:p>
      <w:pPr>
        <w:pStyle w:val="BodyText"/>
        <w:spacing w:line="352" w:lineRule="auto" w:before="197"/>
        <w:ind w:right="1796" w:firstLine="479"/>
        <w:jc w:val="both"/>
      </w:pPr>
      <w:r>
        <w:rPr>
          <w:spacing w:val="-3"/>
        </w:rPr>
        <w:t>募集资金到位后，本公司于</w:t>
      </w:r>
      <w:r>
        <w:rPr>
          <w:rFonts w:ascii="Arial" w:hAnsi="Arial" w:cs="Arial" w:eastAsia="Arial" w:hint="default"/>
          <w:spacing w:val="-3"/>
        </w:rPr>
        <w:t>2010</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29</w:t>
      </w:r>
      <w:r>
        <w:rPr>
          <w:spacing w:val="-3"/>
        </w:rPr>
        <w:t>日与国金证券股份有限公司、中国</w:t>
      </w:r>
      <w:r>
        <w:rPr/>
        <w:t> </w:t>
      </w:r>
      <w:r>
        <w:rPr>
          <w:spacing w:val="-3"/>
        </w:rPr>
        <w:t>光大银行股份有限公司福州铜盘支行、交通银行股份有限公司福州三山支行、中</w:t>
      </w:r>
      <w:r>
        <w:rPr>
          <w:spacing w:val="-111"/>
        </w:rPr>
        <w:t> </w:t>
      </w:r>
      <w:r>
        <w:rPr>
          <w:spacing w:val="-111"/>
        </w:rPr>
      </w:r>
      <w:r>
        <w:rPr>
          <w:spacing w:val="-3"/>
        </w:rPr>
        <w:t>国农业银行股份有限公司福州鼓楼支行、上海浦东发展银行福州分行、厦门国际</w:t>
      </w:r>
      <w:r>
        <w:rPr>
          <w:spacing w:val="-111"/>
        </w:rPr>
        <w:t> </w:t>
      </w:r>
      <w:r>
        <w:rPr>
          <w:spacing w:val="-111"/>
        </w:rPr>
      </w:r>
      <w:r>
        <w:rPr>
          <w:spacing w:val="-3"/>
        </w:rPr>
        <w:t>银行福州鼓楼支行签署了《募集资金三方监管协议》，并在上述开户银行开设募</w:t>
      </w:r>
      <w:r>
        <w:rPr>
          <w:spacing w:val="-111"/>
        </w:rPr>
        <w:t> </w:t>
      </w:r>
      <w:r>
        <w:rPr>
          <w:spacing w:val="-111"/>
        </w:rPr>
      </w:r>
      <w:r>
        <w:rPr>
          <w:spacing w:val="-3"/>
        </w:rPr>
        <w:t>集资金专项账户，用于募集资金项目的存储和使用，不得用作其他用途。三方监</w:t>
      </w:r>
      <w:r>
        <w:rPr>
          <w:spacing w:val="-111"/>
        </w:rPr>
        <w:t> </w:t>
      </w:r>
      <w:r>
        <w:rPr>
          <w:spacing w:val="-111"/>
        </w:rPr>
      </w:r>
      <w:r>
        <w:rPr/>
        <w:t>管协议与深圳证券交易所三方监管协议范本不存在重大差异。</w:t>
      </w:r>
    </w:p>
    <w:p>
      <w:pPr>
        <w:pStyle w:val="BodyText"/>
        <w:spacing w:line="352" w:lineRule="auto" w:before="195"/>
        <w:ind w:right="1795" w:firstLine="479"/>
        <w:jc w:val="both"/>
      </w:pP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31</w:t>
      </w:r>
      <w:r>
        <w:rPr>
          <w:spacing w:val="-2"/>
        </w:rPr>
        <w:t>日，本公司子公司榕基软件（北京）五一信息技术有限公司与</w:t>
      </w:r>
      <w:r>
        <w:rPr/>
        <w:t> </w:t>
      </w:r>
      <w:r>
        <w:rPr>
          <w:spacing w:val="-3"/>
        </w:rPr>
        <w:t>国金证券股份有限公司、招商银行股份有限公司北京中关村支行签署了《募集资</w:t>
      </w:r>
      <w:r>
        <w:rPr>
          <w:spacing w:val="-111"/>
        </w:rPr>
        <w:t> </w:t>
      </w:r>
      <w:r>
        <w:rPr>
          <w:spacing w:val="-111"/>
        </w:rPr>
      </w:r>
      <w:r>
        <w:rPr>
          <w:spacing w:val="-3"/>
        </w:rPr>
        <w:t>金三方监管协议》，并在开户银行开设募集资金专项账户，用于募集资金项目的</w:t>
      </w:r>
      <w:r>
        <w:rPr>
          <w:spacing w:val="-110"/>
        </w:rPr>
        <w:t> </w:t>
      </w:r>
      <w:r>
        <w:rPr>
          <w:spacing w:val="-110"/>
        </w:rPr>
      </w:r>
      <w:r>
        <w:rPr>
          <w:spacing w:val="-3"/>
        </w:rPr>
        <w:t>存储和使用，不得用作其他用途。三方监管协议与深圳证券交易所三方监管协议</w:t>
      </w:r>
      <w:r>
        <w:rPr>
          <w:spacing w:val="-111"/>
        </w:rPr>
        <w:t> </w:t>
      </w:r>
      <w:r>
        <w:rPr>
          <w:spacing w:val="-111"/>
        </w:rPr>
      </w:r>
      <w:r>
        <w:rPr/>
        <w:t>范本不存在重大差异。</w:t>
      </w:r>
    </w:p>
    <w:p>
      <w:pPr>
        <w:pStyle w:val="BodyText"/>
        <w:spacing w:line="352" w:lineRule="auto" w:before="194"/>
        <w:ind w:right="1796" w:firstLine="479"/>
        <w:jc w:val="both"/>
      </w:pPr>
      <w:r>
        <w:rPr>
          <w:rFonts w:ascii="Arial" w:hAnsi="Arial" w:cs="Arial" w:eastAsia="Arial" w:hint="default"/>
          <w:spacing w:val="-3"/>
        </w:rPr>
        <w:t>2012</w:t>
      </w:r>
      <w:r>
        <w:rPr>
          <w:spacing w:val="-3"/>
        </w:rPr>
        <w:t>年</w:t>
      </w:r>
      <w:r>
        <w:rPr>
          <w:rFonts w:ascii="Arial" w:hAnsi="Arial" w:cs="Arial" w:eastAsia="Arial" w:hint="default"/>
          <w:spacing w:val="-3"/>
        </w:rPr>
        <w:t>1</w:t>
      </w:r>
      <w:r>
        <w:rPr>
          <w:spacing w:val="-3"/>
        </w:rPr>
        <w:t>月</w:t>
      </w:r>
      <w:r>
        <w:rPr>
          <w:rFonts w:ascii="Arial" w:hAnsi="Arial" w:cs="Arial" w:eastAsia="Arial" w:hint="default"/>
          <w:spacing w:val="-3"/>
        </w:rPr>
        <w:t>12</w:t>
      </w:r>
      <w:r>
        <w:rPr>
          <w:spacing w:val="-3"/>
        </w:rPr>
        <w:t>日，本公司子公司河南榕基信息技术有限公司与国金证券股份</w:t>
      </w:r>
      <w:r>
        <w:rPr/>
        <w:t> </w:t>
      </w:r>
      <w:r>
        <w:rPr>
          <w:spacing w:val="-3"/>
        </w:rPr>
        <w:t>有限公司、上海浦东发展银行股份有限公司郑州分行、广发银行股份有限公司郑</w:t>
      </w:r>
      <w:r>
        <w:rPr>
          <w:spacing w:val="-111"/>
        </w:rPr>
        <w:t> </w:t>
      </w:r>
      <w:r>
        <w:rPr>
          <w:spacing w:val="-111"/>
        </w:rPr>
      </w:r>
      <w:r>
        <w:rPr>
          <w:spacing w:val="-3"/>
        </w:rPr>
        <w:t>州金水路支行签署了《募集资金三方监管协议》，并在上述开户银行开设募集资</w:t>
      </w:r>
      <w:r>
        <w:rPr>
          <w:spacing w:val="-110"/>
        </w:rPr>
        <w:t> </w:t>
      </w:r>
      <w:r>
        <w:rPr>
          <w:spacing w:val="-110"/>
        </w:rPr>
      </w:r>
      <w:r>
        <w:rPr>
          <w:spacing w:val="-3"/>
        </w:rPr>
        <w:t>金专项账户，用于募集资金项目的存储和使用，不得用作其他用途。三方监管协</w:t>
      </w:r>
      <w:r>
        <w:rPr>
          <w:spacing w:val="-111"/>
        </w:rPr>
        <w:t> </w:t>
      </w:r>
      <w:r>
        <w:rPr>
          <w:spacing w:val="-111"/>
        </w:rPr>
      </w:r>
      <w:r>
        <w:rPr/>
        <w:t>议与深圳证券交易所三方监管协议范本不存在重大差异。</w:t>
      </w:r>
    </w:p>
    <w:p>
      <w:pPr>
        <w:pStyle w:val="BodyText"/>
        <w:spacing w:line="355" w:lineRule="auto" w:before="197"/>
        <w:ind w:right="1799" w:firstLine="479"/>
        <w:jc w:val="both"/>
      </w:pPr>
      <w:r>
        <w:rPr>
          <w:spacing w:val="-3"/>
        </w:rPr>
        <w:t>报告期内，公司严格执行《深圳证券交易所中小企业板上市公司规范运作指</w:t>
      </w:r>
      <w:r>
        <w:rPr/>
        <w:t> </w:t>
      </w:r>
      <w:r>
        <w:rPr>
          <w:spacing w:val="-3"/>
        </w:rPr>
        <w:t>引》及相关格式指引等相关证券监管法规、公司《募集资金管理制度》以及公司</w:t>
      </w:r>
      <w:r>
        <w:rPr>
          <w:spacing w:val="-112"/>
        </w:rPr>
        <w:t> </w:t>
      </w:r>
      <w:r>
        <w:rPr>
          <w:spacing w:val="-112"/>
        </w:rPr>
      </w:r>
      <w:r>
        <w:rPr>
          <w:spacing w:val="-3"/>
        </w:rPr>
        <w:t>与开户银行、保券机构签订的《募集资金三方监管协议》，公司对募集资金的存</w:t>
      </w:r>
      <w:r>
        <w:rPr>
          <w:spacing w:val="-111"/>
        </w:rPr>
        <w:t> </w:t>
      </w:r>
      <w:r>
        <w:rPr>
          <w:spacing w:val="-111"/>
        </w:rPr>
      </w:r>
      <w:r>
        <w:rPr>
          <w:spacing w:val="-3"/>
        </w:rPr>
        <w:t>放和使用进行有效的监督和管理，以确保用于募集资金投资项目的建设。在使用</w:t>
      </w:r>
    </w:p>
    <w:p>
      <w:pPr>
        <w:spacing w:after="0" w:line="355" w:lineRule="auto"/>
        <w:jc w:val="both"/>
        <w:sectPr>
          <w:pgSz w:w="11910" w:h="16840"/>
          <w:pgMar w:header="0" w:footer="976" w:top="1220" w:bottom="1160" w:left="1660" w:right="0"/>
        </w:sectPr>
      </w:pPr>
    </w:p>
    <w:p>
      <w:pPr>
        <w:spacing w:line="240" w:lineRule="auto" w:before="3"/>
        <w:rPr>
          <w:rFonts w:ascii="宋体" w:hAnsi="宋体" w:cs="宋体" w:eastAsia="宋体" w:hint="default"/>
          <w:sz w:val="29"/>
          <w:szCs w:val="29"/>
        </w:rPr>
      </w:pPr>
    </w:p>
    <w:p>
      <w:pPr>
        <w:pStyle w:val="BodyText"/>
        <w:spacing w:line="355" w:lineRule="auto" w:before="26"/>
        <w:ind w:left="560" w:right="1662"/>
        <w:jc w:val="left"/>
      </w:pPr>
      <w:r>
        <w:rPr>
          <w:spacing w:val="-6"/>
        </w:rPr>
        <w:t>募集资金的时候，公司严格履行相应的申请和审批手续，同时及时知会保荐机构，</w:t>
      </w:r>
      <w:r>
        <w:rPr/>
        <w:t> 随时接受保荐代表人的监督，未违反相关规定及协议的情况。</w:t>
      </w:r>
    </w:p>
    <w:p>
      <w:pPr>
        <w:spacing w:line="240" w:lineRule="auto" w:before="12"/>
        <w:rPr>
          <w:rFonts w:ascii="宋体" w:hAnsi="宋体" w:cs="宋体" w:eastAsia="宋体" w:hint="default"/>
          <w:sz w:val="20"/>
          <w:szCs w:val="20"/>
        </w:rPr>
      </w:pPr>
    </w:p>
    <w:p>
      <w:pPr>
        <w:pStyle w:val="BodyText"/>
        <w:spacing w:line="396" w:lineRule="auto"/>
        <w:ind w:left="1040" w:right="3738"/>
        <w:jc w:val="left"/>
      </w:pPr>
      <w:r>
        <w:rPr>
          <w:rFonts w:ascii="Arial" w:hAnsi="Arial" w:cs="Arial" w:eastAsia="Arial" w:hint="default"/>
        </w:rPr>
        <w:t>2</w:t>
      </w:r>
      <w:r>
        <w:rPr/>
        <w:t>、募集资金专户存储情况 截至</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日止，募集资金具体存放情况如下：</w:t>
      </w:r>
    </w:p>
    <w:p>
      <w:pPr>
        <w:spacing w:before="126"/>
        <w:ind w:left="7060" w:right="1662" w:firstLine="0"/>
        <w:jc w:val="left"/>
        <w:rPr>
          <w:rFonts w:ascii="宋体" w:hAnsi="宋体" w:cs="宋体" w:eastAsia="宋体" w:hint="default"/>
          <w:sz w:val="18"/>
          <w:szCs w:val="18"/>
        </w:rPr>
      </w:pPr>
      <w:r>
        <w:rPr>
          <w:rFonts w:ascii="宋体" w:hAnsi="宋体" w:cs="宋体" w:eastAsia="宋体" w:hint="default"/>
          <w:b/>
          <w:bCs/>
          <w:sz w:val="18"/>
          <w:szCs w:val="18"/>
        </w:rPr>
        <w:t>金额单位：人民币万元</w:t>
      </w:r>
      <w:r>
        <w:rPr>
          <w:rFonts w:ascii="宋体" w:hAnsi="宋体" w:cs="宋体" w:eastAsia="宋体" w:hint="default"/>
          <w:sz w:val="18"/>
          <w:szCs w:val="18"/>
        </w:rPr>
      </w:r>
    </w:p>
    <w:p>
      <w:pPr>
        <w:spacing w:line="240" w:lineRule="auto" w:before="8"/>
        <w:rPr>
          <w:rFonts w:ascii="宋体" w:hAnsi="宋体" w:cs="宋体" w:eastAsia="宋体" w:hint="default"/>
          <w:b/>
          <w:bCs/>
          <w:sz w:val="18"/>
          <w:szCs w:val="18"/>
        </w:rPr>
      </w:pPr>
    </w:p>
    <w:tbl>
      <w:tblPr>
        <w:tblW w:w="0" w:type="auto"/>
        <w:jc w:val="left"/>
        <w:tblInd w:w="116" w:type="dxa"/>
        <w:tblLayout w:type="fixed"/>
        <w:tblCellMar>
          <w:top w:w="0" w:type="dxa"/>
          <w:left w:w="0" w:type="dxa"/>
          <w:bottom w:w="0" w:type="dxa"/>
          <w:right w:w="0" w:type="dxa"/>
        </w:tblCellMar>
        <w:tblLook w:val="01E0"/>
      </w:tblPr>
      <w:tblGrid>
        <w:gridCol w:w="2950"/>
        <w:gridCol w:w="2280"/>
        <w:gridCol w:w="2751"/>
        <w:gridCol w:w="1183"/>
      </w:tblGrid>
      <w:tr>
        <w:trPr>
          <w:trHeight w:val="490" w:hRule="exact"/>
        </w:trPr>
        <w:tc>
          <w:tcPr>
            <w:tcW w:w="2950"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2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712" w:right="0"/>
              <w:jc w:val="left"/>
              <w:rPr>
                <w:rFonts w:ascii="宋体" w:hAnsi="宋体" w:cs="宋体" w:eastAsia="宋体" w:hint="default"/>
                <w:sz w:val="21"/>
                <w:szCs w:val="21"/>
              </w:rPr>
            </w:pPr>
            <w:r>
              <w:rPr>
                <w:rFonts w:ascii="宋体" w:hAnsi="宋体" w:cs="宋体" w:eastAsia="宋体" w:hint="default"/>
                <w:sz w:val="21"/>
                <w:szCs w:val="21"/>
              </w:rPr>
              <w:t>银行账号</w:t>
            </w:r>
          </w:p>
        </w:tc>
        <w:tc>
          <w:tcPr>
            <w:tcW w:w="275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账户类别</w:t>
            </w:r>
          </w:p>
        </w:tc>
        <w:tc>
          <w:tcPr>
            <w:tcW w:w="1183"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64"/>
              <w:ind w:right="168"/>
              <w:jc w:val="right"/>
              <w:rPr>
                <w:rFonts w:ascii="宋体" w:hAnsi="宋体" w:cs="宋体" w:eastAsia="宋体" w:hint="default"/>
                <w:sz w:val="21"/>
                <w:szCs w:val="21"/>
              </w:rPr>
            </w:pPr>
            <w:r>
              <w:rPr>
                <w:rFonts w:ascii="宋体" w:hAnsi="宋体" w:cs="宋体" w:eastAsia="宋体" w:hint="default"/>
                <w:spacing w:val="-1"/>
                <w:sz w:val="21"/>
                <w:szCs w:val="21"/>
              </w:rPr>
              <w:t>账户余额</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中国农业银行福州冶山支行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13-110301040007253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3"/>
              <w:jc w:val="right"/>
              <w:rPr>
                <w:rFonts w:ascii="Arial" w:hAnsi="Arial" w:cs="Arial" w:eastAsia="Arial" w:hint="default"/>
                <w:sz w:val="21"/>
                <w:szCs w:val="21"/>
              </w:rPr>
            </w:pPr>
            <w:r>
              <w:rPr>
                <w:rFonts w:ascii="Arial"/>
                <w:sz w:val="21"/>
              </w:rPr>
              <w:t>731.27</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中国农业银行福州冶山支行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13-110301120000244</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-7</w:t>
            </w:r>
            <w:r>
              <w:rPr>
                <w:rFonts w:ascii="Arial" w:hAnsi="Arial" w:cs="Arial" w:eastAsia="Arial" w:hint="default"/>
                <w:spacing w:val="-23"/>
                <w:sz w:val="21"/>
                <w:szCs w:val="21"/>
              </w:rPr>
              <w:t> </w:t>
            </w:r>
            <w:r>
              <w:rPr>
                <w:rFonts w:ascii="宋体" w:hAnsi="宋体" w:cs="宋体" w:eastAsia="宋体" w:hint="default"/>
                <w:sz w:val="21"/>
                <w:szCs w:val="21"/>
              </w:rPr>
              <w:t>天通知存款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2,000.00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中国农业银行福州冶山支行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13-110301120000269</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-7</w:t>
            </w:r>
            <w:r>
              <w:rPr>
                <w:rFonts w:ascii="Arial" w:hAnsi="Arial" w:cs="Arial" w:eastAsia="Arial" w:hint="default"/>
                <w:spacing w:val="-23"/>
                <w:sz w:val="21"/>
                <w:szCs w:val="21"/>
              </w:rPr>
              <w:t> </w:t>
            </w:r>
            <w:r>
              <w:rPr>
                <w:rFonts w:ascii="宋体" w:hAnsi="宋体" w:cs="宋体" w:eastAsia="宋体" w:hint="default"/>
                <w:sz w:val="21"/>
                <w:szCs w:val="21"/>
              </w:rPr>
              <w:t>天通知存款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3,000.00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中国农业银行福州冶山支行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13-110301140000703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800.00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35100802001817005</w:t>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3635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3,494.41</w:t>
            </w:r>
          </w:p>
        </w:tc>
      </w:tr>
      <w:tr>
        <w:trPr>
          <w:trHeight w:val="953"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2018-00456701</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1"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2018-00456485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3"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2018-00456704</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2018-00456706</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492" w:hRule="exact"/>
        </w:trPr>
        <w:tc>
          <w:tcPr>
            <w:tcW w:w="29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tc>
        <w:tc>
          <w:tcPr>
            <w:tcW w:w="27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bl>
    <w:p>
      <w:pPr>
        <w:spacing w:after="0" w:line="240" w:lineRule="auto"/>
        <w:jc w:val="right"/>
        <w:rPr>
          <w:rFonts w:ascii="Arial" w:hAnsi="Arial" w:cs="Arial" w:eastAsia="Arial" w:hint="default"/>
          <w:sz w:val="21"/>
          <w:szCs w:val="21"/>
        </w:rPr>
        <w:sectPr>
          <w:pgSz w:w="11910" w:h="16840"/>
          <w:pgMar w:header="0" w:footer="976" w:top="1220" w:bottom="116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950"/>
        <w:gridCol w:w="2280"/>
        <w:gridCol w:w="2751"/>
        <w:gridCol w:w="1183"/>
      </w:tblGrid>
      <w:tr>
        <w:trPr>
          <w:trHeight w:val="490" w:hRule="exact"/>
        </w:trPr>
        <w:tc>
          <w:tcPr>
            <w:tcW w:w="2950"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2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712" w:right="0"/>
              <w:jc w:val="left"/>
              <w:rPr>
                <w:rFonts w:ascii="宋体" w:hAnsi="宋体" w:cs="宋体" w:eastAsia="宋体" w:hint="default"/>
                <w:sz w:val="21"/>
                <w:szCs w:val="21"/>
              </w:rPr>
            </w:pPr>
            <w:r>
              <w:rPr>
                <w:rFonts w:ascii="宋体" w:hAnsi="宋体" w:cs="宋体" w:eastAsia="宋体" w:hint="default"/>
                <w:sz w:val="21"/>
                <w:szCs w:val="21"/>
              </w:rPr>
              <w:t>银行账号</w:t>
            </w:r>
          </w:p>
        </w:tc>
        <w:tc>
          <w:tcPr>
            <w:tcW w:w="275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账户类别</w:t>
            </w:r>
          </w:p>
        </w:tc>
        <w:tc>
          <w:tcPr>
            <w:tcW w:w="1183"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64"/>
              <w:ind w:right="168"/>
              <w:jc w:val="right"/>
              <w:rPr>
                <w:rFonts w:ascii="宋体" w:hAnsi="宋体" w:cs="宋体" w:eastAsia="宋体" w:hint="default"/>
                <w:sz w:val="21"/>
                <w:szCs w:val="21"/>
              </w:rPr>
            </w:pPr>
            <w:r>
              <w:rPr>
                <w:rFonts w:ascii="宋体" w:hAnsi="宋体" w:cs="宋体" w:eastAsia="宋体" w:hint="default"/>
                <w:spacing w:val="-1"/>
                <w:sz w:val="21"/>
                <w:szCs w:val="21"/>
              </w:rPr>
              <w:t>账户余额</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2018-00456707</w:t>
            </w:r>
          </w:p>
        </w:tc>
        <w:tc>
          <w:tcPr>
            <w:tcW w:w="275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nil" w:sz="6" w:space="0" w:color="auto"/>
            </w:tcBorders>
          </w:tcPr>
          <w:p>
            <w:pPr/>
          </w:p>
        </w:tc>
      </w:tr>
      <w:tr>
        <w:trPr>
          <w:trHeight w:val="953"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2018-00456708</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03"/>
              <w:jc w:val="right"/>
              <w:rPr>
                <w:rFonts w:ascii="Arial" w:hAnsi="Arial" w:cs="Arial" w:eastAsia="Arial" w:hint="default"/>
                <w:sz w:val="21"/>
                <w:szCs w:val="21"/>
              </w:rPr>
            </w:pPr>
            <w:r>
              <w:rPr>
                <w:rFonts w:ascii="Arial"/>
                <w:sz w:val="21"/>
              </w:rPr>
              <w:t>500.00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交通银行福州三山支行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35100802060851000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2018-00456709</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Arial" w:hAnsi="Arial" w:cs="Arial" w:eastAsia="Arial" w:hint="default"/>
                <w:sz w:val="21"/>
                <w:szCs w:val="21"/>
              </w:rPr>
            </w:pPr>
            <w:r>
              <w:rPr>
                <w:rFonts w:ascii="Arial"/>
                <w:sz w:val="21"/>
              </w:rPr>
              <w:t>500.00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光大银行福州铜盘支行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37650188000087342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3,410.79</w:t>
            </w:r>
          </w:p>
        </w:tc>
      </w:tr>
      <w:tr>
        <w:trPr>
          <w:trHeight w:val="951"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光大银行福州铜盘支行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w:hAnsi="Arial" w:cs="Arial" w:eastAsia="Arial" w:hint="default"/>
                <w:sz w:val="21"/>
                <w:szCs w:val="21"/>
              </w:rPr>
            </w:pPr>
            <w:r>
              <w:rPr>
                <w:rFonts w:ascii="Arial"/>
                <w:sz w:val="21"/>
              </w:rPr>
              <w:t>3765-01-81-0000568-</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26</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-7</w:t>
            </w:r>
            <w:r>
              <w:rPr>
                <w:rFonts w:ascii="Arial" w:hAnsi="Arial" w:cs="Arial" w:eastAsia="Arial" w:hint="default"/>
                <w:spacing w:val="-23"/>
                <w:sz w:val="21"/>
                <w:szCs w:val="21"/>
              </w:rPr>
              <w:t> </w:t>
            </w:r>
            <w:r>
              <w:rPr>
                <w:rFonts w:ascii="宋体" w:hAnsi="宋体" w:cs="宋体" w:eastAsia="宋体" w:hint="default"/>
                <w:sz w:val="21"/>
                <w:szCs w:val="21"/>
              </w:rPr>
              <w:t>天通知存款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Arial" w:hAnsi="Arial" w:cs="Arial" w:eastAsia="Arial" w:hint="default"/>
                <w:sz w:val="21"/>
                <w:szCs w:val="21"/>
              </w:rPr>
            </w:pPr>
            <w:r>
              <w:rPr>
                <w:rFonts w:ascii="Arial"/>
                <w:spacing w:val="-1"/>
                <w:sz w:val="21"/>
              </w:rPr>
              <w:t>5,000.00</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上海浦东发展银行福州分行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43010155260002147</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3"/>
              <w:jc w:val="right"/>
              <w:rPr>
                <w:rFonts w:ascii="Arial" w:hAnsi="Arial" w:cs="Arial" w:eastAsia="Arial" w:hint="default"/>
                <w:sz w:val="21"/>
                <w:szCs w:val="21"/>
              </w:rPr>
            </w:pPr>
            <w:r>
              <w:rPr>
                <w:rFonts w:ascii="Arial"/>
                <w:spacing w:val="-1"/>
                <w:sz w:val="21"/>
              </w:rPr>
              <w:t>2,585.96</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上海浦东发展银行福州分行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43010167310002532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-7</w:t>
            </w:r>
            <w:r>
              <w:rPr>
                <w:rFonts w:ascii="Arial" w:hAnsi="Arial" w:cs="Arial" w:eastAsia="Arial" w:hint="default"/>
                <w:spacing w:val="-23"/>
                <w:sz w:val="21"/>
                <w:szCs w:val="21"/>
              </w:rPr>
              <w:t> </w:t>
            </w:r>
            <w:r>
              <w:rPr>
                <w:rFonts w:ascii="宋体" w:hAnsi="宋体" w:cs="宋体" w:eastAsia="宋体" w:hint="default"/>
                <w:sz w:val="21"/>
                <w:szCs w:val="21"/>
              </w:rPr>
              <w:t>天通知存款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3,000.00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上海浦东发展银行福州分行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43010167020003580</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2020 1110</w:t>
            </w:r>
            <w:r>
              <w:rPr>
                <w:rFonts w:ascii="Arial"/>
                <w:spacing w:val="-1"/>
                <w:sz w:val="21"/>
              </w:rPr>
              <w:t> </w:t>
            </w:r>
            <w:r>
              <w:rPr>
                <w:rFonts w:ascii="Arial"/>
                <w:sz w:val="21"/>
              </w:rPr>
              <w:t>16888</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1,973.49</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2020131009428</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3"/>
              <w:jc w:val="right"/>
              <w:rPr>
                <w:rFonts w:ascii="Arial" w:hAnsi="Arial" w:cs="Arial" w:eastAsia="Arial" w:hint="default"/>
                <w:sz w:val="21"/>
                <w:szCs w:val="21"/>
              </w:rPr>
            </w:pPr>
            <w:r>
              <w:rPr>
                <w:rFonts w:ascii="Arial"/>
                <w:spacing w:val="-1"/>
                <w:sz w:val="21"/>
              </w:rPr>
              <w:t>1,000.00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2020131009435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1,000.00</w:t>
            </w:r>
          </w:p>
        </w:tc>
      </w:tr>
      <w:tr>
        <w:trPr>
          <w:trHeight w:val="483"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2020131009442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1,000.00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2020131009473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2020131009480</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3"/>
              <w:jc w:val="right"/>
              <w:rPr>
                <w:rFonts w:ascii="Arial" w:hAnsi="Arial" w:cs="Arial" w:eastAsia="Arial" w:hint="default"/>
                <w:sz w:val="21"/>
                <w:szCs w:val="21"/>
              </w:rPr>
            </w:pPr>
            <w:r>
              <w:rPr>
                <w:rFonts w:ascii="Arial"/>
                <w:sz w:val="21"/>
              </w:rPr>
              <w:t>500.00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2020131009497</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2020131009505</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2020131009512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z w:val="21"/>
              </w:rPr>
              <w:t>500.00</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厦门国际银行福州鼓楼支行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2020131009529</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3"/>
              <w:jc w:val="right"/>
              <w:rPr>
                <w:rFonts w:ascii="Arial" w:hAnsi="Arial" w:cs="Arial" w:eastAsia="Arial" w:hint="default"/>
                <w:sz w:val="21"/>
                <w:szCs w:val="21"/>
              </w:rPr>
            </w:pPr>
            <w:r>
              <w:rPr>
                <w:rFonts w:ascii="Arial"/>
                <w:sz w:val="21"/>
              </w:rPr>
              <w:t>400.00</w:t>
            </w:r>
          </w:p>
        </w:tc>
      </w:tr>
      <w:tr>
        <w:trPr>
          <w:trHeight w:val="951"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w:hAnsi="Arial" w:cs="Arial" w:eastAsia="Arial" w:hint="default"/>
                <w:sz w:val="21"/>
                <w:szCs w:val="21"/>
              </w:rPr>
            </w:pPr>
            <w:r>
              <w:rPr>
                <w:rFonts w:ascii="Arial"/>
                <w:sz w:val="21"/>
              </w:rPr>
              <w:t>66176120154800002</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939</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0.97</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66176120167030000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472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03"/>
              <w:jc w:val="right"/>
              <w:rPr>
                <w:rFonts w:ascii="Arial" w:hAnsi="Arial" w:cs="Arial" w:eastAsia="Arial" w:hint="default"/>
                <w:sz w:val="21"/>
                <w:szCs w:val="21"/>
              </w:rPr>
            </w:pPr>
            <w:r>
              <w:rPr>
                <w:rFonts w:ascii="Arial"/>
                <w:spacing w:val="-1"/>
                <w:sz w:val="21"/>
              </w:rPr>
              <w:t>1,000.00</w:t>
            </w:r>
          </w:p>
        </w:tc>
      </w:tr>
      <w:tr>
        <w:trPr>
          <w:trHeight w:val="960" w:hRule="exact"/>
        </w:trPr>
        <w:tc>
          <w:tcPr>
            <w:tcW w:w="295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66176120167030000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489</w:t>
            </w:r>
          </w:p>
        </w:tc>
        <w:tc>
          <w:tcPr>
            <w:tcW w:w="27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03"/>
              <w:jc w:val="right"/>
              <w:rPr>
                <w:rFonts w:ascii="Arial" w:hAnsi="Arial" w:cs="Arial" w:eastAsia="Arial" w:hint="default"/>
                <w:sz w:val="21"/>
                <w:szCs w:val="21"/>
              </w:rPr>
            </w:pPr>
            <w:r>
              <w:rPr>
                <w:rFonts w:ascii="Arial"/>
                <w:spacing w:val="-1"/>
                <w:sz w:val="21"/>
              </w:rPr>
              <w:t>1,000.00</w:t>
            </w:r>
          </w:p>
        </w:tc>
      </w:tr>
    </w:tbl>
    <w:p>
      <w:pPr>
        <w:spacing w:after="0" w:line="240" w:lineRule="auto"/>
        <w:jc w:val="right"/>
        <w:rPr>
          <w:rFonts w:ascii="Arial" w:hAnsi="Arial" w:cs="Arial" w:eastAsia="Arial" w:hint="default"/>
          <w:sz w:val="21"/>
          <w:szCs w:val="21"/>
        </w:rPr>
        <w:sectPr>
          <w:pgSz w:w="11910" w:h="16840"/>
          <w:pgMar w:header="0" w:footer="976" w:top="1220" w:bottom="116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116" w:type="dxa"/>
        <w:tblLayout w:type="fixed"/>
        <w:tblCellMar>
          <w:top w:w="0" w:type="dxa"/>
          <w:left w:w="0" w:type="dxa"/>
          <w:bottom w:w="0" w:type="dxa"/>
          <w:right w:w="0" w:type="dxa"/>
        </w:tblCellMar>
        <w:tblLook w:val="01E0"/>
      </w:tblPr>
      <w:tblGrid>
        <w:gridCol w:w="2950"/>
        <w:gridCol w:w="2280"/>
        <w:gridCol w:w="2751"/>
        <w:gridCol w:w="1183"/>
      </w:tblGrid>
      <w:tr>
        <w:trPr>
          <w:trHeight w:val="490" w:hRule="exact"/>
        </w:trPr>
        <w:tc>
          <w:tcPr>
            <w:tcW w:w="2950"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64"/>
              <w:ind w:left="6" w:right="0"/>
              <w:jc w:val="center"/>
              <w:rPr>
                <w:rFonts w:ascii="宋体" w:hAnsi="宋体" w:cs="宋体" w:eastAsia="宋体" w:hint="default"/>
                <w:sz w:val="21"/>
                <w:szCs w:val="21"/>
              </w:rPr>
            </w:pPr>
            <w:r>
              <w:rPr>
                <w:rFonts w:ascii="宋体" w:hAnsi="宋体" w:cs="宋体" w:eastAsia="宋体" w:hint="default"/>
                <w:sz w:val="21"/>
                <w:szCs w:val="21"/>
              </w:rPr>
              <w:t>开户银行</w:t>
            </w:r>
          </w:p>
        </w:tc>
        <w:tc>
          <w:tcPr>
            <w:tcW w:w="228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712" w:right="0"/>
              <w:jc w:val="left"/>
              <w:rPr>
                <w:rFonts w:ascii="宋体" w:hAnsi="宋体" w:cs="宋体" w:eastAsia="宋体" w:hint="default"/>
                <w:sz w:val="21"/>
                <w:szCs w:val="21"/>
              </w:rPr>
            </w:pPr>
            <w:r>
              <w:rPr>
                <w:rFonts w:ascii="宋体" w:hAnsi="宋体" w:cs="宋体" w:eastAsia="宋体" w:hint="default"/>
                <w:sz w:val="21"/>
                <w:szCs w:val="21"/>
              </w:rPr>
              <w:t>银行账号</w:t>
            </w:r>
          </w:p>
        </w:tc>
        <w:tc>
          <w:tcPr>
            <w:tcW w:w="275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账户类别</w:t>
            </w:r>
          </w:p>
        </w:tc>
        <w:tc>
          <w:tcPr>
            <w:tcW w:w="1183"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64"/>
              <w:ind w:right="168"/>
              <w:jc w:val="right"/>
              <w:rPr>
                <w:rFonts w:ascii="宋体" w:hAnsi="宋体" w:cs="宋体" w:eastAsia="宋体" w:hint="default"/>
                <w:sz w:val="21"/>
                <w:szCs w:val="21"/>
              </w:rPr>
            </w:pPr>
            <w:r>
              <w:rPr>
                <w:rFonts w:ascii="宋体" w:hAnsi="宋体" w:cs="宋体" w:eastAsia="宋体" w:hint="default"/>
                <w:spacing w:val="-1"/>
                <w:sz w:val="21"/>
                <w:szCs w:val="21"/>
              </w:rPr>
              <w:t>账户余额</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66176120167030000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497</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03"/>
              <w:jc w:val="right"/>
              <w:rPr>
                <w:rFonts w:ascii="Arial" w:hAnsi="Arial" w:cs="Arial" w:eastAsia="Arial" w:hint="default"/>
                <w:sz w:val="21"/>
                <w:szCs w:val="21"/>
              </w:rPr>
            </w:pPr>
            <w:r>
              <w:rPr>
                <w:rFonts w:ascii="Arial"/>
                <w:spacing w:val="-1"/>
                <w:sz w:val="21"/>
              </w:rPr>
              <w:t>1,000.00</w:t>
            </w:r>
          </w:p>
        </w:tc>
      </w:tr>
      <w:tr>
        <w:trPr>
          <w:trHeight w:val="953"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66176120167030000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501</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103"/>
              <w:jc w:val="right"/>
              <w:rPr>
                <w:rFonts w:ascii="Arial" w:hAnsi="Arial" w:cs="Arial" w:eastAsia="Arial" w:hint="default"/>
                <w:sz w:val="21"/>
                <w:szCs w:val="21"/>
              </w:rPr>
            </w:pPr>
            <w:r>
              <w:rPr>
                <w:rFonts w:ascii="Arial"/>
                <w:spacing w:val="-1"/>
                <w:sz w:val="21"/>
              </w:rPr>
              <w:t>1,000.00</w:t>
            </w:r>
          </w:p>
        </w:tc>
      </w:tr>
      <w:tr>
        <w:trPr>
          <w:trHeight w:val="950"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浦发银行郑州陇海路支行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66176120167030000</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510</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1,000.00</w:t>
            </w:r>
          </w:p>
        </w:tc>
      </w:tr>
      <w:tr>
        <w:trPr>
          <w:trHeight w:val="951"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广发银行郑州金水路支行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00" w:right="0"/>
              <w:jc w:val="left"/>
              <w:rPr>
                <w:rFonts w:ascii="Arial" w:hAnsi="Arial" w:cs="Arial" w:eastAsia="Arial" w:hint="default"/>
                <w:sz w:val="21"/>
                <w:szCs w:val="21"/>
              </w:rPr>
            </w:pPr>
            <w:r>
              <w:rPr>
                <w:rFonts w:ascii="Arial"/>
                <w:sz w:val="21"/>
              </w:rPr>
              <w:t>131041-610-01-0001</w:t>
            </w: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Arial" w:hAnsi="Arial" w:cs="Arial" w:eastAsia="Arial" w:hint="default"/>
                <w:sz w:val="21"/>
                <w:szCs w:val="21"/>
              </w:rPr>
            </w:pPr>
            <w:r>
              <w:rPr>
                <w:rFonts w:ascii="Arial"/>
                <w:sz w:val="21"/>
              </w:rPr>
              <w:t>088</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3"/>
              <w:jc w:val="right"/>
              <w:rPr>
                <w:rFonts w:ascii="Arial" w:hAnsi="Arial" w:cs="Arial" w:eastAsia="Arial" w:hint="default"/>
                <w:sz w:val="21"/>
                <w:szCs w:val="21"/>
              </w:rPr>
            </w:pPr>
            <w:r>
              <w:rPr>
                <w:rFonts w:ascii="Arial"/>
                <w:spacing w:val="-1"/>
                <w:sz w:val="21"/>
              </w:rPr>
              <w:t>4,995.00</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招商银行北京分行大运村支行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110908142910501</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30,007.50</w:t>
            </w:r>
          </w:p>
        </w:tc>
      </w:tr>
      <w:tr>
        <w:trPr>
          <w:trHeight w:val="485"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招商银行北京分行中关村支行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Arial" w:hAnsi="Arial" w:cs="Arial" w:eastAsia="Arial" w:hint="default"/>
                <w:sz w:val="21"/>
                <w:szCs w:val="21"/>
              </w:rPr>
            </w:pPr>
            <w:r>
              <w:rPr>
                <w:rFonts w:ascii="Arial"/>
                <w:sz w:val="21"/>
              </w:rPr>
              <w:t>110907678410402</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2"/>
              <w:ind w:right="104"/>
              <w:jc w:val="right"/>
              <w:rPr>
                <w:rFonts w:ascii="Arial" w:hAnsi="Arial" w:cs="Arial" w:eastAsia="Arial" w:hint="default"/>
                <w:sz w:val="21"/>
                <w:szCs w:val="21"/>
              </w:rPr>
            </w:pPr>
            <w:r>
              <w:rPr>
                <w:rFonts w:ascii="Arial"/>
                <w:spacing w:val="-1"/>
                <w:sz w:val="21"/>
              </w:rPr>
              <w:t>11.65</w:t>
            </w:r>
          </w:p>
        </w:tc>
      </w:tr>
      <w:tr>
        <w:trPr>
          <w:trHeight w:val="482" w:hRule="exact"/>
        </w:trPr>
        <w:tc>
          <w:tcPr>
            <w:tcW w:w="29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4"/>
              <w:ind w:left="108" w:right="0"/>
              <w:jc w:val="left"/>
              <w:rPr>
                <w:rFonts w:ascii="宋体" w:hAnsi="宋体" w:cs="宋体" w:eastAsia="宋体" w:hint="default"/>
                <w:sz w:val="21"/>
                <w:szCs w:val="21"/>
              </w:rPr>
            </w:pPr>
            <w:r>
              <w:rPr>
                <w:rFonts w:ascii="宋体" w:hAnsi="宋体" w:cs="宋体" w:eastAsia="宋体" w:hint="default"/>
                <w:sz w:val="21"/>
                <w:szCs w:val="21"/>
              </w:rPr>
              <w:t>招商银行北京分行中关村支行</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00" w:right="0"/>
              <w:jc w:val="left"/>
              <w:rPr>
                <w:rFonts w:ascii="Arial" w:hAnsi="Arial" w:cs="Arial" w:eastAsia="Arial" w:hint="default"/>
                <w:sz w:val="21"/>
                <w:szCs w:val="21"/>
              </w:rPr>
            </w:pPr>
            <w:r>
              <w:rPr>
                <w:rFonts w:ascii="Arial"/>
                <w:sz w:val="21"/>
              </w:rPr>
              <w:t>11090767848000023</w:t>
            </w:r>
          </w:p>
        </w:tc>
        <w:tc>
          <w:tcPr>
            <w:tcW w:w="2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募集资金专户</w:t>
            </w:r>
            <w:r>
              <w:rPr>
                <w:rFonts w:ascii="Arial" w:hAnsi="Arial" w:cs="Arial" w:eastAsia="Arial" w:hint="default"/>
                <w:sz w:val="21"/>
                <w:szCs w:val="21"/>
              </w:rPr>
              <w:t>-</w:t>
            </w:r>
            <w:r>
              <w:rPr>
                <w:rFonts w:ascii="宋体" w:hAnsi="宋体" w:cs="宋体" w:eastAsia="宋体" w:hint="default"/>
                <w:sz w:val="21"/>
                <w:szCs w:val="21"/>
              </w:rPr>
              <w:t>定期存款</w:t>
            </w:r>
          </w:p>
        </w:tc>
        <w:tc>
          <w:tcPr>
            <w:tcW w:w="11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1,511.63</w:t>
            </w:r>
          </w:p>
        </w:tc>
      </w:tr>
      <w:tr>
        <w:trPr>
          <w:trHeight w:val="492" w:hRule="exact"/>
        </w:trPr>
        <w:tc>
          <w:tcPr>
            <w:tcW w:w="2950" w:type="dxa"/>
            <w:tcBorders>
              <w:top w:val="single" w:sz="6" w:space="0" w:color="000000"/>
              <w:left w:val="nil" w:sz="6" w:space="0" w:color="auto"/>
              <w:bottom w:val="single" w:sz="12" w:space="0" w:color="000000"/>
              <w:right w:val="single" w:sz="6" w:space="0" w:color="000000"/>
            </w:tcBorders>
          </w:tcPr>
          <w:p>
            <w:pPr>
              <w:pStyle w:val="TableParagraph"/>
              <w:tabs>
                <w:tab w:pos="527" w:val="left" w:leader="none"/>
              </w:tabs>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80" w:type="dxa"/>
            <w:tcBorders>
              <w:top w:val="single" w:sz="6" w:space="0" w:color="000000"/>
              <w:left w:val="single" w:sz="6" w:space="0" w:color="000000"/>
              <w:bottom w:val="single" w:sz="12" w:space="0" w:color="000000"/>
              <w:right w:val="single" w:sz="6" w:space="0" w:color="000000"/>
            </w:tcBorders>
          </w:tcPr>
          <w:p>
            <w:pPr/>
          </w:p>
        </w:tc>
        <w:tc>
          <w:tcPr>
            <w:tcW w:w="2751" w:type="dxa"/>
            <w:tcBorders>
              <w:top w:val="single" w:sz="6" w:space="0" w:color="000000"/>
              <w:left w:val="single" w:sz="6" w:space="0" w:color="000000"/>
              <w:bottom w:val="single" w:sz="12" w:space="0" w:color="000000"/>
              <w:right w:val="single" w:sz="6" w:space="0" w:color="000000"/>
            </w:tcBorders>
          </w:tcPr>
          <w:p>
            <w:pPr/>
          </w:p>
        </w:tc>
        <w:tc>
          <w:tcPr>
            <w:tcW w:w="11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0"/>
              <w:ind w:right="103"/>
              <w:jc w:val="right"/>
              <w:rPr>
                <w:rFonts w:ascii="Arial" w:hAnsi="Arial" w:cs="Arial" w:eastAsia="Arial" w:hint="default"/>
                <w:sz w:val="21"/>
                <w:szCs w:val="21"/>
              </w:rPr>
            </w:pPr>
            <w:r>
              <w:rPr>
                <w:rFonts w:ascii="Arial"/>
                <w:spacing w:val="-1"/>
                <w:sz w:val="21"/>
              </w:rPr>
              <w:t>78,922.67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47"/>
        <w:ind w:left="1040" w:right="1662"/>
        <w:jc w:val="left"/>
      </w:pPr>
      <w:r>
        <w:rPr/>
        <w:t>（三）本年度募集资金的实际使用情况</w:t>
      </w:r>
    </w:p>
    <w:p>
      <w:pPr>
        <w:spacing w:line="240" w:lineRule="auto" w:before="9"/>
        <w:rPr>
          <w:rFonts w:ascii="宋体" w:hAnsi="宋体" w:cs="宋体" w:eastAsia="宋体" w:hint="default"/>
          <w:sz w:val="23"/>
          <w:szCs w:val="23"/>
        </w:rPr>
      </w:pPr>
    </w:p>
    <w:p>
      <w:pPr>
        <w:pStyle w:val="BodyText"/>
        <w:spacing w:line="240" w:lineRule="auto"/>
        <w:ind w:left="1040" w:right="1662"/>
        <w:jc w:val="left"/>
      </w:pPr>
      <w:r>
        <w:rPr>
          <w:rFonts w:ascii="Arial" w:hAnsi="Arial" w:cs="Arial" w:eastAsia="Arial" w:hint="default"/>
        </w:rPr>
        <w:t>1</w:t>
      </w:r>
      <w:r>
        <w:rPr/>
        <w:t>、募集资金投资项目的资金使用情况</w:t>
      </w:r>
    </w:p>
    <w:p>
      <w:pPr>
        <w:pStyle w:val="BodyText"/>
        <w:spacing w:line="338" w:lineRule="auto" w:before="213"/>
        <w:ind w:left="560" w:right="1662" w:firstLine="479"/>
        <w:jc w:val="left"/>
      </w:pPr>
      <w:r>
        <w:rPr>
          <w:rFonts w:ascii="Arial" w:hAnsi="Arial" w:cs="Arial" w:eastAsia="Arial" w:hint="default"/>
          <w:spacing w:val="5"/>
        </w:rPr>
        <w:t>2011</w:t>
      </w:r>
      <w:r>
        <w:rPr>
          <w:spacing w:val="5"/>
        </w:rPr>
        <w:t>年度，本公司募集资金的使用情况见附表</w:t>
      </w:r>
      <w:r>
        <w:rPr>
          <w:rFonts w:ascii="Arial" w:hAnsi="Arial" w:cs="Arial" w:eastAsia="Arial" w:hint="default"/>
          <w:spacing w:val="5"/>
        </w:rPr>
        <w:t>1</w:t>
      </w:r>
      <w:r>
        <w:rPr>
          <w:spacing w:val="5"/>
        </w:rPr>
        <w:t>《募集资金使用情况对照</w:t>
      </w:r>
      <w:r>
        <w:rPr/>
        <w:t> 表》。</w:t>
      </w:r>
    </w:p>
    <w:p>
      <w:pPr>
        <w:spacing w:line="240" w:lineRule="auto" w:before="0"/>
        <w:rPr>
          <w:rFonts w:ascii="宋体" w:hAnsi="宋体" w:cs="宋体" w:eastAsia="宋体" w:hint="default"/>
          <w:sz w:val="22"/>
          <w:szCs w:val="22"/>
        </w:rPr>
      </w:pPr>
    </w:p>
    <w:p>
      <w:pPr>
        <w:pStyle w:val="BodyText"/>
        <w:spacing w:line="240" w:lineRule="auto"/>
        <w:ind w:left="1040" w:right="1662"/>
        <w:jc w:val="left"/>
      </w:pPr>
      <w:r>
        <w:rPr>
          <w:rFonts w:ascii="Arial" w:hAnsi="Arial" w:cs="Arial" w:eastAsia="Arial" w:hint="default"/>
        </w:rPr>
        <w:t>2</w:t>
      </w:r>
      <w:r>
        <w:rPr/>
        <w:t>、募集资金投资项目的实施地点、实施方式变更情况。</w:t>
      </w:r>
    </w:p>
    <w:p>
      <w:pPr>
        <w:pStyle w:val="BodyText"/>
        <w:spacing w:line="338" w:lineRule="auto" w:before="213"/>
        <w:ind w:left="560" w:right="1662" w:firstLine="479"/>
        <w:jc w:val="left"/>
      </w:pPr>
      <w:r>
        <w:rPr>
          <w:rFonts w:ascii="Arial" w:hAnsi="Arial" w:cs="Arial" w:eastAsia="Arial" w:hint="default"/>
          <w:spacing w:val="2"/>
        </w:rPr>
        <w:t>2011</w:t>
      </w:r>
      <w:r>
        <w:rPr>
          <w:spacing w:val="2"/>
        </w:rPr>
        <w:t>年度，本公司不存在变更募集资金投资项目实施地点、实施方式的情</w:t>
      </w:r>
      <w:r>
        <w:rPr/>
        <w:t> 况。</w:t>
      </w:r>
    </w:p>
    <w:p>
      <w:pPr>
        <w:spacing w:line="240" w:lineRule="auto" w:before="1"/>
        <w:rPr>
          <w:rFonts w:ascii="宋体" w:hAnsi="宋体" w:cs="宋体" w:eastAsia="宋体" w:hint="default"/>
          <w:sz w:val="22"/>
          <w:szCs w:val="22"/>
        </w:rPr>
      </w:pPr>
    </w:p>
    <w:p>
      <w:pPr>
        <w:pStyle w:val="BodyText"/>
        <w:spacing w:line="240" w:lineRule="auto"/>
        <w:ind w:left="1040" w:right="1662"/>
        <w:jc w:val="left"/>
      </w:pPr>
      <w:r>
        <w:rPr>
          <w:rFonts w:ascii="Arial" w:hAnsi="Arial" w:cs="Arial" w:eastAsia="Arial" w:hint="default"/>
        </w:rPr>
        <w:t>3</w:t>
      </w:r>
      <w:r>
        <w:rPr/>
        <w:t>、募集资金投资项目先期投入及置换情况。</w:t>
      </w:r>
    </w:p>
    <w:p>
      <w:pPr>
        <w:pStyle w:val="BodyText"/>
        <w:spacing w:line="240" w:lineRule="auto" w:before="213"/>
        <w:ind w:left="1040" w:right="1662"/>
        <w:jc w:val="left"/>
      </w:pPr>
      <w:r>
        <w:rPr>
          <w:rFonts w:ascii="Arial" w:hAnsi="Arial" w:cs="Arial" w:eastAsia="Arial" w:hint="default"/>
        </w:rPr>
        <w:t>2011</w:t>
      </w:r>
      <w:r>
        <w:rPr/>
        <w:t>年度，本公司未发生募集资金投资项目先期投入及置换情况。</w:t>
      </w:r>
    </w:p>
    <w:p>
      <w:pPr>
        <w:spacing w:line="240" w:lineRule="auto" w:before="6"/>
        <w:rPr>
          <w:rFonts w:ascii="宋体" w:hAnsi="宋体" w:cs="宋体" w:eastAsia="宋体" w:hint="default"/>
          <w:sz w:val="28"/>
          <w:szCs w:val="28"/>
        </w:rPr>
      </w:pPr>
    </w:p>
    <w:p>
      <w:pPr>
        <w:pStyle w:val="BodyText"/>
        <w:spacing w:line="240" w:lineRule="auto"/>
        <w:ind w:left="1040" w:right="1662"/>
        <w:jc w:val="left"/>
      </w:pPr>
      <w:r>
        <w:rPr>
          <w:rFonts w:ascii="Arial" w:hAnsi="Arial" w:cs="Arial" w:eastAsia="Arial" w:hint="default"/>
        </w:rPr>
        <w:t>4</w:t>
      </w:r>
      <w:r>
        <w:rPr/>
        <w:t>、用闲置募集资金暂时补充流动资金情况</w:t>
      </w:r>
    </w:p>
    <w:p>
      <w:pPr>
        <w:pStyle w:val="BodyText"/>
        <w:spacing w:line="240" w:lineRule="auto" w:before="213"/>
        <w:ind w:left="1040" w:right="1662"/>
        <w:jc w:val="left"/>
      </w:pPr>
      <w:r>
        <w:rPr>
          <w:rFonts w:ascii="Arial" w:hAnsi="Arial" w:cs="Arial" w:eastAsia="Arial" w:hint="default"/>
        </w:rPr>
        <w:t>2011</w:t>
      </w:r>
      <w:r>
        <w:rPr/>
        <w:t>年度，本公司未发生用闲置募集资金暂时补充流动资金情况。</w:t>
      </w:r>
    </w:p>
    <w:p>
      <w:pPr>
        <w:spacing w:after="0" w:line="240" w:lineRule="auto"/>
        <w:jc w:val="left"/>
        <w:sectPr>
          <w:pgSz w:w="11910" w:h="16840"/>
          <w:pgMar w:header="0" w:footer="976" w:top="1220" w:bottom="1160" w:left="124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20" w:right="0"/>
        <w:jc w:val="left"/>
      </w:pPr>
      <w:r>
        <w:rPr>
          <w:rFonts w:ascii="Arial" w:hAnsi="Arial" w:cs="Arial" w:eastAsia="Arial" w:hint="default"/>
        </w:rPr>
        <w:t>5</w:t>
      </w:r>
      <w:r>
        <w:rPr/>
        <w:t>、节余募集资金使用情况</w:t>
      </w:r>
    </w:p>
    <w:p>
      <w:pPr>
        <w:pStyle w:val="BodyText"/>
        <w:spacing w:line="240" w:lineRule="auto" w:before="213"/>
        <w:ind w:left="620" w:right="0"/>
        <w:jc w:val="left"/>
      </w:pPr>
      <w:r>
        <w:rPr>
          <w:rFonts w:ascii="Arial" w:hAnsi="Arial" w:cs="Arial" w:eastAsia="Arial" w:hint="default"/>
        </w:rPr>
        <w:t>2011</w:t>
      </w:r>
      <w:r>
        <w:rPr/>
        <w:t>年度募集资金尚在投入过程中，不存在节余募集资金的情况。</w:t>
      </w:r>
    </w:p>
    <w:p>
      <w:pPr>
        <w:spacing w:line="240" w:lineRule="auto" w:before="3"/>
        <w:rPr>
          <w:rFonts w:ascii="宋体" w:hAnsi="宋体" w:cs="宋体" w:eastAsia="宋体" w:hint="default"/>
          <w:sz w:val="28"/>
          <w:szCs w:val="28"/>
        </w:rPr>
      </w:pPr>
    </w:p>
    <w:p>
      <w:pPr>
        <w:pStyle w:val="BodyText"/>
        <w:spacing w:line="396" w:lineRule="auto"/>
        <w:ind w:left="620" w:right="0"/>
        <w:jc w:val="left"/>
      </w:pPr>
      <w:r>
        <w:rPr>
          <w:rFonts w:ascii="Arial" w:hAnsi="Arial" w:cs="Arial" w:eastAsia="Arial" w:hint="default"/>
        </w:rPr>
        <w:t>6</w:t>
      </w:r>
      <w:r>
        <w:rPr/>
        <w:t>、超募资金使用情况 本公司实际募集资金净额为</w:t>
      </w:r>
      <w:r>
        <w:rPr>
          <w:rFonts w:ascii="Arial" w:hAnsi="Arial" w:cs="Arial" w:eastAsia="Arial" w:hint="default"/>
        </w:rPr>
        <w:t>90,566.32</w:t>
      </w:r>
      <w:r>
        <w:rPr/>
        <w:t>万元，根据公司招股说明书中披露的</w:t>
      </w:r>
    </w:p>
    <w:p>
      <w:pPr>
        <w:pStyle w:val="BodyText"/>
        <w:spacing w:line="294" w:lineRule="exact"/>
        <w:ind w:right="0"/>
        <w:jc w:val="both"/>
      </w:pPr>
      <w:r>
        <w:rPr/>
        <w:t>募集资金用途，公司计划使用募集资金为</w:t>
      </w:r>
      <w:r>
        <w:rPr>
          <w:rFonts w:ascii="Arial" w:hAnsi="Arial" w:cs="Arial" w:eastAsia="Arial" w:hint="default"/>
        </w:rPr>
        <w:t>32,682.83</w:t>
      </w:r>
      <w:r>
        <w:rPr/>
        <w:t>万元，本次募集资金净额超</w:t>
      </w:r>
    </w:p>
    <w:p>
      <w:pPr>
        <w:pStyle w:val="BodyText"/>
        <w:spacing w:line="240" w:lineRule="auto" w:before="134"/>
        <w:ind w:right="0"/>
        <w:jc w:val="both"/>
      </w:pPr>
      <w:r>
        <w:rPr/>
        <w:t>过计划募集资金</w:t>
      </w:r>
      <w:r>
        <w:rPr>
          <w:rFonts w:ascii="Arial" w:hAnsi="Arial" w:cs="Arial" w:eastAsia="Arial" w:hint="default"/>
        </w:rPr>
        <w:t>57,883.49</w:t>
      </w:r>
      <w:r>
        <w:rPr/>
        <w:t>万元。</w:t>
      </w:r>
    </w:p>
    <w:p>
      <w:pPr>
        <w:spacing w:line="240" w:lineRule="auto" w:before="6"/>
        <w:rPr>
          <w:rFonts w:ascii="宋体" w:hAnsi="宋体" w:cs="宋体" w:eastAsia="宋体" w:hint="default"/>
          <w:sz w:val="22"/>
          <w:szCs w:val="22"/>
        </w:rPr>
      </w:pPr>
    </w:p>
    <w:p>
      <w:pPr>
        <w:pStyle w:val="BodyText"/>
        <w:spacing w:line="451" w:lineRule="auto"/>
        <w:ind w:left="620" w:right="1785" w:hanging="60"/>
        <w:jc w:val="left"/>
      </w:pPr>
      <w:r>
        <w:rPr/>
        <w:t>（</w:t>
      </w:r>
      <w:r>
        <w:rPr>
          <w:rFonts w:ascii="Arial" w:hAnsi="Arial" w:cs="Arial" w:eastAsia="Arial" w:hint="default"/>
        </w:rPr>
        <w:t>1</w:t>
      </w:r>
      <w:r>
        <w:rPr/>
        <w:t>）</w:t>
      </w:r>
      <w:r>
        <w:rPr>
          <w:spacing w:val="-15"/>
        </w:rPr>
        <w:t> </w:t>
      </w:r>
      <w:r>
        <w:rPr/>
        <w:t>投资设立全资子公司</w:t>
      </w:r>
      <w:r>
        <w:rPr/>
        <w:t> </w:t>
      </w:r>
      <w:r>
        <w:rPr>
          <w:spacing w:val="-3"/>
        </w:rPr>
        <w:t>为了扩大公司业务规模，增强公司的综合实力，有效提高公司的资产回报率</w:t>
      </w:r>
    </w:p>
    <w:p>
      <w:pPr>
        <w:pStyle w:val="BodyText"/>
        <w:spacing w:line="254" w:lineRule="exact"/>
        <w:ind w:right="0"/>
        <w:jc w:val="both"/>
      </w:pPr>
      <w:r>
        <w:rPr>
          <w:spacing w:val="-3"/>
        </w:rPr>
        <w:t>和股东价值，进一步加强品牌影响力和核心竞争力，实现公司做强做大和长远发</w:t>
      </w:r>
    </w:p>
    <w:p>
      <w:pPr>
        <w:pStyle w:val="BodyText"/>
        <w:spacing w:line="240" w:lineRule="auto" w:before="151"/>
        <w:ind w:right="0"/>
        <w:jc w:val="both"/>
      </w:pPr>
      <w:r>
        <w:rPr/>
        <w:t>展目标，本公司使用超募资金设立子公司。具体如下：</w:t>
      </w:r>
    </w:p>
    <w:p>
      <w:pPr>
        <w:spacing w:line="240" w:lineRule="auto" w:before="9"/>
        <w:rPr>
          <w:rFonts w:ascii="宋体" w:hAnsi="宋体" w:cs="宋体" w:eastAsia="宋体" w:hint="default"/>
          <w:sz w:val="23"/>
          <w:szCs w:val="23"/>
        </w:rPr>
      </w:pPr>
    </w:p>
    <w:p>
      <w:pPr>
        <w:pStyle w:val="BodyText"/>
        <w:spacing w:line="240" w:lineRule="auto"/>
        <w:ind w:left="620" w:right="0"/>
        <w:jc w:val="left"/>
      </w:pPr>
      <w:r>
        <w:rPr>
          <w:rFonts w:ascii="Arial" w:hAnsi="Arial" w:cs="Arial" w:eastAsia="Arial" w:hint="default"/>
        </w:rPr>
        <w:t>2010</w:t>
      </w:r>
      <w:r>
        <w:rPr/>
        <w:t>年</w:t>
      </w:r>
      <w:r>
        <w:rPr>
          <w:rFonts w:ascii="Arial" w:hAnsi="Arial" w:cs="Arial" w:eastAsia="Arial" w:hint="default"/>
        </w:rPr>
        <w:t>12</w:t>
      </w:r>
      <w:r>
        <w:rPr/>
        <w:t>月</w:t>
      </w:r>
      <w:r>
        <w:rPr>
          <w:rFonts w:ascii="Arial" w:hAnsi="Arial" w:cs="Arial" w:eastAsia="Arial" w:hint="default"/>
        </w:rPr>
        <w:t>24</w:t>
      </w:r>
      <w:r>
        <w:rPr/>
        <w:t>日，本公司第二届董事会第二次会议决定以超募资金人民币</w:t>
      </w:r>
    </w:p>
    <w:p>
      <w:pPr>
        <w:pStyle w:val="BodyText"/>
        <w:spacing w:line="338" w:lineRule="auto" w:before="134"/>
        <w:ind w:right="1797"/>
        <w:jc w:val="both"/>
      </w:pPr>
      <w:r>
        <w:rPr>
          <w:rFonts w:ascii="Arial" w:hAnsi="Arial" w:cs="Arial" w:eastAsia="Arial" w:hint="default"/>
        </w:rPr>
        <w:t>3,000</w:t>
      </w:r>
      <w:r>
        <w:rPr/>
        <w:t>万元投资成立全资子公司榕基软件（北京）五一信息技术有限公司，注册</w:t>
      </w:r>
      <w:r>
        <w:rPr>
          <w:spacing w:val="-105"/>
        </w:rPr>
        <w:t> </w:t>
      </w:r>
      <w:r>
        <w:rPr>
          <w:spacing w:val="-105"/>
        </w:rPr>
      </w:r>
      <w:r>
        <w:rPr>
          <w:spacing w:val="-2"/>
        </w:rPr>
        <w:t>资本为人民币</w:t>
      </w:r>
      <w:r>
        <w:rPr>
          <w:rFonts w:ascii="Arial" w:hAnsi="Arial" w:cs="Arial" w:eastAsia="Arial" w:hint="default"/>
          <w:spacing w:val="-2"/>
        </w:rPr>
        <w:t>3,000</w:t>
      </w:r>
      <w:r>
        <w:rPr>
          <w:spacing w:val="-2"/>
        </w:rPr>
        <w:t>万元。</w:t>
      </w:r>
      <w:r>
        <w:rPr>
          <w:rFonts w:ascii="Arial" w:hAnsi="Arial" w:cs="Arial" w:eastAsia="Arial" w:hint="default"/>
          <w:spacing w:val="-2"/>
        </w:rPr>
        <w:t>2011</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6</w:t>
      </w:r>
      <w:r>
        <w:rPr>
          <w:spacing w:val="-2"/>
        </w:rPr>
        <w:t>日，榕基五一（北京）信息技术有限公司</w:t>
      </w:r>
      <w:r>
        <w:rPr>
          <w:spacing w:val="-108"/>
        </w:rPr>
        <w:t> </w:t>
      </w:r>
      <w:r>
        <w:rPr>
          <w:spacing w:val="-108"/>
        </w:rPr>
      </w:r>
      <w:r>
        <w:rPr/>
        <w:t>在北京市工商行政管理局完成工商注册登记。</w:t>
      </w:r>
    </w:p>
    <w:p>
      <w:pPr>
        <w:pStyle w:val="BodyText"/>
        <w:spacing w:line="240" w:lineRule="auto" w:before="211"/>
        <w:ind w:left="620" w:right="0"/>
        <w:jc w:val="left"/>
      </w:pPr>
      <w:r>
        <w:rPr>
          <w:rFonts w:ascii="Arial" w:hAnsi="Arial" w:cs="Arial" w:eastAsia="Arial" w:hint="default"/>
          <w:spacing w:val="4"/>
        </w:rPr>
        <w:t>2011</w:t>
      </w:r>
      <w:r>
        <w:rPr>
          <w:spacing w:val="4"/>
        </w:rPr>
        <w:t>年</w:t>
      </w:r>
      <w:r>
        <w:rPr>
          <w:rFonts w:ascii="Arial" w:hAnsi="Arial" w:cs="Arial" w:eastAsia="Arial" w:hint="default"/>
          <w:spacing w:val="4"/>
        </w:rPr>
        <w:t>2</w:t>
      </w:r>
      <w:r>
        <w:rPr>
          <w:spacing w:val="4"/>
        </w:rPr>
        <w:t>月</w:t>
      </w:r>
      <w:r>
        <w:rPr>
          <w:rFonts w:ascii="Arial" w:hAnsi="Arial" w:cs="Arial" w:eastAsia="Arial" w:hint="default"/>
          <w:spacing w:val="4"/>
        </w:rPr>
        <w:t>17</w:t>
      </w:r>
      <w:r>
        <w:rPr>
          <w:spacing w:val="4"/>
        </w:rPr>
        <w:t>日，本公司第二届董事会第三次会议决定以超募资金人民币</w:t>
      </w:r>
    </w:p>
    <w:p>
      <w:pPr>
        <w:pStyle w:val="BodyText"/>
        <w:spacing w:line="338" w:lineRule="auto" w:before="134"/>
        <w:ind w:right="1796"/>
        <w:jc w:val="both"/>
      </w:pPr>
      <w:r>
        <w:rPr>
          <w:rFonts w:ascii="Arial" w:hAnsi="Arial" w:cs="Arial" w:eastAsia="Arial" w:hint="default"/>
        </w:rPr>
        <w:t>10,000.00</w:t>
      </w:r>
      <w:r>
        <w:rPr/>
        <w:t>万元投资成立全资子公司榕基软件（郑州）信息技术有限公司，注册</w:t>
      </w:r>
      <w:r>
        <w:rPr>
          <w:spacing w:val="-92"/>
        </w:rPr>
        <w:t> </w:t>
      </w:r>
      <w:r>
        <w:rPr>
          <w:spacing w:val="-92"/>
        </w:rPr>
      </w:r>
      <w:r>
        <w:rPr>
          <w:spacing w:val="-2"/>
        </w:rPr>
        <w:t>资本</w:t>
      </w:r>
      <w:r>
        <w:rPr>
          <w:rFonts w:ascii="Arial" w:hAnsi="Arial" w:cs="Arial" w:eastAsia="Arial" w:hint="default"/>
          <w:spacing w:val="-2"/>
        </w:rPr>
        <w:t>10,000.00</w:t>
      </w:r>
      <w:r>
        <w:rPr>
          <w:spacing w:val="-2"/>
        </w:rPr>
        <w:t>万元。</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17</w:t>
      </w:r>
      <w:r>
        <w:rPr>
          <w:spacing w:val="-2"/>
        </w:rPr>
        <w:t>日，河南榕基信息技术有限公司在河南省工</w:t>
      </w:r>
      <w:r>
        <w:rPr>
          <w:spacing w:val="-116"/>
        </w:rPr>
        <w:t> </w:t>
      </w:r>
      <w:r>
        <w:rPr>
          <w:spacing w:val="-116"/>
        </w:rPr>
      </w:r>
      <w:r>
        <w:rPr>
          <w:spacing w:val="-2"/>
        </w:rPr>
        <w:t>商行政管理局完成工商注册登记。</w:t>
      </w:r>
      <w:r>
        <w:rPr>
          <w:rFonts w:ascii="Arial" w:hAnsi="Arial" w:cs="Arial" w:eastAsia="Arial" w:hint="default"/>
          <w:spacing w:val="-2"/>
        </w:rPr>
        <w:t>2011</w:t>
      </w:r>
      <w:r>
        <w:rPr>
          <w:spacing w:val="-2"/>
        </w:rPr>
        <w:t>年度使用超募资金支付</w:t>
      </w:r>
      <w:r>
        <w:rPr>
          <w:rFonts w:ascii="Arial" w:hAnsi="Arial" w:cs="Arial" w:eastAsia="Arial" w:hint="default"/>
          <w:spacing w:val="-2"/>
        </w:rPr>
        <w:t>5</w:t>
      </w:r>
      <w:r>
        <w:rPr>
          <w:spacing w:val="-2"/>
        </w:rPr>
        <w:t>万元，用于子公</w:t>
      </w:r>
      <w:r>
        <w:rPr>
          <w:spacing w:val="-94"/>
        </w:rPr>
        <w:t> </w:t>
      </w:r>
      <w:r>
        <w:rPr>
          <w:spacing w:val="-94"/>
        </w:rPr>
      </w:r>
      <w:r>
        <w:rPr/>
        <w:t>司开办期间的费用。</w:t>
      </w:r>
    </w:p>
    <w:p>
      <w:pPr>
        <w:pStyle w:val="BodyText"/>
        <w:spacing w:line="338" w:lineRule="auto" w:before="211"/>
        <w:ind w:right="1798" w:firstLine="479"/>
        <w:jc w:val="both"/>
      </w:pPr>
      <w:r>
        <w:rPr>
          <w:rFonts w:ascii="Arial" w:hAnsi="Arial" w:cs="Arial" w:eastAsia="Arial" w:hint="default"/>
          <w:spacing w:val="-1"/>
        </w:rPr>
        <w:t>2011</w:t>
      </w:r>
      <w:r>
        <w:rPr>
          <w:spacing w:val="-1"/>
        </w:rPr>
        <w:t>年</w:t>
      </w:r>
      <w:r>
        <w:rPr>
          <w:rFonts w:ascii="Arial" w:hAnsi="Arial" w:cs="Arial" w:eastAsia="Arial" w:hint="default"/>
          <w:spacing w:val="-1"/>
        </w:rPr>
        <w:t>10</w:t>
      </w:r>
      <w:r>
        <w:rPr>
          <w:spacing w:val="-1"/>
        </w:rPr>
        <w:t>月</w:t>
      </w:r>
      <w:r>
        <w:rPr>
          <w:rFonts w:ascii="Arial" w:hAnsi="Arial" w:cs="Arial" w:eastAsia="Arial" w:hint="default"/>
          <w:spacing w:val="-1"/>
        </w:rPr>
        <w:t>25</w:t>
      </w:r>
      <w:r>
        <w:rPr>
          <w:spacing w:val="-1"/>
        </w:rPr>
        <w:t>日，本公司</w:t>
      </w:r>
      <w:r>
        <w:rPr>
          <w:rFonts w:ascii="Arial" w:hAnsi="Arial" w:cs="Arial" w:eastAsia="Arial" w:hint="default"/>
          <w:spacing w:val="-1"/>
        </w:rPr>
        <w:t>2011</w:t>
      </w:r>
      <w:r>
        <w:rPr>
          <w:spacing w:val="-1"/>
        </w:rPr>
        <w:t>年第三次临时股东大会决定以超募资金人民</w:t>
      </w:r>
      <w:r>
        <w:rPr/>
        <w:t> 币</w:t>
      </w:r>
      <w:r>
        <w:rPr>
          <w:rFonts w:ascii="Arial" w:hAnsi="Arial" w:cs="Arial" w:eastAsia="Arial" w:hint="default"/>
        </w:rPr>
        <w:t>30,000.00</w:t>
      </w:r>
      <w:r>
        <w:rPr/>
        <w:t>万元投资成立全资子公司榕基软件（北京）信息技术有限公司，注</w:t>
      </w:r>
      <w:r>
        <w:rPr>
          <w:spacing w:val="-92"/>
        </w:rPr>
        <w:t> </w:t>
      </w:r>
      <w:r>
        <w:rPr>
          <w:spacing w:val="-92"/>
        </w:rPr>
      </w:r>
      <w:r>
        <w:rPr>
          <w:spacing w:val="-2"/>
        </w:rPr>
        <w:t>册资本</w:t>
      </w:r>
      <w:r>
        <w:rPr>
          <w:rFonts w:ascii="Arial" w:hAnsi="Arial" w:cs="Arial" w:eastAsia="Arial" w:hint="default"/>
          <w:spacing w:val="-2"/>
        </w:rPr>
        <w:t>30,000.00</w:t>
      </w:r>
      <w:r>
        <w:rPr>
          <w:spacing w:val="-2"/>
        </w:rPr>
        <w:t>万元。</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19</w:t>
      </w:r>
      <w:r>
        <w:rPr>
          <w:spacing w:val="-2"/>
        </w:rPr>
        <w:t>日，北京中榕基信息技术有限公司在北京</w:t>
      </w:r>
      <w:r>
        <w:rPr>
          <w:spacing w:val="-115"/>
        </w:rPr>
        <w:t> </w:t>
      </w:r>
      <w:r>
        <w:rPr>
          <w:spacing w:val="-115"/>
        </w:rPr>
      </w:r>
      <w:r>
        <w:rPr/>
        <w:t>市工商行政管理局海淀分局完成工商注册登记。</w:t>
      </w:r>
    </w:p>
    <w:p>
      <w:pPr>
        <w:pStyle w:val="BodyText"/>
        <w:spacing w:line="451" w:lineRule="auto" w:before="211"/>
        <w:ind w:left="620" w:right="1785" w:hanging="60"/>
        <w:jc w:val="left"/>
      </w:pPr>
      <w:r>
        <w:rPr/>
        <w:t>（</w:t>
      </w:r>
      <w:r>
        <w:rPr>
          <w:rFonts w:ascii="Arial" w:hAnsi="Arial" w:cs="Arial" w:eastAsia="Arial" w:hint="default"/>
        </w:rPr>
        <w:t>2</w:t>
      </w:r>
      <w:r>
        <w:rPr/>
        <w:t>）</w:t>
      </w:r>
      <w:r>
        <w:rPr>
          <w:spacing w:val="-15"/>
        </w:rPr>
        <w:t> </w:t>
      </w:r>
      <w:r>
        <w:rPr/>
        <w:t>永久补充流动资金</w:t>
      </w:r>
      <w:r>
        <w:rPr/>
        <w:t> </w:t>
      </w:r>
      <w:r>
        <w:rPr>
          <w:spacing w:val="-3"/>
        </w:rPr>
        <w:t>为了最大限度发挥募集资金的使用效率，降低财务费用，本着股东利益最大</w:t>
      </w:r>
    </w:p>
    <w:p>
      <w:pPr>
        <w:pStyle w:val="BodyText"/>
        <w:spacing w:line="254" w:lineRule="exact"/>
        <w:ind w:right="0"/>
        <w:jc w:val="both"/>
      </w:pPr>
      <w:r>
        <w:rPr>
          <w:spacing w:val="-3"/>
        </w:rPr>
        <w:t>化原则，在保证募集资金投资项目资金需求的前提下，根据《深圳证券交易所股</w:t>
      </w:r>
    </w:p>
    <w:p>
      <w:pPr>
        <w:spacing w:after="0" w:line="254" w:lineRule="exact"/>
        <w:jc w:val="both"/>
        <w:sectPr>
          <w:pgSz w:w="11910" w:h="16840"/>
          <w:pgMar w:header="0" w:footer="976" w:top="1220" w:bottom="1160" w:left="1660" w:right="0"/>
        </w:sectPr>
      </w:pPr>
    </w:p>
    <w:p>
      <w:pPr>
        <w:spacing w:line="240" w:lineRule="auto" w:before="3"/>
        <w:rPr>
          <w:rFonts w:ascii="宋体" w:hAnsi="宋体" w:cs="宋体" w:eastAsia="宋体" w:hint="default"/>
          <w:sz w:val="29"/>
          <w:szCs w:val="29"/>
        </w:rPr>
      </w:pPr>
    </w:p>
    <w:p>
      <w:pPr>
        <w:pStyle w:val="BodyText"/>
        <w:spacing w:line="348" w:lineRule="auto" w:before="26"/>
        <w:ind w:right="1797"/>
        <w:jc w:val="both"/>
      </w:pPr>
      <w:r>
        <w:rPr>
          <w:spacing w:val="-3"/>
        </w:rPr>
        <w:t>票上市规则》、《深圳证券交易所中小企业板上市公司规范运作指引》、《中小</w:t>
      </w:r>
      <w:r>
        <w:rPr>
          <w:spacing w:val="-115"/>
        </w:rPr>
        <w:t> </w:t>
      </w:r>
      <w:r>
        <w:rPr>
          <w:spacing w:val="-115"/>
        </w:rPr>
      </w:r>
      <w:r>
        <w:rPr>
          <w:spacing w:val="2"/>
        </w:rPr>
        <w:t>企业板信息披露业务备忘录第</w:t>
      </w:r>
      <w:r>
        <w:rPr>
          <w:rFonts w:ascii="Arial" w:hAnsi="Arial" w:cs="Arial" w:eastAsia="Arial" w:hint="default"/>
          <w:spacing w:val="2"/>
        </w:rPr>
        <w:t>29</w:t>
      </w:r>
      <w:r>
        <w:rPr>
          <w:spacing w:val="2"/>
        </w:rPr>
        <w:t>号：超募资金使用及募集资金永久性补充流动</w:t>
      </w:r>
      <w:r>
        <w:rPr>
          <w:spacing w:val="-87"/>
        </w:rPr>
        <w:t> </w:t>
      </w:r>
      <w:r>
        <w:rPr>
          <w:spacing w:val="-87"/>
        </w:rPr>
      </w:r>
      <w:r>
        <w:rPr>
          <w:spacing w:val="-3"/>
        </w:rPr>
        <w:t>资金》等相关法律、法规及规范性文件的要求，结合公司生产经营需求及财务情</w:t>
      </w:r>
      <w:r>
        <w:rPr>
          <w:spacing w:val="-111"/>
        </w:rPr>
        <w:t> </w:t>
      </w:r>
      <w:r>
        <w:rPr>
          <w:spacing w:val="-111"/>
        </w:rPr>
      </w:r>
      <w:r>
        <w:rPr>
          <w:spacing w:val="6"/>
        </w:rPr>
        <w:t>况，公司</w:t>
      </w:r>
      <w:r>
        <w:rPr>
          <w:rFonts w:ascii="Arial" w:hAnsi="Arial" w:cs="Arial" w:eastAsia="Arial" w:hint="default"/>
          <w:spacing w:val="6"/>
        </w:rPr>
        <w:t>2010</w:t>
      </w:r>
      <w:r>
        <w:rPr>
          <w:spacing w:val="6"/>
        </w:rPr>
        <w:t>年</w:t>
      </w:r>
      <w:r>
        <w:rPr>
          <w:rFonts w:ascii="Arial" w:hAnsi="Arial" w:cs="Arial" w:eastAsia="Arial" w:hint="default"/>
          <w:spacing w:val="6"/>
        </w:rPr>
        <w:t>12</w:t>
      </w:r>
      <w:r>
        <w:rPr>
          <w:spacing w:val="6"/>
        </w:rPr>
        <w:t>月</w:t>
      </w:r>
      <w:r>
        <w:rPr>
          <w:rFonts w:ascii="Arial" w:hAnsi="Arial" w:cs="Arial" w:eastAsia="Arial" w:hint="default"/>
          <w:spacing w:val="6"/>
        </w:rPr>
        <w:t>24</w:t>
      </w:r>
      <w:r>
        <w:rPr>
          <w:spacing w:val="6"/>
        </w:rPr>
        <w:t>日第二届董事会第二次会议决定使用超募资金人民币</w:t>
      </w:r>
      <w:r>
        <w:rPr>
          <w:spacing w:val="-85"/>
        </w:rPr>
        <w:t> </w:t>
      </w:r>
      <w:r>
        <w:rPr>
          <w:spacing w:val="-85"/>
        </w:rPr>
      </w:r>
      <w:r>
        <w:rPr>
          <w:rFonts w:ascii="Arial" w:hAnsi="Arial" w:cs="Arial" w:eastAsia="Arial" w:hint="default"/>
        </w:rPr>
        <w:t>13,000</w:t>
      </w:r>
      <w:r>
        <w:rPr/>
        <w:t>万元永久补充流动资金。</w:t>
      </w:r>
    </w:p>
    <w:p>
      <w:pPr>
        <w:pStyle w:val="BodyText"/>
        <w:spacing w:line="240" w:lineRule="auto" w:before="169"/>
        <w:ind w:left="620" w:right="0"/>
        <w:jc w:val="left"/>
      </w:pPr>
      <w:r>
        <w:rPr>
          <w:rFonts w:ascii="Arial" w:hAnsi="Arial" w:cs="Arial" w:eastAsia="Arial" w:hint="default"/>
        </w:rPr>
        <w:t>2011</w:t>
      </w:r>
      <w:r>
        <w:rPr/>
        <w:t>年度，本公司使用超募资金永久补充流动资金</w:t>
      </w:r>
      <w:r>
        <w:rPr>
          <w:rFonts w:ascii="Arial" w:hAnsi="Arial" w:cs="Arial" w:eastAsia="Arial" w:hint="default"/>
        </w:rPr>
        <w:t>6,300</w:t>
      </w:r>
      <w:r>
        <w:rPr/>
        <w:t>万元。</w:t>
      </w:r>
    </w:p>
    <w:p>
      <w:pPr>
        <w:spacing w:line="240" w:lineRule="auto" w:before="6"/>
        <w:rPr>
          <w:rFonts w:ascii="宋体" w:hAnsi="宋体" w:cs="宋体" w:eastAsia="宋体" w:hint="default"/>
          <w:sz w:val="28"/>
          <w:szCs w:val="28"/>
        </w:rPr>
      </w:pPr>
    </w:p>
    <w:p>
      <w:pPr>
        <w:pStyle w:val="BodyText"/>
        <w:spacing w:line="240" w:lineRule="auto"/>
        <w:ind w:left="620" w:right="0"/>
        <w:jc w:val="left"/>
      </w:pPr>
      <w:r>
        <w:rPr>
          <w:rFonts w:ascii="Arial" w:hAnsi="Arial" w:cs="Arial" w:eastAsia="Arial" w:hint="default"/>
        </w:rPr>
        <w:t>7</w:t>
      </w:r>
      <w:r>
        <w:rPr/>
        <w:t>、尚未使用的募集资金用途及去向</w:t>
      </w:r>
    </w:p>
    <w:p>
      <w:pPr>
        <w:spacing w:line="240" w:lineRule="auto" w:before="6"/>
        <w:rPr>
          <w:rFonts w:ascii="宋体" w:hAnsi="宋体" w:cs="宋体" w:eastAsia="宋体" w:hint="default"/>
          <w:sz w:val="22"/>
          <w:szCs w:val="22"/>
        </w:rPr>
      </w:pPr>
    </w:p>
    <w:p>
      <w:pPr>
        <w:pStyle w:val="BodyText"/>
        <w:spacing w:line="338" w:lineRule="auto"/>
        <w:ind w:right="1667" w:firstLine="482"/>
        <w:jc w:val="left"/>
      </w:pPr>
      <w:r>
        <w:rPr/>
        <w:t>截至</w:t>
      </w:r>
      <w:r>
        <w:rPr>
          <w:spacing w:val="-75"/>
        </w:rPr>
        <w:t> </w:t>
      </w:r>
      <w:r>
        <w:rPr>
          <w:rFonts w:ascii="Arial" w:hAnsi="Arial" w:cs="Arial" w:eastAsia="Arial" w:hint="default"/>
          <w:w w:val="99"/>
        </w:rPr>
        <w:t>2011</w:t>
      </w:r>
      <w:r>
        <w:rPr>
          <w:rFonts w:ascii="Arial" w:hAnsi="Arial" w:cs="Arial" w:eastAsia="Arial" w:hint="default"/>
          <w:spacing w:val="-21"/>
        </w:rPr>
        <w:t> </w:t>
      </w:r>
      <w:r>
        <w:rPr/>
        <w:t>年</w:t>
      </w:r>
      <w:r>
        <w:rPr>
          <w:spacing w:val="-75"/>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20"/>
        </w:rPr>
        <w:t> </w:t>
      </w:r>
      <w:r>
        <w:rPr/>
        <w:t>月</w:t>
      </w:r>
      <w:r>
        <w:rPr>
          <w:spacing w:val="-75"/>
        </w:rPr>
        <w:t> </w:t>
      </w:r>
      <w:r>
        <w:rPr>
          <w:rFonts w:ascii="Arial" w:hAnsi="Arial" w:cs="Arial" w:eastAsia="Arial" w:hint="default"/>
          <w:w w:val="99"/>
        </w:rPr>
        <w:t>31</w:t>
      </w:r>
      <w:r>
        <w:rPr>
          <w:rFonts w:ascii="Arial" w:hAnsi="Arial" w:cs="Arial" w:eastAsia="Arial" w:hint="default"/>
          <w:spacing w:val="-23"/>
        </w:rPr>
        <w:t> </w:t>
      </w:r>
      <w:r>
        <w:rPr/>
        <w:t>日止</w:t>
      </w:r>
      <w:r>
        <w:rPr>
          <w:spacing w:val="-120"/>
        </w:rPr>
        <w:t>，</w:t>
      </w:r>
      <w:r>
        <w:rPr/>
        <w:t>尚未使用的募集资金存放在各募集资金专户中，</w:t>
      </w:r>
      <w:r>
        <w:rPr/>
        <w:t> 详</w:t>
      </w:r>
      <w:r>
        <w:rPr>
          <w:spacing w:val="-1"/>
        </w:rPr>
        <w:t>见</w:t>
      </w:r>
      <w:r>
        <w:rPr>
          <w:rFonts w:ascii="Arial" w:hAnsi="Arial" w:cs="Arial" w:eastAsia="Arial" w:hint="default"/>
          <w:spacing w:val="-1"/>
          <w:w w:val="33"/>
        </w:rPr>
        <w:t>―</w:t>
      </w:r>
      <w:r>
        <w:rPr/>
        <w:t>本节三、公司投资情况</w:t>
      </w:r>
      <w:r>
        <w:rPr>
          <w:rFonts w:ascii="Arial" w:hAnsi="Arial" w:cs="Arial" w:eastAsia="Arial" w:hint="default"/>
          <w:w w:val="100"/>
        </w:rPr>
        <w:t>/</w:t>
      </w:r>
      <w:r>
        <w:rPr/>
        <w:t>（二）募集资金存放和管理情况</w:t>
      </w:r>
      <w:r>
        <w:rPr>
          <w:rFonts w:ascii="Arial" w:hAnsi="Arial" w:cs="Arial" w:eastAsia="Arial" w:hint="default"/>
          <w:spacing w:val="-1"/>
          <w:w w:val="80"/>
        </w:rPr>
        <w:t>‖</w:t>
      </w:r>
      <w:r>
        <w:rPr/>
        <w:t>。</w:t>
      </w:r>
    </w:p>
    <w:p>
      <w:pPr>
        <w:pStyle w:val="BodyText"/>
        <w:spacing w:line="240" w:lineRule="auto" w:before="183"/>
        <w:ind w:left="620" w:right="0"/>
        <w:jc w:val="left"/>
      </w:pPr>
      <w:r>
        <w:rPr>
          <w:rFonts w:ascii="Arial" w:hAnsi="Arial" w:cs="Arial" w:eastAsia="Arial" w:hint="default"/>
        </w:rPr>
        <w:t>8</w:t>
      </w:r>
      <w:r>
        <w:rPr/>
        <w:t>、募集资金使用的其他情况</w:t>
      </w:r>
    </w:p>
    <w:p>
      <w:pPr>
        <w:spacing w:line="240" w:lineRule="auto" w:before="5"/>
        <w:rPr>
          <w:rFonts w:ascii="宋体" w:hAnsi="宋体" w:cs="宋体" w:eastAsia="宋体" w:hint="default"/>
          <w:sz w:val="29"/>
          <w:szCs w:val="29"/>
        </w:rPr>
      </w:pPr>
    </w:p>
    <w:p>
      <w:pPr>
        <w:pStyle w:val="BodyText"/>
        <w:spacing w:line="240" w:lineRule="auto"/>
        <w:ind w:left="620" w:right="0"/>
        <w:jc w:val="left"/>
      </w:pPr>
      <w:r>
        <w:rPr>
          <w:rFonts w:ascii="Arial" w:hAnsi="Arial" w:cs="Arial" w:eastAsia="Arial" w:hint="default"/>
        </w:rPr>
        <w:t>2011</w:t>
      </w:r>
      <w:r>
        <w:rPr/>
        <w:t>年度，本公司不存在募集资金其他使用情况。</w:t>
      </w:r>
    </w:p>
    <w:p>
      <w:pPr>
        <w:pStyle w:val="BodyText"/>
        <w:spacing w:line="240" w:lineRule="auto" w:before="213"/>
        <w:ind w:left="620" w:right="0"/>
        <w:jc w:val="left"/>
      </w:pPr>
      <w:r>
        <w:rPr/>
        <w:t>（四）变更募集资金投资项目的资金使用情况</w:t>
      </w:r>
    </w:p>
    <w:p>
      <w:pPr>
        <w:spacing w:line="240" w:lineRule="auto" w:before="9"/>
        <w:rPr>
          <w:rFonts w:ascii="宋体" w:hAnsi="宋体" w:cs="宋体" w:eastAsia="宋体" w:hint="default"/>
          <w:sz w:val="23"/>
          <w:szCs w:val="23"/>
        </w:rPr>
      </w:pPr>
    </w:p>
    <w:p>
      <w:pPr>
        <w:pStyle w:val="BodyText"/>
        <w:spacing w:line="240" w:lineRule="auto"/>
        <w:ind w:left="620" w:right="0"/>
        <w:jc w:val="left"/>
      </w:pPr>
      <w:r>
        <w:rPr>
          <w:rFonts w:ascii="Arial" w:hAnsi="Arial" w:cs="Arial" w:eastAsia="Arial" w:hint="default"/>
        </w:rPr>
        <w:t>1</w:t>
      </w:r>
      <w:r>
        <w:rPr/>
        <w:t>、募集资金实际投资项目变更情况</w:t>
      </w:r>
    </w:p>
    <w:p>
      <w:pPr>
        <w:pStyle w:val="BodyText"/>
        <w:spacing w:line="240" w:lineRule="auto" w:before="214"/>
        <w:ind w:left="620" w:right="0"/>
        <w:jc w:val="left"/>
      </w:pPr>
      <w:r>
        <w:rPr>
          <w:rFonts w:ascii="Arial" w:hAnsi="Arial" w:cs="Arial" w:eastAsia="Arial" w:hint="default"/>
        </w:rPr>
        <w:t>2011</w:t>
      </w:r>
      <w:r>
        <w:rPr/>
        <w:t>年度，本公司不存在募集资金实际投资项目变更情况。</w:t>
      </w:r>
    </w:p>
    <w:p>
      <w:pPr>
        <w:spacing w:line="240" w:lineRule="auto" w:before="3"/>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2</w:t>
      </w:r>
      <w:r>
        <w:rPr/>
        <w:t>、募集资金投资项目对外转让或者置换情况</w:t>
      </w:r>
    </w:p>
    <w:p>
      <w:pPr>
        <w:spacing w:line="240" w:lineRule="auto" w:before="5"/>
        <w:rPr>
          <w:rFonts w:ascii="宋体" w:hAnsi="宋体" w:cs="宋体" w:eastAsia="宋体" w:hint="default"/>
          <w:sz w:val="22"/>
          <w:szCs w:val="22"/>
        </w:rPr>
      </w:pPr>
    </w:p>
    <w:p>
      <w:pPr>
        <w:pStyle w:val="BodyText"/>
        <w:spacing w:line="240" w:lineRule="auto"/>
        <w:ind w:left="620" w:right="0"/>
        <w:jc w:val="left"/>
      </w:pPr>
      <w:r>
        <w:rPr>
          <w:rFonts w:ascii="Arial" w:hAnsi="Arial" w:cs="Arial" w:eastAsia="Arial" w:hint="default"/>
        </w:rPr>
        <w:t>2011</w:t>
      </w:r>
      <w:r>
        <w:rPr/>
        <w:t>年度，本公司不存在募集资金投资项目对外转让或者置换情况。</w:t>
      </w:r>
    </w:p>
    <w:p>
      <w:pPr>
        <w:spacing w:line="240" w:lineRule="auto" w:before="3"/>
        <w:rPr>
          <w:rFonts w:ascii="宋体" w:hAnsi="宋体" w:cs="宋体" w:eastAsia="宋体" w:hint="default"/>
          <w:sz w:val="28"/>
          <w:szCs w:val="28"/>
        </w:rPr>
      </w:pPr>
    </w:p>
    <w:p>
      <w:pPr>
        <w:pStyle w:val="BodyText"/>
        <w:spacing w:line="240" w:lineRule="auto"/>
        <w:ind w:left="620" w:right="0"/>
        <w:jc w:val="left"/>
      </w:pPr>
      <w:r>
        <w:rPr/>
        <w:t>（五）募集资金使用及披露中存在的问题</w:t>
      </w:r>
    </w:p>
    <w:p>
      <w:pPr>
        <w:spacing w:line="240" w:lineRule="auto" w:before="8"/>
        <w:rPr>
          <w:rFonts w:ascii="宋体" w:hAnsi="宋体" w:cs="宋体" w:eastAsia="宋体" w:hint="default"/>
          <w:sz w:val="17"/>
          <w:szCs w:val="17"/>
        </w:rPr>
      </w:pPr>
    </w:p>
    <w:p>
      <w:pPr>
        <w:pStyle w:val="BodyText"/>
        <w:spacing w:line="348" w:lineRule="auto"/>
        <w:ind w:right="1799" w:firstLine="479"/>
        <w:jc w:val="both"/>
      </w:pPr>
      <w:r>
        <w:rPr>
          <w:rFonts w:ascii="Arial" w:hAnsi="Arial" w:cs="Arial" w:eastAsia="Arial" w:hint="default"/>
          <w:spacing w:val="2"/>
        </w:rPr>
        <w:t>2011</w:t>
      </w:r>
      <w:r>
        <w:rPr>
          <w:spacing w:val="2"/>
        </w:rPr>
        <w:t>年度，本公司已经按照《深圳证券交易所中小企业板上市公司规范运</w:t>
      </w:r>
      <w:r>
        <w:rPr/>
        <w:t> </w:t>
      </w:r>
      <w:r>
        <w:rPr>
          <w:spacing w:val="-3"/>
        </w:rPr>
        <w:t>作指引》及相关格式指引的相关规定及时、真实、准确、完整地披露募集资金的</w:t>
      </w:r>
      <w:r>
        <w:rPr>
          <w:spacing w:val="-111"/>
        </w:rPr>
        <w:t> </w:t>
      </w:r>
      <w:r>
        <w:rPr>
          <w:spacing w:val="-111"/>
        </w:rPr>
      </w:r>
      <w:r>
        <w:rPr/>
        <w:t>年度存放及实际使用情况，不存在募集资金管理违规的情况。</w:t>
      </w:r>
    </w:p>
    <w:p>
      <w:pPr>
        <w:spacing w:line="240" w:lineRule="auto" w:before="6"/>
        <w:rPr>
          <w:rFonts w:ascii="宋体" w:hAnsi="宋体" w:cs="宋体" w:eastAsia="宋体" w:hint="default"/>
          <w:sz w:val="21"/>
          <w:szCs w:val="21"/>
        </w:rPr>
      </w:pPr>
    </w:p>
    <w:p>
      <w:pPr>
        <w:pStyle w:val="BodyText"/>
        <w:spacing w:line="240" w:lineRule="auto"/>
        <w:ind w:left="620" w:right="0"/>
        <w:jc w:val="left"/>
      </w:pPr>
      <w:r>
        <w:rPr/>
        <w:t>（六）会计师事务所对募集资金使用情况的专项审核意见</w:t>
      </w:r>
    </w:p>
    <w:p>
      <w:pPr>
        <w:spacing w:line="240" w:lineRule="auto" w:before="9"/>
        <w:rPr>
          <w:rFonts w:ascii="宋体" w:hAnsi="宋体" w:cs="宋体" w:eastAsia="宋体" w:hint="default"/>
          <w:sz w:val="30"/>
          <w:szCs w:val="30"/>
        </w:rPr>
      </w:pPr>
    </w:p>
    <w:p>
      <w:pPr>
        <w:pStyle w:val="BodyText"/>
        <w:spacing w:line="357" w:lineRule="auto"/>
        <w:ind w:right="1793" w:firstLine="479"/>
        <w:jc w:val="both"/>
      </w:pPr>
      <w:r>
        <w:rPr>
          <w:spacing w:val="-3"/>
        </w:rPr>
        <w:t>天健正信会计师事务所有限公司出具的《关于福建榕基软件股份有限公司募</w:t>
      </w:r>
      <w:r>
        <w:rPr/>
        <w:t> 集资金年度存放与使用情况的鉴证报告》（天健正信审（</w:t>
      </w:r>
      <w:r>
        <w:rPr>
          <w:rFonts w:ascii="Arial" w:hAnsi="Arial" w:cs="Arial" w:eastAsia="Arial" w:hint="default"/>
        </w:rPr>
        <w:t>2012</w:t>
      </w:r>
      <w:r>
        <w:rPr/>
        <w:t>）专字第</w:t>
      </w:r>
      <w:r>
        <w:rPr>
          <w:rFonts w:ascii="Arial" w:hAnsi="Arial" w:cs="Arial" w:eastAsia="Arial" w:hint="default"/>
        </w:rPr>
        <w:t>020256</w:t>
      </w:r>
      <w:r>
        <w:rPr>
          <w:rFonts w:ascii="Arial" w:hAnsi="Arial" w:cs="Arial" w:eastAsia="Arial" w:hint="default"/>
          <w:spacing w:val="-61"/>
        </w:rPr>
        <w:t> </w:t>
      </w:r>
      <w:r>
        <w:rPr>
          <w:rFonts w:ascii="Arial" w:hAnsi="Arial" w:cs="Arial" w:eastAsia="Arial" w:hint="default"/>
          <w:spacing w:val="-61"/>
        </w:rPr>
      </w:r>
      <w:r>
        <w:rPr>
          <w:spacing w:val="-3"/>
        </w:rPr>
        <w:t>号）认为，认为，榕基软件公司的募集资金年度存放与使用情况专项报告已经按</w:t>
      </w:r>
    </w:p>
    <w:p>
      <w:pPr>
        <w:spacing w:after="0" w:line="357" w:lineRule="auto"/>
        <w:jc w:val="both"/>
        <w:sectPr>
          <w:pgSz w:w="11910" w:h="16840"/>
          <w:pgMar w:header="0" w:footer="976" w:top="1220" w:bottom="11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355" w:lineRule="auto" w:before="26"/>
        <w:ind w:right="1793"/>
        <w:jc w:val="both"/>
      </w:pPr>
      <w:r>
        <w:rPr>
          <w:spacing w:val="-3"/>
        </w:rPr>
        <w:t>照《深圳证券交易所中小企业板上市公司规范运作指引》、《深圳证券交易所上</w:t>
      </w:r>
      <w:r>
        <w:rPr>
          <w:spacing w:val="-109"/>
        </w:rPr>
        <w:t> </w:t>
      </w:r>
      <w:r>
        <w:rPr>
          <w:spacing w:val="-109"/>
        </w:rPr>
      </w:r>
      <w:r>
        <w:rPr>
          <w:spacing w:val="4"/>
        </w:rPr>
        <w:t>市公司信息披露公告格式第</w:t>
      </w:r>
      <w:r>
        <w:rPr>
          <w:rFonts w:ascii="Arial" w:hAnsi="Arial" w:cs="Arial" w:eastAsia="Arial" w:hint="default"/>
          <w:spacing w:val="4"/>
        </w:rPr>
        <w:t>21</w:t>
      </w:r>
      <w:r>
        <w:rPr>
          <w:spacing w:val="4"/>
        </w:rPr>
        <w:t>号</w:t>
      </w:r>
      <w:r>
        <w:rPr>
          <w:rFonts w:ascii="Arial" w:hAnsi="Arial" w:cs="Arial" w:eastAsia="Arial" w:hint="default"/>
          <w:spacing w:val="4"/>
          <w:sz w:val="21"/>
          <w:szCs w:val="21"/>
        </w:rPr>
        <w:t>——</w:t>
      </w:r>
      <w:r>
        <w:rPr>
          <w:spacing w:val="4"/>
        </w:rPr>
        <w:t>上市公司募集资金年度存放与使用情况的</w:t>
      </w:r>
      <w:r>
        <w:rPr>
          <w:spacing w:val="-113"/>
        </w:rPr>
        <w:t> </w:t>
      </w:r>
      <w:r>
        <w:rPr>
          <w:spacing w:val="-113"/>
        </w:rPr>
      </w:r>
      <w:r>
        <w:rPr>
          <w:spacing w:val="2"/>
        </w:rPr>
        <w:t>专项报告格式》的要求编制，在所有重大方面公允反映了榕基软件公司</w:t>
      </w:r>
      <w:r>
        <w:rPr>
          <w:rFonts w:ascii="Arial" w:hAnsi="Arial" w:cs="Arial" w:eastAsia="Arial" w:hint="default"/>
          <w:spacing w:val="2"/>
        </w:rPr>
        <w:t>2011</w:t>
      </w:r>
      <w:r>
        <w:rPr>
          <w:spacing w:val="2"/>
        </w:rPr>
        <w:t>年</w:t>
      </w:r>
      <w:r>
        <w:rPr>
          <w:spacing w:val="-107"/>
        </w:rPr>
        <w:t> </w:t>
      </w:r>
      <w:r>
        <w:rPr/>
        <w:t>度募集资金的存放和使用情况。</w:t>
      </w:r>
    </w:p>
    <w:p>
      <w:pPr>
        <w:spacing w:after="0" w:line="355" w:lineRule="auto"/>
        <w:jc w:val="both"/>
        <w:sectPr>
          <w:pgSz w:w="11910" w:h="16840"/>
          <w:pgMar w:header="0" w:footer="976" w:top="1220" w:bottom="1160" w:left="1660" w:right="0"/>
        </w:sectPr>
      </w:pPr>
    </w:p>
    <w:p>
      <w:pPr>
        <w:spacing w:line="240" w:lineRule="auto" w:before="12"/>
        <w:rPr>
          <w:rFonts w:ascii="宋体" w:hAnsi="宋体" w:cs="宋体" w:eastAsia="宋体" w:hint="default"/>
          <w:sz w:val="21"/>
          <w:szCs w:val="21"/>
        </w:rPr>
      </w:pPr>
    </w:p>
    <w:p>
      <w:pPr>
        <w:pStyle w:val="Heading2"/>
        <w:spacing w:line="240" w:lineRule="auto" w:before="26"/>
        <w:ind w:left="1054" w:right="0"/>
        <w:jc w:val="left"/>
        <w:rPr>
          <w:rFonts w:ascii="宋体" w:hAnsi="宋体" w:cs="宋体" w:eastAsia="宋体" w:hint="default"/>
          <w:b w:val="0"/>
          <w:bCs w:val="0"/>
        </w:rPr>
      </w:pPr>
      <w:r>
        <w:rPr>
          <w:rFonts w:ascii="宋体" w:hAnsi="宋体" w:cs="宋体" w:eastAsia="宋体" w:hint="default"/>
        </w:rPr>
        <w:t>附表</w:t>
      </w:r>
      <w:r>
        <w:rPr>
          <w:rFonts w:ascii="宋体" w:hAnsi="宋体" w:cs="宋体" w:eastAsia="宋体" w:hint="default"/>
          <w:spacing w:val="-62"/>
        </w:rPr>
        <w:t> </w:t>
      </w:r>
      <w:r>
        <w:rPr>
          <w:rFonts w:ascii="Arial" w:hAnsi="Arial" w:cs="Arial" w:eastAsia="Arial" w:hint="default"/>
        </w:rPr>
        <w:t>1</w:t>
      </w:r>
      <w:r>
        <w:rPr>
          <w:rFonts w:ascii="宋体" w:hAnsi="宋体" w:cs="宋体" w:eastAsia="宋体" w:hint="default"/>
        </w:rPr>
        <w:t>：</w:t>
      </w:r>
      <w:r>
        <w:rPr>
          <w:rFonts w:ascii="宋体" w:hAnsi="宋体" w:cs="宋体" w:eastAsia="宋体" w:hint="default"/>
          <w:b w:val="0"/>
          <w:bCs w:val="0"/>
        </w:rPr>
      </w:r>
    </w:p>
    <w:p>
      <w:pPr>
        <w:pStyle w:val="Heading2"/>
        <w:spacing w:line="240" w:lineRule="auto" w:before="120"/>
        <w:ind w:left="6611" w:right="6579"/>
        <w:jc w:val="center"/>
        <w:rPr>
          <w:rFonts w:ascii="宋体" w:hAnsi="宋体" w:cs="宋体" w:eastAsia="宋体" w:hint="default"/>
          <w:b w:val="0"/>
          <w:bCs w:val="0"/>
        </w:rPr>
      </w:pPr>
      <w:r>
        <w:rPr>
          <w:rFonts w:ascii="宋体" w:hAnsi="宋体" w:cs="宋体" w:eastAsia="宋体" w:hint="default"/>
        </w:rPr>
        <w:t>募集资金使用情况对照表</w:t>
      </w:r>
      <w:r>
        <w:rPr>
          <w:rFonts w:ascii="宋体" w:hAnsi="宋体" w:cs="宋体" w:eastAsia="宋体" w:hint="default"/>
          <w:b w:val="0"/>
          <w:bCs w:val="0"/>
        </w:rPr>
      </w:r>
    </w:p>
    <w:p>
      <w:pPr>
        <w:spacing w:line="240" w:lineRule="auto" w:before="5"/>
        <w:rPr>
          <w:rFonts w:ascii="宋体" w:hAnsi="宋体" w:cs="宋体" w:eastAsia="宋体" w:hint="default"/>
          <w:b/>
          <w:bCs/>
          <w:sz w:val="12"/>
          <w:szCs w:val="12"/>
        </w:rPr>
      </w:pPr>
    </w:p>
    <w:p>
      <w:pPr>
        <w:tabs>
          <w:tab w:pos="13170" w:val="left" w:leader="none"/>
        </w:tabs>
        <w:spacing w:before="36"/>
        <w:ind w:left="991" w:right="0" w:firstLine="0"/>
        <w:jc w:val="left"/>
        <w:rPr>
          <w:rFonts w:ascii="宋体" w:hAnsi="宋体" w:cs="宋体" w:eastAsia="宋体" w:hint="default"/>
          <w:sz w:val="21"/>
          <w:szCs w:val="21"/>
        </w:rPr>
      </w:pPr>
      <w:r>
        <w:rPr>
          <w:rFonts w:ascii="宋体" w:hAnsi="宋体" w:cs="宋体" w:eastAsia="宋体" w:hint="default"/>
          <w:spacing w:val="-2"/>
          <w:sz w:val="21"/>
          <w:szCs w:val="21"/>
        </w:rPr>
        <w:t>公司名称：福建榕基软件股份有限公司</w:t>
        <w:tab/>
      </w:r>
      <w:r>
        <w:rPr>
          <w:rFonts w:ascii="宋体" w:hAnsi="宋体" w:cs="宋体" w:eastAsia="宋体" w:hint="default"/>
          <w:spacing w:val="-1"/>
          <w:sz w:val="21"/>
          <w:szCs w:val="21"/>
        </w:rPr>
        <w:t>单位：人民币万元</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717"/>
        <w:gridCol w:w="1202"/>
        <w:gridCol w:w="1201"/>
        <w:gridCol w:w="1200"/>
        <w:gridCol w:w="1080"/>
        <w:gridCol w:w="1080"/>
        <w:gridCol w:w="1320"/>
        <w:gridCol w:w="1366"/>
        <w:gridCol w:w="982"/>
        <w:gridCol w:w="1853"/>
        <w:gridCol w:w="1167"/>
      </w:tblGrid>
      <w:tr>
        <w:trPr>
          <w:trHeight w:val="637" w:hRule="exact"/>
        </w:trPr>
        <w:tc>
          <w:tcPr>
            <w:tcW w:w="5120" w:type="dxa"/>
            <w:gridSpan w:val="3"/>
            <w:tcBorders>
              <w:top w:val="single" w:sz="12" w:space="0" w:color="000000"/>
              <w:left w:val="nil" w:sz="6" w:space="0" w:color="auto"/>
              <w:bottom w:val="single" w:sz="8" w:space="0" w:color="000000"/>
              <w:right w:val="single" w:sz="8" w:space="0" w:color="000000"/>
            </w:tcBorders>
            <w:shd w:val="clear" w:color="auto" w:fill="C0C0C0"/>
          </w:tcPr>
          <w:p>
            <w:pPr>
              <w:pStyle w:val="TableParagraph"/>
              <w:spacing w:line="240" w:lineRule="auto" w:before="159"/>
              <w:ind w:left="107"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3360"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Arial" w:hAnsi="Arial" w:cs="Arial" w:eastAsia="Arial" w:hint="default"/>
                <w:sz w:val="18"/>
                <w:szCs w:val="18"/>
              </w:rPr>
            </w:pPr>
            <w:r>
              <w:rPr>
                <w:rFonts w:ascii="Arial"/>
                <w:spacing w:val="-1"/>
                <w:sz w:val="18"/>
              </w:rPr>
              <w:t>90,566.32</w:t>
            </w:r>
          </w:p>
        </w:tc>
        <w:tc>
          <w:tcPr>
            <w:tcW w:w="1320"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68"/>
              <w:ind w:left="98" w:right="91"/>
              <w:jc w:val="left"/>
              <w:rPr>
                <w:rFonts w:ascii="宋体" w:hAnsi="宋体" w:cs="宋体" w:eastAsia="宋体" w:hint="default"/>
                <w:sz w:val="18"/>
                <w:szCs w:val="18"/>
              </w:rPr>
            </w:pPr>
            <w:r>
              <w:rPr>
                <w:rFonts w:ascii="宋体" w:hAnsi="宋体" w:cs="宋体" w:eastAsia="宋体" w:hint="default"/>
                <w:spacing w:val="4"/>
                <w:sz w:val="18"/>
                <w:szCs w:val="18"/>
              </w:rPr>
              <w:t>本年度投入募 </w:t>
            </w:r>
            <w:r>
              <w:rPr>
                <w:rFonts w:ascii="宋体" w:hAnsi="宋体" w:cs="宋体" w:eastAsia="宋体" w:hint="default"/>
                <w:sz w:val="18"/>
                <w:szCs w:val="18"/>
              </w:rPr>
              <w:t>集资金总额</w:t>
            </w:r>
          </w:p>
        </w:tc>
        <w:tc>
          <w:tcPr>
            <w:tcW w:w="5367"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8"/>
              <w:jc w:val="right"/>
              <w:rPr>
                <w:rFonts w:ascii="Arial Narrow" w:hAnsi="Arial Narrow" w:cs="Arial Narrow" w:eastAsia="Arial Narrow" w:hint="default"/>
                <w:sz w:val="18"/>
                <w:szCs w:val="18"/>
              </w:rPr>
            </w:pPr>
            <w:r>
              <w:rPr>
                <w:rFonts w:ascii="Arial Narrow"/>
                <w:spacing w:val="-1"/>
                <w:sz w:val="18"/>
              </w:rPr>
              <w:t>9,734.67</w:t>
            </w:r>
            <w:r>
              <w:rPr>
                <w:rFonts w:ascii="Arial Narrow"/>
                <w:sz w:val="18"/>
              </w:rPr>
            </w:r>
          </w:p>
        </w:tc>
      </w:tr>
      <w:tr>
        <w:trPr>
          <w:trHeight w:val="398" w:hRule="exact"/>
        </w:trPr>
        <w:tc>
          <w:tcPr>
            <w:tcW w:w="5120"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3"/>
              <w:ind w:left="107"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3360" w:type="dxa"/>
            <w:gridSpan w:val="3"/>
            <w:tcBorders>
              <w:top w:val="single" w:sz="8" w:space="0" w:color="000000"/>
              <w:left w:val="single" w:sz="8" w:space="0" w:color="000000"/>
              <w:bottom w:val="single" w:sz="8" w:space="0" w:color="000000"/>
              <w:right w:val="single" w:sz="8" w:space="0" w:color="000000"/>
            </w:tcBorders>
          </w:tcPr>
          <w:p>
            <w:pPr/>
          </w:p>
        </w:tc>
        <w:tc>
          <w:tcPr>
            <w:tcW w:w="132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98" w:right="91"/>
              <w:jc w:val="left"/>
              <w:rPr>
                <w:rFonts w:ascii="宋体" w:hAnsi="宋体" w:cs="宋体" w:eastAsia="宋体" w:hint="default"/>
                <w:sz w:val="18"/>
                <w:szCs w:val="18"/>
              </w:rPr>
            </w:pPr>
            <w:r>
              <w:rPr>
                <w:rFonts w:ascii="宋体" w:hAnsi="宋体" w:cs="宋体" w:eastAsia="宋体" w:hint="default"/>
                <w:spacing w:val="4"/>
                <w:sz w:val="18"/>
                <w:szCs w:val="18"/>
              </w:rPr>
              <w:t>已累计投入募 </w:t>
            </w:r>
            <w:r>
              <w:rPr>
                <w:rFonts w:ascii="宋体" w:hAnsi="宋体" w:cs="宋体" w:eastAsia="宋体" w:hint="default"/>
                <w:sz w:val="18"/>
                <w:szCs w:val="18"/>
              </w:rPr>
              <w:t>集资金总额</w:t>
            </w:r>
          </w:p>
        </w:tc>
        <w:tc>
          <w:tcPr>
            <w:tcW w:w="5367" w:type="dxa"/>
            <w:gridSpan w:val="4"/>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13,620.32</w:t>
            </w:r>
            <w:r>
              <w:rPr>
                <w:rFonts w:ascii="Arial Narrow"/>
                <w:sz w:val="18"/>
              </w:rPr>
            </w:r>
          </w:p>
        </w:tc>
      </w:tr>
      <w:tr>
        <w:trPr>
          <w:trHeight w:val="398" w:hRule="exact"/>
        </w:trPr>
        <w:tc>
          <w:tcPr>
            <w:tcW w:w="5120"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3360" w:type="dxa"/>
            <w:gridSpan w:val="3"/>
            <w:tcBorders>
              <w:top w:val="single" w:sz="8" w:space="0" w:color="000000"/>
              <w:left w:val="single" w:sz="8" w:space="0" w:color="000000"/>
              <w:bottom w:val="single" w:sz="8" w:space="0" w:color="000000"/>
              <w:right w:val="single" w:sz="8" w:space="0" w:color="000000"/>
            </w:tcBorders>
          </w:tcPr>
          <w:p>
            <w:pPr/>
          </w:p>
        </w:tc>
        <w:tc>
          <w:tcPr>
            <w:tcW w:w="1320" w:type="dxa"/>
            <w:vMerge/>
            <w:tcBorders>
              <w:left w:val="single" w:sz="8" w:space="0" w:color="000000"/>
              <w:right w:val="single" w:sz="8" w:space="0" w:color="000000"/>
            </w:tcBorders>
            <w:shd w:val="clear" w:color="auto" w:fill="C0C0C0"/>
          </w:tcPr>
          <w:p>
            <w:pPr/>
          </w:p>
        </w:tc>
        <w:tc>
          <w:tcPr>
            <w:tcW w:w="5367" w:type="dxa"/>
            <w:gridSpan w:val="4"/>
            <w:vMerge/>
            <w:tcBorders>
              <w:left w:val="single" w:sz="8" w:space="0" w:color="000000"/>
              <w:right w:val="nil" w:sz="6" w:space="0" w:color="auto"/>
            </w:tcBorders>
          </w:tcPr>
          <w:p>
            <w:pPr/>
          </w:p>
        </w:tc>
      </w:tr>
      <w:tr>
        <w:trPr>
          <w:trHeight w:val="412" w:hRule="exact"/>
        </w:trPr>
        <w:tc>
          <w:tcPr>
            <w:tcW w:w="5120" w:type="dxa"/>
            <w:gridSpan w:val="3"/>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3360" w:type="dxa"/>
            <w:gridSpan w:val="3"/>
            <w:tcBorders>
              <w:top w:val="single" w:sz="8" w:space="0" w:color="000000"/>
              <w:left w:val="single" w:sz="8" w:space="0" w:color="000000"/>
              <w:bottom w:val="single" w:sz="12" w:space="0" w:color="C0C0C0"/>
              <w:right w:val="single" w:sz="8" w:space="0" w:color="000000"/>
            </w:tcBorders>
          </w:tcPr>
          <w:p>
            <w:pPr/>
          </w:p>
        </w:tc>
        <w:tc>
          <w:tcPr>
            <w:tcW w:w="1320" w:type="dxa"/>
            <w:vMerge/>
            <w:tcBorders>
              <w:left w:val="single" w:sz="8" w:space="0" w:color="000000"/>
              <w:bottom w:val="single" w:sz="8" w:space="0" w:color="000000"/>
              <w:right w:val="single" w:sz="8" w:space="0" w:color="000000"/>
            </w:tcBorders>
            <w:shd w:val="clear" w:color="auto" w:fill="C0C0C0"/>
          </w:tcPr>
          <w:p>
            <w:pPr/>
          </w:p>
        </w:tc>
        <w:tc>
          <w:tcPr>
            <w:tcW w:w="5367" w:type="dxa"/>
            <w:gridSpan w:val="4"/>
            <w:vMerge/>
            <w:tcBorders>
              <w:left w:val="single" w:sz="8" w:space="0" w:color="000000"/>
              <w:bottom w:val="single" w:sz="20" w:space="0" w:color="C0C0C0"/>
              <w:right w:val="nil" w:sz="6" w:space="0" w:color="auto"/>
            </w:tcBorders>
          </w:tcPr>
          <w:p>
            <w:pPr/>
          </w:p>
        </w:tc>
      </w:tr>
      <w:tr>
        <w:trPr>
          <w:trHeight w:val="894"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20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82"/>
              <w:ind w:left="98" w:right="74"/>
              <w:jc w:val="both"/>
              <w:rPr>
                <w:rFonts w:ascii="宋体" w:hAnsi="宋体" w:cs="宋体" w:eastAsia="宋体" w:hint="default"/>
                <w:sz w:val="18"/>
                <w:szCs w:val="18"/>
              </w:rPr>
            </w:pPr>
            <w:r>
              <w:rPr>
                <w:rFonts w:ascii="宋体" w:hAnsi="宋体" w:cs="宋体" w:eastAsia="宋体" w:hint="default"/>
                <w:spacing w:val="16"/>
                <w:sz w:val="18"/>
                <w:szCs w:val="18"/>
              </w:rPr>
              <w:t>是否已变更</w:t>
            </w:r>
            <w:r>
              <w:rPr>
                <w:rFonts w:ascii="宋体" w:hAnsi="宋体" w:cs="宋体" w:eastAsia="宋体" w:hint="default"/>
                <w:spacing w:val="-86"/>
                <w:sz w:val="18"/>
                <w:szCs w:val="18"/>
              </w:rPr>
              <w:t> </w:t>
            </w:r>
            <w:r>
              <w:rPr>
                <w:rFonts w:ascii="宋体" w:hAnsi="宋体" w:cs="宋体" w:eastAsia="宋体" w:hint="default"/>
                <w:spacing w:val="16"/>
                <w:sz w:val="18"/>
                <w:szCs w:val="18"/>
              </w:rPr>
              <w:t>项目（含部</w:t>
            </w:r>
            <w:r>
              <w:rPr>
                <w:rFonts w:ascii="宋体" w:hAnsi="宋体" w:cs="宋体" w:eastAsia="宋体" w:hint="default"/>
                <w:spacing w:val="-86"/>
                <w:sz w:val="18"/>
                <w:szCs w:val="18"/>
              </w:rPr>
              <w:t> </w:t>
            </w:r>
            <w:r>
              <w:rPr>
                <w:rFonts w:ascii="宋体" w:hAnsi="宋体" w:cs="宋体" w:eastAsia="宋体" w:hint="default"/>
                <w:sz w:val="18"/>
                <w:szCs w:val="18"/>
              </w:rPr>
              <w:t>分变更）</w:t>
            </w:r>
          </w:p>
        </w:tc>
        <w:tc>
          <w:tcPr>
            <w:tcW w:w="1201"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7" w:right="143"/>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20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9" w:right="139" w:hanging="161"/>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9" w:right="168" w:hanging="89"/>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82"/>
              <w:ind w:left="170" w:right="168"/>
              <w:jc w:val="both"/>
              <w:rPr>
                <w:rFonts w:ascii="Arial" w:hAnsi="Arial" w:cs="Arial" w:eastAsia="Arial" w:hint="default"/>
                <w:sz w:val="18"/>
                <w:szCs w:val="18"/>
              </w:rPr>
            </w:pPr>
            <w:r>
              <w:rPr>
                <w:rFonts w:ascii="宋体" w:hAnsi="宋体" w:cs="宋体" w:eastAsia="宋体" w:hint="default"/>
                <w:sz w:val="18"/>
                <w:szCs w:val="18"/>
              </w:rPr>
              <w:t>截至期末 累计投入 金额</w:t>
            </w:r>
            <w:r>
              <w:rPr>
                <w:rFonts w:ascii="Arial" w:hAnsi="Arial" w:cs="Arial" w:eastAsia="Arial" w:hint="default"/>
                <w:sz w:val="18"/>
                <w:szCs w:val="18"/>
              </w:rPr>
              <w:t>(2)</w:t>
            </w:r>
          </w:p>
        </w:tc>
        <w:tc>
          <w:tcPr>
            <w:tcW w:w="132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82"/>
              <w:ind w:left="100" w:right="96" w:hanging="3"/>
              <w:jc w:val="center"/>
              <w:rPr>
                <w:rFonts w:ascii="Arial" w:hAnsi="Arial" w:cs="Arial" w:eastAsia="Arial" w:hint="default"/>
                <w:sz w:val="18"/>
                <w:szCs w:val="18"/>
              </w:rPr>
            </w:pPr>
            <w:r>
              <w:rPr>
                <w:rFonts w:ascii="宋体" w:hAnsi="宋体" w:cs="宋体" w:eastAsia="宋体" w:hint="default"/>
                <w:sz w:val="18"/>
                <w:szCs w:val="18"/>
              </w:rPr>
              <w:t>截至期末投资 进度（</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(3)</w:t>
            </w:r>
          </w:p>
          <w:p>
            <w:pPr>
              <w:pStyle w:val="TableParagraph"/>
              <w:spacing w:line="225" w:lineRule="exact"/>
              <w:ind w:right="0"/>
              <w:jc w:val="center"/>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(2)/(1)</w:t>
            </w:r>
          </w:p>
        </w:tc>
        <w:tc>
          <w:tcPr>
            <w:tcW w:w="13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32" w:lineRule="exact" w:before="82"/>
              <w:ind w:left="131" w:right="134"/>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98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2" w:right="119"/>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1853"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是否达到预计效益</w:t>
            </w:r>
          </w:p>
        </w:tc>
        <w:tc>
          <w:tcPr>
            <w:tcW w:w="1167" w:type="dxa"/>
            <w:tcBorders>
              <w:top w:val="single" w:sz="8" w:space="0" w:color="000000"/>
              <w:left w:val="single" w:sz="8" w:space="0" w:color="000000"/>
              <w:bottom w:val="single" w:sz="8" w:space="0" w:color="000000"/>
              <w:right w:val="nil" w:sz="6" w:space="0" w:color="auto"/>
            </w:tcBorders>
            <w:shd w:val="clear" w:color="auto" w:fill="C0C0C0"/>
          </w:tcPr>
          <w:p>
            <w:pPr>
              <w:pStyle w:val="TableParagraph"/>
              <w:spacing w:line="232" w:lineRule="exact" w:before="82"/>
              <w:ind w:left="122" w:right="132"/>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662"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新一代电子政务应用平台</w:t>
            </w:r>
          </w:p>
        </w:tc>
        <w:tc>
          <w:tcPr>
            <w:tcW w:w="1202" w:type="dxa"/>
            <w:tcBorders>
              <w:top w:val="single" w:sz="19" w:space="0" w:color="C0C0C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7"/>
              <w:jc w:val="right"/>
              <w:rPr>
                <w:rFonts w:ascii="Arial" w:hAnsi="Arial" w:cs="Arial" w:eastAsia="Arial" w:hint="default"/>
                <w:sz w:val="18"/>
                <w:szCs w:val="18"/>
              </w:rPr>
            </w:pPr>
            <w:r>
              <w:rPr>
                <w:rFonts w:ascii="Arial"/>
                <w:spacing w:val="-1"/>
                <w:sz w:val="18"/>
              </w:rPr>
              <w:t>6,764.68</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5"/>
              <w:jc w:val="right"/>
              <w:rPr>
                <w:rFonts w:ascii="Arial" w:hAnsi="Arial" w:cs="Arial" w:eastAsia="Arial" w:hint="default"/>
                <w:sz w:val="18"/>
                <w:szCs w:val="18"/>
              </w:rPr>
            </w:pPr>
            <w:r>
              <w:rPr>
                <w:rFonts w:ascii="Arial"/>
                <w:spacing w:val="-1"/>
                <w:sz w:val="18"/>
              </w:rPr>
              <w:t>6,764.68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Arial" w:hAnsi="Arial" w:cs="Arial" w:eastAsia="Arial" w:hint="default"/>
                <w:sz w:val="18"/>
                <w:szCs w:val="18"/>
              </w:rPr>
            </w:pPr>
            <w:r>
              <w:rPr>
                <w:rFonts w:ascii="Arial"/>
                <w:spacing w:val="-1"/>
                <w:sz w:val="18"/>
              </w:rPr>
              <w:t>841.53</w:t>
            </w:r>
          </w:p>
        </w:tc>
        <w:tc>
          <w:tcPr>
            <w:tcW w:w="1080" w:type="dxa"/>
            <w:tcBorders>
              <w:top w:val="single" w:sz="19" w:space="0" w:color="C0C0C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1,681.70</w:t>
            </w:r>
          </w:p>
        </w:tc>
        <w:tc>
          <w:tcPr>
            <w:tcW w:w="1320" w:type="dxa"/>
            <w:tcBorders>
              <w:top w:val="single" w:sz="19" w:space="0" w:color="C0C0C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24.86%</w:t>
            </w:r>
          </w:p>
        </w:tc>
        <w:tc>
          <w:tcPr>
            <w:tcW w:w="1366" w:type="dxa"/>
            <w:tcBorders>
              <w:top w:val="single" w:sz="19" w:space="0" w:color="C0C0C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2"/>
              <w:jc w:val="right"/>
              <w:rPr>
                <w:rFonts w:ascii="Arial" w:hAnsi="Arial" w:cs="Arial" w:eastAsia="Arial" w:hint="default"/>
                <w:sz w:val="18"/>
                <w:szCs w:val="18"/>
              </w:rPr>
            </w:pPr>
            <w:r>
              <w:rPr>
                <w:rFonts w:ascii="Arial"/>
                <w:spacing w:val="-1"/>
                <w:sz w:val="18"/>
              </w:rPr>
              <w:t>289.84</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90"/>
              <w:ind w:left="122" w:right="107" w:hanging="17"/>
              <w:jc w:val="left"/>
              <w:rPr>
                <w:rFonts w:ascii="宋体" w:hAnsi="宋体" w:cs="宋体" w:eastAsia="宋体" w:hint="default"/>
                <w:sz w:val="18"/>
                <w:szCs w:val="18"/>
              </w:rPr>
            </w:pPr>
            <w:r>
              <w:rPr>
                <w:rFonts w:ascii="宋体" w:hAnsi="宋体" w:cs="宋体" w:eastAsia="宋体" w:hint="default"/>
                <w:sz w:val="18"/>
                <w:szCs w:val="18"/>
              </w:rPr>
              <w:t>项目陆续投入中，尚 未全面达产（注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167" w:type="dxa"/>
            <w:tcBorders>
              <w:top w:val="single" w:sz="19" w:space="0" w:color="C0C0C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6"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信息安全风险综合管理系统</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4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8"/>
                <w:szCs w:val="18"/>
              </w:rPr>
            </w:pPr>
            <w:r>
              <w:rPr>
                <w:rFonts w:ascii="Arial"/>
                <w:spacing w:val="-1"/>
                <w:sz w:val="18"/>
              </w:rPr>
              <w:t>6,339.33</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6,339.33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682.81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1,992.52</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31.43%</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2"/>
              <w:jc w:val="right"/>
              <w:rPr>
                <w:rFonts w:ascii="Arial" w:hAnsi="Arial" w:cs="Arial" w:eastAsia="Arial" w:hint="default"/>
                <w:sz w:val="18"/>
                <w:szCs w:val="18"/>
              </w:rPr>
            </w:pPr>
            <w:r>
              <w:rPr>
                <w:rFonts w:ascii="Arial"/>
                <w:spacing w:val="-1"/>
                <w:sz w:val="18"/>
              </w:rPr>
              <w:t>184.94</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122" w:right="107" w:hanging="17"/>
              <w:jc w:val="left"/>
              <w:rPr>
                <w:rFonts w:ascii="宋体" w:hAnsi="宋体" w:cs="宋体" w:eastAsia="宋体" w:hint="default"/>
                <w:sz w:val="18"/>
                <w:szCs w:val="18"/>
              </w:rPr>
            </w:pPr>
            <w:r>
              <w:rPr>
                <w:rFonts w:ascii="宋体" w:hAnsi="宋体" w:cs="宋体" w:eastAsia="宋体" w:hint="default"/>
                <w:sz w:val="18"/>
                <w:szCs w:val="18"/>
              </w:rPr>
              <w:t>项目陆续投入中，尚 未全面达产（注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1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4"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23"/>
              <w:ind w:left="107" w:right="98"/>
              <w:jc w:val="left"/>
              <w:rPr>
                <w:rFonts w:ascii="宋体" w:hAnsi="宋体" w:cs="宋体" w:eastAsia="宋体" w:hint="default"/>
                <w:sz w:val="18"/>
                <w:szCs w:val="18"/>
              </w:rPr>
            </w:pPr>
            <w:r>
              <w:rPr>
                <w:rFonts w:ascii="宋体" w:hAnsi="宋体" w:cs="宋体" w:eastAsia="宋体" w:hint="default"/>
                <w:spacing w:val="11"/>
                <w:sz w:val="18"/>
                <w:szCs w:val="18"/>
              </w:rPr>
              <w:t>质检三电工程企业端软件运维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服务平台</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4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7"/>
              <w:jc w:val="right"/>
              <w:rPr>
                <w:rFonts w:ascii="Arial" w:hAnsi="Arial" w:cs="Arial" w:eastAsia="Arial" w:hint="default"/>
                <w:sz w:val="18"/>
                <w:szCs w:val="18"/>
              </w:rPr>
            </w:pPr>
            <w:r>
              <w:rPr>
                <w:rFonts w:ascii="Arial"/>
                <w:spacing w:val="-1"/>
                <w:sz w:val="18"/>
              </w:rPr>
              <w:t>9,024.31</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18"/>
                <w:szCs w:val="18"/>
              </w:rPr>
            </w:pPr>
            <w:r>
              <w:rPr>
                <w:rFonts w:ascii="Arial"/>
                <w:spacing w:val="-1"/>
                <w:sz w:val="18"/>
              </w:rPr>
              <w:t>9,024.31</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18"/>
                <w:szCs w:val="18"/>
              </w:rPr>
            </w:pPr>
            <w:r>
              <w:rPr>
                <w:rFonts w:ascii="Arial"/>
                <w:spacing w:val="-1"/>
                <w:sz w:val="18"/>
              </w:rPr>
              <w:t>1,154.50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18"/>
                <w:szCs w:val="18"/>
              </w:rPr>
            </w:pPr>
            <w:r>
              <w:rPr>
                <w:rFonts w:ascii="Arial"/>
                <w:spacing w:val="-1"/>
                <w:sz w:val="18"/>
              </w:rPr>
              <w:t>2,075.75</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5"/>
              <w:jc w:val="right"/>
              <w:rPr>
                <w:rFonts w:ascii="Arial" w:hAnsi="Arial" w:cs="Arial" w:eastAsia="Arial" w:hint="default"/>
                <w:sz w:val="18"/>
                <w:szCs w:val="18"/>
              </w:rPr>
            </w:pPr>
            <w:r>
              <w:rPr>
                <w:rFonts w:ascii="Arial"/>
                <w:spacing w:val="-1"/>
                <w:sz w:val="18"/>
              </w:rPr>
              <w:t>23.00%</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5" w:right="0"/>
              <w:jc w:val="left"/>
              <w:rPr>
                <w:rFonts w:ascii="Arial" w:hAnsi="Arial" w:cs="Arial" w:eastAsia="Arial" w:hint="default"/>
                <w:sz w:val="18"/>
                <w:szCs w:val="18"/>
              </w:rPr>
            </w:pPr>
            <w:r>
              <w:rPr>
                <w:rFonts w:ascii="Arial"/>
                <w:sz w:val="18"/>
              </w:rPr>
              <w:t>1,711.62</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122" w:right="107" w:hanging="17"/>
              <w:jc w:val="left"/>
              <w:rPr>
                <w:rFonts w:ascii="宋体" w:hAnsi="宋体" w:cs="宋体" w:eastAsia="宋体" w:hint="default"/>
                <w:sz w:val="18"/>
                <w:szCs w:val="18"/>
              </w:rPr>
            </w:pPr>
            <w:r>
              <w:rPr>
                <w:rFonts w:ascii="宋体" w:hAnsi="宋体" w:cs="宋体" w:eastAsia="宋体" w:hint="default"/>
                <w:sz w:val="18"/>
                <w:szCs w:val="18"/>
              </w:rPr>
              <w:t>项目陆续投入中，尚 未全面达产（注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1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7"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协同管理软件平台</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4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7"/>
              <w:jc w:val="right"/>
              <w:rPr>
                <w:rFonts w:ascii="Arial" w:hAnsi="Arial" w:cs="Arial" w:eastAsia="Arial" w:hint="default"/>
                <w:sz w:val="18"/>
                <w:szCs w:val="18"/>
              </w:rPr>
            </w:pPr>
            <w:r>
              <w:rPr>
                <w:rFonts w:ascii="Arial"/>
                <w:spacing w:val="-1"/>
                <w:sz w:val="18"/>
              </w:rPr>
              <w:t>7,450.14</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7,450.14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390.45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1,307.16</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5"/>
              <w:jc w:val="right"/>
              <w:rPr>
                <w:rFonts w:ascii="Arial" w:hAnsi="Arial" w:cs="Arial" w:eastAsia="Arial" w:hint="default"/>
                <w:sz w:val="18"/>
                <w:szCs w:val="18"/>
              </w:rPr>
            </w:pPr>
            <w:r>
              <w:rPr>
                <w:rFonts w:ascii="Arial"/>
                <w:spacing w:val="-1"/>
                <w:sz w:val="18"/>
              </w:rPr>
              <w:t>17.55%</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92"/>
              <w:jc w:val="right"/>
              <w:rPr>
                <w:rFonts w:ascii="Arial" w:hAnsi="Arial" w:cs="Arial" w:eastAsia="Arial" w:hint="default"/>
                <w:sz w:val="18"/>
                <w:szCs w:val="18"/>
              </w:rPr>
            </w:pPr>
            <w:r>
              <w:rPr>
                <w:rFonts w:ascii="Arial"/>
                <w:spacing w:val="-1"/>
                <w:sz w:val="18"/>
              </w:rPr>
              <w:t>508.30</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85"/>
              <w:ind w:left="122" w:right="107" w:hanging="17"/>
              <w:jc w:val="left"/>
              <w:rPr>
                <w:rFonts w:ascii="宋体" w:hAnsi="宋体" w:cs="宋体" w:eastAsia="宋体" w:hint="default"/>
                <w:sz w:val="18"/>
                <w:szCs w:val="18"/>
              </w:rPr>
            </w:pPr>
            <w:r>
              <w:rPr>
                <w:rFonts w:ascii="宋体" w:hAnsi="宋体" w:cs="宋体" w:eastAsia="宋体" w:hint="default"/>
                <w:sz w:val="18"/>
                <w:szCs w:val="18"/>
              </w:rPr>
              <w:t>项目陆续投入中，尚 未全面达产（注</w:t>
            </w:r>
            <w:r>
              <w:rPr>
                <w:rFonts w:ascii="宋体" w:hAnsi="宋体" w:cs="宋体" w:eastAsia="宋体" w:hint="default"/>
                <w:spacing w:val="-46"/>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11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技术研发与创新中心</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7"/>
              <w:jc w:val="right"/>
              <w:rPr>
                <w:rFonts w:ascii="Arial" w:hAnsi="Arial" w:cs="Arial" w:eastAsia="Arial" w:hint="default"/>
                <w:sz w:val="18"/>
                <w:szCs w:val="18"/>
              </w:rPr>
            </w:pPr>
            <w:r>
              <w:rPr>
                <w:rFonts w:ascii="Arial"/>
                <w:spacing w:val="-1"/>
                <w:sz w:val="18"/>
              </w:rPr>
              <w:t>3,104.37</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5"/>
              <w:jc w:val="right"/>
              <w:rPr>
                <w:rFonts w:ascii="Arial" w:hAnsi="Arial" w:cs="Arial" w:eastAsia="Arial" w:hint="default"/>
                <w:sz w:val="18"/>
                <w:szCs w:val="18"/>
              </w:rPr>
            </w:pPr>
            <w:r>
              <w:rPr>
                <w:rFonts w:ascii="Arial"/>
                <w:spacing w:val="-1"/>
                <w:sz w:val="18"/>
              </w:rPr>
              <w:t>3,104.37</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9"/>
              <w:jc w:val="right"/>
              <w:rPr>
                <w:rFonts w:ascii="Arial" w:hAnsi="Arial" w:cs="Arial" w:eastAsia="Arial" w:hint="default"/>
                <w:sz w:val="18"/>
                <w:szCs w:val="18"/>
              </w:rPr>
            </w:pPr>
            <w:r>
              <w:rPr>
                <w:rFonts w:ascii="Arial"/>
                <w:spacing w:val="-1"/>
                <w:sz w:val="18"/>
              </w:rPr>
              <w:t>129.50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7"/>
              <w:jc w:val="right"/>
              <w:rPr>
                <w:rFonts w:ascii="Arial" w:hAnsi="Arial" w:cs="Arial" w:eastAsia="Arial" w:hint="default"/>
                <w:sz w:val="18"/>
                <w:szCs w:val="18"/>
              </w:rPr>
            </w:pPr>
            <w:r>
              <w:rPr>
                <w:rFonts w:ascii="Arial"/>
                <w:spacing w:val="-1"/>
                <w:sz w:val="18"/>
              </w:rPr>
              <w:t>258.18</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5"/>
              <w:jc w:val="right"/>
              <w:rPr>
                <w:rFonts w:ascii="Arial" w:hAnsi="Arial" w:cs="Arial" w:eastAsia="Arial" w:hint="default"/>
                <w:sz w:val="18"/>
                <w:szCs w:val="18"/>
              </w:rPr>
            </w:pPr>
            <w:r>
              <w:rPr>
                <w:rFonts w:ascii="Arial"/>
                <w:w w:val="95"/>
                <w:sz w:val="18"/>
              </w:rPr>
              <w:t>8.32%</w:t>
            </w:r>
            <w:r>
              <w:rPr>
                <w:rFonts w:ascii="Arial"/>
                <w:sz w:val="18"/>
              </w:rPr>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5"/>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9</w:t>
            </w:r>
            <w:r>
              <w:rPr>
                <w:rFonts w:ascii="Arial" w:hAnsi="Arial" w:cs="Arial" w:eastAsia="Arial" w:hint="default"/>
                <w:spacing w:val="-5"/>
                <w:sz w:val="18"/>
                <w:szCs w:val="18"/>
              </w:rPr>
              <w:t> </w:t>
            </w:r>
            <w:r>
              <w:rPr>
                <w:rFonts w:ascii="宋体" w:hAnsi="宋体" w:cs="宋体" w:eastAsia="宋体" w:hint="default"/>
                <w:sz w:val="18"/>
                <w:szCs w:val="18"/>
              </w:rPr>
              <w:t>月</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853"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66"/>
              <w:ind w:left="10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499" w:right="0"/>
              <w:jc w:val="left"/>
              <w:rPr>
                <w:rFonts w:ascii="Arial" w:hAnsi="Arial" w:cs="Arial" w:eastAsia="Arial" w:hint="default"/>
                <w:sz w:val="18"/>
                <w:szCs w:val="18"/>
              </w:rPr>
            </w:pPr>
            <w:r>
              <w:rPr>
                <w:rFonts w:ascii="Arial" w:hAnsi="Arial" w:cs="Arial" w:eastAsia="Arial" w:hint="default"/>
                <w:sz w:val="18"/>
                <w:szCs w:val="18"/>
              </w:rPr>
              <w:t>—</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Arial" w:hAnsi="Arial" w:cs="Arial" w:eastAsia="Arial" w:hint="default"/>
                <w:sz w:val="18"/>
                <w:szCs w:val="18"/>
              </w:rPr>
            </w:pPr>
            <w:r>
              <w:rPr>
                <w:rFonts w:ascii="Arial"/>
                <w:spacing w:val="-1"/>
                <w:sz w:val="18"/>
              </w:rPr>
              <w:t>32,682.83</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Arial" w:hAnsi="Arial" w:cs="Arial" w:eastAsia="Arial" w:hint="default"/>
                <w:sz w:val="18"/>
                <w:szCs w:val="18"/>
              </w:rPr>
            </w:pPr>
            <w:r>
              <w:rPr>
                <w:rFonts w:ascii="Arial"/>
                <w:spacing w:val="-1"/>
                <w:sz w:val="18"/>
              </w:rPr>
              <w:t>32,682.83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Arial" w:hAnsi="Arial" w:cs="Arial" w:eastAsia="Arial" w:hint="default"/>
                <w:sz w:val="18"/>
                <w:szCs w:val="18"/>
              </w:rPr>
            </w:pPr>
            <w:r>
              <w:rPr>
                <w:rFonts w:ascii="Arial"/>
                <w:spacing w:val="-1"/>
                <w:sz w:val="18"/>
              </w:rPr>
              <w:t>3,198.79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Arial" w:hAnsi="Arial" w:cs="Arial" w:eastAsia="Arial" w:hint="default"/>
                <w:sz w:val="18"/>
                <w:szCs w:val="18"/>
              </w:rPr>
            </w:pPr>
            <w:r>
              <w:rPr>
                <w:rFonts w:ascii="Arial"/>
                <w:spacing w:val="-1"/>
                <w:sz w:val="18"/>
              </w:rPr>
              <w:t>7,315.32</w:t>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Arial" w:hAnsi="Arial" w:cs="Arial" w:eastAsia="Arial" w:hint="default"/>
                <w:sz w:val="18"/>
                <w:szCs w:val="18"/>
              </w:rPr>
            </w:pPr>
            <w:r>
              <w:rPr>
                <w:rFonts w:ascii="Arial" w:hAnsi="Arial" w:cs="Arial" w:eastAsia="Arial" w:hint="default"/>
                <w:sz w:val="18"/>
                <w:szCs w:val="18"/>
              </w:rPr>
              <w:t>—</w:t>
            </w:r>
          </w:p>
        </w:tc>
        <w:tc>
          <w:tcPr>
            <w:tcW w:w="1366" w:type="dxa"/>
            <w:tcBorders>
              <w:top w:val="single" w:sz="8" w:space="0" w:color="000000"/>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65" w:right="0"/>
              <w:jc w:val="left"/>
              <w:rPr>
                <w:rFonts w:ascii="Arial" w:hAnsi="Arial" w:cs="Arial" w:eastAsia="Arial" w:hint="default"/>
                <w:sz w:val="18"/>
                <w:szCs w:val="18"/>
              </w:rPr>
            </w:pPr>
            <w:r>
              <w:rPr>
                <w:rFonts w:ascii="Arial"/>
                <w:sz w:val="18"/>
              </w:rPr>
              <w:t>2,694.70</w:t>
            </w:r>
          </w:p>
        </w:tc>
        <w:tc>
          <w:tcPr>
            <w:tcW w:w="1853"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nil" w:sz="6" w:space="0" w:color="auto"/>
            </w:tcBorders>
          </w:tcPr>
          <w:p>
            <w:pPr/>
          </w:p>
        </w:tc>
      </w:tr>
      <w:tr>
        <w:trPr>
          <w:trHeight w:val="403"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499" w:right="0"/>
              <w:jc w:val="left"/>
              <w:rPr>
                <w:rFonts w:ascii="Arial" w:hAnsi="Arial" w:cs="Arial" w:eastAsia="Arial" w:hint="default"/>
                <w:sz w:val="18"/>
                <w:szCs w:val="18"/>
              </w:rPr>
            </w:pPr>
            <w:r>
              <w:rPr>
                <w:rFonts w:ascii="Arial" w:hAnsi="Arial" w:cs="Arial" w:eastAsia="Arial" w:hint="default"/>
                <w:sz w:val="18"/>
                <w:szCs w:val="18"/>
              </w:rPr>
              <w:t>—</w:t>
            </w: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43,000.00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w:hAnsi="Arial" w:cs="Arial" w:eastAsia="Arial" w:hint="default"/>
                <w:sz w:val="18"/>
                <w:szCs w:val="18"/>
              </w:rPr>
            </w:pPr>
            <w:r>
              <w:rPr>
                <w:rFonts w:ascii="Arial"/>
                <w:spacing w:val="-1"/>
                <w:sz w:val="18"/>
              </w:rPr>
              <w:t>43,000.00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w:hAnsi="Arial" w:cs="Arial" w:eastAsia="Arial" w:hint="default"/>
                <w:sz w:val="18"/>
                <w:szCs w:val="18"/>
              </w:rPr>
            </w:pPr>
            <w:r>
              <w:rPr>
                <w:rFonts w:ascii="Arial"/>
                <w:w w:val="95"/>
                <w:sz w:val="18"/>
              </w:rPr>
              <w:t>5.00</w:t>
            </w:r>
            <w:r>
              <w:rPr>
                <w:rFonts w:ascii="Arial"/>
                <w:sz w:val="18"/>
              </w:rPr>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w:hAnsi="Arial" w:cs="Arial" w:eastAsia="Arial" w:hint="default"/>
                <w:sz w:val="18"/>
                <w:szCs w:val="18"/>
              </w:rPr>
            </w:pPr>
            <w:r>
              <w:rPr>
                <w:rFonts w:ascii="Arial"/>
                <w:w w:val="95"/>
                <w:sz w:val="18"/>
              </w:rPr>
              <w:t>5.00</w:t>
            </w:r>
            <w:r>
              <w:rPr>
                <w:rFonts w:ascii="Arial"/>
                <w:sz w:val="18"/>
              </w:rPr>
            </w:r>
          </w:p>
        </w:tc>
        <w:tc>
          <w:tcPr>
            <w:tcW w:w="1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w:hAnsi="Arial" w:cs="Arial" w:eastAsia="Arial" w:hint="default"/>
                <w:sz w:val="18"/>
                <w:szCs w:val="18"/>
              </w:rPr>
            </w:pPr>
            <w:r>
              <w:rPr>
                <w:rFonts w:ascii="Arial"/>
                <w:w w:val="95"/>
                <w:sz w:val="18"/>
              </w:rPr>
              <w:t>0.01%</w:t>
            </w:r>
            <w:r>
              <w:rPr>
                <w:rFonts w:ascii="Arial"/>
                <w:sz w:val="18"/>
              </w:rPr>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w:hAnsi="Arial" w:cs="Arial" w:eastAsia="Arial" w:hint="default"/>
                <w:sz w:val="18"/>
                <w:szCs w:val="18"/>
              </w:rPr>
            </w:pPr>
            <w:r>
              <w:rPr>
                <w:rFonts w:ascii="Arial" w:hAnsi="Arial" w:cs="Arial" w:eastAsia="Arial" w:hint="default"/>
                <w:sz w:val="18"/>
                <w:szCs w:val="18"/>
              </w:rPr>
              <w:t>—</w:t>
            </w: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5"/>
              <w:jc w:val="right"/>
              <w:rPr>
                <w:rFonts w:ascii="Arial" w:hAnsi="Arial" w:cs="Arial" w:eastAsia="Arial" w:hint="default"/>
                <w:sz w:val="18"/>
                <w:szCs w:val="18"/>
              </w:rPr>
            </w:pPr>
            <w:r>
              <w:rPr>
                <w:rFonts w:ascii="Arial" w:hAnsi="Arial" w:cs="Arial" w:eastAsia="Arial" w:hint="default"/>
                <w:sz w:val="18"/>
                <w:szCs w:val="18"/>
              </w:rPr>
              <w:t>—</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Arial" w:hAnsi="Arial" w:cs="Arial" w:eastAsia="Arial" w:hint="default"/>
                <w:sz w:val="18"/>
                <w:szCs w:val="18"/>
              </w:rPr>
            </w:pPr>
            <w:r>
              <w:rPr>
                <w:rFonts w:ascii="Arial" w:hAnsi="Arial" w:cs="Arial" w:eastAsia="Arial" w:hint="default"/>
                <w:sz w:val="18"/>
                <w:szCs w:val="18"/>
              </w:rPr>
              <w:t>—</w:t>
            </w:r>
          </w:p>
        </w:tc>
        <w:tc>
          <w:tcPr>
            <w:tcW w:w="116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8"/>
              <w:ind w:right="108"/>
              <w:jc w:val="right"/>
              <w:rPr>
                <w:rFonts w:ascii="Arial" w:hAnsi="Arial" w:cs="Arial" w:eastAsia="Arial" w:hint="default"/>
                <w:sz w:val="18"/>
                <w:szCs w:val="18"/>
              </w:rPr>
            </w:pPr>
            <w:r>
              <w:rPr>
                <w:rFonts w:ascii="Arial" w:hAnsi="Arial" w:cs="Arial" w:eastAsia="Arial" w:hint="default"/>
                <w:sz w:val="18"/>
                <w:szCs w:val="18"/>
              </w:rPr>
              <w:t>—</w:t>
            </w:r>
          </w:p>
        </w:tc>
      </w:tr>
      <w:tr>
        <w:trPr>
          <w:trHeight w:val="420"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12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left="499" w:right="0"/>
              <w:jc w:val="left"/>
              <w:rPr>
                <w:rFonts w:ascii="Arial" w:hAnsi="Arial" w:cs="Arial" w:eastAsia="Arial" w:hint="default"/>
                <w:sz w:val="18"/>
                <w:szCs w:val="18"/>
              </w:rPr>
            </w:pPr>
            <w:r>
              <w:rPr>
                <w:rFonts w:ascii="Arial" w:hAnsi="Arial" w:cs="Arial" w:eastAsia="Arial" w:hint="default"/>
                <w:sz w:val="18"/>
                <w:szCs w:val="18"/>
              </w:rPr>
              <w:t>—</w:t>
            </w:r>
          </w:p>
        </w:tc>
        <w:tc>
          <w:tcPr>
            <w:tcW w:w="12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7"/>
              <w:jc w:val="right"/>
              <w:rPr>
                <w:rFonts w:ascii="Arial" w:hAnsi="Arial" w:cs="Arial" w:eastAsia="Arial" w:hint="default"/>
                <w:sz w:val="18"/>
                <w:szCs w:val="18"/>
              </w:rPr>
            </w:pPr>
            <w:r>
              <w:rPr>
                <w:rFonts w:ascii="Arial"/>
                <w:spacing w:val="-1"/>
                <w:sz w:val="18"/>
              </w:rPr>
              <w:t>13,000.00</w:t>
            </w:r>
          </w:p>
        </w:tc>
        <w:tc>
          <w:tcPr>
            <w:tcW w:w="12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13,000.00</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6,300.00</w:t>
            </w:r>
          </w:p>
        </w:tc>
        <w:tc>
          <w:tcPr>
            <w:tcW w:w="108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6,300.00</w:t>
            </w:r>
          </w:p>
        </w:tc>
        <w:tc>
          <w:tcPr>
            <w:tcW w:w="13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48.46%</w:t>
            </w:r>
          </w:p>
        </w:tc>
        <w:tc>
          <w:tcPr>
            <w:tcW w:w="136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6"/>
              <w:jc w:val="right"/>
              <w:rPr>
                <w:rFonts w:ascii="Arial" w:hAnsi="Arial" w:cs="Arial" w:eastAsia="Arial" w:hint="default"/>
                <w:sz w:val="18"/>
                <w:szCs w:val="18"/>
              </w:rPr>
            </w:pPr>
            <w:r>
              <w:rPr>
                <w:rFonts w:ascii="Arial" w:hAnsi="Arial" w:cs="Arial" w:eastAsia="Arial" w:hint="default"/>
                <w:sz w:val="18"/>
                <w:szCs w:val="18"/>
              </w:rPr>
              <w:t>—</w:t>
            </w:r>
          </w:p>
        </w:tc>
        <w:tc>
          <w:tcPr>
            <w:tcW w:w="9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hAnsi="Arial" w:cs="Arial" w:eastAsia="Arial" w:hint="default"/>
                <w:sz w:val="18"/>
                <w:szCs w:val="18"/>
              </w:rPr>
              <w:t>—</w:t>
            </w:r>
          </w:p>
        </w:tc>
        <w:tc>
          <w:tcPr>
            <w:tcW w:w="18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5"/>
              <w:ind w:right="96"/>
              <w:jc w:val="right"/>
              <w:rPr>
                <w:rFonts w:ascii="Arial" w:hAnsi="Arial" w:cs="Arial" w:eastAsia="Arial" w:hint="default"/>
                <w:sz w:val="18"/>
                <w:szCs w:val="18"/>
              </w:rPr>
            </w:pPr>
            <w:r>
              <w:rPr>
                <w:rFonts w:ascii="Arial" w:hAnsi="Arial" w:cs="Arial" w:eastAsia="Arial" w:hint="default"/>
                <w:sz w:val="18"/>
                <w:szCs w:val="18"/>
              </w:rPr>
              <w:t>—</w:t>
            </w:r>
          </w:p>
        </w:tc>
        <w:tc>
          <w:tcPr>
            <w:tcW w:w="1167"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5"/>
              <w:ind w:right="108"/>
              <w:jc w:val="right"/>
              <w:rPr>
                <w:rFonts w:ascii="Arial" w:hAnsi="Arial" w:cs="Arial" w:eastAsia="Arial" w:hint="default"/>
                <w:sz w:val="18"/>
                <w:szCs w:val="18"/>
              </w:rPr>
            </w:pPr>
            <w:r>
              <w:rPr>
                <w:rFonts w:ascii="Arial" w:hAnsi="Arial" w:cs="Arial" w:eastAsia="Arial" w:hint="default"/>
                <w:sz w:val="18"/>
                <w:szCs w:val="18"/>
              </w:rPr>
              <w:t>—</w:t>
            </w:r>
          </w:p>
        </w:tc>
      </w:tr>
    </w:tbl>
    <w:p>
      <w:pPr>
        <w:spacing w:after="0" w:line="240" w:lineRule="auto"/>
        <w:jc w:val="right"/>
        <w:rPr>
          <w:rFonts w:ascii="Arial" w:hAnsi="Arial" w:cs="Arial" w:eastAsia="Arial" w:hint="default"/>
          <w:sz w:val="18"/>
          <w:szCs w:val="18"/>
        </w:rPr>
        <w:sectPr>
          <w:headerReference w:type="default" r:id="rId18"/>
          <w:footerReference w:type="default" r:id="rId19"/>
          <w:pgSz w:w="16850" w:h="11910" w:orient="landscape"/>
          <w:pgMar w:header="907" w:footer="954" w:top="1220" w:bottom="1140" w:left="960" w:right="0"/>
          <w:pgNumType w:start="66"/>
        </w:sectPr>
      </w:pPr>
    </w:p>
    <w:p>
      <w:pPr>
        <w:spacing w:line="240" w:lineRule="auto" w:before="3"/>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2717"/>
        <w:gridCol w:w="1202"/>
        <w:gridCol w:w="1201"/>
        <w:gridCol w:w="1200"/>
        <w:gridCol w:w="1080"/>
        <w:gridCol w:w="1080"/>
        <w:gridCol w:w="1320"/>
        <w:gridCol w:w="1366"/>
        <w:gridCol w:w="982"/>
        <w:gridCol w:w="1853"/>
        <w:gridCol w:w="1167"/>
      </w:tblGrid>
      <w:tr>
        <w:trPr>
          <w:trHeight w:val="422"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58"/>
              <w:ind w:right="1157"/>
              <w:jc w:val="righ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202" w:type="dxa"/>
            <w:tcBorders>
              <w:top w:val="single" w:sz="12" w:space="0" w:color="000000"/>
              <w:left w:val="single" w:sz="8" w:space="0" w:color="000000"/>
              <w:bottom w:val="single" w:sz="8" w:space="0" w:color="000000"/>
              <w:right w:val="single" w:sz="8" w:space="0" w:color="000000"/>
            </w:tcBorders>
          </w:tcPr>
          <w:p>
            <w:pPr/>
          </w:p>
        </w:tc>
        <w:tc>
          <w:tcPr>
            <w:tcW w:w="12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Arial" w:hAnsi="Arial" w:cs="Arial" w:eastAsia="Arial" w:hint="default"/>
                <w:sz w:val="18"/>
                <w:szCs w:val="18"/>
              </w:rPr>
            </w:pPr>
            <w:r>
              <w:rPr>
                <w:rFonts w:ascii="Arial"/>
                <w:spacing w:val="-1"/>
                <w:sz w:val="18"/>
              </w:rPr>
              <w:t>56,000.00</w:t>
            </w:r>
          </w:p>
        </w:tc>
        <w:tc>
          <w:tcPr>
            <w:tcW w:w="120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56,000.00</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Arial" w:hAnsi="Arial" w:cs="Arial" w:eastAsia="Arial" w:hint="default"/>
                <w:sz w:val="18"/>
                <w:szCs w:val="18"/>
              </w:rPr>
            </w:pPr>
            <w:r>
              <w:rPr>
                <w:rFonts w:ascii="Arial"/>
                <w:spacing w:val="-1"/>
                <w:sz w:val="18"/>
              </w:rPr>
              <w:t>6,305.00</w:t>
            </w:r>
          </w:p>
        </w:tc>
        <w:tc>
          <w:tcPr>
            <w:tcW w:w="10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5"/>
              <w:ind w:left="164" w:right="0"/>
              <w:jc w:val="center"/>
              <w:rPr>
                <w:rFonts w:ascii="Arial" w:hAnsi="Arial" w:cs="Arial" w:eastAsia="Arial" w:hint="default"/>
                <w:sz w:val="18"/>
                <w:szCs w:val="18"/>
              </w:rPr>
            </w:pPr>
            <w:r>
              <w:rPr>
                <w:rFonts w:ascii="Arial"/>
                <w:sz w:val="18"/>
              </w:rPr>
              <w:t>6,305.00</w:t>
            </w:r>
          </w:p>
        </w:tc>
        <w:tc>
          <w:tcPr>
            <w:tcW w:w="1320" w:type="dxa"/>
            <w:tcBorders>
              <w:top w:val="single" w:sz="12" w:space="0" w:color="000000"/>
              <w:left w:val="single" w:sz="8" w:space="0" w:color="000000"/>
              <w:bottom w:val="single" w:sz="8" w:space="0" w:color="000000"/>
              <w:right w:val="single" w:sz="8" w:space="0" w:color="000000"/>
            </w:tcBorders>
          </w:tcPr>
          <w:p>
            <w:pPr/>
          </w:p>
        </w:tc>
        <w:tc>
          <w:tcPr>
            <w:tcW w:w="1366" w:type="dxa"/>
            <w:tcBorders>
              <w:top w:val="single" w:sz="12" w:space="0" w:color="000000"/>
              <w:left w:val="single" w:sz="8" w:space="0" w:color="000000"/>
              <w:bottom w:val="single" w:sz="8" w:space="0" w:color="000000"/>
              <w:right w:val="single" w:sz="8" w:space="0" w:color="000000"/>
            </w:tcBorders>
          </w:tcPr>
          <w:p>
            <w:pPr/>
          </w:p>
        </w:tc>
        <w:tc>
          <w:tcPr>
            <w:tcW w:w="982" w:type="dxa"/>
            <w:tcBorders>
              <w:top w:val="single" w:sz="12" w:space="0" w:color="000000"/>
              <w:left w:val="single" w:sz="8" w:space="0" w:color="000000"/>
              <w:bottom w:val="single" w:sz="8" w:space="0" w:color="000000"/>
              <w:right w:val="single" w:sz="8" w:space="0" w:color="000000"/>
            </w:tcBorders>
          </w:tcPr>
          <w:p>
            <w:pPr/>
          </w:p>
        </w:tc>
        <w:tc>
          <w:tcPr>
            <w:tcW w:w="1853" w:type="dxa"/>
            <w:tcBorders>
              <w:top w:val="single" w:sz="12" w:space="0" w:color="000000"/>
              <w:left w:val="single" w:sz="8" w:space="0" w:color="000000"/>
              <w:bottom w:val="single" w:sz="8" w:space="0" w:color="000000"/>
              <w:right w:val="single" w:sz="8" w:space="0" w:color="000000"/>
            </w:tcBorders>
          </w:tcPr>
          <w:p>
            <w:pPr/>
          </w:p>
        </w:tc>
        <w:tc>
          <w:tcPr>
            <w:tcW w:w="1167" w:type="dxa"/>
            <w:tcBorders>
              <w:top w:val="single" w:sz="12" w:space="0" w:color="000000"/>
              <w:left w:val="single" w:sz="8" w:space="0" w:color="000000"/>
              <w:bottom w:val="single" w:sz="8" w:space="0" w:color="000000"/>
              <w:right w:val="nil" w:sz="6" w:space="0" w:color="auto"/>
            </w:tcBorders>
          </w:tcPr>
          <w:p>
            <w:pPr/>
          </w:p>
        </w:tc>
      </w:tr>
      <w:tr>
        <w:trPr>
          <w:trHeight w:val="475" w:hRule="exact"/>
        </w:trPr>
        <w:tc>
          <w:tcPr>
            <w:tcW w:w="2717"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80"/>
              <w:ind w:right="1166"/>
              <w:jc w:val="righ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8" w:space="0" w:color="000000"/>
              <w:left w:val="single" w:sz="8" w:space="0" w:color="000000"/>
              <w:bottom w:val="single" w:sz="8" w:space="0" w:color="000000"/>
              <w:right w:val="single" w:sz="8" w:space="0" w:color="000000"/>
            </w:tcBorders>
          </w:tcPr>
          <w:p>
            <w:pPr/>
          </w:p>
        </w:tc>
        <w:tc>
          <w:tcPr>
            <w:tcW w:w="12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7"/>
              <w:jc w:val="right"/>
              <w:rPr>
                <w:rFonts w:ascii="Arial" w:hAnsi="Arial" w:cs="Arial" w:eastAsia="Arial" w:hint="default"/>
                <w:sz w:val="18"/>
                <w:szCs w:val="18"/>
              </w:rPr>
            </w:pPr>
            <w:r>
              <w:rPr>
                <w:rFonts w:ascii="Arial"/>
                <w:spacing w:val="-1"/>
                <w:sz w:val="18"/>
              </w:rPr>
              <w:t>88,682.83</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Arial" w:hAnsi="Arial" w:cs="Arial" w:eastAsia="Arial" w:hint="default"/>
                <w:sz w:val="18"/>
                <w:szCs w:val="18"/>
              </w:rPr>
            </w:pPr>
            <w:r>
              <w:rPr>
                <w:rFonts w:ascii="Arial"/>
                <w:spacing w:val="-1"/>
                <w:sz w:val="18"/>
              </w:rPr>
              <w:t>88,682.83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right"/>
              <w:rPr>
                <w:rFonts w:ascii="Arial" w:hAnsi="Arial" w:cs="Arial" w:eastAsia="Arial" w:hint="default"/>
                <w:sz w:val="18"/>
                <w:szCs w:val="18"/>
              </w:rPr>
            </w:pPr>
            <w:r>
              <w:rPr>
                <w:rFonts w:ascii="Arial"/>
                <w:spacing w:val="-1"/>
                <w:sz w:val="18"/>
              </w:rPr>
              <w:t>9,503.79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63" w:right="0"/>
              <w:jc w:val="center"/>
              <w:rPr>
                <w:rFonts w:ascii="Arial" w:hAnsi="Arial" w:cs="Arial" w:eastAsia="Arial" w:hint="default"/>
                <w:sz w:val="18"/>
                <w:szCs w:val="18"/>
              </w:rPr>
            </w:pPr>
            <w:r>
              <w:rPr>
                <w:rFonts w:ascii="Arial"/>
                <w:sz w:val="18"/>
              </w:rPr>
              <w:t>13,620.32</w:t>
            </w:r>
          </w:p>
        </w:tc>
        <w:tc>
          <w:tcPr>
            <w:tcW w:w="1320" w:type="dxa"/>
            <w:tcBorders>
              <w:top w:val="single" w:sz="8" w:space="0" w:color="000000"/>
              <w:left w:val="single" w:sz="8" w:space="0" w:color="000000"/>
              <w:bottom w:val="single" w:sz="8" w:space="0" w:color="000000"/>
              <w:right w:val="single" w:sz="8" w:space="0" w:color="000000"/>
            </w:tcBorders>
          </w:tcPr>
          <w:p>
            <w:pPr/>
          </w:p>
        </w:tc>
        <w:tc>
          <w:tcPr>
            <w:tcW w:w="1366" w:type="dxa"/>
            <w:tcBorders>
              <w:top w:val="single" w:sz="8" w:space="0" w:color="000000"/>
              <w:left w:val="single" w:sz="8" w:space="0" w:color="000000"/>
              <w:bottom w:val="single" w:sz="8" w:space="0" w:color="000000"/>
              <w:right w:val="single" w:sz="8" w:space="0" w:color="000000"/>
            </w:tcBorders>
          </w:tcPr>
          <w:p>
            <w:pPr/>
          </w:p>
        </w:tc>
        <w:tc>
          <w:tcPr>
            <w:tcW w:w="9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65" w:right="0"/>
              <w:jc w:val="left"/>
              <w:rPr>
                <w:rFonts w:ascii="Arial" w:hAnsi="Arial" w:cs="Arial" w:eastAsia="Arial" w:hint="default"/>
                <w:sz w:val="18"/>
                <w:szCs w:val="18"/>
              </w:rPr>
            </w:pPr>
            <w:r>
              <w:rPr>
                <w:rFonts w:ascii="Arial"/>
                <w:sz w:val="18"/>
              </w:rPr>
              <w:t>2,694.70</w:t>
            </w:r>
          </w:p>
        </w:tc>
        <w:tc>
          <w:tcPr>
            <w:tcW w:w="1853" w:type="dxa"/>
            <w:tcBorders>
              <w:top w:val="single" w:sz="8" w:space="0" w:color="000000"/>
              <w:left w:val="single" w:sz="8" w:space="0" w:color="000000"/>
              <w:bottom w:val="single" w:sz="8" w:space="0" w:color="000000"/>
              <w:right w:val="single" w:sz="8" w:space="0" w:color="000000"/>
            </w:tcBorders>
          </w:tcPr>
          <w:p>
            <w:pPr/>
          </w:p>
        </w:tc>
        <w:tc>
          <w:tcPr>
            <w:tcW w:w="1167" w:type="dxa"/>
            <w:tcBorders>
              <w:top w:val="single" w:sz="8" w:space="0" w:color="000000"/>
              <w:left w:val="single" w:sz="8" w:space="0" w:color="000000"/>
              <w:bottom w:val="single" w:sz="8" w:space="0" w:color="000000"/>
              <w:right w:val="nil" w:sz="6" w:space="0" w:color="auto"/>
            </w:tcBorders>
          </w:tcPr>
          <w:p>
            <w:pPr/>
          </w:p>
        </w:tc>
      </w:tr>
      <w:tr>
        <w:trPr>
          <w:trHeight w:val="631"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32" w:lineRule="exact" w:before="66"/>
              <w:ind w:left="107" w:right="98"/>
              <w:jc w:val="left"/>
              <w:rPr>
                <w:rFonts w:ascii="宋体" w:hAnsi="宋体" w:cs="宋体" w:eastAsia="宋体" w:hint="default"/>
                <w:sz w:val="18"/>
                <w:szCs w:val="18"/>
              </w:rPr>
            </w:pPr>
            <w:r>
              <w:rPr>
                <w:rFonts w:ascii="宋体" w:hAnsi="宋体" w:cs="宋体" w:eastAsia="宋体" w:hint="default"/>
                <w:spacing w:val="-4"/>
                <w:sz w:val="18"/>
                <w:szCs w:val="18"/>
              </w:rPr>
              <w:t>未达到计划进度或预计收益的情况和原因（分具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体项目）</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159"/>
              <w:ind w:left="9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6"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8"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96" w:right="0"/>
              <w:jc w:val="left"/>
              <w:rPr>
                <w:rFonts w:ascii="宋体" w:hAnsi="宋体" w:cs="宋体" w:eastAsia="宋体" w:hint="default"/>
                <w:sz w:val="18"/>
                <w:szCs w:val="18"/>
              </w:rPr>
            </w:pPr>
            <w:r>
              <w:rPr>
                <w:rFonts w:ascii="宋体" w:hAnsi="宋体" w:cs="宋体" w:eastAsia="宋体" w:hint="default"/>
                <w:sz w:val="18"/>
                <w:szCs w:val="18"/>
              </w:rPr>
              <w:t>详见专项报告三之</w:t>
            </w:r>
            <w:r>
              <w:rPr>
                <w:rFonts w:ascii="宋体" w:hAnsi="宋体" w:cs="宋体" w:eastAsia="宋体" w:hint="default"/>
                <w:spacing w:val="-45"/>
                <w:sz w:val="18"/>
                <w:szCs w:val="18"/>
              </w:rPr>
              <w:t> </w:t>
            </w:r>
            <w:r>
              <w:rPr>
                <w:rFonts w:ascii="Arial Narrow" w:hAnsi="Arial Narrow" w:cs="Arial Narrow" w:eastAsia="Arial Narrow" w:hint="default"/>
                <w:sz w:val="18"/>
                <w:szCs w:val="18"/>
              </w:rPr>
              <w:t>6</w:t>
            </w:r>
            <w:r>
              <w:rPr>
                <w:rFonts w:ascii="Arial Narrow" w:hAnsi="Arial Narrow" w:cs="Arial Narrow" w:eastAsia="Arial Narrow" w:hint="default"/>
                <w:spacing w:val="4"/>
                <w:sz w:val="18"/>
                <w:szCs w:val="18"/>
              </w:rPr>
              <w:t> </w:t>
            </w:r>
            <w:r>
              <w:rPr>
                <w:rFonts w:ascii="宋体" w:hAnsi="宋体" w:cs="宋体" w:eastAsia="宋体" w:hint="default"/>
                <w:sz w:val="18"/>
                <w:szCs w:val="18"/>
              </w:rPr>
              <w:t>说明</w:t>
            </w:r>
          </w:p>
        </w:tc>
      </w:tr>
      <w:tr>
        <w:trPr>
          <w:trHeight w:val="399"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2"/>
              <w:ind w:left="107"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2"/>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6"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31"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159"/>
              <w:ind w:left="107"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36" w:lineRule="exact" w:before="63"/>
              <w:ind w:left="96" w:right="109"/>
              <w:jc w:val="left"/>
              <w:rPr>
                <w:rFonts w:ascii="宋体" w:hAnsi="宋体" w:cs="宋体" w:eastAsia="宋体" w:hint="default"/>
                <w:sz w:val="18"/>
                <w:szCs w:val="18"/>
              </w:rPr>
            </w:pPr>
            <w:r>
              <w:rPr>
                <w:rFonts w:ascii="Arial Narrow" w:hAnsi="Arial Narrow" w:cs="Arial Narrow" w:eastAsia="Arial Narrow" w:hint="default"/>
                <w:spacing w:val="-2"/>
                <w:sz w:val="18"/>
                <w:szCs w:val="18"/>
              </w:rPr>
              <w:t>2010</w:t>
            </w:r>
            <w:r>
              <w:rPr>
                <w:rFonts w:ascii="宋体" w:hAnsi="宋体" w:cs="宋体" w:eastAsia="宋体" w:hint="default"/>
                <w:spacing w:val="-2"/>
                <w:sz w:val="18"/>
                <w:szCs w:val="18"/>
              </w:rPr>
              <w:t>年</w:t>
            </w:r>
            <w:r>
              <w:rPr>
                <w:rFonts w:ascii="Arial Narrow" w:hAnsi="Arial Narrow" w:cs="Arial Narrow" w:eastAsia="Arial Narrow" w:hint="default"/>
                <w:spacing w:val="-2"/>
                <w:sz w:val="18"/>
                <w:szCs w:val="18"/>
              </w:rPr>
              <w:t>11</w:t>
            </w:r>
            <w:r>
              <w:rPr>
                <w:rFonts w:ascii="宋体" w:hAnsi="宋体" w:cs="宋体" w:eastAsia="宋体" w:hint="default"/>
                <w:spacing w:val="-2"/>
                <w:sz w:val="18"/>
                <w:szCs w:val="18"/>
              </w:rPr>
              <w:t>月，经天健正信会计师事务所有限公司专项审核，并经公司董事会决议通过，公司独立董事、监事会、保荐机构同意，本公司用募集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资金置换了预先已投入募集资金项目的自筹资金</w:t>
            </w:r>
            <w:r>
              <w:rPr>
                <w:rFonts w:ascii="Arial Narrow" w:hAnsi="Arial Narrow" w:cs="Arial Narrow" w:eastAsia="Arial Narrow" w:hint="default"/>
                <w:sz w:val="18"/>
                <w:szCs w:val="18"/>
              </w:rPr>
              <w:t>38,856,547.62</w:t>
            </w:r>
            <w:r>
              <w:rPr>
                <w:rFonts w:ascii="宋体" w:hAnsi="宋体" w:cs="宋体" w:eastAsia="宋体" w:hint="default"/>
                <w:sz w:val="18"/>
                <w:szCs w:val="18"/>
              </w:rPr>
              <w:t>元。</w:t>
            </w:r>
          </w:p>
        </w:tc>
      </w:tr>
      <w:tr>
        <w:trPr>
          <w:trHeight w:val="398"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6"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1"/>
              <w:ind w:left="107"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1"/>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9" w:hRule="exact"/>
        </w:trPr>
        <w:tc>
          <w:tcPr>
            <w:tcW w:w="3920" w:type="dxa"/>
            <w:gridSpan w:val="2"/>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248"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44"/>
              <w:ind w:left="96" w:right="0"/>
              <w:jc w:val="left"/>
              <w:rPr>
                <w:rFonts w:ascii="宋体" w:hAnsi="宋体" w:cs="宋体" w:eastAsia="宋体" w:hint="default"/>
                <w:sz w:val="18"/>
                <w:szCs w:val="18"/>
              </w:rPr>
            </w:pPr>
            <w:r>
              <w:rPr>
                <w:rFonts w:ascii="宋体" w:hAnsi="宋体" w:cs="宋体" w:eastAsia="宋体" w:hint="default"/>
                <w:sz w:val="18"/>
                <w:szCs w:val="18"/>
              </w:rPr>
              <w:t>按规定用于募集资金项目，存放于募集资金专户及转作定期存款</w:t>
            </w:r>
          </w:p>
        </w:tc>
      </w:tr>
      <w:tr>
        <w:trPr>
          <w:trHeight w:val="425" w:hRule="exact"/>
        </w:trPr>
        <w:tc>
          <w:tcPr>
            <w:tcW w:w="3920" w:type="dxa"/>
            <w:gridSpan w:val="2"/>
            <w:tcBorders>
              <w:top w:val="single" w:sz="8" w:space="0" w:color="000000"/>
              <w:left w:val="nil" w:sz="6" w:space="0" w:color="auto"/>
              <w:bottom w:val="single" w:sz="12" w:space="0" w:color="000000"/>
              <w:right w:val="single" w:sz="8" w:space="0" w:color="000000"/>
            </w:tcBorders>
            <w:shd w:val="clear" w:color="auto" w:fill="C0C0C0"/>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11248" w:type="dxa"/>
            <w:gridSpan w:val="9"/>
            <w:tcBorders>
              <w:top w:val="single" w:sz="8" w:space="0" w:color="000000"/>
              <w:left w:val="single" w:sz="8" w:space="0" w:color="000000"/>
              <w:bottom w:val="single" w:sz="12" w:space="0" w:color="000000"/>
              <w:right w:val="nil" w:sz="6" w:space="0" w:color="auto"/>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87"/>
        <w:ind w:left="931" w:right="0" w:firstLine="0"/>
        <w:jc w:val="left"/>
        <w:rPr>
          <w:rFonts w:ascii="宋体" w:hAnsi="宋体" w:cs="宋体" w:eastAsia="宋体" w:hint="default"/>
          <w:sz w:val="18"/>
          <w:szCs w:val="18"/>
        </w:rPr>
      </w:pPr>
      <w:r>
        <w:rPr>
          <w:rFonts w:ascii="宋体" w:hAnsi="宋体" w:cs="宋体" w:eastAsia="宋体" w:hint="default"/>
          <w:w w:val="95"/>
          <w:sz w:val="18"/>
          <w:szCs w:val="18"/>
        </w:rPr>
        <w:t>注  </w:t>
      </w:r>
      <w:r>
        <w:rPr>
          <w:rFonts w:ascii="宋体" w:hAnsi="宋体" w:cs="宋体" w:eastAsia="宋体" w:hint="default"/>
          <w:spacing w:val="48"/>
          <w:w w:val="95"/>
          <w:sz w:val="18"/>
          <w:szCs w:val="18"/>
        </w:rPr>
        <w:t> </w:t>
      </w:r>
      <w:r>
        <w:rPr>
          <w:rFonts w:ascii="Arial" w:hAnsi="Arial" w:cs="Arial" w:eastAsia="Arial" w:hint="default"/>
          <w:w w:val="95"/>
          <w:sz w:val="18"/>
          <w:szCs w:val="18"/>
        </w:rPr>
        <w:t>1</w:t>
      </w:r>
      <w:r>
        <w:rPr>
          <w:rFonts w:ascii="宋体" w:hAnsi="宋体" w:cs="宋体" w:eastAsia="宋体" w:hint="default"/>
          <w:w w:val="95"/>
          <w:sz w:val="18"/>
          <w:szCs w:val="18"/>
        </w:rPr>
        <w:t>：</w:t>
      </w:r>
      <w:r>
        <w:rPr>
          <w:rFonts w:ascii="Arial" w:hAnsi="Arial" w:cs="Arial" w:eastAsia="Arial" w:hint="default"/>
          <w:w w:val="95"/>
          <w:sz w:val="18"/>
          <w:szCs w:val="18"/>
        </w:rPr>
        <w:t>‖</w:t>
      </w:r>
      <w:r>
        <w:rPr>
          <w:rFonts w:ascii="宋体" w:hAnsi="宋体" w:cs="宋体" w:eastAsia="宋体" w:hint="default"/>
          <w:w w:val="95"/>
          <w:sz w:val="18"/>
          <w:szCs w:val="18"/>
        </w:rPr>
        <w:t>募集资金总额</w:t>
      </w:r>
      <w:r>
        <w:rPr>
          <w:rFonts w:ascii="Arial" w:hAnsi="Arial" w:cs="Arial" w:eastAsia="Arial" w:hint="default"/>
          <w:w w:val="95"/>
          <w:sz w:val="18"/>
          <w:szCs w:val="18"/>
        </w:rPr>
        <w:t>‖</w:t>
      </w:r>
      <w:r>
        <w:rPr>
          <w:rFonts w:ascii="宋体" w:hAnsi="宋体" w:cs="宋体" w:eastAsia="宋体" w:hint="default"/>
          <w:w w:val="95"/>
          <w:sz w:val="18"/>
          <w:szCs w:val="18"/>
        </w:rPr>
        <w:t>为扣除发行费用后可用于募集资金投资项目的金额。</w:t>
      </w:r>
    </w:p>
    <w:p>
      <w:pPr>
        <w:spacing w:line="240" w:lineRule="auto" w:before="13"/>
        <w:rPr>
          <w:rFonts w:ascii="宋体" w:hAnsi="宋体" w:cs="宋体" w:eastAsia="宋体" w:hint="default"/>
          <w:sz w:val="16"/>
          <w:szCs w:val="16"/>
        </w:rPr>
      </w:pPr>
    </w:p>
    <w:p>
      <w:pPr>
        <w:spacing w:before="0"/>
        <w:ind w:left="931"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2"/>
          <w:sz w:val="18"/>
          <w:szCs w:val="18"/>
        </w:rPr>
        <w:t> </w:t>
      </w:r>
      <w:r>
        <w:rPr>
          <w:rFonts w:ascii="Arial" w:hAnsi="Arial" w:cs="Arial" w:eastAsia="Arial"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本年度投入募集资金总额</w:t>
      </w:r>
      <w:r>
        <w:rPr>
          <w:rFonts w:ascii="Arial" w:hAnsi="Arial" w:cs="Arial" w:eastAsia="Arial" w:hint="default"/>
          <w:sz w:val="18"/>
          <w:szCs w:val="18"/>
        </w:rPr>
        <w:t>‖</w:t>
      </w:r>
      <w:r>
        <w:rPr>
          <w:rFonts w:ascii="宋体" w:hAnsi="宋体" w:cs="宋体" w:eastAsia="宋体" w:hint="default"/>
          <w:sz w:val="18"/>
          <w:szCs w:val="18"/>
        </w:rPr>
        <w:t>包括募集资金到账后本年度投入金额及实际已置换先期投入金额。</w:t>
      </w:r>
    </w:p>
    <w:p>
      <w:pPr>
        <w:spacing w:line="240" w:lineRule="auto" w:before="13"/>
        <w:rPr>
          <w:rFonts w:ascii="宋体" w:hAnsi="宋体" w:cs="宋体" w:eastAsia="宋体" w:hint="default"/>
          <w:sz w:val="16"/>
          <w:szCs w:val="16"/>
        </w:rPr>
      </w:pPr>
    </w:p>
    <w:p>
      <w:pPr>
        <w:spacing w:before="0"/>
        <w:ind w:left="931" w:right="0" w:firstLine="0"/>
        <w:jc w:val="left"/>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29"/>
          <w:sz w:val="18"/>
          <w:szCs w:val="18"/>
        </w:rPr>
        <w:t> </w:t>
      </w:r>
      <w:r>
        <w:rPr>
          <w:rFonts w:ascii="Arial" w:hAnsi="Arial" w:cs="Arial" w:eastAsia="Arial"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本年度实现的效益</w:t>
      </w:r>
      <w:r>
        <w:rPr>
          <w:rFonts w:ascii="Arial" w:hAnsi="Arial" w:cs="Arial" w:eastAsia="Arial" w:hint="default"/>
          <w:sz w:val="18"/>
          <w:szCs w:val="18"/>
        </w:rPr>
        <w:t>‖</w:t>
      </w:r>
      <w:r>
        <w:rPr>
          <w:rFonts w:ascii="宋体" w:hAnsi="宋体" w:cs="宋体" w:eastAsia="宋体" w:hint="default"/>
          <w:sz w:val="18"/>
          <w:szCs w:val="18"/>
        </w:rPr>
        <w:t>的计算口径、计算方法应与承诺效益的计算口径、计算方法一致。截至</w:t>
      </w:r>
      <w:r>
        <w:rPr>
          <w:rFonts w:ascii="宋体" w:hAnsi="宋体" w:cs="宋体" w:eastAsia="宋体" w:hint="default"/>
          <w:spacing w:val="-27"/>
          <w:sz w:val="18"/>
          <w:szCs w:val="18"/>
        </w:rPr>
        <w:t> </w:t>
      </w:r>
      <w:r>
        <w:rPr>
          <w:rFonts w:ascii="Arial" w:hAnsi="Arial" w:cs="Arial" w:eastAsia="Arial" w:hint="default"/>
          <w:sz w:val="18"/>
          <w:szCs w:val="18"/>
        </w:rPr>
        <w:t>2011</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29"/>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日止，募集资金投资项目陆续投入中但尚未全面达产，</w:t>
      </w:r>
      <w:r>
        <w:rPr>
          <w:rFonts w:ascii="Arial" w:hAnsi="Arial" w:cs="Arial" w:eastAsia="Arial" w:hint="default"/>
          <w:sz w:val="18"/>
          <w:szCs w:val="18"/>
        </w:rPr>
        <w:t>2011</w:t>
      </w:r>
    </w:p>
    <w:p>
      <w:pPr>
        <w:spacing w:before="102"/>
        <w:ind w:left="571" w:right="0" w:firstLine="0"/>
        <w:jc w:val="left"/>
        <w:rPr>
          <w:rFonts w:ascii="宋体" w:hAnsi="宋体" w:cs="宋体" w:eastAsia="宋体" w:hint="default"/>
          <w:sz w:val="18"/>
          <w:szCs w:val="18"/>
        </w:rPr>
      </w:pPr>
      <w:r>
        <w:rPr>
          <w:rFonts w:ascii="宋体" w:hAnsi="宋体" w:cs="宋体" w:eastAsia="宋体" w:hint="default"/>
          <w:sz w:val="18"/>
          <w:szCs w:val="18"/>
        </w:rPr>
        <w:t>年度新一代电子政务应用平台项目实际效益为</w:t>
      </w:r>
      <w:r>
        <w:rPr>
          <w:rFonts w:ascii="宋体" w:hAnsi="宋体" w:cs="宋体" w:eastAsia="宋体" w:hint="default"/>
          <w:spacing w:val="-52"/>
          <w:sz w:val="18"/>
          <w:szCs w:val="18"/>
        </w:rPr>
        <w:t> </w:t>
      </w:r>
      <w:r>
        <w:rPr>
          <w:rFonts w:ascii="Arial" w:hAnsi="Arial" w:cs="Arial" w:eastAsia="Arial" w:hint="default"/>
          <w:sz w:val="18"/>
          <w:szCs w:val="18"/>
        </w:rPr>
        <w:t>289.84</w:t>
      </w:r>
      <w:r>
        <w:rPr>
          <w:rFonts w:ascii="Arial" w:hAnsi="Arial" w:cs="Arial" w:eastAsia="Arial" w:hint="default"/>
          <w:spacing w:val="-12"/>
          <w:sz w:val="18"/>
          <w:szCs w:val="18"/>
        </w:rPr>
        <w:t> </w:t>
      </w:r>
      <w:r>
        <w:rPr>
          <w:rFonts w:ascii="宋体" w:hAnsi="宋体" w:cs="宋体" w:eastAsia="宋体" w:hint="default"/>
          <w:spacing w:val="-3"/>
          <w:sz w:val="18"/>
          <w:szCs w:val="18"/>
        </w:rPr>
        <w:t>万元，占达产后平均净利润</w:t>
      </w:r>
      <w:r>
        <w:rPr>
          <w:rFonts w:ascii="宋体" w:hAnsi="宋体" w:cs="宋体" w:eastAsia="宋体" w:hint="default"/>
          <w:spacing w:val="-52"/>
          <w:sz w:val="18"/>
          <w:szCs w:val="18"/>
        </w:rPr>
        <w:t> </w:t>
      </w:r>
      <w:r>
        <w:rPr>
          <w:rFonts w:ascii="Arial" w:hAnsi="Arial" w:cs="Arial" w:eastAsia="Arial" w:hint="default"/>
          <w:sz w:val="18"/>
          <w:szCs w:val="18"/>
        </w:rPr>
        <w:t>2,252</w:t>
      </w:r>
      <w:r>
        <w:rPr>
          <w:rFonts w:ascii="Arial" w:hAnsi="Arial" w:cs="Arial" w:eastAsia="Arial" w:hint="default"/>
          <w:spacing w:val="-11"/>
          <w:sz w:val="18"/>
          <w:szCs w:val="18"/>
        </w:rPr>
        <w:t> </w:t>
      </w:r>
      <w:r>
        <w:rPr>
          <w:rFonts w:ascii="宋体" w:hAnsi="宋体" w:cs="宋体" w:eastAsia="宋体" w:hint="default"/>
          <w:sz w:val="18"/>
          <w:szCs w:val="18"/>
        </w:rPr>
        <w:t>万元的</w:t>
      </w:r>
      <w:r>
        <w:rPr>
          <w:rFonts w:ascii="宋体" w:hAnsi="宋体" w:cs="宋体" w:eastAsia="宋体" w:hint="default"/>
          <w:spacing w:val="-52"/>
          <w:sz w:val="18"/>
          <w:szCs w:val="18"/>
        </w:rPr>
        <w:t> </w:t>
      </w:r>
      <w:r>
        <w:rPr>
          <w:rFonts w:ascii="Arial" w:hAnsi="Arial" w:cs="Arial" w:eastAsia="Arial" w:hint="default"/>
          <w:sz w:val="18"/>
          <w:szCs w:val="18"/>
        </w:rPr>
        <w:t>12.87%</w:t>
      </w:r>
      <w:r>
        <w:rPr>
          <w:rFonts w:ascii="宋体" w:hAnsi="宋体" w:cs="宋体" w:eastAsia="宋体" w:hint="default"/>
          <w:sz w:val="18"/>
          <w:szCs w:val="18"/>
        </w:rPr>
        <w:t>；信息安全风险综合管理系统项目实际效益</w:t>
      </w:r>
      <w:r>
        <w:rPr>
          <w:rFonts w:ascii="宋体" w:hAnsi="宋体" w:cs="宋体" w:eastAsia="宋体" w:hint="default"/>
          <w:spacing w:val="-52"/>
          <w:sz w:val="18"/>
          <w:szCs w:val="18"/>
        </w:rPr>
        <w:t> </w:t>
      </w:r>
      <w:r>
        <w:rPr>
          <w:rFonts w:ascii="Arial" w:hAnsi="Arial" w:cs="Arial" w:eastAsia="Arial" w:hint="default"/>
          <w:sz w:val="18"/>
          <w:szCs w:val="18"/>
        </w:rPr>
        <w:t>184.94</w:t>
      </w:r>
      <w:r>
        <w:rPr>
          <w:rFonts w:ascii="Arial" w:hAnsi="Arial" w:cs="Arial" w:eastAsia="Arial" w:hint="default"/>
          <w:spacing w:val="-12"/>
          <w:sz w:val="18"/>
          <w:szCs w:val="18"/>
        </w:rPr>
        <w:t> </w:t>
      </w:r>
      <w:r>
        <w:rPr>
          <w:rFonts w:ascii="宋体" w:hAnsi="宋体" w:cs="宋体" w:eastAsia="宋体" w:hint="default"/>
          <w:sz w:val="18"/>
          <w:szCs w:val="18"/>
        </w:rPr>
        <w:t>万元，占达产后平均净利润</w:t>
      </w:r>
    </w:p>
    <w:p>
      <w:pPr>
        <w:spacing w:line="338" w:lineRule="auto" w:before="99"/>
        <w:ind w:left="571" w:right="0" w:firstLine="0"/>
        <w:jc w:val="left"/>
        <w:rPr>
          <w:rFonts w:ascii="宋体" w:hAnsi="宋体" w:cs="宋体" w:eastAsia="宋体" w:hint="default"/>
          <w:sz w:val="18"/>
          <w:szCs w:val="18"/>
        </w:rPr>
      </w:pPr>
      <w:r>
        <w:rPr>
          <w:rFonts w:ascii="Arial" w:hAnsi="Arial" w:cs="Arial" w:eastAsia="Arial" w:hint="default"/>
          <w:sz w:val="18"/>
          <w:szCs w:val="18"/>
        </w:rPr>
        <w:t>2,727</w:t>
      </w:r>
      <w:r>
        <w:rPr>
          <w:rFonts w:ascii="Arial" w:hAnsi="Arial" w:cs="Arial" w:eastAsia="Arial" w:hint="default"/>
          <w:spacing w:val="-12"/>
          <w:sz w:val="18"/>
          <w:szCs w:val="18"/>
        </w:rPr>
        <w:t> </w:t>
      </w:r>
      <w:r>
        <w:rPr>
          <w:rFonts w:ascii="宋体" w:hAnsi="宋体" w:cs="宋体" w:eastAsia="宋体" w:hint="default"/>
          <w:sz w:val="18"/>
          <w:szCs w:val="18"/>
        </w:rPr>
        <w:t>万元的</w:t>
      </w:r>
      <w:r>
        <w:rPr>
          <w:rFonts w:ascii="宋体" w:hAnsi="宋体" w:cs="宋体" w:eastAsia="宋体" w:hint="default"/>
          <w:spacing w:val="-53"/>
          <w:sz w:val="18"/>
          <w:szCs w:val="18"/>
        </w:rPr>
        <w:t> </w:t>
      </w:r>
      <w:r>
        <w:rPr>
          <w:rFonts w:ascii="Arial" w:hAnsi="Arial" w:cs="Arial" w:eastAsia="Arial" w:hint="default"/>
          <w:sz w:val="18"/>
          <w:szCs w:val="18"/>
        </w:rPr>
        <w:t>6.78%</w:t>
      </w:r>
      <w:r>
        <w:rPr>
          <w:rFonts w:ascii="宋体" w:hAnsi="宋体" w:cs="宋体" w:eastAsia="宋体" w:hint="default"/>
          <w:sz w:val="18"/>
          <w:szCs w:val="18"/>
        </w:rPr>
        <w:t>；质检三电工程企业端软件运维服务平台项目实际效益</w:t>
      </w:r>
      <w:r>
        <w:rPr>
          <w:rFonts w:ascii="宋体" w:hAnsi="宋体" w:cs="宋体" w:eastAsia="宋体" w:hint="default"/>
          <w:spacing w:val="-52"/>
          <w:sz w:val="18"/>
          <w:szCs w:val="18"/>
        </w:rPr>
        <w:t> </w:t>
      </w:r>
      <w:r>
        <w:rPr>
          <w:rFonts w:ascii="Arial" w:hAnsi="Arial" w:cs="Arial" w:eastAsia="Arial" w:hint="default"/>
          <w:sz w:val="18"/>
          <w:szCs w:val="18"/>
        </w:rPr>
        <w:t>1,711.62</w:t>
      </w:r>
      <w:r>
        <w:rPr>
          <w:rFonts w:ascii="Arial" w:hAnsi="Arial" w:cs="Arial" w:eastAsia="Arial" w:hint="default"/>
          <w:spacing w:val="-12"/>
          <w:sz w:val="18"/>
          <w:szCs w:val="18"/>
        </w:rPr>
        <w:t> </w:t>
      </w:r>
      <w:r>
        <w:rPr>
          <w:rFonts w:ascii="宋体" w:hAnsi="宋体" w:cs="宋体" w:eastAsia="宋体" w:hint="default"/>
          <w:spacing w:val="-4"/>
          <w:sz w:val="18"/>
          <w:szCs w:val="18"/>
        </w:rPr>
        <w:t>万元，占达产后平均净利润</w:t>
      </w:r>
      <w:r>
        <w:rPr>
          <w:rFonts w:ascii="宋体" w:hAnsi="宋体" w:cs="宋体" w:eastAsia="宋体" w:hint="default"/>
          <w:spacing w:val="-53"/>
          <w:sz w:val="18"/>
          <w:szCs w:val="18"/>
        </w:rPr>
        <w:t> </w:t>
      </w:r>
      <w:r>
        <w:rPr>
          <w:rFonts w:ascii="Arial" w:hAnsi="Arial" w:cs="Arial" w:eastAsia="Arial" w:hint="default"/>
          <w:sz w:val="18"/>
          <w:szCs w:val="18"/>
        </w:rPr>
        <w:t>1,777</w:t>
      </w:r>
      <w:r>
        <w:rPr>
          <w:rFonts w:ascii="Arial" w:hAnsi="Arial" w:cs="Arial" w:eastAsia="Arial" w:hint="default"/>
          <w:spacing w:val="-14"/>
          <w:sz w:val="18"/>
          <w:szCs w:val="18"/>
        </w:rPr>
        <w:t> </w:t>
      </w:r>
      <w:r>
        <w:rPr>
          <w:rFonts w:ascii="宋体" w:hAnsi="宋体" w:cs="宋体" w:eastAsia="宋体" w:hint="default"/>
          <w:sz w:val="18"/>
          <w:szCs w:val="18"/>
        </w:rPr>
        <w:t>万元的</w:t>
      </w:r>
      <w:r>
        <w:rPr>
          <w:rFonts w:ascii="宋体" w:hAnsi="宋体" w:cs="宋体" w:eastAsia="宋体" w:hint="default"/>
          <w:spacing w:val="-53"/>
          <w:sz w:val="18"/>
          <w:szCs w:val="18"/>
        </w:rPr>
        <w:t> </w:t>
      </w:r>
      <w:r>
        <w:rPr>
          <w:rFonts w:ascii="Arial" w:hAnsi="Arial" w:cs="Arial" w:eastAsia="Arial" w:hint="default"/>
          <w:sz w:val="18"/>
          <w:szCs w:val="18"/>
        </w:rPr>
        <w:t>96.32%</w:t>
      </w:r>
      <w:r>
        <w:rPr>
          <w:rFonts w:ascii="宋体" w:hAnsi="宋体" w:cs="宋体" w:eastAsia="宋体" w:hint="default"/>
          <w:sz w:val="18"/>
          <w:szCs w:val="18"/>
        </w:rPr>
        <w:t>；协同管理软件平台项目实际效益</w:t>
      </w:r>
      <w:r>
        <w:rPr>
          <w:rFonts w:ascii="宋体" w:hAnsi="宋体" w:cs="宋体" w:eastAsia="宋体" w:hint="default"/>
          <w:spacing w:val="-53"/>
          <w:sz w:val="18"/>
          <w:szCs w:val="18"/>
        </w:rPr>
        <w:t> </w:t>
      </w:r>
      <w:r>
        <w:rPr>
          <w:rFonts w:ascii="Arial" w:hAnsi="Arial" w:cs="Arial" w:eastAsia="Arial" w:hint="default"/>
          <w:sz w:val="18"/>
          <w:szCs w:val="18"/>
        </w:rPr>
        <w:t>508.30</w:t>
      </w:r>
      <w:r>
        <w:rPr>
          <w:rFonts w:ascii="Arial" w:hAnsi="Arial" w:cs="Arial" w:eastAsia="Arial" w:hint="default"/>
          <w:spacing w:val="-12"/>
          <w:sz w:val="18"/>
          <w:szCs w:val="18"/>
        </w:rPr>
        <w:t> </w:t>
      </w:r>
      <w:r>
        <w:rPr>
          <w:rFonts w:ascii="宋体" w:hAnsi="宋体" w:cs="宋体" w:eastAsia="宋体" w:hint="default"/>
          <w:sz w:val="18"/>
          <w:szCs w:val="18"/>
        </w:rPr>
        <w:t>万元， 占达产后平均净利润</w:t>
      </w:r>
      <w:r>
        <w:rPr>
          <w:rFonts w:ascii="宋体" w:hAnsi="宋体" w:cs="宋体" w:eastAsia="宋体" w:hint="default"/>
          <w:spacing w:val="-47"/>
          <w:sz w:val="18"/>
          <w:szCs w:val="18"/>
        </w:rPr>
        <w:t> </w:t>
      </w:r>
      <w:r>
        <w:rPr>
          <w:rFonts w:ascii="Arial" w:hAnsi="Arial" w:cs="Arial" w:eastAsia="Arial" w:hint="default"/>
          <w:sz w:val="18"/>
          <w:szCs w:val="18"/>
        </w:rPr>
        <w:t>1,909</w:t>
      </w:r>
      <w:r>
        <w:rPr>
          <w:rFonts w:ascii="Arial" w:hAnsi="Arial" w:cs="Arial" w:eastAsia="Arial" w:hint="default"/>
          <w:spacing w:val="-7"/>
          <w:sz w:val="18"/>
          <w:szCs w:val="18"/>
        </w:rPr>
        <w:t> </w:t>
      </w:r>
      <w:r>
        <w:rPr>
          <w:rFonts w:ascii="宋体" w:hAnsi="宋体" w:cs="宋体" w:eastAsia="宋体" w:hint="default"/>
          <w:sz w:val="18"/>
          <w:szCs w:val="18"/>
        </w:rPr>
        <w:t>万元的</w:t>
      </w:r>
      <w:r>
        <w:rPr>
          <w:rFonts w:ascii="宋体" w:hAnsi="宋体" w:cs="宋体" w:eastAsia="宋体" w:hint="default"/>
          <w:spacing w:val="-48"/>
          <w:sz w:val="18"/>
          <w:szCs w:val="18"/>
        </w:rPr>
        <w:t> </w:t>
      </w:r>
      <w:r>
        <w:rPr>
          <w:rFonts w:ascii="Arial" w:hAnsi="Arial" w:cs="Arial" w:eastAsia="Arial" w:hint="default"/>
          <w:sz w:val="18"/>
          <w:szCs w:val="18"/>
        </w:rPr>
        <w:t>26.63%</w:t>
      </w:r>
      <w:r>
        <w:rPr>
          <w:rFonts w:ascii="宋体" w:hAnsi="宋体" w:cs="宋体" w:eastAsia="宋体" w:hint="default"/>
          <w:sz w:val="18"/>
          <w:szCs w:val="18"/>
        </w:rPr>
        <w:t>。</w:t>
      </w:r>
    </w:p>
    <w:p>
      <w:pPr>
        <w:spacing w:after="0" w:line="338" w:lineRule="auto"/>
        <w:jc w:val="left"/>
        <w:rPr>
          <w:rFonts w:ascii="宋体" w:hAnsi="宋体" w:cs="宋体" w:eastAsia="宋体" w:hint="default"/>
          <w:sz w:val="18"/>
          <w:szCs w:val="18"/>
        </w:rPr>
        <w:sectPr>
          <w:pgSz w:w="16850" w:h="11910" w:orient="landscape"/>
          <w:pgMar w:header="907" w:footer="954" w:top="1220" w:bottom="1140" w:left="960" w:right="0"/>
        </w:sectPr>
      </w:pPr>
    </w:p>
    <w:p>
      <w:pPr>
        <w:pStyle w:val="BodyText"/>
        <w:spacing w:line="240" w:lineRule="auto" w:before="80"/>
        <w:ind w:left="720" w:right="4086"/>
        <w:jc w:val="left"/>
      </w:pPr>
      <w:r>
        <w:rPr/>
        <w:t>（七）非募集资金投资情况</w:t>
      </w:r>
    </w:p>
    <w:p>
      <w:pPr>
        <w:spacing w:line="240" w:lineRule="auto" w:before="10"/>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749"/>
        <w:gridCol w:w="1320"/>
        <w:gridCol w:w="3721"/>
        <w:gridCol w:w="1524"/>
      </w:tblGrid>
      <w:tr>
        <w:trPr>
          <w:trHeight w:val="498" w:hRule="exact"/>
        </w:trPr>
        <w:tc>
          <w:tcPr>
            <w:tcW w:w="2749"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70"/>
              <w:ind w:left="4"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32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项目金额</w:t>
            </w:r>
          </w:p>
        </w:tc>
        <w:tc>
          <w:tcPr>
            <w:tcW w:w="3721"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70"/>
              <w:ind w:left="2"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24"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70"/>
              <w:ind w:left="127" w:right="0"/>
              <w:jc w:val="left"/>
              <w:rPr>
                <w:rFonts w:ascii="宋体" w:hAnsi="宋体" w:cs="宋体" w:eastAsia="宋体" w:hint="default"/>
                <w:sz w:val="21"/>
                <w:szCs w:val="21"/>
              </w:rPr>
            </w:pPr>
            <w:r>
              <w:rPr>
                <w:rFonts w:ascii="宋体" w:hAnsi="宋体" w:cs="宋体" w:eastAsia="宋体" w:hint="default"/>
                <w:sz w:val="21"/>
                <w:szCs w:val="21"/>
              </w:rPr>
              <w:t>投资收益情况</w:t>
            </w:r>
          </w:p>
        </w:tc>
      </w:tr>
      <w:tr>
        <w:trPr>
          <w:trHeight w:val="1613" w:hRule="exact"/>
        </w:trPr>
        <w:tc>
          <w:tcPr>
            <w:tcW w:w="274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1"/>
              <w:jc w:val="center"/>
              <w:rPr>
                <w:rFonts w:ascii="宋体" w:hAnsi="宋体" w:cs="宋体" w:eastAsia="宋体" w:hint="default"/>
                <w:sz w:val="21"/>
                <w:szCs w:val="21"/>
              </w:rPr>
            </w:pPr>
            <w:r>
              <w:rPr>
                <w:rFonts w:ascii="Arial" w:hAnsi="Arial" w:cs="Arial" w:eastAsia="Arial" w:hint="default"/>
                <w:sz w:val="21"/>
                <w:szCs w:val="21"/>
              </w:rPr>
              <w:t>2,000</w:t>
            </w:r>
            <w:r>
              <w:rPr>
                <w:rFonts w:ascii="Arial" w:hAnsi="Arial" w:cs="Arial" w:eastAsia="Arial" w:hint="default"/>
                <w:spacing w:val="-4"/>
                <w:sz w:val="21"/>
                <w:szCs w:val="21"/>
              </w:rPr>
              <w:t> </w:t>
            </w:r>
            <w:r>
              <w:rPr>
                <w:rFonts w:ascii="宋体" w:hAnsi="宋体" w:cs="宋体" w:eastAsia="宋体" w:hint="default"/>
                <w:sz w:val="21"/>
                <w:szCs w:val="21"/>
              </w:rPr>
              <w:t>万元</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93"/>
              <w:ind w:left="103" w:right="96"/>
              <w:jc w:val="both"/>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9</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sz w:val="21"/>
                <w:szCs w:val="21"/>
              </w:rPr>
              <w:t>29</w:t>
            </w:r>
            <w:r>
              <w:rPr>
                <w:rFonts w:ascii="Arial" w:hAnsi="Arial" w:cs="Arial" w:eastAsia="Arial" w:hint="default"/>
                <w:spacing w:val="-25"/>
                <w:sz w:val="21"/>
                <w:szCs w:val="21"/>
              </w:rPr>
              <w:t> </w:t>
            </w:r>
            <w:r>
              <w:rPr>
                <w:rFonts w:ascii="宋体" w:hAnsi="宋体" w:cs="宋体" w:eastAsia="宋体" w:hint="default"/>
                <w:sz w:val="21"/>
                <w:szCs w:val="21"/>
              </w:rPr>
              <w:t>日公司第一届董事会第</w:t>
            </w:r>
            <w:r>
              <w:rPr>
                <w:rFonts w:ascii="宋体" w:hAnsi="宋体" w:cs="宋体" w:eastAsia="宋体" w:hint="default"/>
                <w:w w:val="100"/>
                <w:sz w:val="21"/>
                <w:szCs w:val="21"/>
              </w:rPr>
              <w:t> </w:t>
            </w:r>
            <w:r>
              <w:rPr>
                <w:rFonts w:ascii="宋体" w:hAnsi="宋体" w:cs="宋体" w:eastAsia="宋体" w:hint="default"/>
                <w:spacing w:val="6"/>
                <w:sz w:val="21"/>
                <w:szCs w:val="21"/>
              </w:rPr>
              <w:t>十三次会议审议通过设立该全资子公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司，已于</w:t>
            </w:r>
            <w:r>
              <w:rPr>
                <w:rFonts w:ascii="宋体" w:hAnsi="宋体" w:cs="宋体" w:eastAsia="宋体" w:hint="default"/>
                <w:spacing w:val="-42"/>
                <w:sz w:val="21"/>
                <w:szCs w:val="21"/>
              </w:rPr>
              <w:t> </w:t>
            </w: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Arial" w:hAnsi="Arial" w:cs="Arial" w:eastAsia="Arial" w:hint="default"/>
                <w:sz w:val="21"/>
                <w:szCs w:val="21"/>
              </w:rPr>
              <w:t>17</w:t>
            </w:r>
            <w:r>
              <w:rPr>
                <w:rFonts w:ascii="Arial" w:hAnsi="Arial" w:cs="Arial" w:eastAsia="Arial" w:hint="default"/>
                <w:spacing w:val="2"/>
                <w:sz w:val="21"/>
                <w:szCs w:val="21"/>
              </w:rPr>
              <w:t> </w:t>
            </w:r>
            <w:r>
              <w:rPr>
                <w:rFonts w:ascii="宋体" w:hAnsi="宋体" w:cs="宋体" w:eastAsia="宋体" w:hint="default"/>
                <w:sz w:val="21"/>
                <w:szCs w:val="21"/>
              </w:rPr>
              <w:t>日取得由福</w:t>
            </w:r>
            <w:r>
              <w:rPr>
                <w:rFonts w:ascii="宋体" w:hAnsi="宋体" w:cs="宋体" w:eastAsia="宋体" w:hint="default"/>
                <w:w w:val="100"/>
                <w:sz w:val="21"/>
                <w:szCs w:val="21"/>
              </w:rPr>
              <w:t> </w:t>
            </w:r>
            <w:r>
              <w:rPr>
                <w:rFonts w:ascii="宋体" w:hAnsi="宋体" w:cs="宋体" w:eastAsia="宋体" w:hint="default"/>
                <w:spacing w:val="6"/>
                <w:sz w:val="21"/>
                <w:szCs w:val="21"/>
              </w:rPr>
              <w:t>州市工商行政管理局颁发的企业法人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营业执照。</w:t>
            </w:r>
          </w:p>
        </w:tc>
        <w:tc>
          <w:tcPr>
            <w:tcW w:w="15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72" w:lineRule="exact"/>
              <w:ind w:left="103" w:right="103"/>
              <w:jc w:val="left"/>
              <w:rPr>
                <w:rFonts w:ascii="Arial" w:hAnsi="Arial" w:cs="Arial" w:eastAsia="Arial" w:hint="default"/>
                <w:sz w:val="21"/>
                <w:szCs w:val="21"/>
              </w:rPr>
            </w:pPr>
            <w:r>
              <w:rPr>
                <w:rFonts w:ascii="宋体" w:hAnsi="宋体" w:cs="宋体" w:eastAsia="宋体" w:hint="default"/>
                <w:spacing w:val="5"/>
                <w:sz w:val="21"/>
                <w:szCs w:val="21"/>
              </w:rPr>
              <w:t>报告期内实现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4"/>
                <w:sz w:val="21"/>
                <w:szCs w:val="21"/>
              </w:rPr>
              <w:t>利润</w:t>
            </w:r>
            <w:r>
              <w:rPr>
                <w:rFonts w:ascii="宋体" w:hAnsi="宋体" w:cs="宋体" w:eastAsia="宋体" w:hint="default"/>
                <w:spacing w:val="72"/>
                <w:sz w:val="21"/>
                <w:szCs w:val="21"/>
              </w:rPr>
              <w:t> </w:t>
            </w:r>
            <w:r>
              <w:rPr>
                <w:rFonts w:ascii="Arial" w:hAnsi="Arial" w:cs="Arial" w:eastAsia="Arial" w:hint="default"/>
                <w:sz w:val="21"/>
                <w:szCs w:val="21"/>
              </w:rPr>
              <w:t>187.08</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2168" w:hRule="exact"/>
        </w:trPr>
        <w:tc>
          <w:tcPr>
            <w:tcW w:w="274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7" w:right="99"/>
              <w:jc w:val="left"/>
              <w:rPr>
                <w:rFonts w:ascii="宋体" w:hAnsi="宋体" w:cs="宋体" w:eastAsia="宋体" w:hint="default"/>
                <w:sz w:val="21"/>
                <w:szCs w:val="21"/>
              </w:rPr>
            </w:pPr>
            <w:r>
              <w:rPr>
                <w:rFonts w:ascii="宋体" w:hAnsi="宋体" w:cs="宋体" w:eastAsia="宋体" w:hint="default"/>
                <w:sz w:val="21"/>
                <w:szCs w:val="21"/>
              </w:rPr>
              <w:t>马鞍山榕基软件信息科技有</w:t>
            </w:r>
            <w:r>
              <w:rPr>
                <w:rFonts w:ascii="宋体" w:hAnsi="宋体" w:cs="宋体" w:eastAsia="宋体" w:hint="default"/>
                <w:spacing w:val="-91"/>
                <w:sz w:val="21"/>
                <w:szCs w:val="21"/>
              </w:rPr>
              <w:t> </w:t>
            </w:r>
            <w:r>
              <w:rPr>
                <w:rFonts w:ascii="宋体" w:hAnsi="宋体" w:cs="宋体" w:eastAsia="宋体" w:hint="default"/>
                <w:sz w:val="21"/>
                <w:szCs w:val="21"/>
              </w:rPr>
              <w:t>限公司</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Arial" w:hAnsi="Arial" w:cs="Arial" w:eastAsia="Arial" w:hint="default"/>
                <w:sz w:val="21"/>
                <w:szCs w:val="21"/>
              </w:rPr>
              <w:t>5,000</w:t>
            </w:r>
            <w:r>
              <w:rPr>
                <w:rFonts w:ascii="Arial" w:hAnsi="Arial" w:cs="Arial" w:eastAsia="Arial" w:hint="default"/>
                <w:spacing w:val="-4"/>
                <w:sz w:val="21"/>
                <w:szCs w:val="21"/>
              </w:rPr>
              <w:t> </w:t>
            </w:r>
            <w:r>
              <w:rPr>
                <w:rFonts w:ascii="宋体" w:hAnsi="宋体" w:cs="宋体" w:eastAsia="宋体" w:hint="default"/>
                <w:sz w:val="21"/>
                <w:szCs w:val="21"/>
              </w:rPr>
              <w:t>万元</w:t>
            </w:r>
          </w:p>
        </w:tc>
        <w:tc>
          <w:tcPr>
            <w:tcW w:w="3721" w:type="dxa"/>
            <w:tcBorders>
              <w:top w:val="single" w:sz="4" w:space="0" w:color="000000"/>
              <w:left w:val="single" w:sz="4" w:space="0" w:color="000000"/>
              <w:bottom w:val="single" w:sz="12" w:space="0" w:color="000000"/>
              <w:right w:val="single" w:sz="4" w:space="0" w:color="000000"/>
            </w:tcBorders>
          </w:tcPr>
          <w:p>
            <w:pPr>
              <w:pStyle w:val="TableParagraph"/>
              <w:spacing w:line="282" w:lineRule="exact" w:before="86"/>
              <w:ind w:left="103" w:right="0"/>
              <w:jc w:val="both"/>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Arial" w:hAnsi="Arial" w:cs="Arial" w:eastAsia="Arial" w:hint="default"/>
                <w:sz w:val="21"/>
                <w:szCs w:val="21"/>
              </w:rPr>
              <w:t>3</w:t>
            </w:r>
            <w:r>
              <w:rPr>
                <w:rFonts w:ascii="Arial" w:hAnsi="Arial" w:cs="Arial" w:eastAsia="Arial"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2"/>
                <w:sz w:val="21"/>
                <w:szCs w:val="21"/>
              </w:rPr>
              <w:t> </w:t>
            </w:r>
            <w:r>
              <w:rPr>
                <w:rFonts w:ascii="Arial" w:hAnsi="Arial" w:cs="Arial" w:eastAsia="Arial" w:hint="default"/>
                <w:sz w:val="21"/>
                <w:szCs w:val="21"/>
              </w:rPr>
              <w:t>11</w:t>
            </w:r>
            <w:r>
              <w:rPr>
                <w:rFonts w:ascii="Arial" w:hAnsi="Arial" w:cs="Arial" w:eastAsia="Arial" w:hint="default"/>
                <w:spacing w:val="-25"/>
                <w:sz w:val="21"/>
                <w:szCs w:val="21"/>
              </w:rPr>
              <w:t> </w:t>
            </w:r>
            <w:r>
              <w:rPr>
                <w:rFonts w:ascii="宋体" w:hAnsi="宋体" w:cs="宋体" w:eastAsia="宋体" w:hint="default"/>
                <w:sz w:val="21"/>
                <w:szCs w:val="21"/>
              </w:rPr>
              <w:t>日公司第二届董事会第</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四次会议及 </w:t>
            </w:r>
            <w:r>
              <w:rPr>
                <w:rFonts w:ascii="Arial" w:hAnsi="Arial" w:cs="Arial" w:eastAsia="Arial" w:hint="default"/>
                <w:sz w:val="21"/>
                <w:szCs w:val="21"/>
              </w:rPr>
              <w:t>2011  </w:t>
            </w:r>
            <w:r>
              <w:rPr>
                <w:rFonts w:ascii="宋体" w:hAnsi="宋体" w:cs="宋体" w:eastAsia="宋体" w:hint="default"/>
                <w:sz w:val="21"/>
                <w:szCs w:val="21"/>
              </w:rPr>
              <w:t>年 </w:t>
            </w:r>
            <w:r>
              <w:rPr>
                <w:rFonts w:ascii="Arial" w:hAnsi="Arial" w:cs="Arial" w:eastAsia="Arial" w:hint="default"/>
                <w:sz w:val="21"/>
                <w:szCs w:val="21"/>
              </w:rPr>
              <w:t>3  </w:t>
            </w:r>
            <w:r>
              <w:rPr>
                <w:rFonts w:ascii="宋体" w:hAnsi="宋体" w:cs="宋体" w:eastAsia="宋体" w:hint="default"/>
                <w:sz w:val="21"/>
                <w:szCs w:val="21"/>
              </w:rPr>
              <w:t>月 </w:t>
            </w:r>
            <w:r>
              <w:rPr>
                <w:rFonts w:ascii="Arial" w:hAnsi="Arial" w:cs="Arial" w:eastAsia="Arial" w:hint="default"/>
                <w:sz w:val="21"/>
                <w:szCs w:val="21"/>
              </w:rPr>
              <w:t>28</w:t>
            </w:r>
            <w:r>
              <w:rPr>
                <w:rFonts w:ascii="Arial" w:hAnsi="Arial" w:cs="Arial" w:eastAsia="Arial" w:hint="default"/>
                <w:spacing w:val="-25"/>
                <w:sz w:val="21"/>
                <w:szCs w:val="21"/>
              </w:rPr>
              <w:t> </w:t>
            </w:r>
            <w:r>
              <w:rPr>
                <w:rFonts w:ascii="宋体" w:hAnsi="宋体" w:cs="宋体" w:eastAsia="宋体" w:hint="default"/>
                <w:sz w:val="21"/>
                <w:szCs w:val="21"/>
              </w:rPr>
              <w:t>日公司</w:t>
            </w:r>
          </w:p>
          <w:p>
            <w:pPr>
              <w:pStyle w:val="TableParagraph"/>
              <w:spacing w:line="232" w:lineRule="auto"/>
              <w:ind w:left="103" w:right="-5"/>
              <w:jc w:val="both"/>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37"/>
                <w:sz w:val="21"/>
                <w:szCs w:val="21"/>
              </w:rPr>
              <w:t> </w:t>
            </w:r>
            <w:r>
              <w:rPr>
                <w:rFonts w:ascii="宋体" w:hAnsi="宋体" w:cs="宋体" w:eastAsia="宋体" w:hint="default"/>
                <w:sz w:val="21"/>
                <w:szCs w:val="21"/>
              </w:rPr>
              <w:t>年第二次临时股东大会，审议通</w:t>
            </w:r>
            <w:r>
              <w:rPr>
                <w:rFonts w:ascii="宋体" w:hAnsi="宋体" w:cs="宋体" w:eastAsia="宋体" w:hint="default"/>
                <w:w w:val="100"/>
                <w:sz w:val="21"/>
                <w:szCs w:val="21"/>
              </w:rPr>
              <w:t> </w:t>
            </w:r>
            <w:r>
              <w:rPr>
                <w:rFonts w:ascii="宋体" w:hAnsi="宋体" w:cs="宋体" w:eastAsia="宋体" w:hint="default"/>
                <w:spacing w:val="6"/>
                <w:sz w:val="21"/>
                <w:szCs w:val="21"/>
              </w:rPr>
              <w:t>过在安徽省马鞍山市设立一家全资子</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公司，已于</w:t>
            </w:r>
            <w:r>
              <w:rPr>
                <w:rFonts w:ascii="宋体" w:hAnsi="宋体" w:cs="宋体" w:eastAsia="宋体" w:hint="default"/>
                <w:spacing w:val="-44"/>
                <w:sz w:val="21"/>
                <w:szCs w:val="21"/>
              </w:rPr>
              <w:t> </w:t>
            </w: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18</w:t>
            </w:r>
            <w:r>
              <w:rPr>
                <w:rFonts w:ascii="Arial" w:hAnsi="Arial" w:cs="Arial" w:eastAsia="Arial" w:hint="default"/>
                <w:spacing w:val="5"/>
                <w:sz w:val="21"/>
                <w:szCs w:val="21"/>
              </w:rPr>
              <w:t> </w:t>
            </w:r>
            <w:r>
              <w:rPr>
                <w:rFonts w:ascii="宋体" w:hAnsi="宋体" w:cs="宋体" w:eastAsia="宋体" w:hint="default"/>
                <w:sz w:val="21"/>
                <w:szCs w:val="21"/>
              </w:rPr>
              <w:t>日在马鞍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山市工商行政管理局完成工商注册登</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1"/>
                <w:sz w:val="21"/>
                <w:szCs w:val="21"/>
              </w:rPr>
              <w:t>记，并取得了的《企业法人营业执照》。</w:t>
            </w:r>
          </w:p>
        </w:tc>
        <w:tc>
          <w:tcPr>
            <w:tcW w:w="1524"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72" w:lineRule="exact"/>
              <w:ind w:left="103" w:right="103"/>
              <w:jc w:val="left"/>
              <w:rPr>
                <w:rFonts w:ascii="Arial" w:hAnsi="Arial" w:cs="Arial" w:eastAsia="Arial" w:hint="default"/>
                <w:sz w:val="21"/>
                <w:szCs w:val="21"/>
              </w:rPr>
            </w:pPr>
            <w:r>
              <w:rPr>
                <w:rFonts w:ascii="宋体" w:hAnsi="宋体" w:cs="宋体" w:eastAsia="宋体" w:hint="default"/>
                <w:spacing w:val="5"/>
                <w:sz w:val="21"/>
                <w:szCs w:val="21"/>
              </w:rPr>
              <w:t>报告期内实现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42"/>
                <w:w w:val="100"/>
                <w:sz w:val="21"/>
                <w:szCs w:val="21"/>
              </w:rPr>
              <w:t>利润</w:t>
            </w:r>
            <w:r>
              <w:rPr>
                <w:rFonts w:ascii="宋体" w:hAnsi="宋体" w:cs="宋体" w:eastAsia="宋体" w:hint="default"/>
                <w:spacing w:val="-14"/>
                <w:w w:val="100"/>
                <w:sz w:val="21"/>
                <w:szCs w:val="21"/>
              </w:rPr>
              <w:t> </w:t>
            </w:r>
            <w:r>
              <w:rPr>
                <w:rFonts w:ascii="Arial" w:hAnsi="Arial" w:cs="Arial" w:eastAsia="Arial" w:hint="default"/>
                <w:spacing w:val="-1"/>
                <w:w w:val="100"/>
                <w:sz w:val="21"/>
                <w:szCs w:val="21"/>
              </w:rPr>
              <w:t>-140.29</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r>
    </w:tbl>
    <w:p>
      <w:pPr>
        <w:pStyle w:val="BodyText"/>
        <w:spacing w:line="448" w:lineRule="auto" w:before="79"/>
        <w:ind w:left="720" w:right="2646"/>
        <w:jc w:val="left"/>
      </w:pPr>
      <w:r>
        <w:rPr/>
        <w:t>四、对前期会计调整情况的说明 报告期内，公司执行新会计准则，未发生对前期会计调整的情况。 五、公司董事会日常工作情况</w:t>
      </w:r>
    </w:p>
    <w:p>
      <w:pPr>
        <w:pStyle w:val="BodyText"/>
        <w:spacing w:line="396" w:lineRule="auto"/>
        <w:ind w:left="720" w:right="2886"/>
        <w:jc w:val="left"/>
      </w:pPr>
      <w:r>
        <w:rPr/>
        <w:t>（一）董事会的会议情况及决议内容 报告期内，公司共召开了九次董事会会议，会议召开情况如下：</w:t>
      </w:r>
    </w:p>
    <w:p>
      <w:pPr>
        <w:spacing w:line="240" w:lineRule="auto" w:before="9"/>
        <w:rPr>
          <w:rFonts w:ascii="宋体" w:hAnsi="宋体" w:cs="宋体" w:eastAsia="宋体" w:hint="default"/>
          <w:sz w:val="6"/>
          <w:szCs w:val="6"/>
        </w:rPr>
      </w:pPr>
    </w:p>
    <w:tbl>
      <w:tblPr>
        <w:tblW w:w="0" w:type="auto"/>
        <w:jc w:val="left"/>
        <w:tblInd w:w="170" w:type="dxa"/>
        <w:tblLayout w:type="fixed"/>
        <w:tblCellMar>
          <w:top w:w="0" w:type="dxa"/>
          <w:left w:w="0" w:type="dxa"/>
          <w:bottom w:w="0" w:type="dxa"/>
          <w:right w:w="0" w:type="dxa"/>
        </w:tblCellMar>
        <w:tblLook w:val="01E0"/>
      </w:tblPr>
      <w:tblGrid>
        <w:gridCol w:w="2871"/>
        <w:gridCol w:w="2040"/>
        <w:gridCol w:w="4059"/>
      </w:tblGrid>
      <w:tr>
        <w:trPr>
          <w:trHeight w:val="532" w:hRule="exact"/>
        </w:trPr>
        <w:tc>
          <w:tcPr>
            <w:tcW w:w="2871" w:type="dxa"/>
            <w:tcBorders>
              <w:top w:val="single" w:sz="12" w:space="0" w:color="000000"/>
              <w:left w:val="nil" w:sz="6" w:space="0" w:color="auto"/>
              <w:bottom w:val="single" w:sz="4" w:space="0" w:color="000000"/>
              <w:right w:val="single" w:sz="4" w:space="0" w:color="000000"/>
            </w:tcBorders>
            <w:shd w:val="clear" w:color="auto" w:fill="C0C0C0"/>
          </w:tcPr>
          <w:p>
            <w:pPr>
              <w:pStyle w:val="TableParagraph"/>
              <w:spacing w:line="240" w:lineRule="auto" w:before="87"/>
              <w:ind w:left="6"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40" w:type="dxa"/>
            <w:tcBorders>
              <w:top w:val="single" w:sz="12"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87"/>
              <w:ind w:left="2" w:right="0"/>
              <w:jc w:val="center"/>
              <w:rPr>
                <w:rFonts w:ascii="宋体" w:hAnsi="宋体" w:cs="宋体" w:eastAsia="宋体" w:hint="default"/>
                <w:sz w:val="21"/>
                <w:szCs w:val="21"/>
              </w:rPr>
            </w:pPr>
            <w:r>
              <w:rPr>
                <w:rFonts w:ascii="宋体" w:hAnsi="宋体" w:cs="宋体" w:eastAsia="宋体" w:hint="default"/>
                <w:sz w:val="21"/>
                <w:szCs w:val="21"/>
              </w:rPr>
              <w:t>召开时间</w:t>
            </w:r>
          </w:p>
        </w:tc>
        <w:tc>
          <w:tcPr>
            <w:tcW w:w="4059" w:type="dxa"/>
            <w:tcBorders>
              <w:top w:val="single" w:sz="12" w:space="0" w:color="000000"/>
              <w:left w:val="single" w:sz="4" w:space="0" w:color="000000"/>
              <w:bottom w:val="single" w:sz="4" w:space="0" w:color="000000"/>
              <w:right w:val="nil" w:sz="6" w:space="0" w:color="auto"/>
            </w:tcBorders>
            <w:shd w:val="clear" w:color="auto" w:fill="C0C0C0"/>
          </w:tcPr>
          <w:p>
            <w:pPr>
              <w:pStyle w:val="TableParagraph"/>
              <w:spacing w:line="240" w:lineRule="auto" w:before="87"/>
              <w:ind w:right="3"/>
              <w:jc w:val="center"/>
              <w:rPr>
                <w:rFonts w:ascii="宋体" w:hAnsi="宋体" w:cs="宋体" w:eastAsia="宋体" w:hint="default"/>
                <w:sz w:val="21"/>
                <w:szCs w:val="21"/>
              </w:rPr>
            </w:pPr>
            <w:r>
              <w:rPr>
                <w:rFonts w:ascii="宋体" w:hAnsi="宋体" w:cs="宋体" w:eastAsia="宋体" w:hint="default"/>
                <w:sz w:val="21"/>
                <w:szCs w:val="21"/>
              </w:rPr>
              <w:t>会议决议公告情况</w:t>
            </w:r>
          </w:p>
        </w:tc>
      </w:tr>
      <w:tr>
        <w:trPr>
          <w:trHeight w:val="1339"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17</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2"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18</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1340"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2"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1339"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2"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3</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30</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1339"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第二届董事会第六次会议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20</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2"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4</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22</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524" w:hRule="exact"/>
        </w:trPr>
        <w:tc>
          <w:tcPr>
            <w:tcW w:w="28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13</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7</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14</w:t>
            </w:r>
            <w:r>
              <w:rPr>
                <w:rFonts w:ascii="Arial" w:hAnsi="Arial" w:cs="Arial" w:eastAsia="Arial" w:hint="default"/>
                <w:spacing w:val="-10"/>
                <w:sz w:val="21"/>
                <w:szCs w:val="21"/>
              </w:rPr>
              <w:t> </w:t>
            </w:r>
            <w:r>
              <w:rPr>
                <w:rFonts w:ascii="宋体" w:hAnsi="宋体" w:cs="宋体" w:eastAsia="宋体" w:hint="default"/>
                <w:sz w:val="21"/>
                <w:szCs w:val="21"/>
              </w:rPr>
              <w:t>日的</w:t>
            </w:r>
          </w:p>
        </w:tc>
      </w:tr>
    </w:tbl>
    <w:p>
      <w:pPr>
        <w:spacing w:after="0" w:line="240" w:lineRule="auto"/>
        <w:jc w:val="center"/>
        <w:rPr>
          <w:rFonts w:ascii="宋体" w:hAnsi="宋体" w:cs="宋体" w:eastAsia="宋体" w:hint="default"/>
          <w:sz w:val="21"/>
          <w:szCs w:val="21"/>
        </w:rPr>
        <w:sectPr>
          <w:headerReference w:type="default" r:id="rId20"/>
          <w:footerReference w:type="default" r:id="rId21"/>
          <w:pgSz w:w="11910" w:h="16850"/>
          <w:pgMar w:header="907" w:footer="957" w:top="1460" w:bottom="1140" w:left="1560" w:right="0"/>
          <w:pgNumType w:start="68"/>
        </w:sectPr>
      </w:pPr>
    </w:p>
    <w:p>
      <w:pPr>
        <w:spacing w:line="240" w:lineRule="auto" w:before="2"/>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2888"/>
        <w:gridCol w:w="2040"/>
        <w:gridCol w:w="4059"/>
      </w:tblGrid>
      <w:tr>
        <w:trPr>
          <w:trHeight w:val="946" w:hRule="exact"/>
        </w:trPr>
        <w:tc>
          <w:tcPr>
            <w:tcW w:w="2888" w:type="dxa"/>
            <w:tcBorders>
              <w:top w:val="single" w:sz="4" w:space="0" w:color="000000"/>
              <w:left w:val="nil" w:sz="6" w:space="0" w:color="auto"/>
              <w:bottom w:val="single" w:sz="4" w:space="0" w:color="000000"/>
              <w:right w:val="single" w:sz="4" w:space="0" w:color="000000"/>
            </w:tcBorders>
          </w:tcPr>
          <w:p>
            <w:pPr/>
          </w:p>
        </w:tc>
        <w:tc>
          <w:tcPr>
            <w:tcW w:w="2040" w:type="dxa"/>
            <w:tcBorders>
              <w:top w:val="single" w:sz="4" w:space="0" w:color="000000"/>
              <w:left w:val="single" w:sz="4" w:space="0" w:color="000000"/>
              <w:bottom w:val="single" w:sz="4" w:space="0" w:color="000000"/>
              <w:right w:val="single" w:sz="4" w:space="0" w:color="000000"/>
            </w:tcBorders>
          </w:tcPr>
          <w:p>
            <w:pP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《证券时报》、《证券日报》、《中国证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券报》、《上海证券报》和巨潮资讯网</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1339"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18</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2"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8</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22</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9"/>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1340"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9</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28</w:t>
            </w:r>
            <w:r>
              <w:rPr>
                <w:rFonts w:ascii="Arial" w:hAnsi="Arial" w:cs="Arial" w:eastAsia="Arial" w:hint="default"/>
                <w:spacing w:val="-5"/>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80" w:lineRule="exact" w:before="88"/>
              <w:ind w:left="103" w:right="0"/>
              <w:jc w:val="left"/>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57"/>
                <w:sz w:val="21"/>
                <w:szCs w:val="21"/>
              </w:rPr>
              <w:t> </w:t>
            </w:r>
            <w:r>
              <w:rPr>
                <w:rFonts w:ascii="Arial" w:hAnsi="Arial" w:cs="Arial" w:eastAsia="Arial" w:hint="default"/>
                <w:sz w:val="21"/>
                <w:szCs w:val="21"/>
              </w:rPr>
              <w:t>2011</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9</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29</w:t>
            </w:r>
            <w:r>
              <w:rPr>
                <w:rFonts w:ascii="Arial" w:hAnsi="Arial" w:cs="Arial" w:eastAsia="Arial" w:hint="default"/>
                <w:spacing w:val="-10"/>
                <w:sz w:val="21"/>
                <w:szCs w:val="21"/>
              </w:rPr>
              <w:t> </w:t>
            </w:r>
            <w:r>
              <w:rPr>
                <w:rFonts w:ascii="宋体" w:hAnsi="宋体" w:cs="宋体" w:eastAsia="宋体" w:hint="default"/>
                <w:sz w:val="21"/>
                <w:szCs w:val="21"/>
              </w:rPr>
              <w:t>日的</w:t>
            </w:r>
          </w:p>
          <w:p>
            <w:pPr>
              <w:pStyle w:val="TableParagraph"/>
              <w:spacing w:line="272" w:lineRule="exact" w:before="18"/>
              <w:ind w:left="103" w:right="104"/>
              <w:jc w:val="left"/>
              <w:rPr>
                <w:rFonts w:ascii="宋体" w:hAnsi="宋体" w:cs="宋体" w:eastAsia="宋体" w:hint="default"/>
                <w:sz w:val="21"/>
                <w:szCs w:val="21"/>
              </w:rPr>
            </w:pPr>
            <w:r>
              <w:rPr>
                <w:rFonts w:ascii="宋体" w:hAnsi="宋体" w:cs="宋体" w:eastAsia="宋体" w:hint="default"/>
                <w:sz w:val="21"/>
                <w:szCs w:val="21"/>
              </w:rPr>
              <w:t>《证券时报》、《证券日报》、《中国证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3"/>
                <w:sz w:val="21"/>
                <w:szCs w:val="21"/>
              </w:rPr>
              <w:t>券报》、《上海证券报》和巨潮资讯网</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r>
        <w:trPr>
          <w:trHeight w:val="797" w:hRule="exact"/>
        </w:trPr>
        <w:tc>
          <w:tcPr>
            <w:tcW w:w="28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第二届董事会第十次会议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25</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6"/>
              <w:ind w:left="103" w:right="104"/>
              <w:jc w:val="left"/>
              <w:rPr>
                <w:rFonts w:ascii="宋体" w:hAnsi="宋体" w:cs="宋体" w:eastAsia="宋体" w:hint="default"/>
                <w:sz w:val="21"/>
                <w:szCs w:val="21"/>
              </w:rPr>
            </w:pPr>
            <w:r>
              <w:rPr>
                <w:rFonts w:ascii="宋体" w:hAnsi="宋体" w:cs="宋体" w:eastAsia="宋体" w:hint="default"/>
                <w:sz w:val="21"/>
                <w:szCs w:val="21"/>
              </w:rPr>
              <w:t>根据深圳证券交易所的有关规定，会议决</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议未单独公告，备案于公司证券部。</w:t>
            </w:r>
          </w:p>
        </w:tc>
      </w:tr>
      <w:tr>
        <w:trPr>
          <w:trHeight w:val="1349" w:hRule="exact"/>
        </w:trPr>
        <w:tc>
          <w:tcPr>
            <w:tcW w:w="2888"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第二届董事会第十一次会议</w:t>
            </w:r>
          </w:p>
        </w:tc>
        <w:tc>
          <w:tcPr>
            <w:tcW w:w="20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24</w:t>
            </w:r>
            <w:r>
              <w:rPr>
                <w:rFonts w:ascii="Arial" w:hAnsi="Arial" w:cs="Arial" w:eastAsia="Arial" w:hint="default"/>
                <w:spacing w:val="-8"/>
                <w:sz w:val="21"/>
                <w:szCs w:val="21"/>
              </w:rPr>
              <w:t> </w:t>
            </w:r>
            <w:r>
              <w:rPr>
                <w:rFonts w:ascii="宋体" w:hAnsi="宋体" w:cs="宋体" w:eastAsia="宋体" w:hint="default"/>
                <w:sz w:val="21"/>
                <w:szCs w:val="21"/>
              </w:rPr>
              <w:t>日</w:t>
            </w:r>
          </w:p>
        </w:tc>
        <w:tc>
          <w:tcPr>
            <w:tcW w:w="4059" w:type="dxa"/>
            <w:tcBorders>
              <w:top w:val="single" w:sz="4" w:space="0" w:color="000000"/>
              <w:left w:val="single" w:sz="4" w:space="0" w:color="000000"/>
              <w:bottom w:val="single" w:sz="12" w:space="0" w:color="000000"/>
              <w:right w:val="nil" w:sz="6" w:space="0" w:color="auto"/>
            </w:tcBorders>
          </w:tcPr>
          <w:p>
            <w:pPr>
              <w:pStyle w:val="TableParagraph"/>
              <w:spacing w:line="232" w:lineRule="auto" w:before="93"/>
              <w:ind w:left="103" w:right="104"/>
              <w:jc w:val="both"/>
              <w:rPr>
                <w:rFonts w:ascii="宋体" w:hAnsi="宋体" w:cs="宋体" w:eastAsia="宋体" w:hint="default"/>
                <w:sz w:val="21"/>
                <w:szCs w:val="21"/>
              </w:rPr>
            </w:pPr>
            <w:r>
              <w:rPr>
                <w:rFonts w:ascii="宋体" w:hAnsi="宋体" w:cs="宋体" w:eastAsia="宋体" w:hint="default"/>
                <w:sz w:val="21"/>
                <w:szCs w:val="21"/>
              </w:rPr>
              <w:t>会议决议公告刊登在</w:t>
            </w:r>
            <w:r>
              <w:rPr>
                <w:rFonts w:ascii="宋体" w:hAnsi="宋体" w:cs="宋体" w:eastAsia="宋体" w:hint="default"/>
                <w:spacing w:val="-42"/>
                <w:sz w:val="21"/>
                <w:szCs w:val="21"/>
              </w:rPr>
              <w:t> </w:t>
            </w:r>
            <w:r>
              <w:rPr>
                <w:rFonts w:ascii="Arial" w:hAnsi="Arial" w:cs="Arial" w:eastAsia="Arial" w:hint="default"/>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25</w:t>
            </w:r>
            <w:r>
              <w:rPr>
                <w:rFonts w:ascii="Arial" w:hAnsi="Arial" w:cs="Arial" w:eastAsia="Arial"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的《证券时报》、《证券日报》、《中国</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证券报》、《上海证券报》和巨潮资讯网</w:t>
            </w:r>
          </w:p>
          <w:p>
            <w:pPr>
              <w:pStyle w:val="TableParagraph"/>
              <w:spacing w:line="287"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hyperlink r:id="rId12">
              <w:r>
                <w:rPr>
                  <w:rFonts w:ascii="Arial" w:hAnsi="Arial" w:cs="Arial" w:eastAsia="Arial" w:hint="default"/>
                  <w:sz w:val="21"/>
                  <w:szCs w:val="21"/>
                </w:rPr>
                <w:t>http://www.cninfo.com.cn</w:t>
              </w:r>
            </w:hyperlink>
            <w:r>
              <w:rPr>
                <w:rFonts w:ascii="宋体" w:hAnsi="宋体" w:cs="宋体" w:eastAsia="宋体" w:hint="default"/>
                <w:sz w:val="21"/>
                <w:szCs w:val="21"/>
              </w:rPr>
              <w:t>）上。</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96" w:lineRule="auto" w:before="26"/>
        <w:ind w:left="680" w:right="1241"/>
        <w:jc w:val="left"/>
      </w:pPr>
      <w:r>
        <w:rPr/>
        <w:t>（二）董事会对股东大会决议的执行情况 </w:t>
      </w:r>
      <w:r>
        <w:rPr>
          <w:spacing w:val="-1"/>
        </w:rPr>
        <w:t>报告期内，公司董事会严格按照《公司法》等法律法规及《公司章程》的规定和</w:t>
      </w:r>
    </w:p>
    <w:p>
      <w:pPr>
        <w:pStyle w:val="BodyText"/>
        <w:spacing w:line="348" w:lineRule="auto"/>
        <w:ind w:left="198" w:right="1106"/>
        <w:jc w:val="left"/>
      </w:pPr>
      <w:r>
        <w:rPr/>
        <w:t>要求履行职责，认真执行并完成了股东大会通过的各项决议，确保股东大会决议得到 有效的实施，保障股东的合法权益。</w:t>
      </w:r>
      <w:r>
        <w:rPr>
          <w:rFonts w:ascii="Arial" w:hAnsi="Arial" w:cs="Arial" w:eastAsia="Arial" w:hint="default"/>
        </w:rPr>
        <w:t>2011</w:t>
      </w:r>
      <w:r>
        <w:rPr>
          <w:rFonts w:ascii="Arial" w:hAnsi="Arial" w:cs="Arial" w:eastAsia="Arial" w:hint="default"/>
          <w:spacing w:val="-19"/>
        </w:rPr>
        <w:t> </w:t>
      </w:r>
      <w:r>
        <w:rPr/>
        <w:t>年度公司董事会主持召开了四次股东大会， 有关决议执行情况如下：</w:t>
      </w:r>
    </w:p>
    <w:p>
      <w:pPr>
        <w:pStyle w:val="BodyText"/>
        <w:spacing w:line="240" w:lineRule="auto" w:before="96"/>
        <w:ind w:left="680" w:right="1106"/>
        <w:jc w:val="left"/>
      </w:pPr>
      <w:r>
        <w:rPr>
          <w:rFonts w:ascii="Arial" w:hAnsi="Arial" w:cs="Arial" w:eastAsia="Arial" w:hint="default"/>
          <w:spacing w:val="-8"/>
        </w:rPr>
        <w:t>1</w:t>
      </w:r>
      <w:r>
        <w:rPr>
          <w:spacing w:val="-8"/>
        </w:rPr>
        <w:t>、根据公司</w:t>
      </w:r>
      <w:r>
        <w:rPr>
          <w:spacing w:val="-82"/>
        </w:rPr>
        <w:t> </w:t>
      </w:r>
      <w:r>
        <w:rPr>
          <w:rFonts w:ascii="Arial" w:hAnsi="Arial" w:cs="Arial" w:eastAsia="Arial" w:hint="default"/>
        </w:rPr>
        <w:t>2011</w:t>
      </w:r>
      <w:r>
        <w:rPr>
          <w:rFonts w:ascii="Arial" w:hAnsi="Arial" w:cs="Arial" w:eastAsia="Arial" w:hint="default"/>
          <w:spacing w:val="-28"/>
        </w:rPr>
        <w:t> </w:t>
      </w:r>
      <w:r>
        <w:rPr/>
        <w:t>年第一次临时股东大会决议，公司完成了使用超募资金永久补</w:t>
      </w:r>
    </w:p>
    <w:p>
      <w:pPr>
        <w:pStyle w:val="BodyText"/>
        <w:spacing w:line="240" w:lineRule="auto" w:before="134"/>
        <w:ind w:left="198" w:right="1241"/>
        <w:jc w:val="left"/>
      </w:pPr>
      <w:r>
        <w:rPr/>
        <w:t>充流动资金</w:t>
      </w:r>
      <w:r>
        <w:rPr>
          <w:spacing w:val="-63"/>
        </w:rPr>
        <w:t> </w:t>
      </w:r>
      <w:r>
        <w:rPr>
          <w:rFonts w:ascii="Arial" w:hAnsi="Arial" w:cs="Arial" w:eastAsia="Arial" w:hint="default"/>
        </w:rPr>
        <w:t>6,300</w:t>
      </w:r>
      <w:r>
        <w:rPr>
          <w:rFonts w:ascii="Arial" w:hAnsi="Arial" w:cs="Arial" w:eastAsia="Arial" w:hint="default"/>
          <w:spacing w:val="-9"/>
        </w:rPr>
        <w:t> </w:t>
      </w:r>
      <w:r>
        <w:rPr/>
        <w:t>万元。</w:t>
      </w:r>
    </w:p>
    <w:p>
      <w:pPr>
        <w:pStyle w:val="BodyText"/>
        <w:spacing w:line="240" w:lineRule="auto" w:before="187"/>
        <w:ind w:left="680" w:right="0"/>
        <w:jc w:val="left"/>
      </w:pPr>
      <w:r>
        <w:rPr>
          <w:rFonts w:ascii="Arial" w:hAnsi="Arial" w:cs="Arial" w:eastAsia="Arial" w:hint="default"/>
          <w:spacing w:val="-6"/>
        </w:rPr>
        <w:t>2</w:t>
      </w:r>
      <w:r>
        <w:rPr>
          <w:spacing w:val="-6"/>
        </w:rPr>
        <w:t>、根据公司</w:t>
      </w:r>
      <w:r>
        <w:rPr>
          <w:spacing w:val="-65"/>
        </w:rPr>
        <w:t> </w:t>
      </w:r>
      <w:r>
        <w:rPr>
          <w:rFonts w:ascii="Arial" w:hAnsi="Arial" w:cs="Arial" w:eastAsia="Arial" w:hint="default"/>
        </w:rPr>
        <w:t>2011</w:t>
      </w:r>
      <w:r>
        <w:rPr>
          <w:rFonts w:ascii="Arial" w:hAnsi="Arial" w:cs="Arial" w:eastAsia="Arial" w:hint="default"/>
          <w:spacing w:val="-10"/>
        </w:rPr>
        <w:t> </w:t>
      </w:r>
      <w:r>
        <w:rPr/>
        <w:t>年第二次临时股东大会决议，公司分别于</w:t>
      </w:r>
      <w:r>
        <w:rPr>
          <w:spacing w:val="-65"/>
        </w:rPr>
        <w:t> </w:t>
      </w:r>
      <w:r>
        <w:rPr>
          <w:rFonts w:ascii="Arial" w:hAnsi="Arial" w:cs="Arial" w:eastAsia="Arial" w:hint="default"/>
        </w:rPr>
        <w:t>2011</w:t>
      </w:r>
      <w:r>
        <w:rPr>
          <w:rFonts w:ascii="Arial" w:hAnsi="Arial" w:cs="Arial" w:eastAsia="Arial" w:hint="default"/>
          <w:spacing w:val="-11"/>
        </w:rPr>
        <w:t> </w:t>
      </w:r>
      <w:r>
        <w:rPr/>
        <w:t>年</w:t>
      </w:r>
      <w:r>
        <w:rPr>
          <w:spacing w:val="-67"/>
        </w:rPr>
        <w:t> </w:t>
      </w:r>
      <w:r>
        <w:rPr>
          <w:rFonts w:ascii="Arial" w:hAnsi="Arial" w:cs="Arial" w:eastAsia="Arial" w:hint="default"/>
        </w:rPr>
        <w:t>4</w:t>
      </w:r>
      <w:r>
        <w:rPr>
          <w:rFonts w:ascii="Arial" w:hAnsi="Arial" w:cs="Arial" w:eastAsia="Arial" w:hint="default"/>
          <w:spacing w:val="-11"/>
        </w:rPr>
        <w:t> </w:t>
      </w:r>
      <w:r>
        <w:rPr/>
        <w:t>月</w:t>
      </w:r>
      <w:r>
        <w:rPr>
          <w:spacing w:val="-65"/>
        </w:rPr>
        <w:t> </w:t>
      </w:r>
      <w:r>
        <w:rPr>
          <w:rFonts w:ascii="Arial" w:hAnsi="Arial" w:cs="Arial" w:eastAsia="Arial" w:hint="default"/>
        </w:rPr>
        <w:t>18</w:t>
      </w:r>
      <w:r>
        <w:rPr>
          <w:rFonts w:ascii="Arial" w:hAnsi="Arial" w:cs="Arial" w:eastAsia="Arial" w:hint="default"/>
          <w:spacing w:val="-11"/>
        </w:rPr>
        <w:t> </w:t>
      </w:r>
      <w:r>
        <w:rPr/>
        <w:t>日、</w:t>
      </w:r>
    </w:p>
    <w:p>
      <w:pPr>
        <w:pStyle w:val="BodyText"/>
        <w:spacing w:line="338" w:lineRule="auto" w:before="135"/>
        <w:ind w:left="198" w:right="1234"/>
        <w:jc w:val="left"/>
      </w:pPr>
      <w:r>
        <w:rPr>
          <w:rFonts w:ascii="Arial" w:hAnsi="Arial" w:cs="Arial" w:eastAsia="Arial" w:hint="default"/>
        </w:rPr>
        <w:t>2011</w:t>
      </w:r>
      <w:r>
        <w:rPr>
          <w:rFonts w:ascii="Arial" w:hAnsi="Arial" w:cs="Arial" w:eastAsia="Arial" w:hint="default"/>
          <w:spacing w:val="4"/>
        </w:rPr>
        <w:t> </w:t>
      </w:r>
      <w:r>
        <w:rPr/>
        <w:t>年</w:t>
      </w:r>
      <w:r>
        <w:rPr>
          <w:spacing w:val="-53"/>
        </w:rPr>
        <w:t> </w:t>
      </w:r>
      <w:r>
        <w:rPr>
          <w:rFonts w:ascii="Arial" w:hAnsi="Arial" w:cs="Arial" w:eastAsia="Arial" w:hint="default"/>
        </w:rPr>
        <w:t>11</w:t>
      </w:r>
      <w:r>
        <w:rPr>
          <w:rFonts w:ascii="Arial" w:hAnsi="Arial" w:cs="Arial" w:eastAsia="Arial" w:hint="default"/>
          <w:spacing w:val="4"/>
        </w:rPr>
        <w:t> </w:t>
      </w:r>
      <w:r>
        <w:rPr/>
        <w:t>月</w:t>
      </w:r>
      <w:r>
        <w:rPr>
          <w:spacing w:val="-53"/>
        </w:rPr>
        <w:t> </w:t>
      </w:r>
      <w:r>
        <w:rPr>
          <w:rFonts w:ascii="Arial" w:hAnsi="Arial" w:cs="Arial" w:eastAsia="Arial" w:hint="default"/>
        </w:rPr>
        <w:t>17</w:t>
      </w:r>
      <w:r>
        <w:rPr>
          <w:rFonts w:ascii="Arial" w:hAnsi="Arial" w:cs="Arial" w:eastAsia="Arial" w:hint="default"/>
          <w:spacing w:val="4"/>
        </w:rPr>
        <w:t> </w:t>
      </w:r>
      <w:r>
        <w:rPr/>
        <w:t>日完成了马鞍山榕基软件信息科技有限公司、河南榕基信息技术有 限公司工商注册登记。</w:t>
      </w:r>
    </w:p>
    <w:p>
      <w:pPr>
        <w:pStyle w:val="BodyText"/>
        <w:spacing w:line="240" w:lineRule="auto" w:before="103"/>
        <w:ind w:left="680" w:right="1106"/>
        <w:jc w:val="left"/>
      </w:pPr>
      <w:r>
        <w:rPr>
          <w:rFonts w:ascii="Arial" w:hAnsi="Arial" w:cs="Arial" w:eastAsia="Arial" w:hint="default"/>
          <w:spacing w:val="13"/>
        </w:rPr>
        <w:t>3</w:t>
      </w:r>
      <w:r>
        <w:rPr>
          <w:spacing w:val="13"/>
        </w:rPr>
        <w:t>、根据公司 </w:t>
      </w:r>
      <w:r>
        <w:rPr>
          <w:rFonts w:ascii="Arial" w:hAnsi="Arial" w:cs="Arial" w:eastAsia="Arial" w:hint="default"/>
        </w:rPr>
        <w:t>2010  </w:t>
      </w:r>
      <w:r>
        <w:rPr>
          <w:spacing w:val="14"/>
        </w:rPr>
        <w:t>年度股东大会决议，公司 </w:t>
      </w:r>
      <w:r>
        <w:rPr>
          <w:rFonts w:ascii="Arial" w:hAnsi="Arial" w:cs="Arial" w:eastAsia="Arial" w:hint="default"/>
        </w:rPr>
        <w:t>2010 </w:t>
      </w:r>
      <w:r>
        <w:rPr>
          <w:rFonts w:ascii="Arial" w:hAnsi="Arial" w:cs="Arial" w:eastAsia="Arial" w:hint="default"/>
          <w:spacing w:val="13"/>
        </w:rPr>
        <w:t> </w:t>
      </w:r>
      <w:r>
        <w:rPr>
          <w:spacing w:val="14"/>
        </w:rPr>
        <w:t>年度以公司现有总股本</w:t>
      </w:r>
    </w:p>
    <w:p>
      <w:pPr>
        <w:pStyle w:val="BodyText"/>
        <w:spacing w:line="240" w:lineRule="auto" w:before="134"/>
        <w:ind w:left="198" w:right="1106"/>
        <w:jc w:val="left"/>
        <w:rPr>
          <w:rFonts w:ascii="Arial" w:hAnsi="Arial" w:cs="Arial" w:eastAsia="Arial" w:hint="default"/>
        </w:rPr>
      </w:pPr>
      <w:r>
        <w:rPr>
          <w:rFonts w:ascii="Arial" w:hAnsi="Arial" w:cs="Arial" w:eastAsia="Arial" w:hint="default"/>
          <w:w w:val="99"/>
        </w:rPr>
        <w:t>103</w:t>
      </w:r>
      <w:r>
        <w:rPr>
          <w:rFonts w:ascii="Arial" w:hAnsi="Arial" w:cs="Arial" w:eastAsia="Arial" w:hint="default"/>
          <w:spacing w:val="-2"/>
          <w:w w:val="100"/>
        </w:rPr>
        <w:t>,</w:t>
      </w:r>
      <w:r>
        <w:rPr>
          <w:rFonts w:ascii="Arial" w:hAnsi="Arial" w:cs="Arial" w:eastAsia="Arial" w:hint="default"/>
          <w:w w:val="99"/>
        </w:rPr>
        <w:t>70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spacing w:val="-22"/>
        </w:rPr>
        <w:t> </w:t>
      </w:r>
      <w:r>
        <w:rPr/>
        <w:t>股为基</w:t>
      </w:r>
      <w:r>
        <w:rPr>
          <w:spacing w:val="-3"/>
        </w:rPr>
        <w:t>数</w:t>
      </w:r>
      <w:r>
        <w:rPr>
          <w:spacing w:val="-120"/>
        </w:rPr>
        <w:t>，</w:t>
      </w:r>
      <w:r>
        <w:rPr/>
        <w:t>向全体股东每</w:t>
      </w:r>
      <w:r>
        <w:rPr>
          <w:spacing w:val="-77"/>
        </w:rPr>
        <w:t> </w:t>
      </w:r>
      <w:r>
        <w:rPr>
          <w:rFonts w:ascii="Arial" w:hAnsi="Arial" w:cs="Arial" w:eastAsia="Arial" w:hint="default"/>
          <w:w w:val="99"/>
        </w:rPr>
        <w:t>10</w:t>
      </w:r>
      <w:r>
        <w:rPr>
          <w:rFonts w:ascii="Arial" w:hAnsi="Arial" w:cs="Arial" w:eastAsia="Arial" w:hint="default"/>
          <w:spacing w:val="-23"/>
        </w:rPr>
        <w:t> </w:t>
      </w:r>
      <w:r>
        <w:rPr/>
        <w:t>股派</w:t>
      </w:r>
      <w:r>
        <w:rPr>
          <w:spacing w:val="-79"/>
        </w:rPr>
        <w:t> </w:t>
      </w:r>
      <w:r>
        <w:rPr>
          <w:rFonts w:ascii="Arial" w:hAnsi="Arial" w:cs="Arial" w:eastAsia="Arial" w:hint="default"/>
          <w:w w:val="99"/>
        </w:rPr>
        <w:t>6</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23"/>
        </w:rPr>
        <w:t> </w:t>
      </w:r>
      <w:r>
        <w:rPr/>
        <w:t>元人民币现金</w:t>
      </w:r>
      <w:r>
        <w:rPr>
          <w:spacing w:val="-120"/>
        </w:rPr>
        <w:t>，</w:t>
      </w:r>
      <w:r>
        <w:rPr>
          <w:spacing w:val="-3"/>
        </w:rPr>
        <w:t>公</w:t>
      </w:r>
      <w:r>
        <w:rPr/>
        <w:t>司董事会于</w:t>
      </w:r>
      <w:r>
        <w:rPr>
          <w:spacing w:val="-77"/>
        </w:rPr>
        <w:t> </w:t>
      </w:r>
      <w:r>
        <w:rPr>
          <w:rFonts w:ascii="Arial" w:hAnsi="Arial" w:cs="Arial" w:eastAsia="Arial" w:hint="default"/>
          <w:w w:val="99"/>
        </w:rPr>
        <w:t>2011</w:t>
      </w:r>
      <w:r>
        <w:rPr>
          <w:rFonts w:ascii="Arial" w:hAnsi="Arial" w:cs="Arial" w:eastAsia="Arial" w:hint="default"/>
        </w:rPr>
      </w:r>
    </w:p>
    <w:p>
      <w:pPr>
        <w:pStyle w:val="BodyText"/>
        <w:spacing w:line="240" w:lineRule="auto" w:before="137"/>
        <w:ind w:left="198" w:right="1106"/>
        <w:jc w:val="left"/>
      </w:pPr>
      <w:r>
        <w:rPr/>
        <w:t>年</w:t>
      </w:r>
      <w:r>
        <w:rPr>
          <w:spacing w:val="-46"/>
        </w:rPr>
        <w:t> </w:t>
      </w:r>
      <w:r>
        <w:rPr>
          <w:rFonts w:ascii="Arial" w:hAnsi="Arial" w:cs="Arial" w:eastAsia="Arial" w:hint="default"/>
        </w:rPr>
        <w:t>4</w:t>
      </w:r>
      <w:r>
        <w:rPr>
          <w:rFonts w:ascii="Arial" w:hAnsi="Arial" w:cs="Arial" w:eastAsia="Arial" w:hint="default"/>
          <w:spacing w:val="8"/>
        </w:rPr>
        <w:t> </w:t>
      </w:r>
      <w:r>
        <w:rPr/>
        <w:t>月</w:t>
      </w:r>
      <w:r>
        <w:rPr>
          <w:spacing w:val="-46"/>
        </w:rPr>
        <w:t> </w:t>
      </w:r>
      <w:r>
        <w:rPr>
          <w:rFonts w:ascii="Arial" w:hAnsi="Arial" w:cs="Arial" w:eastAsia="Arial" w:hint="default"/>
        </w:rPr>
        <w:t>21</w:t>
      </w:r>
      <w:r>
        <w:rPr>
          <w:rFonts w:ascii="Arial" w:hAnsi="Arial" w:cs="Arial" w:eastAsia="Arial" w:hint="default"/>
          <w:spacing w:val="8"/>
        </w:rPr>
        <w:t> </w:t>
      </w:r>
      <w:r>
        <w:rPr/>
        <w:t>日在《证券时报》、《证券日报》、《中国证券报》、《上海证券报》和</w:t>
      </w:r>
    </w:p>
    <w:p>
      <w:pPr>
        <w:pStyle w:val="BodyText"/>
        <w:spacing w:line="240" w:lineRule="auto" w:before="137"/>
        <w:ind w:left="198" w:right="1106"/>
        <w:jc w:val="left"/>
      </w:pPr>
      <w:r>
        <w:rPr/>
        <w:t>巨潮资讯网（</w:t>
      </w:r>
      <w:hyperlink r:id="rId12">
        <w:r>
          <w:rPr>
            <w:rFonts w:ascii="Arial" w:hAnsi="Arial" w:cs="Arial" w:eastAsia="Arial" w:hint="default"/>
          </w:rPr>
          <w:t>http://www.cninfo.com.cn</w:t>
        </w:r>
      </w:hyperlink>
      <w:r>
        <w:rPr/>
        <w:t>）上刊登了《公司</w:t>
      </w:r>
      <w:r>
        <w:rPr>
          <w:spacing w:val="-55"/>
        </w:rPr>
        <w:t> </w:t>
      </w:r>
      <w:r>
        <w:rPr>
          <w:rFonts w:ascii="Arial" w:hAnsi="Arial" w:cs="Arial" w:eastAsia="Arial" w:hint="default"/>
        </w:rPr>
        <w:t>2010</w:t>
      </w:r>
      <w:r>
        <w:rPr>
          <w:rFonts w:ascii="Arial" w:hAnsi="Arial" w:cs="Arial" w:eastAsia="Arial" w:hint="default"/>
          <w:spacing w:val="-2"/>
        </w:rPr>
        <w:t> </w:t>
      </w:r>
      <w:r>
        <w:rPr/>
        <w:t>年度权益分派实施公</w:t>
      </w:r>
    </w:p>
    <w:p>
      <w:pPr>
        <w:pStyle w:val="BodyText"/>
        <w:spacing w:line="240" w:lineRule="auto" w:before="134"/>
        <w:ind w:left="198" w:right="1241"/>
        <w:jc w:val="left"/>
      </w:pPr>
      <w:r>
        <w:rPr/>
        <w:t>告》，并于</w:t>
      </w:r>
      <w:r>
        <w:rPr>
          <w:spacing w:val="-62"/>
        </w:rPr>
        <w:t> </w:t>
      </w:r>
      <w:r>
        <w:rPr>
          <w:rFonts w:ascii="Arial" w:hAnsi="Arial" w:cs="Arial" w:eastAsia="Arial" w:hint="default"/>
        </w:rPr>
        <w:t>2011</w:t>
      </w:r>
      <w:r>
        <w:rPr>
          <w:rFonts w:ascii="Arial" w:hAnsi="Arial" w:cs="Arial" w:eastAsia="Arial" w:hint="default"/>
          <w:spacing w:val="-7"/>
        </w:rPr>
        <w:t> </w:t>
      </w:r>
      <w:r>
        <w:rPr/>
        <w:t>年</w:t>
      </w:r>
      <w:r>
        <w:rPr>
          <w:spacing w:val="-63"/>
        </w:rPr>
        <w:t> </w:t>
      </w:r>
      <w:r>
        <w:rPr>
          <w:rFonts w:ascii="Arial" w:hAnsi="Arial" w:cs="Arial" w:eastAsia="Arial" w:hint="default"/>
        </w:rPr>
        <w:t>4</w:t>
      </w:r>
      <w:r>
        <w:rPr>
          <w:rFonts w:ascii="Arial" w:hAnsi="Arial" w:cs="Arial" w:eastAsia="Arial" w:hint="default"/>
          <w:spacing w:val="-10"/>
        </w:rPr>
        <w:t> </w:t>
      </w:r>
      <w:r>
        <w:rPr/>
        <w:t>月</w:t>
      </w:r>
      <w:r>
        <w:rPr>
          <w:spacing w:val="-61"/>
        </w:rPr>
        <w:t> </w:t>
      </w:r>
      <w:r>
        <w:rPr>
          <w:rFonts w:ascii="Arial" w:hAnsi="Arial" w:cs="Arial" w:eastAsia="Arial" w:hint="default"/>
        </w:rPr>
        <w:t>29</w:t>
      </w:r>
      <w:r>
        <w:rPr>
          <w:rFonts w:ascii="Arial" w:hAnsi="Arial" w:cs="Arial" w:eastAsia="Arial" w:hint="default"/>
          <w:spacing w:val="-7"/>
        </w:rPr>
        <w:t> </w:t>
      </w:r>
      <w:r>
        <w:rPr/>
        <w:t>日将现金分红分配完毕。</w:t>
      </w:r>
    </w:p>
    <w:p>
      <w:pPr>
        <w:pStyle w:val="BodyText"/>
        <w:spacing w:line="240" w:lineRule="auto" w:before="185"/>
        <w:ind w:left="680" w:right="1106"/>
        <w:jc w:val="left"/>
      </w:pPr>
      <w:r>
        <w:rPr>
          <w:rFonts w:ascii="Arial" w:hAnsi="Arial" w:cs="Arial" w:eastAsia="Arial" w:hint="default"/>
        </w:rPr>
        <w:t>4</w:t>
      </w:r>
      <w:r>
        <w:rPr/>
        <w:t>、根据公司 </w:t>
      </w:r>
      <w:r>
        <w:rPr>
          <w:rFonts w:ascii="Arial" w:hAnsi="Arial" w:cs="Arial" w:eastAsia="Arial" w:hint="default"/>
        </w:rPr>
        <w:t>2010 </w:t>
      </w:r>
      <w:r>
        <w:rPr>
          <w:rFonts w:ascii="Arial" w:hAnsi="Arial" w:cs="Arial" w:eastAsia="Arial" w:hint="default"/>
          <w:spacing w:val="10"/>
        </w:rPr>
        <w:t> </w:t>
      </w:r>
      <w:r>
        <w:rPr/>
        <w:t>年度股东大会决议，公司续聘天健正信会计师事务所有限公</w:t>
      </w:r>
    </w:p>
    <w:p>
      <w:pPr>
        <w:spacing w:after="0" w:line="240" w:lineRule="auto"/>
        <w:jc w:val="left"/>
        <w:sectPr>
          <w:pgSz w:w="11910" w:h="16850"/>
          <w:pgMar w:header="907" w:footer="957" w:top="1460" w:bottom="1140" w:left="1600" w:right="0"/>
        </w:sectPr>
      </w:pPr>
    </w:p>
    <w:p>
      <w:pPr>
        <w:pStyle w:val="BodyText"/>
        <w:spacing w:line="240" w:lineRule="auto" w:before="80"/>
        <w:ind w:left="138" w:right="0"/>
        <w:jc w:val="left"/>
      </w:pPr>
      <w:r>
        <w:rPr/>
        <w:t>司为公司</w:t>
      </w:r>
      <w:r>
        <w:rPr>
          <w:spacing w:val="-63"/>
        </w:rPr>
        <w:t> </w:t>
      </w:r>
      <w:r>
        <w:rPr>
          <w:rFonts w:ascii="Arial" w:hAnsi="Arial" w:cs="Arial" w:eastAsia="Arial" w:hint="default"/>
        </w:rPr>
        <w:t>2011</w:t>
      </w:r>
      <w:r>
        <w:rPr>
          <w:rFonts w:ascii="Arial" w:hAnsi="Arial" w:cs="Arial" w:eastAsia="Arial" w:hint="default"/>
          <w:spacing w:val="-9"/>
        </w:rPr>
        <w:t> </w:t>
      </w:r>
      <w:r>
        <w:rPr/>
        <w:t>年度审计机构。</w:t>
      </w:r>
    </w:p>
    <w:p>
      <w:pPr>
        <w:pStyle w:val="BodyText"/>
        <w:spacing w:line="338" w:lineRule="auto" w:before="185"/>
        <w:ind w:left="138" w:right="1241" w:firstLine="482"/>
        <w:jc w:val="both"/>
      </w:pPr>
      <w:r>
        <w:rPr>
          <w:rFonts w:ascii="Arial" w:hAnsi="Arial" w:cs="Arial" w:eastAsia="Arial" w:hint="default"/>
          <w:spacing w:val="-7"/>
        </w:rPr>
        <w:t>5</w:t>
      </w:r>
      <w:r>
        <w:rPr>
          <w:spacing w:val="-7"/>
        </w:rPr>
        <w:t>、根据公司</w:t>
      </w:r>
      <w:r>
        <w:rPr>
          <w:spacing w:val="-60"/>
        </w:rPr>
        <w:t> </w:t>
      </w:r>
      <w:r>
        <w:rPr>
          <w:rFonts w:ascii="Arial" w:hAnsi="Arial" w:cs="Arial" w:eastAsia="Arial" w:hint="default"/>
        </w:rPr>
        <w:t>2011</w:t>
      </w:r>
      <w:r>
        <w:rPr>
          <w:rFonts w:ascii="Arial" w:hAnsi="Arial" w:cs="Arial" w:eastAsia="Arial" w:hint="default"/>
          <w:spacing w:val="-5"/>
        </w:rPr>
        <w:t> </w:t>
      </w:r>
      <w:r>
        <w:rPr>
          <w:spacing w:val="-3"/>
        </w:rPr>
        <w:t>年第三次临时股东大会决议，公司于</w:t>
      </w:r>
      <w:r>
        <w:rPr>
          <w:spacing w:val="-60"/>
        </w:rPr>
        <w:t> </w:t>
      </w:r>
      <w:r>
        <w:rPr>
          <w:rFonts w:ascii="Arial" w:hAnsi="Arial" w:cs="Arial" w:eastAsia="Arial" w:hint="default"/>
        </w:rPr>
        <w:t>2011</w:t>
      </w:r>
      <w:r>
        <w:rPr>
          <w:rFonts w:ascii="Arial" w:hAnsi="Arial" w:cs="Arial" w:eastAsia="Arial" w:hint="default"/>
          <w:spacing w:val="-6"/>
        </w:rPr>
        <w:t> </w:t>
      </w:r>
      <w:r>
        <w:rPr/>
        <w:t>年</w:t>
      </w:r>
      <w:r>
        <w:rPr>
          <w:spacing w:val="-62"/>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19</w:t>
      </w:r>
      <w:r>
        <w:rPr>
          <w:rFonts w:ascii="Arial" w:hAnsi="Arial" w:cs="Arial" w:eastAsia="Arial" w:hint="default"/>
          <w:spacing w:val="-6"/>
        </w:rPr>
        <w:t> </w:t>
      </w:r>
      <w:r>
        <w:rPr/>
        <w:t>日完成 了北京中榕基信息技术有限公司工商注册登记。</w:t>
      </w:r>
    </w:p>
    <w:p>
      <w:pPr>
        <w:pStyle w:val="BodyText"/>
        <w:spacing w:line="338" w:lineRule="auto" w:before="103"/>
        <w:ind w:left="138" w:right="1242" w:firstLine="482"/>
        <w:jc w:val="both"/>
      </w:pPr>
      <w:r>
        <w:rPr>
          <w:rFonts w:ascii="Arial" w:hAnsi="Arial" w:cs="Arial" w:eastAsia="Arial" w:hint="default"/>
          <w:spacing w:val="-4"/>
        </w:rPr>
        <w:t>6</w:t>
      </w:r>
      <w:r>
        <w:rPr>
          <w:spacing w:val="-4"/>
        </w:rPr>
        <w:t>、根据公司</w:t>
      </w:r>
      <w:r>
        <w:rPr>
          <w:spacing w:val="-55"/>
        </w:rPr>
        <w:t> </w:t>
      </w:r>
      <w:r>
        <w:rPr>
          <w:rFonts w:ascii="Arial" w:hAnsi="Arial" w:cs="Arial" w:eastAsia="Arial" w:hint="default"/>
        </w:rPr>
        <w:t>2011 </w:t>
      </w:r>
      <w:r>
        <w:rPr>
          <w:spacing w:val="-3"/>
        </w:rPr>
        <w:t>年第三次临时股东大会决议，公司对《公司章程》有关条款进</w:t>
      </w:r>
      <w:r>
        <w:rPr/>
        <w:t> 行了修改并办理工商变更。</w:t>
      </w:r>
    </w:p>
    <w:p>
      <w:pPr>
        <w:pStyle w:val="BodyText"/>
        <w:spacing w:line="240" w:lineRule="auto" w:before="106"/>
        <w:ind w:left="620" w:right="0"/>
        <w:jc w:val="left"/>
      </w:pPr>
      <w:r>
        <w:rPr/>
        <w:t>（三）董事会设的审计委员会履职情况汇总报告</w:t>
      </w:r>
    </w:p>
    <w:p>
      <w:pPr>
        <w:pStyle w:val="BodyText"/>
        <w:spacing w:line="240" w:lineRule="auto" w:before="202"/>
        <w:ind w:left="620" w:right="0"/>
        <w:jc w:val="left"/>
      </w:pPr>
      <w:r>
        <w:rPr>
          <w:rFonts w:ascii="Arial" w:hAnsi="Arial" w:cs="Arial" w:eastAsia="Arial" w:hint="default"/>
        </w:rPr>
        <w:t>1</w:t>
      </w:r>
      <w:r>
        <w:rPr/>
        <w:t>、报告期内公司董事会审计委员会履职情况</w:t>
      </w:r>
    </w:p>
    <w:p>
      <w:pPr>
        <w:pStyle w:val="BodyText"/>
        <w:spacing w:line="338" w:lineRule="auto" w:before="188"/>
        <w:ind w:left="138" w:right="1242" w:firstLine="482"/>
        <w:jc w:val="both"/>
      </w:pPr>
      <w:r>
        <w:rPr/>
        <w:t>报告期内公司审计委员会共召开</w:t>
      </w:r>
      <w:r>
        <w:rPr>
          <w:spacing w:val="-76"/>
        </w:rPr>
        <w:t> </w:t>
      </w:r>
      <w:r>
        <w:rPr>
          <w:rFonts w:ascii="Arial" w:hAnsi="Arial" w:cs="Arial" w:eastAsia="Arial" w:hint="default"/>
        </w:rPr>
        <w:t>9</w:t>
      </w:r>
      <w:r>
        <w:rPr>
          <w:rFonts w:ascii="Arial" w:hAnsi="Arial" w:cs="Arial" w:eastAsia="Arial" w:hint="default"/>
          <w:spacing w:val="-23"/>
        </w:rPr>
        <w:t> </w:t>
      </w:r>
      <w:r>
        <w:rPr/>
        <w:t>次会议，审议了公司内部审计部提交的各项财 务报告、募集资金使用情况等审计报告、内部审计部的工作总结和工作计划。</w:t>
      </w:r>
    </w:p>
    <w:p>
      <w:pPr>
        <w:pStyle w:val="BodyText"/>
        <w:spacing w:line="348" w:lineRule="auto" w:before="103"/>
        <w:ind w:left="138" w:right="1241" w:firstLine="482"/>
        <w:jc w:val="both"/>
      </w:pPr>
      <w:r>
        <w:rPr>
          <w:rFonts w:ascii="Arial" w:hAnsi="Arial" w:cs="Arial" w:eastAsia="Arial" w:hint="default"/>
        </w:rPr>
        <w:t>2011</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51"/>
        </w:rPr>
        <w:t> </w:t>
      </w:r>
      <w:r>
        <w:rPr/>
        <w:t>月</w:t>
      </w:r>
      <w:r>
        <w:rPr>
          <w:spacing w:val="-61"/>
        </w:rPr>
        <w:t> </w:t>
      </w:r>
      <w:r>
        <w:rPr>
          <w:rFonts w:ascii="Arial" w:hAnsi="Arial" w:cs="Arial" w:eastAsia="Arial" w:hint="default"/>
        </w:rPr>
        <w:t>20</w:t>
      </w:r>
      <w:r>
        <w:rPr>
          <w:rFonts w:ascii="Arial" w:hAnsi="Arial" w:cs="Arial" w:eastAsia="Arial" w:hint="default"/>
          <w:spacing w:val="-7"/>
        </w:rPr>
        <w:t> </w:t>
      </w:r>
      <w:r>
        <w:rPr/>
        <w:t>日，审计委员会召开</w:t>
      </w:r>
      <w:r>
        <w:rPr>
          <w:spacing w:val="-61"/>
        </w:rPr>
        <w:t> </w:t>
      </w:r>
      <w:r>
        <w:rPr>
          <w:rFonts w:ascii="Arial" w:hAnsi="Arial" w:cs="Arial" w:eastAsia="Arial" w:hint="default"/>
        </w:rPr>
        <w:t>2011</w:t>
      </w:r>
      <w:r>
        <w:rPr>
          <w:rFonts w:ascii="Arial" w:hAnsi="Arial" w:cs="Arial" w:eastAsia="Arial" w:hint="default"/>
          <w:spacing w:val="-9"/>
        </w:rPr>
        <w:t> </w:t>
      </w:r>
      <w:r>
        <w:rPr>
          <w:spacing w:val="-3"/>
        </w:rPr>
        <w:t>年第一次会议，会议审议通过了《公</w:t>
      </w:r>
      <w:r>
        <w:rPr/>
        <w:t> </w:t>
      </w:r>
      <w:r>
        <w:rPr>
          <w:spacing w:val="-1"/>
        </w:rPr>
        <w:t>司经营情况和投、融资活动等重大事项汇报》、《年度审计计划及时间表》、《财务</w:t>
      </w:r>
      <w:r>
        <w:rPr>
          <w:spacing w:val="-102"/>
        </w:rPr>
        <w:t> </w:t>
      </w:r>
      <w:r>
        <w:rPr>
          <w:spacing w:val="-102"/>
        </w:rPr>
      </w:r>
      <w:r>
        <w:rPr/>
        <w:t>报表及财务情况汇报》、《内部控制检查工作方案》。</w:t>
      </w:r>
    </w:p>
    <w:p>
      <w:pPr>
        <w:pStyle w:val="BodyText"/>
        <w:spacing w:line="338" w:lineRule="auto" w:before="94"/>
        <w:ind w:left="138" w:right="1120" w:firstLine="482"/>
        <w:jc w:val="left"/>
      </w:pPr>
      <w:r>
        <w:rPr>
          <w:rFonts w:ascii="Arial" w:hAnsi="Arial" w:cs="Arial" w:eastAsia="Arial" w:hint="default"/>
        </w:rPr>
        <w:t>2011</w:t>
      </w:r>
      <w:r>
        <w:rPr>
          <w:rFonts w:ascii="Arial" w:hAnsi="Arial" w:cs="Arial" w:eastAsia="Arial" w:hint="default"/>
          <w:spacing w:val="-5"/>
        </w:rPr>
        <w:t> </w:t>
      </w:r>
      <w:r>
        <w:rPr/>
        <w:t>年</w:t>
      </w:r>
      <w:r>
        <w:rPr>
          <w:spacing w:val="-62"/>
        </w:rPr>
        <w:t> </w:t>
      </w:r>
      <w:r>
        <w:rPr>
          <w:rFonts w:ascii="Arial" w:hAnsi="Arial" w:cs="Arial" w:eastAsia="Arial" w:hint="default"/>
        </w:rPr>
        <w:t>2</w:t>
      </w:r>
      <w:r>
        <w:rPr>
          <w:rFonts w:ascii="Arial" w:hAnsi="Arial" w:cs="Arial" w:eastAsia="Arial" w:hint="default"/>
          <w:spacing w:val="-6"/>
        </w:rPr>
        <w:t> </w:t>
      </w:r>
      <w:r>
        <w:rPr/>
        <w:t>月</w:t>
      </w:r>
      <w:r>
        <w:rPr>
          <w:spacing w:val="-60"/>
        </w:rPr>
        <w:t> </w:t>
      </w:r>
      <w:r>
        <w:rPr>
          <w:rFonts w:ascii="Arial" w:hAnsi="Arial" w:cs="Arial" w:eastAsia="Arial" w:hint="default"/>
        </w:rPr>
        <w:t>23</w:t>
      </w:r>
      <w:r>
        <w:rPr>
          <w:rFonts w:ascii="Arial" w:hAnsi="Arial" w:cs="Arial" w:eastAsia="Arial" w:hint="default"/>
          <w:spacing w:val="-6"/>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年第二次会议，会议审议通过了《注 </w:t>
      </w:r>
      <w:r>
        <w:rPr>
          <w:spacing w:val="-4"/>
        </w:rPr>
        <w:t>册会计师汇报审计进展、初步审计意见》、《内审部汇报内部控制检查报告情况告》。</w:t>
      </w:r>
    </w:p>
    <w:p>
      <w:pPr>
        <w:pStyle w:val="BodyText"/>
        <w:spacing w:line="338" w:lineRule="auto" w:before="106"/>
        <w:ind w:left="138" w:right="1241" w:firstLine="482"/>
        <w:jc w:val="both"/>
      </w:pPr>
      <w:r>
        <w:rPr>
          <w:rFonts w:ascii="Arial" w:hAnsi="Arial" w:cs="Arial" w:eastAsia="Arial" w:hint="default"/>
        </w:rPr>
        <w:t>2011</w:t>
      </w:r>
      <w:r>
        <w:rPr>
          <w:rFonts w:ascii="Arial" w:hAnsi="Arial" w:cs="Arial" w:eastAsia="Arial" w:hint="default"/>
          <w:spacing w:val="7"/>
        </w:rPr>
        <w:t> </w:t>
      </w:r>
      <w:r>
        <w:rPr/>
        <w:t>年</w:t>
      </w:r>
      <w:r>
        <w:rPr>
          <w:spacing w:val="-48"/>
        </w:rPr>
        <w:t> </w:t>
      </w:r>
      <w:r>
        <w:rPr>
          <w:rFonts w:ascii="Arial" w:hAnsi="Arial" w:cs="Arial" w:eastAsia="Arial" w:hint="default"/>
        </w:rPr>
        <w:t>3</w:t>
      </w:r>
      <w:r>
        <w:rPr>
          <w:rFonts w:ascii="Arial" w:hAnsi="Arial" w:cs="Arial" w:eastAsia="Arial" w:hint="default"/>
          <w:spacing w:val="51"/>
        </w:rPr>
        <w:t> </w:t>
      </w:r>
      <w:r>
        <w:rPr/>
        <w:t>月</w:t>
      </w:r>
      <w:r>
        <w:rPr>
          <w:spacing w:val="-50"/>
        </w:rPr>
        <w:t> </w:t>
      </w:r>
      <w:r>
        <w:rPr>
          <w:rFonts w:ascii="Arial" w:hAnsi="Arial" w:cs="Arial" w:eastAsia="Arial" w:hint="default"/>
        </w:rPr>
        <w:t>1</w:t>
      </w:r>
      <w:r>
        <w:rPr>
          <w:rFonts w:ascii="Arial" w:hAnsi="Arial" w:cs="Arial" w:eastAsia="Arial" w:hint="default"/>
          <w:spacing w:val="7"/>
        </w:rPr>
        <w:t> </w:t>
      </w:r>
      <w:r>
        <w:rPr/>
        <w:t>日，审计委员会召开</w:t>
      </w:r>
      <w:r>
        <w:rPr>
          <w:spacing w:val="-48"/>
        </w:rPr>
        <w:t> </w:t>
      </w:r>
      <w:r>
        <w:rPr>
          <w:rFonts w:ascii="Arial" w:hAnsi="Arial" w:cs="Arial" w:eastAsia="Arial" w:hint="default"/>
        </w:rPr>
        <w:t>2011</w:t>
      </w:r>
      <w:r>
        <w:rPr>
          <w:rFonts w:ascii="Arial" w:hAnsi="Arial" w:cs="Arial" w:eastAsia="Arial" w:hint="default"/>
          <w:spacing w:val="7"/>
        </w:rPr>
        <w:t> </w:t>
      </w:r>
      <w:r>
        <w:rPr/>
        <w:t>年第三次会议，会议审议通过了《关 于修订</w:t>
      </w:r>
      <w:r>
        <w:rPr>
          <w:rFonts w:ascii="Arial" w:hAnsi="Arial" w:cs="Arial" w:eastAsia="Arial" w:hint="default"/>
        </w:rPr>
        <w:t>&lt;</w:t>
      </w:r>
      <w:r>
        <w:rPr/>
        <w:t>福建榕基软件股份有限公司审计委员会实施细则</w:t>
      </w:r>
      <w:r>
        <w:rPr>
          <w:rFonts w:ascii="Arial" w:hAnsi="Arial" w:cs="Arial" w:eastAsia="Arial" w:hint="default"/>
        </w:rPr>
        <w:t>&gt;</w:t>
      </w:r>
      <w:r>
        <w:rPr/>
        <w:t>的议案》、《内审部关于</w:t>
      </w:r>
      <w:r>
        <w:rPr>
          <w:rFonts w:ascii="Arial" w:hAnsi="Arial" w:cs="Arial" w:eastAsia="Arial" w:hint="default"/>
        </w:rPr>
        <w:t>&lt;</w:t>
      </w:r>
      <w:r>
        <w:rPr>
          <w:rFonts w:ascii="Arial" w:hAnsi="Arial" w:cs="Arial" w:eastAsia="Arial" w:hint="default"/>
          <w:spacing w:val="-29"/>
        </w:rPr>
        <w:t> </w:t>
      </w:r>
      <w:r>
        <w:rPr/>
        <w:t>公司</w:t>
      </w:r>
      <w:r>
        <w:rPr>
          <w:spacing w:val="-44"/>
        </w:rPr>
        <w:t> </w:t>
      </w:r>
      <w:r>
        <w:rPr>
          <w:rFonts w:ascii="Arial" w:hAnsi="Arial" w:cs="Arial" w:eastAsia="Arial" w:hint="default"/>
        </w:rPr>
        <w:t>2010</w:t>
      </w:r>
      <w:r>
        <w:rPr>
          <w:rFonts w:ascii="Arial" w:hAnsi="Arial" w:cs="Arial" w:eastAsia="Arial" w:hint="default"/>
          <w:spacing w:val="10"/>
        </w:rPr>
        <w:t> </w:t>
      </w:r>
      <w:r>
        <w:rPr/>
        <w:t>年度第四季度内部审计工作报告</w:t>
      </w:r>
      <w:r>
        <w:rPr>
          <w:rFonts w:ascii="Arial" w:hAnsi="Arial" w:cs="Arial" w:eastAsia="Arial" w:hint="default"/>
        </w:rPr>
        <w:t>&gt;</w:t>
      </w:r>
      <w:r>
        <w:rPr/>
        <w:t>的议案》、《内审部关于</w:t>
      </w:r>
      <w:r>
        <w:rPr>
          <w:rFonts w:ascii="Arial" w:hAnsi="Arial" w:cs="Arial" w:eastAsia="Arial" w:hint="default"/>
        </w:rPr>
        <w:t>&lt;</w:t>
      </w:r>
      <w:r>
        <w:rPr/>
        <w:t>公司</w:t>
      </w:r>
      <w:r>
        <w:rPr>
          <w:spacing w:val="-44"/>
        </w:rPr>
        <w:t> </w:t>
      </w:r>
      <w:r>
        <w:rPr>
          <w:rFonts w:ascii="Arial" w:hAnsi="Arial" w:cs="Arial" w:eastAsia="Arial" w:hint="default"/>
        </w:rPr>
        <w:t>2011</w:t>
      </w:r>
      <w:r>
        <w:rPr>
          <w:rFonts w:ascii="Arial" w:hAnsi="Arial" w:cs="Arial" w:eastAsia="Arial" w:hint="default"/>
          <w:spacing w:val="10"/>
        </w:rPr>
        <w:t> </w:t>
      </w:r>
      <w:r>
        <w:rPr/>
        <w:t>年</w:t>
      </w:r>
    </w:p>
    <w:p>
      <w:pPr>
        <w:pStyle w:val="BodyText"/>
        <w:spacing w:line="338" w:lineRule="auto" w:before="24"/>
        <w:ind w:left="138" w:right="1231"/>
        <w:jc w:val="left"/>
      </w:pPr>
      <w:r>
        <w:rPr/>
        <w:t>度内部审计工作计划</w:t>
      </w:r>
      <w:r>
        <w:rPr>
          <w:rFonts w:ascii="Arial" w:hAnsi="Arial" w:cs="Arial" w:eastAsia="Arial" w:hint="default"/>
        </w:rPr>
        <w:t>&gt;</w:t>
      </w:r>
      <w:r>
        <w:rPr/>
        <w:t>的议案》、《内审部关于</w:t>
      </w:r>
      <w:r>
        <w:rPr>
          <w:rFonts w:ascii="Arial" w:hAnsi="Arial" w:cs="Arial" w:eastAsia="Arial" w:hint="default"/>
        </w:rPr>
        <w:t>&lt;</w:t>
      </w:r>
      <w:r>
        <w:rPr/>
        <w:t>公司 </w:t>
      </w:r>
      <w:r>
        <w:rPr>
          <w:rFonts w:ascii="Arial" w:hAnsi="Arial" w:cs="Arial" w:eastAsia="Arial" w:hint="default"/>
        </w:rPr>
        <w:t>2010</w:t>
      </w:r>
      <w:r>
        <w:rPr>
          <w:rFonts w:ascii="Arial" w:hAnsi="Arial" w:cs="Arial" w:eastAsia="Arial" w:hint="default"/>
          <w:spacing w:val="36"/>
        </w:rPr>
        <w:t> </w:t>
      </w:r>
      <w:r>
        <w:rPr/>
        <w:t>年度内部审计工作报告</w:t>
      </w:r>
      <w:r>
        <w:rPr>
          <w:rFonts w:ascii="Arial" w:hAnsi="Arial" w:cs="Arial" w:eastAsia="Arial" w:hint="default"/>
        </w:rPr>
        <w:t>&gt; </w:t>
      </w:r>
      <w:r>
        <w:rPr/>
        <w:t>的议案》。</w:t>
      </w:r>
    </w:p>
    <w:p>
      <w:pPr>
        <w:pStyle w:val="BodyText"/>
        <w:spacing w:line="240" w:lineRule="auto" w:before="103"/>
        <w:ind w:left="620" w:right="0"/>
        <w:jc w:val="left"/>
      </w:pPr>
      <w:r>
        <w:rPr>
          <w:rFonts w:ascii="Arial" w:hAnsi="Arial" w:cs="Arial" w:eastAsia="Arial" w:hint="default"/>
        </w:rPr>
        <w:t>2011</w:t>
      </w:r>
      <w:r>
        <w:rPr>
          <w:rFonts w:ascii="Arial" w:hAnsi="Arial" w:cs="Arial" w:eastAsia="Arial" w:hint="default"/>
          <w:spacing w:val="-5"/>
        </w:rPr>
        <w:t> </w:t>
      </w:r>
      <w:r>
        <w:rPr/>
        <w:t>年</w:t>
      </w:r>
      <w:r>
        <w:rPr>
          <w:spacing w:val="-62"/>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16</w:t>
      </w:r>
      <w:r>
        <w:rPr>
          <w:rFonts w:ascii="Arial" w:hAnsi="Arial" w:cs="Arial" w:eastAsia="Arial" w:hint="default"/>
          <w:spacing w:val="-5"/>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年第四次会议，会议审议通过了《关</w:t>
      </w:r>
    </w:p>
    <w:p>
      <w:pPr>
        <w:pStyle w:val="BodyText"/>
        <w:spacing w:line="240" w:lineRule="auto" w:before="137"/>
        <w:ind w:left="138" w:right="0"/>
        <w:jc w:val="left"/>
      </w:pPr>
      <w:r>
        <w:rPr/>
        <w:t>于</w:t>
      </w:r>
      <w:r>
        <w:rPr>
          <w:rFonts w:ascii="Arial" w:hAnsi="Arial" w:cs="Arial" w:eastAsia="Arial" w:hint="default"/>
        </w:rPr>
        <w:t>&lt;</w:t>
      </w:r>
      <w:r>
        <w:rPr/>
        <w:t>公司</w:t>
      </w:r>
      <w:r>
        <w:rPr>
          <w:spacing w:val="-61"/>
        </w:rPr>
        <w:t> </w:t>
      </w:r>
      <w:r>
        <w:rPr>
          <w:rFonts w:ascii="Arial" w:hAnsi="Arial" w:cs="Arial" w:eastAsia="Arial" w:hint="default"/>
        </w:rPr>
        <w:t>2010</w:t>
      </w:r>
      <w:r>
        <w:rPr>
          <w:rFonts w:ascii="Arial" w:hAnsi="Arial" w:cs="Arial" w:eastAsia="Arial" w:hint="default"/>
          <w:spacing w:val="-7"/>
        </w:rPr>
        <w:t> </w:t>
      </w:r>
      <w:r>
        <w:rPr>
          <w:spacing w:val="-3"/>
        </w:rPr>
        <w:t>年度内部控制自我评价报告</w:t>
      </w:r>
      <w:r>
        <w:rPr>
          <w:rFonts w:ascii="Arial" w:hAnsi="Arial" w:cs="Arial" w:eastAsia="Arial" w:hint="default"/>
          <w:spacing w:val="-3"/>
        </w:rPr>
        <w:t>&gt;</w:t>
      </w:r>
      <w:r>
        <w:rPr>
          <w:spacing w:val="-3"/>
        </w:rPr>
        <w:t>的议案》、《关于</w:t>
      </w:r>
      <w:r>
        <w:rPr>
          <w:rFonts w:ascii="Arial" w:hAnsi="Arial" w:cs="Arial" w:eastAsia="Arial" w:hint="default"/>
          <w:spacing w:val="-3"/>
        </w:rPr>
        <w:t>&lt;</w:t>
      </w:r>
      <w:r>
        <w:rPr>
          <w:spacing w:val="-3"/>
        </w:rPr>
        <w:t>公司</w:t>
      </w:r>
      <w:r>
        <w:rPr>
          <w:spacing w:val="-61"/>
        </w:rPr>
        <w:t> </w:t>
      </w:r>
      <w:r>
        <w:rPr>
          <w:rFonts w:ascii="Arial" w:hAnsi="Arial" w:cs="Arial" w:eastAsia="Arial" w:hint="default"/>
        </w:rPr>
        <w:t>2010</w:t>
      </w:r>
      <w:r>
        <w:rPr>
          <w:rFonts w:ascii="Arial" w:hAnsi="Arial" w:cs="Arial" w:eastAsia="Arial" w:hint="default"/>
          <w:spacing w:val="-7"/>
        </w:rPr>
        <w:t> </w:t>
      </w:r>
      <w:r>
        <w:rPr/>
        <w:t>年年度报告</w:t>
      </w:r>
    </w:p>
    <w:p>
      <w:pPr>
        <w:pStyle w:val="BodyText"/>
        <w:spacing w:line="338" w:lineRule="auto" w:before="135"/>
        <w:ind w:left="138" w:right="1230"/>
        <w:jc w:val="left"/>
      </w:pPr>
      <w:r>
        <w:rPr>
          <w:spacing w:val="-3"/>
        </w:rPr>
        <w:t>及其摘要</w:t>
      </w:r>
      <w:r>
        <w:rPr>
          <w:rFonts w:ascii="Arial" w:hAnsi="Arial" w:cs="Arial" w:eastAsia="Arial" w:hint="default"/>
          <w:spacing w:val="-3"/>
        </w:rPr>
        <w:t>&gt;</w:t>
      </w:r>
      <w:r>
        <w:rPr>
          <w:spacing w:val="-3"/>
        </w:rPr>
        <w:t>的议案》、《关于续聘天健正信会计师事务所有限公司为公司</w:t>
      </w:r>
      <w:r>
        <w:rPr>
          <w:spacing w:val="-60"/>
        </w:rPr>
        <w:t> </w:t>
      </w:r>
      <w:r>
        <w:rPr>
          <w:rFonts w:ascii="Arial" w:hAnsi="Arial" w:cs="Arial" w:eastAsia="Arial" w:hint="default"/>
        </w:rPr>
        <w:t>2011</w:t>
      </w:r>
      <w:r>
        <w:rPr>
          <w:rFonts w:ascii="Arial" w:hAnsi="Arial" w:cs="Arial" w:eastAsia="Arial" w:hint="default"/>
          <w:spacing w:val="-7"/>
        </w:rPr>
        <w:t> </w:t>
      </w:r>
      <w:r>
        <w:rPr/>
        <w:t>年度审 计机构的议案》。</w:t>
      </w:r>
    </w:p>
    <w:p>
      <w:pPr>
        <w:pStyle w:val="BodyText"/>
        <w:spacing w:line="240" w:lineRule="auto" w:before="103"/>
        <w:ind w:left="620" w:right="0"/>
        <w:jc w:val="left"/>
      </w:pPr>
      <w:r>
        <w:rPr>
          <w:rFonts w:ascii="Arial" w:hAnsi="Arial" w:cs="Arial" w:eastAsia="Arial" w:hint="default"/>
        </w:rPr>
        <w:t>2011</w:t>
      </w:r>
      <w:r>
        <w:rPr>
          <w:rFonts w:ascii="Arial" w:hAnsi="Arial" w:cs="Arial" w:eastAsia="Arial" w:hint="default"/>
          <w:spacing w:val="7"/>
        </w:rPr>
        <w:t> </w:t>
      </w:r>
      <w:r>
        <w:rPr/>
        <w:t>年</w:t>
      </w:r>
      <w:r>
        <w:rPr>
          <w:spacing w:val="-48"/>
        </w:rPr>
        <w:t> </w:t>
      </w:r>
      <w:r>
        <w:rPr>
          <w:rFonts w:ascii="Arial" w:hAnsi="Arial" w:cs="Arial" w:eastAsia="Arial" w:hint="default"/>
        </w:rPr>
        <w:t>4</w:t>
      </w:r>
      <w:r>
        <w:rPr>
          <w:rFonts w:ascii="Arial" w:hAnsi="Arial" w:cs="Arial" w:eastAsia="Arial" w:hint="default"/>
          <w:spacing w:val="6"/>
        </w:rPr>
        <w:t> </w:t>
      </w:r>
      <w:r>
        <w:rPr/>
        <w:t>月</w:t>
      </w:r>
      <w:r>
        <w:rPr>
          <w:spacing w:val="-50"/>
        </w:rPr>
        <w:t> </w:t>
      </w:r>
      <w:r>
        <w:rPr>
          <w:rFonts w:ascii="Arial" w:hAnsi="Arial" w:cs="Arial" w:eastAsia="Arial" w:hint="default"/>
        </w:rPr>
        <w:t>6</w:t>
      </w:r>
      <w:r>
        <w:rPr>
          <w:rFonts w:ascii="Arial" w:hAnsi="Arial" w:cs="Arial" w:eastAsia="Arial" w:hint="default"/>
          <w:spacing w:val="52"/>
        </w:rPr>
        <w:t> </w:t>
      </w:r>
      <w:r>
        <w:rPr/>
        <w:t>日，审计委员会召开</w:t>
      </w:r>
      <w:r>
        <w:rPr>
          <w:spacing w:val="-48"/>
        </w:rPr>
        <w:t> </w:t>
      </w:r>
      <w:r>
        <w:rPr>
          <w:rFonts w:ascii="Arial" w:hAnsi="Arial" w:cs="Arial" w:eastAsia="Arial" w:hint="default"/>
        </w:rPr>
        <w:t>2011</w:t>
      </w:r>
      <w:r>
        <w:rPr>
          <w:rFonts w:ascii="Arial" w:hAnsi="Arial" w:cs="Arial" w:eastAsia="Arial" w:hint="default"/>
          <w:spacing w:val="7"/>
        </w:rPr>
        <w:t> </w:t>
      </w:r>
      <w:r>
        <w:rPr/>
        <w:t>年第五次会议，会议审议通过了《福</w:t>
      </w:r>
    </w:p>
    <w:p>
      <w:pPr>
        <w:pStyle w:val="BodyText"/>
        <w:spacing w:line="240" w:lineRule="auto" w:before="137"/>
        <w:ind w:left="138" w:right="0"/>
        <w:jc w:val="left"/>
      </w:pPr>
      <w:r>
        <w:rPr/>
        <w:t>建榕基软件股份有限公司 </w:t>
      </w:r>
      <w:r>
        <w:rPr>
          <w:rFonts w:ascii="Arial" w:hAnsi="Arial" w:cs="Arial" w:eastAsia="Arial" w:hint="default"/>
        </w:rPr>
        <w:t>2011</w:t>
      </w:r>
      <w:r>
        <w:rPr>
          <w:rFonts w:ascii="Arial" w:hAnsi="Arial" w:cs="Arial" w:eastAsia="Arial" w:hint="default"/>
          <w:spacing w:val="-22"/>
        </w:rPr>
        <w:t> </w:t>
      </w:r>
      <w:r>
        <w:rPr/>
        <w:t>年第一季度季度报告全文及其正文》、《关于公司治</w:t>
      </w:r>
    </w:p>
    <w:p>
      <w:pPr>
        <w:pStyle w:val="BodyText"/>
        <w:spacing w:line="338" w:lineRule="auto" w:before="134"/>
        <w:ind w:left="138" w:right="1229"/>
        <w:jc w:val="left"/>
      </w:pPr>
      <w:r>
        <w:rPr>
          <w:spacing w:val="-4"/>
        </w:rPr>
        <w:t>理专项活动的自查报告和整改计划的议案》、《内审部关于</w:t>
      </w:r>
      <w:r>
        <w:rPr>
          <w:rFonts w:ascii="Arial" w:hAnsi="Arial" w:cs="Arial" w:eastAsia="Arial" w:hint="default"/>
          <w:spacing w:val="-4"/>
        </w:rPr>
        <w:t>&lt;</w:t>
      </w:r>
      <w:r>
        <w:rPr>
          <w:spacing w:val="-4"/>
        </w:rPr>
        <w:t>公司 </w:t>
      </w:r>
      <w:r>
        <w:rPr>
          <w:rFonts w:ascii="Arial" w:hAnsi="Arial" w:cs="Arial" w:eastAsia="Arial" w:hint="default"/>
        </w:rPr>
        <w:t>2011</w:t>
      </w:r>
      <w:r>
        <w:rPr>
          <w:rFonts w:ascii="Arial" w:hAnsi="Arial" w:cs="Arial" w:eastAsia="Arial" w:hint="default"/>
          <w:spacing w:val="-42"/>
        </w:rPr>
        <w:t> </w:t>
      </w:r>
      <w:r>
        <w:rPr/>
        <w:t>年度第一季度 内部审计工作报告</w:t>
      </w:r>
      <w:r>
        <w:rPr>
          <w:rFonts w:ascii="Arial" w:hAnsi="Arial" w:cs="Arial" w:eastAsia="Arial" w:hint="default"/>
        </w:rPr>
        <w:t>&gt;</w:t>
      </w:r>
      <w:r>
        <w:rPr/>
        <w:t>的议案》。</w:t>
      </w:r>
    </w:p>
    <w:p>
      <w:pPr>
        <w:pStyle w:val="BodyText"/>
        <w:spacing w:line="338" w:lineRule="auto" w:before="75"/>
        <w:ind w:left="138" w:right="1238" w:firstLine="482"/>
        <w:jc w:val="both"/>
      </w:pPr>
      <w:r>
        <w:rPr>
          <w:rFonts w:ascii="Arial" w:hAnsi="Arial" w:cs="Arial" w:eastAsia="Arial" w:hint="default"/>
        </w:rPr>
        <w:t>2011</w:t>
      </w:r>
      <w:r>
        <w:rPr>
          <w:rFonts w:ascii="Arial" w:hAnsi="Arial" w:cs="Arial" w:eastAsia="Arial" w:hint="default"/>
          <w:spacing w:val="-5"/>
        </w:rPr>
        <w:t> </w:t>
      </w:r>
      <w:r>
        <w:rPr/>
        <w:t>年</w:t>
      </w:r>
      <w:r>
        <w:rPr>
          <w:spacing w:val="-62"/>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30</w:t>
      </w:r>
      <w:r>
        <w:rPr>
          <w:rFonts w:ascii="Arial" w:hAnsi="Arial" w:cs="Arial" w:eastAsia="Arial" w:hint="default"/>
          <w:spacing w:val="-5"/>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年第六次会议，会议审议通过了《关 于</w:t>
      </w:r>
      <w:r>
        <w:rPr>
          <w:rFonts w:ascii="Arial" w:hAnsi="Arial" w:cs="Arial" w:eastAsia="Arial" w:hint="default"/>
        </w:rPr>
        <w:t>&lt;</w:t>
      </w:r>
      <w:r>
        <w:rPr/>
        <w:t>福建榕基软件股份有限公司关于开展规范财务会计基础工作专项活动的自查报告</w:t>
      </w:r>
    </w:p>
    <w:p>
      <w:pPr>
        <w:spacing w:after="0" w:line="338" w:lineRule="auto"/>
        <w:jc w:val="both"/>
        <w:sectPr>
          <w:pgSz w:w="11910" w:h="16850"/>
          <w:pgMar w:header="907" w:footer="957" w:top="1460" w:bottom="1140" w:left="1660" w:right="0"/>
        </w:sectPr>
      </w:pPr>
    </w:p>
    <w:p>
      <w:pPr>
        <w:pStyle w:val="BodyText"/>
        <w:spacing w:line="338" w:lineRule="auto" w:before="80"/>
        <w:ind w:left="138" w:right="1244"/>
        <w:jc w:val="left"/>
      </w:pPr>
      <w:r>
        <w:rPr>
          <w:spacing w:val="-2"/>
        </w:rPr>
        <w:t>和整改计划</w:t>
      </w:r>
      <w:r>
        <w:rPr>
          <w:rFonts w:ascii="Arial" w:hAnsi="Arial" w:cs="Arial" w:eastAsia="Arial" w:hint="default"/>
          <w:spacing w:val="-2"/>
        </w:rPr>
        <w:t>&gt;</w:t>
      </w:r>
      <w:r>
        <w:rPr>
          <w:spacing w:val="-2"/>
        </w:rPr>
        <w:t>的议案》、《关于制定</w:t>
      </w:r>
      <w:r>
        <w:rPr>
          <w:rFonts w:ascii="Arial" w:hAnsi="Arial" w:cs="Arial" w:eastAsia="Arial" w:hint="default"/>
          <w:spacing w:val="-2"/>
        </w:rPr>
        <w:t>&lt;</w:t>
      </w:r>
      <w:r>
        <w:rPr>
          <w:spacing w:val="-2"/>
        </w:rPr>
        <w:t>福建榕基软件股份有限公司会计政策、会计估计</w:t>
      </w:r>
      <w:r>
        <w:rPr>
          <w:spacing w:val="-106"/>
        </w:rPr>
        <w:t> </w:t>
      </w:r>
      <w:r>
        <w:rPr>
          <w:spacing w:val="-106"/>
        </w:rPr>
      </w:r>
      <w:r>
        <w:rPr/>
        <w:t>变更和会计差错管理制度</w:t>
      </w:r>
      <w:r>
        <w:rPr>
          <w:rFonts w:ascii="Arial" w:hAnsi="Arial" w:cs="Arial" w:eastAsia="Arial" w:hint="default"/>
        </w:rPr>
        <w:t>&gt;</w:t>
      </w:r>
      <w:r>
        <w:rPr/>
        <w:t>的议案》。</w:t>
      </w:r>
    </w:p>
    <w:p>
      <w:pPr>
        <w:pStyle w:val="BodyText"/>
        <w:spacing w:line="240" w:lineRule="auto" w:before="77"/>
        <w:ind w:left="620" w:right="0"/>
        <w:jc w:val="left"/>
      </w:pPr>
      <w:r>
        <w:rPr>
          <w:rFonts w:ascii="Arial" w:hAnsi="Arial" w:cs="Arial" w:eastAsia="Arial" w:hint="default"/>
        </w:rPr>
        <w:t>2011</w:t>
      </w:r>
      <w:r>
        <w:rPr>
          <w:rFonts w:ascii="Arial" w:hAnsi="Arial" w:cs="Arial" w:eastAsia="Arial" w:hint="default"/>
          <w:spacing w:val="-5"/>
        </w:rPr>
        <w:t> </w:t>
      </w:r>
      <w:r>
        <w:rPr/>
        <w:t>年</w:t>
      </w:r>
      <w:r>
        <w:rPr>
          <w:spacing w:val="-62"/>
        </w:rPr>
        <w:t> </w:t>
      </w:r>
      <w:r>
        <w:rPr>
          <w:rFonts w:ascii="Arial" w:hAnsi="Arial" w:cs="Arial" w:eastAsia="Arial" w:hint="default"/>
        </w:rPr>
        <w:t>7</w:t>
      </w:r>
      <w:r>
        <w:rPr>
          <w:rFonts w:ascii="Arial" w:hAnsi="Arial" w:cs="Arial" w:eastAsia="Arial" w:hint="default"/>
          <w:spacing w:val="-6"/>
        </w:rPr>
        <w:t> </w:t>
      </w:r>
      <w:r>
        <w:rPr/>
        <w:t>月</w:t>
      </w:r>
      <w:r>
        <w:rPr>
          <w:spacing w:val="-60"/>
        </w:rPr>
        <w:t> </w:t>
      </w:r>
      <w:r>
        <w:rPr>
          <w:rFonts w:ascii="Arial" w:hAnsi="Arial" w:cs="Arial" w:eastAsia="Arial" w:hint="default"/>
        </w:rPr>
        <w:t>20</w:t>
      </w:r>
      <w:r>
        <w:rPr>
          <w:rFonts w:ascii="Arial" w:hAnsi="Arial" w:cs="Arial" w:eastAsia="Arial" w:hint="default"/>
          <w:spacing w:val="-5"/>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年第七次会议，会议审议通过了《福</w:t>
      </w:r>
    </w:p>
    <w:p>
      <w:pPr>
        <w:pStyle w:val="BodyText"/>
        <w:spacing w:line="240" w:lineRule="auto" w:before="134"/>
        <w:ind w:left="138" w:right="0"/>
        <w:jc w:val="left"/>
      </w:pPr>
      <w:r>
        <w:rPr/>
        <w:t>建榕基软件股份有限公司 </w:t>
      </w:r>
      <w:r>
        <w:rPr>
          <w:rFonts w:ascii="Arial" w:hAnsi="Arial" w:cs="Arial" w:eastAsia="Arial" w:hint="default"/>
        </w:rPr>
        <w:t>2011 </w:t>
      </w:r>
      <w:r>
        <w:rPr>
          <w:rFonts w:ascii="Arial" w:hAnsi="Arial" w:cs="Arial" w:eastAsia="Arial" w:hint="default"/>
          <w:spacing w:val="8"/>
        </w:rPr>
        <w:t> </w:t>
      </w:r>
      <w:r>
        <w:rPr/>
        <w:t>年半年度报告全文及其正文》、《内审部关于</w:t>
      </w:r>
      <w:r>
        <w:rPr>
          <w:rFonts w:ascii="Arial" w:hAnsi="Arial" w:cs="Arial" w:eastAsia="Arial" w:hint="default"/>
        </w:rPr>
        <w:t>&lt;</w:t>
      </w:r>
      <w:r>
        <w:rPr/>
        <w:t>公司</w:t>
      </w:r>
    </w:p>
    <w:p>
      <w:pPr>
        <w:pStyle w:val="BodyText"/>
        <w:spacing w:line="240" w:lineRule="auto" w:before="137"/>
        <w:ind w:left="138" w:right="0"/>
        <w:jc w:val="left"/>
      </w:pPr>
      <w:r>
        <w:rPr>
          <w:rFonts w:ascii="Arial" w:hAnsi="Arial" w:cs="Arial" w:eastAsia="Arial" w:hint="default"/>
        </w:rPr>
        <w:t>2011</w:t>
      </w:r>
      <w:r>
        <w:rPr>
          <w:rFonts w:ascii="Arial" w:hAnsi="Arial" w:cs="Arial" w:eastAsia="Arial" w:hint="default"/>
          <w:spacing w:val="-10"/>
        </w:rPr>
        <w:t> </w:t>
      </w:r>
      <w:r>
        <w:rPr/>
        <w:t>年度第二季度内部审计工作报告</w:t>
      </w:r>
      <w:r>
        <w:rPr>
          <w:rFonts w:ascii="Arial" w:hAnsi="Arial" w:cs="Arial" w:eastAsia="Arial" w:hint="default"/>
        </w:rPr>
        <w:t>&gt;</w:t>
      </w:r>
      <w:r>
        <w:rPr/>
        <w:t>的议案》。</w:t>
      </w:r>
    </w:p>
    <w:p>
      <w:pPr>
        <w:pStyle w:val="BodyText"/>
        <w:spacing w:line="338" w:lineRule="auto" w:before="185"/>
        <w:ind w:left="138" w:right="1234" w:firstLine="482"/>
        <w:jc w:val="left"/>
      </w:pPr>
      <w:r>
        <w:rPr>
          <w:rFonts w:ascii="Arial" w:hAnsi="Arial" w:cs="Arial" w:eastAsia="Arial" w:hint="default"/>
        </w:rPr>
        <w:t>2011</w:t>
      </w:r>
      <w:r>
        <w:rPr>
          <w:rFonts w:ascii="Arial" w:hAnsi="Arial" w:cs="Arial" w:eastAsia="Arial" w:hint="default"/>
          <w:spacing w:val="-5"/>
        </w:rPr>
        <w:t> </w:t>
      </w:r>
      <w:r>
        <w:rPr/>
        <w:t>年</w:t>
      </w:r>
      <w:r>
        <w:rPr>
          <w:spacing w:val="-62"/>
        </w:rPr>
        <w:t> </w:t>
      </w:r>
      <w:r>
        <w:rPr>
          <w:rFonts w:ascii="Arial" w:hAnsi="Arial" w:cs="Arial" w:eastAsia="Arial" w:hint="default"/>
        </w:rPr>
        <w:t>9</w:t>
      </w:r>
      <w:r>
        <w:rPr>
          <w:rFonts w:ascii="Arial" w:hAnsi="Arial" w:cs="Arial" w:eastAsia="Arial" w:hint="default"/>
          <w:spacing w:val="-6"/>
        </w:rPr>
        <w:t> </w:t>
      </w:r>
      <w:r>
        <w:rPr/>
        <w:t>月</w:t>
      </w:r>
      <w:r>
        <w:rPr>
          <w:spacing w:val="-60"/>
        </w:rPr>
        <w:t> </w:t>
      </w:r>
      <w:r>
        <w:rPr>
          <w:rFonts w:ascii="Arial" w:hAnsi="Arial" w:cs="Arial" w:eastAsia="Arial" w:hint="default"/>
        </w:rPr>
        <w:t>13</w:t>
      </w:r>
      <w:r>
        <w:rPr>
          <w:rFonts w:ascii="Arial" w:hAnsi="Arial" w:cs="Arial" w:eastAsia="Arial" w:hint="default"/>
          <w:spacing w:val="-5"/>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年第八次会议，会议审议通过了《关 于提名建议公司聘任内审部主任的议案》。</w:t>
      </w:r>
    </w:p>
    <w:p>
      <w:pPr>
        <w:pStyle w:val="BodyText"/>
        <w:spacing w:line="240" w:lineRule="auto" w:before="104"/>
        <w:ind w:left="620" w:right="0"/>
        <w:jc w:val="left"/>
      </w:pPr>
      <w:r>
        <w:rPr>
          <w:rFonts w:ascii="Arial" w:hAnsi="Arial" w:cs="Arial" w:eastAsia="Arial" w:hint="default"/>
        </w:rPr>
        <w:t>2011</w:t>
      </w:r>
      <w:r>
        <w:rPr>
          <w:rFonts w:ascii="Arial" w:hAnsi="Arial" w:cs="Arial" w:eastAsia="Arial" w:hint="default"/>
          <w:spacing w:val="-5"/>
        </w:rPr>
        <w:t> </w:t>
      </w:r>
      <w:r>
        <w:rPr/>
        <w:t>年</w:t>
      </w:r>
      <w:r>
        <w:rPr>
          <w:spacing w:val="-60"/>
        </w:rPr>
        <w:t> </w:t>
      </w:r>
      <w:r>
        <w:rPr>
          <w:rFonts w:ascii="Arial" w:hAnsi="Arial" w:cs="Arial" w:eastAsia="Arial" w:hint="default"/>
        </w:rPr>
        <w:t>10</w:t>
      </w:r>
      <w:r>
        <w:rPr>
          <w:rFonts w:ascii="Arial" w:hAnsi="Arial" w:cs="Arial" w:eastAsia="Arial" w:hint="default"/>
          <w:spacing w:val="-6"/>
        </w:rPr>
        <w:t> </w:t>
      </w:r>
      <w:r>
        <w:rPr/>
        <w:t>月</w:t>
      </w:r>
      <w:r>
        <w:rPr>
          <w:spacing w:val="-62"/>
        </w:rPr>
        <w:t> </w:t>
      </w:r>
      <w:r>
        <w:rPr>
          <w:rFonts w:ascii="Arial" w:hAnsi="Arial" w:cs="Arial" w:eastAsia="Arial" w:hint="default"/>
        </w:rPr>
        <w:t>7</w:t>
      </w:r>
      <w:r>
        <w:rPr>
          <w:rFonts w:ascii="Arial" w:hAnsi="Arial" w:cs="Arial" w:eastAsia="Arial" w:hint="default"/>
          <w:spacing w:val="-6"/>
        </w:rPr>
        <w:t> </w:t>
      </w:r>
      <w:r>
        <w:rPr/>
        <w:t>日，审计委员会召开</w:t>
      </w:r>
      <w:r>
        <w:rPr>
          <w:spacing w:val="-60"/>
        </w:rPr>
        <w:t> </w:t>
      </w:r>
      <w:r>
        <w:rPr>
          <w:rFonts w:ascii="Arial" w:hAnsi="Arial" w:cs="Arial" w:eastAsia="Arial" w:hint="default"/>
        </w:rPr>
        <w:t>2011</w:t>
      </w:r>
      <w:r>
        <w:rPr>
          <w:rFonts w:ascii="Arial" w:hAnsi="Arial" w:cs="Arial" w:eastAsia="Arial" w:hint="default"/>
          <w:spacing w:val="-5"/>
        </w:rPr>
        <w:t> </w:t>
      </w:r>
      <w:r>
        <w:rPr/>
        <w:t>年第九次会议，会议审议通过了《福</w:t>
      </w:r>
    </w:p>
    <w:p>
      <w:pPr>
        <w:pStyle w:val="BodyText"/>
        <w:spacing w:line="240" w:lineRule="auto" w:before="134"/>
        <w:ind w:left="138" w:right="0"/>
        <w:jc w:val="left"/>
        <w:rPr>
          <w:rFonts w:ascii="Arial" w:hAnsi="Arial" w:cs="Arial" w:eastAsia="Arial" w:hint="default"/>
        </w:rPr>
      </w:pPr>
      <w:r>
        <w:rPr/>
        <w:t>建榕基软件股份有限公司</w:t>
      </w:r>
      <w:r>
        <w:rPr>
          <w:spacing w:val="-61"/>
        </w:rPr>
        <w:t> </w:t>
      </w:r>
      <w:r>
        <w:rPr>
          <w:rFonts w:ascii="Arial" w:hAnsi="Arial" w:cs="Arial" w:eastAsia="Arial" w:hint="default"/>
        </w:rPr>
        <w:t>2011</w:t>
      </w:r>
      <w:r>
        <w:rPr>
          <w:rFonts w:ascii="Arial" w:hAnsi="Arial" w:cs="Arial" w:eastAsia="Arial" w:hint="default"/>
          <w:spacing w:val="-7"/>
        </w:rPr>
        <w:t> </w:t>
      </w:r>
      <w:r>
        <w:rPr>
          <w:spacing w:val="-4"/>
        </w:rPr>
        <w:t>年第三季度季度报告全文及其正文》、《内审部关于</w:t>
      </w:r>
      <w:r>
        <w:rPr>
          <w:rFonts w:ascii="Arial" w:hAnsi="Arial" w:cs="Arial" w:eastAsia="Arial" w:hint="default"/>
          <w:spacing w:val="-4"/>
        </w:rPr>
        <w:t>&lt;</w:t>
      </w:r>
    </w:p>
    <w:p>
      <w:pPr>
        <w:pStyle w:val="BodyText"/>
        <w:spacing w:line="240" w:lineRule="auto" w:before="137"/>
        <w:ind w:left="138" w:right="0"/>
        <w:jc w:val="left"/>
      </w:pPr>
      <w:r>
        <w:rPr/>
        <w:t>公司</w:t>
      </w:r>
      <w:r>
        <w:rPr>
          <w:spacing w:val="-63"/>
        </w:rPr>
        <w:t> </w:t>
      </w:r>
      <w:r>
        <w:rPr>
          <w:rFonts w:ascii="Arial" w:hAnsi="Arial" w:cs="Arial" w:eastAsia="Arial" w:hint="default"/>
        </w:rPr>
        <w:t>2011</w:t>
      </w:r>
      <w:r>
        <w:rPr>
          <w:rFonts w:ascii="Arial" w:hAnsi="Arial" w:cs="Arial" w:eastAsia="Arial" w:hint="default"/>
          <w:spacing w:val="-8"/>
        </w:rPr>
        <w:t> </w:t>
      </w:r>
      <w:r>
        <w:rPr/>
        <w:t>年度第三季度内部审计工作报告</w:t>
      </w:r>
      <w:r>
        <w:rPr>
          <w:rFonts w:ascii="Arial" w:hAnsi="Arial" w:cs="Arial" w:eastAsia="Arial" w:hint="default"/>
        </w:rPr>
        <w:t>&gt;</w:t>
      </w:r>
      <w:r>
        <w:rPr/>
        <w:t>的议案》。</w:t>
      </w:r>
    </w:p>
    <w:p>
      <w:pPr>
        <w:pStyle w:val="BodyText"/>
        <w:spacing w:line="240" w:lineRule="auto" w:before="185"/>
        <w:ind w:left="620" w:right="0"/>
        <w:jc w:val="left"/>
      </w:pPr>
      <w:r>
        <w:rPr>
          <w:rFonts w:ascii="Arial" w:hAnsi="Arial" w:cs="Arial" w:eastAsia="Arial" w:hint="default"/>
        </w:rPr>
        <w:t>2</w:t>
      </w:r>
      <w:r>
        <w:rPr/>
        <w:t>、审计委员会在</w:t>
      </w:r>
      <w:r>
        <w:rPr>
          <w:spacing w:val="-62"/>
        </w:rPr>
        <w:t> </w:t>
      </w:r>
      <w:r>
        <w:rPr>
          <w:rFonts w:ascii="Arial" w:hAnsi="Arial" w:cs="Arial" w:eastAsia="Arial" w:hint="default"/>
        </w:rPr>
        <w:t>2011</w:t>
      </w:r>
      <w:r>
        <w:rPr>
          <w:rFonts w:ascii="Arial" w:hAnsi="Arial" w:cs="Arial" w:eastAsia="Arial" w:hint="default"/>
          <w:spacing w:val="-8"/>
        </w:rPr>
        <w:t> </w:t>
      </w:r>
      <w:r>
        <w:rPr/>
        <w:t>年公司年报审计工作履职情况</w:t>
      </w:r>
    </w:p>
    <w:p>
      <w:pPr>
        <w:pStyle w:val="BodyText"/>
        <w:spacing w:line="352" w:lineRule="auto" w:before="187"/>
        <w:ind w:left="138" w:right="1241" w:firstLine="482"/>
        <w:jc w:val="both"/>
      </w:pPr>
      <w:r>
        <w:rPr/>
        <w:t>在 </w:t>
      </w:r>
      <w:r>
        <w:rPr>
          <w:rFonts w:ascii="Arial" w:hAnsi="Arial" w:cs="Arial" w:eastAsia="Arial" w:hint="default"/>
        </w:rPr>
        <w:t>2011</w:t>
      </w:r>
      <w:r>
        <w:rPr>
          <w:rFonts w:ascii="Arial" w:hAnsi="Arial" w:cs="Arial" w:eastAsia="Arial" w:hint="default"/>
          <w:spacing w:val="-23"/>
        </w:rPr>
        <w:t> </w:t>
      </w:r>
      <w:r>
        <w:rPr/>
        <w:t>年年报审计工作中，审计委员会与审计机构协商确定年度财务报告审计 </w:t>
      </w:r>
      <w:r>
        <w:rPr>
          <w:spacing w:val="-1"/>
        </w:rPr>
        <w:t>工作时间安排，对公司财务报表进行审阅并形成书面意见；督促审计工作进展，保持</w:t>
      </w:r>
      <w:r>
        <w:rPr>
          <w:spacing w:val="-100"/>
        </w:rPr>
        <w:t> </w:t>
      </w:r>
      <w:r>
        <w:rPr>
          <w:spacing w:val="-100"/>
        </w:rPr>
      </w:r>
      <w:r>
        <w:rPr>
          <w:spacing w:val="-1"/>
        </w:rPr>
        <w:t>与审计会计师的联系和沟通，就审计过程中发现的问题及时交换意见，确保审计的独</w:t>
      </w:r>
      <w:r>
        <w:rPr>
          <w:spacing w:val="-103"/>
        </w:rPr>
        <w:t> </w:t>
      </w:r>
      <w:r>
        <w:rPr>
          <w:spacing w:val="-103"/>
        </w:rPr>
      </w:r>
      <w:r>
        <w:rPr>
          <w:spacing w:val="-1"/>
        </w:rPr>
        <w:t>立性和审计工作的如期完成。同时，对审计机构的年报审计工作进行总结和评价，并</w:t>
      </w:r>
      <w:r>
        <w:rPr>
          <w:spacing w:val="-103"/>
        </w:rPr>
        <w:t> </w:t>
      </w:r>
      <w:r>
        <w:rPr>
          <w:spacing w:val="-103"/>
        </w:rPr>
      </w:r>
      <w:r>
        <w:rPr/>
        <w:t>建议</w:t>
      </w:r>
      <w:r>
        <w:rPr>
          <w:spacing w:val="-62"/>
        </w:rPr>
        <w:t> </w:t>
      </w:r>
      <w:r>
        <w:rPr>
          <w:rFonts w:ascii="Arial" w:hAnsi="Arial" w:cs="Arial" w:eastAsia="Arial" w:hint="default"/>
        </w:rPr>
        <w:t>2012</w:t>
      </w:r>
      <w:r>
        <w:rPr>
          <w:rFonts w:ascii="Arial" w:hAnsi="Arial" w:cs="Arial" w:eastAsia="Arial" w:hint="default"/>
          <w:spacing w:val="-7"/>
        </w:rPr>
        <w:t> </w:t>
      </w:r>
      <w:r>
        <w:rPr/>
        <w:t>年续聘天健正信会计师事务所有限公司，形成决议提交董事会。</w:t>
      </w:r>
    </w:p>
    <w:p>
      <w:pPr>
        <w:pStyle w:val="BodyText"/>
        <w:spacing w:line="240" w:lineRule="auto" w:before="59"/>
        <w:ind w:left="620" w:right="0"/>
        <w:jc w:val="left"/>
      </w:pPr>
      <w:r>
        <w:rPr>
          <w:rFonts w:ascii="Arial" w:hAnsi="Arial" w:cs="Arial" w:eastAsia="Arial" w:hint="default"/>
        </w:rPr>
        <w:t>2012</w:t>
      </w:r>
      <w:r>
        <w:rPr>
          <w:rFonts w:ascii="Arial" w:hAnsi="Arial" w:cs="Arial" w:eastAsia="Arial" w:hint="default"/>
          <w:spacing w:val="-8"/>
        </w:rPr>
        <w:t> </w:t>
      </w:r>
      <w:r>
        <w:rPr/>
        <w:t>年</w:t>
      </w:r>
      <w:r>
        <w:rPr>
          <w:spacing w:val="-62"/>
        </w:rPr>
        <w:t> </w:t>
      </w:r>
      <w:r>
        <w:rPr>
          <w:rFonts w:ascii="Arial" w:hAnsi="Arial" w:cs="Arial" w:eastAsia="Arial" w:hint="default"/>
        </w:rPr>
        <w:t>2</w:t>
      </w:r>
      <w:r>
        <w:rPr>
          <w:rFonts w:ascii="Arial" w:hAnsi="Arial" w:cs="Arial" w:eastAsia="Arial" w:hint="default"/>
          <w:spacing w:val="-8"/>
        </w:rPr>
        <w:t> </w:t>
      </w:r>
      <w:r>
        <w:rPr/>
        <w:t>月</w:t>
      </w:r>
      <w:r>
        <w:rPr>
          <w:spacing w:val="-62"/>
        </w:rPr>
        <w:t> </w:t>
      </w:r>
      <w:r>
        <w:rPr>
          <w:rFonts w:ascii="Arial" w:hAnsi="Arial" w:cs="Arial" w:eastAsia="Arial" w:hint="default"/>
        </w:rPr>
        <w:t>16</w:t>
      </w:r>
      <w:r>
        <w:rPr>
          <w:rFonts w:ascii="Arial" w:hAnsi="Arial" w:cs="Arial" w:eastAsia="Arial" w:hint="default"/>
          <w:spacing w:val="-8"/>
        </w:rPr>
        <w:t> </w:t>
      </w:r>
      <w:r>
        <w:rPr/>
        <w:t>日，审计委员会召开</w:t>
      </w:r>
      <w:r>
        <w:rPr>
          <w:spacing w:val="-62"/>
        </w:rPr>
        <w:t> </w:t>
      </w:r>
      <w:r>
        <w:rPr>
          <w:rFonts w:ascii="Arial" w:hAnsi="Arial" w:cs="Arial" w:eastAsia="Arial" w:hint="default"/>
        </w:rPr>
        <w:t>2012</w:t>
      </w:r>
      <w:r>
        <w:rPr>
          <w:rFonts w:ascii="Arial" w:hAnsi="Arial" w:cs="Arial" w:eastAsia="Arial" w:hint="default"/>
          <w:spacing w:val="52"/>
        </w:rPr>
        <w:t> </w:t>
      </w:r>
      <w:r>
        <w:rPr>
          <w:spacing w:val="-3"/>
        </w:rPr>
        <w:t>年第一次会议，会议审议通过了《福</w:t>
      </w:r>
    </w:p>
    <w:p>
      <w:pPr>
        <w:pStyle w:val="BodyText"/>
        <w:spacing w:line="240" w:lineRule="auto" w:before="137"/>
        <w:ind w:left="138" w:right="0"/>
        <w:jc w:val="left"/>
      </w:pPr>
      <w:r>
        <w:rPr/>
        <w:t>建榕基软件股份有限公司 </w:t>
      </w:r>
      <w:r>
        <w:rPr>
          <w:rFonts w:ascii="Arial" w:hAnsi="Arial" w:cs="Arial" w:eastAsia="Arial" w:hint="default"/>
        </w:rPr>
        <w:t>2011</w:t>
      </w:r>
      <w:r>
        <w:rPr>
          <w:rFonts w:ascii="Arial" w:hAnsi="Arial" w:cs="Arial" w:eastAsia="Arial" w:hint="default"/>
          <w:spacing w:val="-22"/>
        </w:rPr>
        <w:t> </w:t>
      </w:r>
      <w:r>
        <w:rPr/>
        <w:t>年度经营情况分析》、《福建榕基软件股份有限公司</w:t>
      </w:r>
    </w:p>
    <w:p>
      <w:pPr>
        <w:pStyle w:val="BodyText"/>
        <w:spacing w:line="240" w:lineRule="auto" w:before="134"/>
        <w:ind w:left="138" w:right="0"/>
        <w:jc w:val="left"/>
      </w:pP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1</w:t>
      </w:r>
      <w:r>
        <w:rPr>
          <w:rFonts w:ascii="Arial" w:hAnsi="Arial" w:cs="Arial" w:eastAsia="Arial" w:hint="default"/>
          <w:spacing w:val="-6"/>
        </w:rPr>
        <w:t> </w:t>
      </w:r>
      <w:r>
        <w:rPr/>
        <w:t>年度审计时间安排</w:t>
      </w:r>
      <w:r>
        <w:rPr>
          <w:spacing w:val="-51"/>
        </w:rPr>
        <w:t>》</w:t>
      </w:r>
      <w:r>
        <w:rPr>
          <w:spacing w:val="-101"/>
        </w:rPr>
        <w:t>、</w:t>
      </w:r>
      <w:r>
        <w:rPr/>
        <w:t>《福建榕基软</w:t>
      </w:r>
      <w:r>
        <w:rPr>
          <w:spacing w:val="-3"/>
        </w:rPr>
        <w:t>件</w:t>
      </w:r>
      <w:r>
        <w:rPr/>
        <w:t>股份有限公司</w:t>
      </w:r>
      <w:r>
        <w:rPr>
          <w:spacing w:val="-60"/>
        </w:rPr>
        <w:t> </w:t>
      </w:r>
      <w:r>
        <w:rPr>
          <w:rFonts w:ascii="Arial" w:hAnsi="Arial" w:cs="Arial" w:eastAsia="Arial" w:hint="default"/>
          <w:w w:val="99"/>
        </w:rPr>
        <w:t>2011</w:t>
      </w:r>
      <w:r>
        <w:rPr>
          <w:rFonts w:ascii="Arial" w:hAnsi="Arial" w:cs="Arial" w:eastAsia="Arial" w:hint="default"/>
          <w:spacing w:val="-6"/>
        </w:rPr>
        <w:t> </w:t>
      </w:r>
      <w:r>
        <w:rPr>
          <w:spacing w:val="-3"/>
        </w:rPr>
        <w:t>年</w:t>
      </w:r>
      <w:r>
        <w:rPr/>
        <w:t>度审计计划</w:t>
      </w:r>
      <w:r>
        <w:rPr>
          <w:spacing w:val="-51"/>
        </w:rPr>
        <w:t>》</w:t>
      </w:r>
      <w:r>
        <w:rPr>
          <w:spacing w:val="-101"/>
        </w:rPr>
        <w:t>、</w:t>
      </w:r>
      <w:r>
        <w:rPr/>
        <w:t>《福</w:t>
      </w:r>
    </w:p>
    <w:p>
      <w:pPr>
        <w:pStyle w:val="BodyText"/>
        <w:spacing w:line="240" w:lineRule="auto" w:before="137"/>
        <w:ind w:left="138" w:right="0"/>
        <w:jc w:val="left"/>
        <w:rPr>
          <w:rFonts w:ascii="Arial" w:hAnsi="Arial" w:cs="Arial" w:eastAsia="Arial" w:hint="default"/>
        </w:rPr>
      </w:pPr>
      <w:r>
        <w:rPr/>
        <w:t>建榕基软件股份有限公司</w:t>
      </w:r>
      <w:r>
        <w:rPr>
          <w:spacing w:val="-55"/>
        </w:rPr>
        <w:t> </w:t>
      </w:r>
      <w:r>
        <w:rPr>
          <w:rFonts w:ascii="Arial" w:hAnsi="Arial" w:cs="Arial" w:eastAsia="Arial" w:hint="default"/>
        </w:rPr>
        <w:t>2011</w:t>
      </w:r>
      <w:r>
        <w:rPr>
          <w:rFonts w:ascii="Arial" w:hAnsi="Arial" w:cs="Arial" w:eastAsia="Arial" w:hint="default"/>
          <w:spacing w:val="-1"/>
        </w:rPr>
        <w:t> </w:t>
      </w:r>
      <w:r>
        <w:rPr>
          <w:spacing w:val="-4"/>
        </w:rPr>
        <w:t>年度财务报表》、《福建榕基软件股份有限公司</w:t>
      </w:r>
      <w:r>
        <w:rPr>
          <w:spacing w:val="-55"/>
        </w:rPr>
        <w:t> </w:t>
      </w:r>
      <w:r>
        <w:rPr>
          <w:rFonts w:ascii="Arial" w:hAnsi="Arial" w:cs="Arial" w:eastAsia="Arial" w:hint="default"/>
        </w:rPr>
        <w:t>2011</w:t>
      </w:r>
    </w:p>
    <w:p>
      <w:pPr>
        <w:pStyle w:val="BodyText"/>
        <w:spacing w:line="240" w:lineRule="auto" w:before="134"/>
        <w:ind w:left="138" w:right="0"/>
        <w:jc w:val="left"/>
      </w:pPr>
      <w:r>
        <w:rPr/>
        <w:t>年度内部控制检查工作方案》。</w:t>
      </w:r>
    </w:p>
    <w:p>
      <w:pPr>
        <w:pStyle w:val="BodyText"/>
        <w:spacing w:line="240" w:lineRule="auto" w:before="205"/>
        <w:ind w:left="620" w:right="0"/>
        <w:jc w:val="left"/>
        <w:rPr>
          <w:rFonts w:ascii="Arial" w:hAnsi="Arial" w:cs="Arial" w:eastAsia="Arial" w:hint="default"/>
        </w:rPr>
      </w:pPr>
      <w:r>
        <w:rPr>
          <w:rFonts w:ascii="Arial" w:hAnsi="Arial" w:cs="Arial" w:eastAsia="Arial" w:hint="default"/>
        </w:rPr>
        <w:t>2012</w:t>
      </w:r>
      <w:r>
        <w:rPr>
          <w:rFonts w:ascii="Arial" w:hAnsi="Arial" w:cs="Arial" w:eastAsia="Arial" w:hint="default"/>
          <w:spacing w:val="-5"/>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6</w:t>
      </w:r>
      <w:r>
        <w:rPr>
          <w:rFonts w:ascii="Arial" w:hAnsi="Arial" w:cs="Arial" w:eastAsia="Arial" w:hint="default"/>
          <w:spacing w:val="-5"/>
        </w:rPr>
        <w:t> </w:t>
      </w:r>
      <w:r>
        <w:rPr>
          <w:spacing w:val="-6"/>
        </w:rPr>
        <w:t>日，审计委员会召开</w:t>
      </w:r>
      <w:r>
        <w:rPr>
          <w:spacing w:val="-59"/>
        </w:rPr>
        <w:t> </w:t>
      </w:r>
      <w:r>
        <w:rPr>
          <w:rFonts w:ascii="Arial" w:hAnsi="Arial" w:cs="Arial" w:eastAsia="Arial" w:hint="default"/>
        </w:rPr>
        <w:t>2012</w:t>
      </w:r>
      <w:r>
        <w:rPr>
          <w:rFonts w:ascii="Arial" w:hAnsi="Arial" w:cs="Arial" w:eastAsia="Arial" w:hint="default"/>
          <w:spacing w:val="-5"/>
        </w:rPr>
        <w:t> </w:t>
      </w:r>
      <w:r>
        <w:rPr>
          <w:spacing w:val="-6"/>
        </w:rPr>
        <w:t>年第二次会议，会议审议通过了《</w:t>
      </w:r>
      <w:r>
        <w:rPr>
          <w:rFonts w:ascii="Arial" w:hAnsi="Arial" w:cs="Arial" w:eastAsia="Arial" w:hint="default"/>
          <w:spacing w:val="-6"/>
        </w:rPr>
        <w:t>2011</w:t>
      </w:r>
    </w:p>
    <w:p>
      <w:pPr>
        <w:pStyle w:val="BodyText"/>
        <w:spacing w:line="240" w:lineRule="auto" w:before="134"/>
        <w:ind w:left="138" w:right="0"/>
        <w:jc w:val="left"/>
      </w:pPr>
      <w:r>
        <w:rPr>
          <w:spacing w:val="-4"/>
        </w:rPr>
        <w:t>年度审计进展、初步审计意见》、《内审部关于</w:t>
      </w:r>
      <w:r>
        <w:rPr>
          <w:rFonts w:ascii="Arial" w:hAnsi="Arial" w:cs="Arial" w:eastAsia="Arial" w:hint="default"/>
          <w:spacing w:val="-4"/>
        </w:rPr>
        <w:t>&lt;</w:t>
      </w:r>
      <w:r>
        <w:rPr>
          <w:spacing w:val="-4"/>
        </w:rPr>
        <w:t>公司</w:t>
      </w:r>
      <w:r>
        <w:rPr>
          <w:spacing w:val="-62"/>
        </w:rPr>
        <w:t> </w:t>
      </w:r>
      <w:r>
        <w:rPr>
          <w:rFonts w:ascii="Arial" w:hAnsi="Arial" w:cs="Arial" w:eastAsia="Arial" w:hint="default"/>
        </w:rPr>
        <w:t>2011</w:t>
      </w:r>
      <w:r>
        <w:rPr>
          <w:rFonts w:ascii="Arial" w:hAnsi="Arial" w:cs="Arial" w:eastAsia="Arial" w:hint="default"/>
          <w:spacing w:val="-8"/>
        </w:rPr>
        <w:t> </w:t>
      </w:r>
      <w:r>
        <w:rPr/>
        <w:t>年度第四季度内部审计工</w:t>
      </w:r>
    </w:p>
    <w:p>
      <w:pPr>
        <w:pStyle w:val="BodyText"/>
        <w:spacing w:line="240" w:lineRule="auto" w:before="137"/>
        <w:ind w:left="138" w:right="0"/>
        <w:jc w:val="left"/>
      </w:pPr>
      <w:r>
        <w:rPr>
          <w:spacing w:val="-4"/>
        </w:rPr>
        <w:t>作报告</w:t>
      </w:r>
      <w:r>
        <w:rPr>
          <w:rFonts w:ascii="Arial" w:hAnsi="Arial" w:cs="Arial" w:eastAsia="Arial" w:hint="default"/>
          <w:spacing w:val="-4"/>
        </w:rPr>
        <w:t>&gt;</w:t>
      </w:r>
      <w:r>
        <w:rPr>
          <w:spacing w:val="-4"/>
        </w:rPr>
        <w:t>的议案》、《内审部关于</w:t>
      </w:r>
      <w:r>
        <w:rPr>
          <w:rFonts w:ascii="Arial" w:hAnsi="Arial" w:cs="Arial" w:eastAsia="Arial" w:hint="default"/>
          <w:spacing w:val="-4"/>
        </w:rPr>
        <w:t>&lt;</w:t>
      </w:r>
      <w:r>
        <w:rPr>
          <w:spacing w:val="-4"/>
        </w:rPr>
        <w:t>公司</w:t>
      </w:r>
      <w:r>
        <w:rPr>
          <w:spacing w:val="-58"/>
        </w:rPr>
        <w:t> </w:t>
      </w:r>
      <w:r>
        <w:rPr>
          <w:rFonts w:ascii="Arial" w:hAnsi="Arial" w:cs="Arial" w:eastAsia="Arial" w:hint="default"/>
        </w:rPr>
        <w:t>2012</w:t>
      </w:r>
      <w:r>
        <w:rPr>
          <w:rFonts w:ascii="Arial" w:hAnsi="Arial" w:cs="Arial" w:eastAsia="Arial" w:hint="default"/>
          <w:spacing w:val="-2"/>
        </w:rPr>
        <w:t> </w:t>
      </w:r>
      <w:r>
        <w:rPr>
          <w:spacing w:val="-4"/>
        </w:rPr>
        <w:t>年度内部审计工作计划</w:t>
      </w:r>
      <w:r>
        <w:rPr>
          <w:rFonts w:ascii="Arial" w:hAnsi="Arial" w:cs="Arial" w:eastAsia="Arial" w:hint="default"/>
          <w:spacing w:val="-4"/>
        </w:rPr>
        <w:t>&gt;</w:t>
      </w:r>
      <w:r>
        <w:rPr>
          <w:spacing w:val="-4"/>
        </w:rPr>
        <w:t>的议案》、《内</w:t>
      </w:r>
    </w:p>
    <w:p>
      <w:pPr>
        <w:pStyle w:val="BodyText"/>
        <w:spacing w:line="240" w:lineRule="auto" w:before="134"/>
        <w:ind w:left="138" w:right="0"/>
        <w:jc w:val="left"/>
      </w:pPr>
      <w:r>
        <w:rPr/>
        <w:t>审部关于</w:t>
      </w:r>
      <w:r>
        <w:rPr>
          <w:rFonts w:ascii="Arial" w:hAnsi="Arial" w:cs="Arial" w:eastAsia="Arial" w:hint="default"/>
        </w:rPr>
        <w:t>&lt;</w:t>
      </w:r>
      <w:r>
        <w:rPr/>
        <w:t>公司</w:t>
      </w:r>
      <w:r>
        <w:rPr>
          <w:spacing w:val="-62"/>
        </w:rPr>
        <w:t> </w:t>
      </w:r>
      <w:r>
        <w:rPr>
          <w:rFonts w:ascii="Arial" w:hAnsi="Arial" w:cs="Arial" w:eastAsia="Arial" w:hint="default"/>
        </w:rPr>
        <w:t>2011</w:t>
      </w:r>
      <w:r>
        <w:rPr>
          <w:rFonts w:ascii="Arial" w:hAnsi="Arial" w:cs="Arial" w:eastAsia="Arial" w:hint="default"/>
          <w:spacing w:val="-10"/>
        </w:rPr>
        <w:t> </w:t>
      </w:r>
      <w:r>
        <w:rPr/>
        <w:t>年度内部审计工作报告</w:t>
      </w:r>
      <w:r>
        <w:rPr>
          <w:rFonts w:ascii="Arial" w:hAnsi="Arial" w:cs="Arial" w:eastAsia="Arial" w:hint="default"/>
        </w:rPr>
        <w:t>&gt;</w:t>
      </w:r>
      <w:r>
        <w:rPr/>
        <w:t>的议案》。</w:t>
      </w:r>
    </w:p>
    <w:p>
      <w:pPr>
        <w:pStyle w:val="BodyText"/>
        <w:spacing w:line="240" w:lineRule="auto" w:before="187"/>
        <w:ind w:left="620" w:right="0"/>
        <w:jc w:val="left"/>
      </w:pPr>
      <w:r>
        <w:rPr>
          <w:rFonts w:ascii="Arial" w:hAnsi="Arial" w:cs="Arial" w:eastAsia="Arial" w:hint="default"/>
        </w:rPr>
        <w:t>2012</w:t>
      </w:r>
      <w:r>
        <w:rPr>
          <w:rFonts w:ascii="Arial" w:hAnsi="Arial" w:cs="Arial" w:eastAsia="Arial" w:hint="default"/>
          <w:spacing w:val="-5"/>
        </w:rPr>
        <w:t> </w:t>
      </w:r>
      <w:r>
        <w:rPr/>
        <w:t>年</w:t>
      </w:r>
      <w:r>
        <w:rPr>
          <w:spacing w:val="-62"/>
        </w:rPr>
        <w:t> </w:t>
      </w:r>
      <w:r>
        <w:rPr>
          <w:rFonts w:ascii="Arial" w:hAnsi="Arial" w:cs="Arial" w:eastAsia="Arial" w:hint="default"/>
        </w:rPr>
        <w:t>3</w:t>
      </w:r>
      <w:r>
        <w:rPr>
          <w:rFonts w:ascii="Arial" w:hAnsi="Arial" w:cs="Arial" w:eastAsia="Arial" w:hint="default"/>
          <w:spacing w:val="-6"/>
        </w:rPr>
        <w:t> </w:t>
      </w:r>
      <w:r>
        <w:rPr/>
        <w:t>月</w:t>
      </w:r>
      <w:r>
        <w:rPr>
          <w:spacing w:val="-60"/>
        </w:rPr>
        <w:t> </w:t>
      </w:r>
      <w:r>
        <w:rPr>
          <w:rFonts w:ascii="Arial" w:hAnsi="Arial" w:cs="Arial" w:eastAsia="Arial" w:hint="default"/>
        </w:rPr>
        <w:t>12</w:t>
      </w:r>
      <w:r>
        <w:rPr>
          <w:rFonts w:ascii="Arial" w:hAnsi="Arial" w:cs="Arial" w:eastAsia="Arial" w:hint="default"/>
          <w:spacing w:val="-5"/>
        </w:rPr>
        <w:t> </w:t>
      </w:r>
      <w:r>
        <w:rPr/>
        <w:t>日，审计委员会召开</w:t>
      </w:r>
      <w:r>
        <w:rPr>
          <w:spacing w:val="-60"/>
        </w:rPr>
        <w:t> </w:t>
      </w:r>
      <w:r>
        <w:rPr>
          <w:rFonts w:ascii="Arial" w:hAnsi="Arial" w:cs="Arial" w:eastAsia="Arial" w:hint="default"/>
        </w:rPr>
        <w:t>2012</w:t>
      </w:r>
      <w:r>
        <w:rPr>
          <w:rFonts w:ascii="Arial" w:hAnsi="Arial" w:cs="Arial" w:eastAsia="Arial" w:hint="default"/>
          <w:spacing w:val="-5"/>
        </w:rPr>
        <w:t> </w:t>
      </w:r>
      <w:r>
        <w:rPr/>
        <w:t>年第三次会议，会议审议通过了《公</w:t>
      </w:r>
    </w:p>
    <w:p>
      <w:pPr>
        <w:pStyle w:val="BodyText"/>
        <w:spacing w:line="240" w:lineRule="auto" w:before="134"/>
        <w:ind w:left="138" w:right="0"/>
        <w:jc w:val="left"/>
      </w:pPr>
      <w:r>
        <w:rPr/>
        <w:t>关于</w:t>
      </w:r>
      <w:r>
        <w:rPr>
          <w:rFonts w:ascii="Arial" w:hAnsi="Arial" w:cs="Arial" w:eastAsia="Arial" w:hint="default"/>
        </w:rPr>
        <w:t>&lt;</w:t>
      </w:r>
      <w:r>
        <w:rPr/>
        <w:t>公司</w:t>
      </w:r>
      <w:r>
        <w:rPr>
          <w:spacing w:val="-61"/>
        </w:rPr>
        <w:t> </w:t>
      </w:r>
      <w:r>
        <w:rPr>
          <w:rFonts w:ascii="Arial" w:hAnsi="Arial" w:cs="Arial" w:eastAsia="Arial" w:hint="default"/>
        </w:rPr>
        <w:t>2011</w:t>
      </w:r>
      <w:r>
        <w:rPr>
          <w:rFonts w:ascii="Arial" w:hAnsi="Arial" w:cs="Arial" w:eastAsia="Arial" w:hint="default"/>
          <w:spacing w:val="-7"/>
        </w:rPr>
        <w:t> </w:t>
      </w:r>
      <w:r>
        <w:rPr>
          <w:spacing w:val="-3"/>
        </w:rPr>
        <w:t>年度内部控制自我评价报告</w:t>
      </w:r>
      <w:r>
        <w:rPr>
          <w:rFonts w:ascii="Arial" w:hAnsi="Arial" w:cs="Arial" w:eastAsia="Arial" w:hint="default"/>
          <w:spacing w:val="-3"/>
        </w:rPr>
        <w:t>&gt;</w:t>
      </w:r>
      <w:r>
        <w:rPr>
          <w:spacing w:val="-3"/>
        </w:rPr>
        <w:t>的议案》、《关于</w:t>
      </w:r>
      <w:r>
        <w:rPr>
          <w:rFonts w:ascii="Arial" w:hAnsi="Arial" w:cs="Arial" w:eastAsia="Arial" w:hint="default"/>
          <w:spacing w:val="-3"/>
        </w:rPr>
        <w:t>&lt;</w:t>
      </w:r>
      <w:r>
        <w:rPr>
          <w:spacing w:val="-3"/>
        </w:rPr>
        <w:t>公司</w:t>
      </w:r>
      <w:r>
        <w:rPr>
          <w:spacing w:val="-61"/>
        </w:rPr>
        <w:t> </w:t>
      </w:r>
      <w:r>
        <w:rPr>
          <w:rFonts w:ascii="Arial" w:hAnsi="Arial" w:cs="Arial" w:eastAsia="Arial" w:hint="default"/>
        </w:rPr>
        <w:t>2011</w:t>
      </w:r>
      <w:r>
        <w:rPr>
          <w:rFonts w:ascii="Arial" w:hAnsi="Arial" w:cs="Arial" w:eastAsia="Arial" w:hint="default"/>
          <w:spacing w:val="-7"/>
        </w:rPr>
        <w:t> </w:t>
      </w:r>
      <w:r>
        <w:rPr/>
        <w:t>年年度报</w:t>
      </w:r>
    </w:p>
    <w:p>
      <w:pPr>
        <w:pStyle w:val="BodyText"/>
        <w:spacing w:line="338" w:lineRule="auto" w:before="136"/>
        <w:ind w:left="138" w:right="1225"/>
        <w:jc w:val="left"/>
      </w:pPr>
      <w:r>
        <w:rPr>
          <w:spacing w:val="-3"/>
        </w:rPr>
        <w:t>告及其摘要</w:t>
      </w:r>
      <w:r>
        <w:rPr>
          <w:rFonts w:ascii="Arial" w:hAnsi="Arial" w:cs="Arial" w:eastAsia="Arial" w:hint="default"/>
          <w:spacing w:val="-3"/>
        </w:rPr>
        <w:t>&gt;</w:t>
      </w:r>
      <w:r>
        <w:rPr>
          <w:spacing w:val="-3"/>
        </w:rPr>
        <w:t>的议案》、《关于续聘天健正信会计师事务所有限公司为公司</w:t>
      </w:r>
      <w:r>
        <w:rPr>
          <w:spacing w:val="-56"/>
        </w:rPr>
        <w:t> </w:t>
      </w:r>
      <w:r>
        <w:rPr>
          <w:rFonts w:ascii="Arial" w:hAnsi="Arial" w:cs="Arial" w:eastAsia="Arial" w:hint="default"/>
        </w:rPr>
        <w:t>2012</w:t>
      </w:r>
      <w:r>
        <w:rPr>
          <w:rFonts w:ascii="Arial" w:hAnsi="Arial" w:cs="Arial" w:eastAsia="Arial" w:hint="default"/>
          <w:spacing w:val="-3"/>
        </w:rPr>
        <w:t> </w:t>
      </w:r>
      <w:r>
        <w:rPr/>
        <w:t>年度 审计机构的议案》。</w:t>
      </w:r>
    </w:p>
    <w:p>
      <w:pPr>
        <w:spacing w:after="0" w:line="338" w:lineRule="auto"/>
        <w:jc w:val="left"/>
        <w:sectPr>
          <w:pgSz w:w="11910" w:h="16850"/>
          <w:pgMar w:header="907" w:footer="957" w:top="1460" w:bottom="1140" w:left="1660" w:right="0"/>
        </w:sectPr>
      </w:pPr>
    </w:p>
    <w:p>
      <w:pPr>
        <w:pStyle w:val="BodyText"/>
        <w:spacing w:line="348" w:lineRule="auto" w:before="80"/>
        <w:ind w:left="138" w:right="1241" w:firstLine="482"/>
        <w:jc w:val="both"/>
      </w:pPr>
      <w:r>
        <w:rPr/>
        <w:t>公司审计委员会认为天健正信会计师事务所有限公司作为公司 </w:t>
      </w:r>
      <w:r>
        <w:rPr>
          <w:rFonts w:ascii="Arial" w:hAnsi="Arial" w:cs="Arial" w:eastAsia="Arial" w:hint="default"/>
        </w:rPr>
        <w:t>2011</w:t>
      </w:r>
      <w:r>
        <w:rPr>
          <w:rFonts w:ascii="Arial" w:hAnsi="Arial" w:cs="Arial" w:eastAsia="Arial" w:hint="default"/>
          <w:spacing w:val="-24"/>
        </w:rPr>
        <w:t> </w:t>
      </w:r>
      <w:r>
        <w:rPr/>
        <w:t>年度财务报 </w:t>
      </w:r>
      <w:r>
        <w:rPr>
          <w:spacing w:val="-1"/>
        </w:rPr>
        <w:t>告的审计机构，在审计过程中能够按规定与公司独立董事、审计委员会进行必要的沟</w:t>
      </w:r>
      <w:r>
        <w:rPr>
          <w:spacing w:val="-103"/>
        </w:rPr>
        <w:t> </w:t>
      </w:r>
      <w:r>
        <w:rPr>
          <w:spacing w:val="-103"/>
        </w:rPr>
      </w:r>
      <w:r>
        <w:rPr/>
        <w:t>通；能够认真、独立完成所有审计程序，并按计划提交审计报告。</w:t>
      </w:r>
    </w:p>
    <w:p>
      <w:pPr>
        <w:pStyle w:val="BodyText"/>
        <w:spacing w:line="357" w:lineRule="auto" w:before="94"/>
        <w:ind w:left="138" w:right="1244" w:firstLine="482"/>
        <w:jc w:val="both"/>
      </w:pPr>
      <w:r>
        <w:rPr>
          <w:spacing w:val="5"/>
        </w:rPr>
        <w:t>天健正信会计师事务所有限公司在审计过程能按照中国注册会计师审计准则要</w:t>
      </w:r>
      <w:r>
        <w:rPr/>
        <w:t> </w:t>
      </w:r>
      <w:r>
        <w:rPr>
          <w:spacing w:val="-1"/>
        </w:rPr>
        <w:t>求，遵守会计师事务所的职业道德规范，执行审计工作，并客观、公正的对公司会计</w:t>
      </w:r>
      <w:r>
        <w:rPr>
          <w:spacing w:val="-103"/>
        </w:rPr>
        <w:t> </w:t>
      </w:r>
      <w:r>
        <w:rPr>
          <w:spacing w:val="-103"/>
        </w:rPr>
      </w:r>
      <w:r>
        <w:rPr/>
        <w:t>报表发表意见。</w:t>
      </w:r>
    </w:p>
    <w:p>
      <w:pPr>
        <w:pStyle w:val="BodyText"/>
        <w:spacing w:line="348" w:lineRule="auto" w:before="86"/>
        <w:ind w:left="138" w:right="1241" w:firstLine="482"/>
        <w:jc w:val="both"/>
      </w:pPr>
      <w:r>
        <w:rPr>
          <w:spacing w:val="-1"/>
        </w:rPr>
        <w:t>为保持公司财务报告审计工作的连续性，审计委员会同意继续聘请天健正信会计</w:t>
      </w:r>
      <w:r>
        <w:rPr/>
        <w:t> 师事务所有限公司担任公司 </w:t>
      </w:r>
      <w:r>
        <w:rPr>
          <w:rFonts w:ascii="Arial" w:hAnsi="Arial" w:cs="Arial" w:eastAsia="Arial" w:hint="default"/>
        </w:rPr>
        <w:t>2012</w:t>
      </w:r>
      <w:r>
        <w:rPr>
          <w:rFonts w:ascii="Arial" w:hAnsi="Arial" w:cs="Arial" w:eastAsia="Arial" w:hint="default"/>
          <w:spacing w:val="-22"/>
        </w:rPr>
        <w:t> </w:t>
      </w:r>
      <w:r>
        <w:rPr/>
        <w:t>年度审计机构，并将此议案提交公司董事会、股东 大会审议。</w:t>
      </w:r>
    </w:p>
    <w:p>
      <w:pPr>
        <w:pStyle w:val="BodyText"/>
        <w:spacing w:line="393" w:lineRule="auto" w:before="94"/>
        <w:ind w:left="620" w:right="3846"/>
        <w:jc w:val="left"/>
      </w:pPr>
      <w:r>
        <w:rPr/>
        <w:t>（四）董事会设的薪酬与考核委员会履职情况汇总报告 报告期内，薪酬与考核委员会共召开了 </w:t>
      </w:r>
      <w:r>
        <w:rPr>
          <w:rFonts w:ascii="Arial" w:hAnsi="Arial" w:cs="Arial" w:eastAsia="Arial" w:hint="default"/>
        </w:rPr>
        <w:t>1</w:t>
      </w:r>
      <w:r>
        <w:rPr>
          <w:rFonts w:ascii="Arial" w:hAnsi="Arial" w:cs="Arial" w:eastAsia="Arial" w:hint="default"/>
          <w:spacing w:val="-6"/>
        </w:rPr>
        <w:t> </w:t>
      </w:r>
      <w:r>
        <w:rPr/>
        <w:t>次会议。</w:t>
      </w:r>
    </w:p>
    <w:p>
      <w:pPr>
        <w:pStyle w:val="BodyText"/>
        <w:spacing w:line="338" w:lineRule="auto" w:before="15"/>
        <w:ind w:left="138" w:right="1242" w:firstLine="482"/>
        <w:jc w:val="both"/>
      </w:pPr>
      <w:r>
        <w:rPr>
          <w:rFonts w:ascii="Arial" w:hAnsi="Arial" w:cs="Arial" w:eastAsia="Arial" w:hint="default"/>
        </w:rPr>
        <w:t>2011 </w:t>
      </w:r>
      <w:r>
        <w:rPr/>
        <w:t>年 </w:t>
      </w:r>
      <w:r>
        <w:rPr>
          <w:rFonts w:ascii="Arial" w:hAnsi="Arial" w:cs="Arial" w:eastAsia="Arial" w:hint="default"/>
        </w:rPr>
        <w:t>9 </w:t>
      </w:r>
      <w:r>
        <w:rPr/>
        <w:t>月 </w:t>
      </w:r>
      <w:r>
        <w:rPr>
          <w:rFonts w:ascii="Arial" w:hAnsi="Arial" w:cs="Arial" w:eastAsia="Arial" w:hint="default"/>
        </w:rPr>
        <w:t>13 </w:t>
      </w:r>
      <w:r>
        <w:rPr/>
        <w:t>日，薪酬与考核委员会召开 </w:t>
      </w:r>
      <w:r>
        <w:rPr>
          <w:rFonts w:ascii="Arial" w:hAnsi="Arial" w:cs="Arial" w:eastAsia="Arial" w:hint="default"/>
        </w:rPr>
        <w:t>2011</w:t>
      </w:r>
      <w:r>
        <w:rPr>
          <w:rFonts w:ascii="Arial" w:hAnsi="Arial" w:cs="Arial" w:eastAsia="Arial" w:hint="default"/>
          <w:spacing w:val="37"/>
        </w:rPr>
        <w:t> </w:t>
      </w:r>
      <w:r>
        <w:rPr/>
        <w:t>年第一次会议，会议审议通 过了《关于制定</w:t>
      </w:r>
      <w:r>
        <w:rPr>
          <w:rFonts w:ascii="Arial" w:hAnsi="Arial" w:cs="Arial" w:eastAsia="Arial" w:hint="default"/>
        </w:rPr>
        <w:t>&lt;2011</w:t>
      </w:r>
      <w:r>
        <w:rPr>
          <w:rFonts w:ascii="Arial" w:hAnsi="Arial" w:cs="Arial" w:eastAsia="Arial" w:hint="default"/>
          <w:spacing w:val="-11"/>
        </w:rPr>
        <w:t> </w:t>
      </w:r>
      <w:r>
        <w:rPr/>
        <w:t>年度董事、高级管理人员薪酬方案</w:t>
      </w:r>
      <w:r>
        <w:rPr>
          <w:rFonts w:ascii="Arial" w:hAnsi="Arial" w:cs="Arial" w:eastAsia="Arial" w:hint="default"/>
        </w:rPr>
        <w:t>&gt;</w:t>
      </w:r>
      <w:r>
        <w:rPr/>
        <w:t>》。</w:t>
      </w:r>
    </w:p>
    <w:p>
      <w:pPr>
        <w:pStyle w:val="BodyText"/>
        <w:spacing w:line="393" w:lineRule="auto" w:before="77"/>
        <w:ind w:left="620" w:right="4552"/>
        <w:jc w:val="left"/>
      </w:pPr>
      <w:r>
        <w:rPr/>
        <w:t>（五）董事会设的战略委员会履职情况汇总报告 报告期内，公司战略委员会共召开了</w:t>
      </w:r>
      <w:r>
        <w:rPr>
          <w:spacing w:val="-60"/>
        </w:rPr>
        <w:t> </w:t>
      </w:r>
      <w:r>
        <w:rPr>
          <w:rFonts w:ascii="Arial" w:hAnsi="Arial" w:cs="Arial" w:eastAsia="Arial" w:hint="default"/>
        </w:rPr>
        <w:t>3</w:t>
      </w:r>
      <w:r>
        <w:rPr>
          <w:rFonts w:ascii="Arial" w:hAnsi="Arial" w:cs="Arial" w:eastAsia="Arial" w:hint="default"/>
          <w:spacing w:val="-6"/>
        </w:rPr>
        <w:t> </w:t>
      </w:r>
      <w:r>
        <w:rPr/>
        <w:t>次会议。</w:t>
      </w:r>
    </w:p>
    <w:p>
      <w:pPr>
        <w:pStyle w:val="BodyText"/>
        <w:spacing w:line="348" w:lineRule="auto" w:before="13"/>
        <w:ind w:left="138" w:right="1241" w:firstLine="482"/>
        <w:jc w:val="both"/>
      </w:pPr>
      <w:r>
        <w:rPr>
          <w:rFonts w:ascii="Arial" w:hAnsi="Arial" w:cs="Arial" w:eastAsia="Arial" w:hint="default"/>
        </w:rPr>
        <w:t>2011</w:t>
      </w:r>
      <w:r>
        <w:rPr>
          <w:rFonts w:ascii="Arial" w:hAnsi="Arial" w:cs="Arial" w:eastAsia="Arial" w:hint="default"/>
          <w:spacing w:val="52"/>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25</w:t>
      </w:r>
      <w:r>
        <w:rPr>
          <w:rFonts w:ascii="Arial" w:hAnsi="Arial" w:cs="Arial" w:eastAsia="Arial" w:hint="default"/>
          <w:spacing w:val="-7"/>
        </w:rPr>
        <w:t> </w:t>
      </w:r>
      <w:r>
        <w:rPr/>
        <w:t>日，战略委员会召开</w:t>
      </w:r>
      <w:r>
        <w:rPr>
          <w:spacing w:val="-61"/>
        </w:rPr>
        <w:t> </w:t>
      </w:r>
      <w:r>
        <w:rPr>
          <w:rFonts w:ascii="Arial" w:hAnsi="Arial" w:cs="Arial" w:eastAsia="Arial" w:hint="default"/>
        </w:rPr>
        <w:t>2011</w:t>
      </w:r>
      <w:r>
        <w:rPr>
          <w:rFonts w:ascii="Arial" w:hAnsi="Arial" w:cs="Arial" w:eastAsia="Arial" w:hint="default"/>
          <w:spacing w:val="-9"/>
        </w:rPr>
        <w:t> </w:t>
      </w:r>
      <w:r>
        <w:rPr>
          <w:spacing w:val="-3"/>
        </w:rPr>
        <w:t>年第一次会议，会议审议通过了《关</w:t>
      </w:r>
      <w:r>
        <w:rPr/>
        <w:t> </w:t>
      </w:r>
      <w:r>
        <w:rPr>
          <w:spacing w:val="-1"/>
        </w:rPr>
        <w:t>于运用超募资金投资设立全资子公司（郑州榕基）的议案》、《关于运用超募资金投</w:t>
      </w:r>
      <w:r>
        <w:rPr>
          <w:spacing w:val="-102"/>
        </w:rPr>
        <w:t> </w:t>
      </w:r>
      <w:r>
        <w:rPr>
          <w:spacing w:val="-102"/>
        </w:rPr>
      </w:r>
      <w:r>
        <w:rPr/>
        <w:t>资设立全资子公司（北京榕基）的议案》。</w:t>
      </w:r>
    </w:p>
    <w:p>
      <w:pPr>
        <w:pStyle w:val="BodyText"/>
        <w:spacing w:line="338" w:lineRule="auto" w:before="96"/>
        <w:ind w:left="138" w:right="1242" w:firstLine="482"/>
        <w:jc w:val="both"/>
      </w:pPr>
      <w:r>
        <w:rPr>
          <w:rFonts w:ascii="Arial" w:hAnsi="Arial" w:cs="Arial" w:eastAsia="Arial" w:hint="default"/>
        </w:rPr>
        <w:t>2011</w:t>
      </w:r>
      <w:r>
        <w:rPr>
          <w:rFonts w:ascii="Arial" w:hAnsi="Arial" w:cs="Arial" w:eastAsia="Arial" w:hint="default"/>
          <w:spacing w:val="52"/>
        </w:rPr>
        <w:t> </w:t>
      </w:r>
      <w:r>
        <w:rPr/>
        <w:t>年</w:t>
      </w:r>
      <w:r>
        <w:rPr>
          <w:spacing w:val="-61"/>
        </w:rPr>
        <w:t> </w:t>
      </w:r>
      <w:r>
        <w:rPr>
          <w:rFonts w:ascii="Arial" w:hAnsi="Arial" w:cs="Arial" w:eastAsia="Arial" w:hint="default"/>
        </w:rPr>
        <w:t>2</w:t>
      </w:r>
      <w:r>
        <w:rPr>
          <w:rFonts w:ascii="Arial" w:hAnsi="Arial" w:cs="Arial" w:eastAsia="Arial" w:hint="default"/>
          <w:spacing w:val="-7"/>
        </w:rPr>
        <w:t> </w:t>
      </w:r>
      <w:r>
        <w:rPr/>
        <w:t>月</w:t>
      </w:r>
      <w:r>
        <w:rPr>
          <w:spacing w:val="-61"/>
        </w:rPr>
        <w:t> </w:t>
      </w:r>
      <w:r>
        <w:rPr>
          <w:rFonts w:ascii="Arial" w:hAnsi="Arial" w:cs="Arial" w:eastAsia="Arial" w:hint="default"/>
        </w:rPr>
        <w:t>21</w:t>
      </w:r>
      <w:r>
        <w:rPr>
          <w:rFonts w:ascii="Arial" w:hAnsi="Arial" w:cs="Arial" w:eastAsia="Arial" w:hint="default"/>
          <w:spacing w:val="-7"/>
        </w:rPr>
        <w:t> </w:t>
      </w:r>
      <w:r>
        <w:rPr/>
        <w:t>日，战略委员会召开</w:t>
      </w:r>
      <w:r>
        <w:rPr>
          <w:spacing w:val="-61"/>
        </w:rPr>
        <w:t> </w:t>
      </w:r>
      <w:r>
        <w:rPr>
          <w:rFonts w:ascii="Arial" w:hAnsi="Arial" w:cs="Arial" w:eastAsia="Arial" w:hint="default"/>
        </w:rPr>
        <w:t>2011</w:t>
      </w:r>
      <w:r>
        <w:rPr>
          <w:rFonts w:ascii="Arial" w:hAnsi="Arial" w:cs="Arial" w:eastAsia="Arial" w:hint="default"/>
          <w:spacing w:val="-9"/>
        </w:rPr>
        <w:t> </w:t>
      </w:r>
      <w:r>
        <w:rPr>
          <w:spacing w:val="-3"/>
        </w:rPr>
        <w:t>年第二次会议，会议审议通过了《关</w:t>
      </w:r>
      <w:r>
        <w:rPr/>
        <w:t> 于运用自有资金投资设立全资子公司（马鞍山榕基）的议案》。</w:t>
      </w:r>
    </w:p>
    <w:p>
      <w:pPr>
        <w:pStyle w:val="BodyText"/>
        <w:spacing w:line="338" w:lineRule="auto" w:before="106"/>
        <w:ind w:left="138" w:right="1242" w:firstLine="482"/>
        <w:jc w:val="both"/>
      </w:pPr>
      <w:r>
        <w:rPr>
          <w:rFonts w:ascii="Arial" w:hAnsi="Arial" w:cs="Arial" w:eastAsia="Arial" w:hint="default"/>
        </w:rPr>
        <w:t>2011</w:t>
      </w:r>
      <w:r>
        <w:rPr>
          <w:rFonts w:ascii="Arial" w:hAnsi="Arial" w:cs="Arial" w:eastAsia="Arial" w:hint="default"/>
          <w:spacing w:val="52"/>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16</w:t>
      </w:r>
      <w:r>
        <w:rPr>
          <w:rFonts w:ascii="Arial" w:hAnsi="Arial" w:cs="Arial" w:eastAsia="Arial" w:hint="default"/>
          <w:spacing w:val="-7"/>
        </w:rPr>
        <w:t> </w:t>
      </w:r>
      <w:r>
        <w:rPr/>
        <w:t>日，战略委员会召开</w:t>
      </w:r>
      <w:r>
        <w:rPr>
          <w:spacing w:val="-61"/>
        </w:rPr>
        <w:t> </w:t>
      </w:r>
      <w:r>
        <w:rPr>
          <w:rFonts w:ascii="Arial" w:hAnsi="Arial" w:cs="Arial" w:eastAsia="Arial" w:hint="default"/>
        </w:rPr>
        <w:t>2011</w:t>
      </w:r>
      <w:r>
        <w:rPr>
          <w:rFonts w:ascii="Arial" w:hAnsi="Arial" w:cs="Arial" w:eastAsia="Arial" w:hint="default"/>
          <w:spacing w:val="-9"/>
        </w:rPr>
        <w:t> </w:t>
      </w:r>
      <w:r>
        <w:rPr>
          <w:spacing w:val="-3"/>
        </w:rPr>
        <w:t>年第三次会议，会议审议通过了《关</w:t>
      </w:r>
      <w:r>
        <w:rPr/>
        <w:t> 于使用部分超募资金追加投资成立榕基软件（北京）信息技术有限公司的议案》。</w:t>
      </w:r>
    </w:p>
    <w:p>
      <w:pPr>
        <w:pStyle w:val="BodyText"/>
        <w:spacing w:line="240" w:lineRule="auto" w:before="106"/>
        <w:ind w:left="620" w:right="0"/>
        <w:jc w:val="left"/>
      </w:pPr>
      <w:r>
        <w:rPr/>
        <w:t>（六）董事会设的提名委员会履职情况汇总报告</w:t>
      </w:r>
    </w:p>
    <w:p>
      <w:pPr>
        <w:pStyle w:val="BodyText"/>
        <w:spacing w:line="338" w:lineRule="auto" w:before="202"/>
        <w:ind w:left="138" w:right="1242" w:firstLine="482"/>
        <w:jc w:val="both"/>
      </w:pPr>
      <w:r>
        <w:rPr>
          <w:rFonts w:ascii="Arial" w:hAnsi="Arial" w:cs="Arial" w:eastAsia="Arial" w:hint="default"/>
        </w:rPr>
        <w:t>2011</w:t>
      </w:r>
      <w:r>
        <w:rPr>
          <w:rFonts w:ascii="Arial" w:hAnsi="Arial" w:cs="Arial" w:eastAsia="Arial" w:hint="default"/>
          <w:spacing w:val="52"/>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14</w:t>
      </w:r>
      <w:r>
        <w:rPr>
          <w:rFonts w:ascii="Arial" w:hAnsi="Arial" w:cs="Arial" w:eastAsia="Arial" w:hint="default"/>
          <w:spacing w:val="-7"/>
        </w:rPr>
        <w:t> </w:t>
      </w:r>
      <w:r>
        <w:rPr/>
        <w:t>日，提名委员会召开</w:t>
      </w:r>
      <w:r>
        <w:rPr>
          <w:spacing w:val="-61"/>
        </w:rPr>
        <w:t> </w:t>
      </w:r>
      <w:r>
        <w:rPr>
          <w:rFonts w:ascii="Arial" w:hAnsi="Arial" w:cs="Arial" w:eastAsia="Arial" w:hint="default"/>
        </w:rPr>
        <w:t>2011</w:t>
      </w:r>
      <w:r>
        <w:rPr>
          <w:rFonts w:ascii="Arial" w:hAnsi="Arial" w:cs="Arial" w:eastAsia="Arial" w:hint="default"/>
          <w:spacing w:val="-9"/>
        </w:rPr>
        <w:t> </w:t>
      </w:r>
      <w:r>
        <w:rPr>
          <w:spacing w:val="-3"/>
        </w:rPr>
        <w:t>年第一次会议，会议审议通过了《关</w:t>
      </w:r>
      <w:r>
        <w:rPr/>
        <w:t> 于提名建议公司新聘两位副总裁候选人的议案》。</w:t>
      </w:r>
    </w:p>
    <w:p>
      <w:pPr>
        <w:pStyle w:val="BodyText"/>
        <w:spacing w:line="240" w:lineRule="auto" w:before="175"/>
        <w:ind w:left="620" w:right="0"/>
        <w:jc w:val="left"/>
      </w:pPr>
      <w:r>
        <w:rPr/>
        <w:t>六、公司</w:t>
      </w:r>
      <w:r>
        <w:rPr>
          <w:spacing w:val="-62"/>
        </w:rPr>
        <w:t> </w:t>
      </w:r>
      <w:r>
        <w:rPr>
          <w:rFonts w:ascii="Arial" w:hAnsi="Arial" w:cs="Arial" w:eastAsia="Arial" w:hint="default"/>
        </w:rPr>
        <w:t>2011</w:t>
      </w:r>
      <w:r>
        <w:rPr>
          <w:rFonts w:ascii="Arial" w:hAnsi="Arial" w:cs="Arial" w:eastAsia="Arial" w:hint="default"/>
          <w:spacing w:val="-8"/>
        </w:rPr>
        <w:t> </w:t>
      </w:r>
      <w:r>
        <w:rPr/>
        <w:t>年利润分配方案</w:t>
      </w:r>
    </w:p>
    <w:p>
      <w:pPr>
        <w:spacing w:line="240" w:lineRule="auto" w:before="8"/>
        <w:rPr>
          <w:rFonts w:ascii="宋体" w:hAnsi="宋体" w:cs="宋体" w:eastAsia="宋体" w:hint="default"/>
          <w:sz w:val="19"/>
          <w:szCs w:val="19"/>
        </w:rPr>
      </w:pPr>
    </w:p>
    <w:p>
      <w:pPr>
        <w:pStyle w:val="BodyText"/>
        <w:spacing w:line="338" w:lineRule="auto"/>
        <w:ind w:left="138" w:right="1241" w:firstLine="482"/>
        <w:jc w:val="both"/>
      </w:pPr>
      <w:r>
        <w:rPr>
          <w:spacing w:val="4"/>
        </w:rPr>
        <w:t>经天健正</w:t>
      </w:r>
      <w:r>
        <w:rPr>
          <w:spacing w:val="2"/>
        </w:rPr>
        <w:t>信</w:t>
      </w:r>
      <w:r>
        <w:rPr>
          <w:spacing w:val="4"/>
        </w:rPr>
        <w:t>会计师</w:t>
      </w:r>
      <w:r>
        <w:rPr>
          <w:spacing w:val="2"/>
        </w:rPr>
        <w:t>事务</w:t>
      </w:r>
      <w:r>
        <w:rPr>
          <w:spacing w:val="4"/>
        </w:rPr>
        <w:t>所有限公</w:t>
      </w:r>
      <w:r>
        <w:rPr>
          <w:spacing w:val="2"/>
        </w:rPr>
        <w:t>司</w:t>
      </w:r>
      <w:r>
        <w:rPr>
          <w:spacing w:val="4"/>
        </w:rPr>
        <w:t>对福建</w:t>
      </w:r>
      <w:r>
        <w:rPr>
          <w:spacing w:val="2"/>
        </w:rPr>
        <w:t>榕基</w:t>
      </w:r>
      <w:r>
        <w:rPr>
          <w:spacing w:val="4"/>
        </w:rPr>
        <w:t>软件股份</w:t>
      </w:r>
      <w:r>
        <w:rPr>
          <w:spacing w:val="2"/>
        </w:rPr>
        <w:t>有</w:t>
      </w:r>
      <w:r>
        <w:rPr>
          <w:spacing w:val="4"/>
        </w:rPr>
        <w:t>限公司</w:t>
      </w:r>
      <w:r>
        <w:rPr>
          <w:spacing w:val="2"/>
        </w:rPr>
        <w:t>（以</w:t>
      </w:r>
      <w:r>
        <w:rPr>
          <w:spacing w:val="4"/>
        </w:rPr>
        <w:t>下简</w:t>
      </w:r>
      <w:r>
        <w:rPr>
          <w:spacing w:val="13"/>
        </w:rPr>
        <w:t>称</w:t>
      </w:r>
      <w:r>
        <w:rPr>
          <w:rFonts w:ascii="Arial" w:hAnsi="Arial" w:cs="Arial" w:eastAsia="Arial" w:hint="default"/>
          <w:spacing w:val="4"/>
          <w:w w:val="33"/>
        </w:rPr>
        <w:t>―</w:t>
      </w:r>
      <w:r>
        <w:rPr/>
        <w:t>公 </w:t>
      </w:r>
      <w:r>
        <w:rPr>
          <w:spacing w:val="4"/>
        </w:rPr>
        <w:t>司</w:t>
      </w:r>
      <w:r>
        <w:rPr>
          <w:rFonts w:ascii="Arial" w:hAnsi="Arial" w:cs="Arial" w:eastAsia="Arial" w:hint="default"/>
          <w:spacing w:val="4"/>
          <w:w w:val="80"/>
        </w:rPr>
        <w:t>‖</w:t>
      </w:r>
      <w:r>
        <w:rPr>
          <w:spacing w:val="4"/>
        </w:rPr>
        <w:t>）</w:t>
      </w:r>
      <w:r>
        <w:rPr>
          <w:rFonts w:ascii="Arial" w:hAnsi="Arial" w:cs="Arial" w:eastAsia="Arial" w:hint="default"/>
          <w:spacing w:val="-2"/>
          <w:w w:val="99"/>
        </w:rPr>
        <w:t>2</w:t>
      </w:r>
      <w:r>
        <w:rPr>
          <w:rFonts w:ascii="Arial" w:hAnsi="Arial" w:cs="Arial" w:eastAsia="Arial" w:hint="default"/>
          <w:w w:val="99"/>
        </w:rPr>
        <w:t>0</w:t>
      </w:r>
      <w:r>
        <w:rPr>
          <w:rFonts w:ascii="Arial" w:hAnsi="Arial" w:cs="Arial" w:eastAsia="Arial" w:hint="default"/>
          <w:spacing w:val="-2"/>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0"/>
        </w:rPr>
        <w:t> </w:t>
      </w:r>
      <w:r>
        <w:rPr>
          <w:spacing w:val="4"/>
        </w:rPr>
        <w:t>年度</w:t>
      </w:r>
      <w:r>
        <w:rPr>
          <w:spacing w:val="2"/>
        </w:rPr>
        <w:t>的</w:t>
      </w:r>
      <w:r>
        <w:rPr>
          <w:spacing w:val="4"/>
        </w:rPr>
        <w:t>财</w:t>
      </w:r>
      <w:r>
        <w:rPr>
          <w:spacing w:val="2"/>
        </w:rPr>
        <w:t>务</w:t>
      </w:r>
      <w:r>
        <w:rPr>
          <w:spacing w:val="4"/>
        </w:rPr>
        <w:t>状况</w:t>
      </w:r>
      <w:r>
        <w:rPr>
          <w:spacing w:val="2"/>
        </w:rPr>
        <w:t>、</w:t>
      </w:r>
      <w:r>
        <w:rPr>
          <w:spacing w:val="4"/>
        </w:rPr>
        <w:t>经</w:t>
      </w:r>
      <w:r>
        <w:rPr>
          <w:spacing w:val="2"/>
        </w:rPr>
        <w:t>营</w:t>
      </w:r>
      <w:r>
        <w:rPr>
          <w:spacing w:val="4"/>
        </w:rPr>
        <w:t>成</w:t>
      </w:r>
      <w:r>
        <w:rPr>
          <w:spacing w:val="2"/>
        </w:rPr>
        <w:t>果</w:t>
      </w:r>
      <w:r>
        <w:rPr>
          <w:spacing w:val="4"/>
        </w:rPr>
        <w:t>等</w:t>
      </w:r>
      <w:r>
        <w:rPr>
          <w:spacing w:val="2"/>
        </w:rPr>
        <w:t>方面</w:t>
      </w:r>
      <w:r>
        <w:rPr>
          <w:spacing w:val="4"/>
        </w:rPr>
        <w:t>的审</w:t>
      </w:r>
      <w:r>
        <w:rPr>
          <w:spacing w:val="2"/>
        </w:rPr>
        <w:t>计</w:t>
      </w:r>
      <w:r>
        <w:rPr>
          <w:spacing w:val="4"/>
        </w:rPr>
        <w:t>，</w:t>
      </w:r>
      <w:r>
        <w:rPr>
          <w:spacing w:val="2"/>
        </w:rPr>
        <w:t>根</w:t>
      </w:r>
      <w:r>
        <w:rPr>
          <w:spacing w:val="4"/>
        </w:rPr>
        <w:t>据</w:t>
      </w:r>
      <w:r>
        <w:rPr>
          <w:spacing w:val="2"/>
        </w:rPr>
        <w:t>该</w:t>
      </w:r>
      <w:r>
        <w:rPr>
          <w:spacing w:val="4"/>
        </w:rPr>
        <w:t>所</w:t>
      </w:r>
      <w:r>
        <w:rPr>
          <w:spacing w:val="2"/>
        </w:rPr>
        <w:t>出具</w:t>
      </w:r>
      <w:r>
        <w:rPr>
          <w:spacing w:val="12"/>
        </w:rPr>
        <w:t>的</w:t>
      </w:r>
      <w:r>
        <w:rPr>
          <w:rFonts w:ascii="Arial" w:hAnsi="Arial" w:cs="Arial" w:eastAsia="Arial" w:hint="default"/>
          <w:spacing w:val="4"/>
          <w:w w:val="33"/>
        </w:rPr>
        <w:t>―</w:t>
      </w:r>
      <w:r>
        <w:rPr>
          <w:spacing w:val="2"/>
        </w:rPr>
        <w:t>天</w:t>
      </w:r>
      <w:r>
        <w:rPr>
          <w:spacing w:val="4"/>
        </w:rPr>
        <w:t>健</w:t>
      </w:r>
      <w:r>
        <w:rPr>
          <w:spacing w:val="2"/>
        </w:rPr>
        <w:t>正</w:t>
      </w:r>
      <w:r>
        <w:rPr>
          <w:spacing w:val="4"/>
        </w:rPr>
        <w:t>信</w:t>
      </w:r>
      <w:r>
        <w:rPr/>
        <w:t>审</w:t>
      </w:r>
    </w:p>
    <w:p>
      <w:pPr>
        <w:spacing w:after="0" w:line="338" w:lineRule="auto"/>
        <w:jc w:val="both"/>
        <w:sectPr>
          <w:pgSz w:w="11910" w:h="16850"/>
          <w:pgMar w:header="907" w:footer="957" w:top="1460" w:bottom="1140" w:left="1660" w:right="0"/>
        </w:sectPr>
      </w:pPr>
    </w:p>
    <w:p>
      <w:pPr>
        <w:pStyle w:val="BodyText"/>
        <w:spacing w:line="240" w:lineRule="auto" w:before="80"/>
        <w:ind w:left="398" w:right="0"/>
        <w:jc w:val="left"/>
      </w:pPr>
      <w:r>
        <w:rPr>
          <w:spacing w:val="-6"/>
        </w:rPr>
        <w:t>（</w:t>
      </w:r>
      <w:r>
        <w:rPr>
          <w:rFonts w:ascii="Arial" w:hAnsi="Arial" w:cs="Arial" w:eastAsia="Arial" w:hint="default"/>
          <w:spacing w:val="-6"/>
        </w:rPr>
        <w:t>2012</w:t>
      </w:r>
      <w:r>
        <w:rPr>
          <w:spacing w:val="-6"/>
        </w:rPr>
        <w:t>）</w:t>
      </w:r>
      <w:r>
        <w:rPr>
          <w:rFonts w:ascii="Arial" w:hAnsi="Arial" w:cs="Arial" w:eastAsia="Arial" w:hint="default"/>
          <w:spacing w:val="-6"/>
        </w:rPr>
        <w:t>GF</w:t>
      </w:r>
      <w:r>
        <w:rPr>
          <w:rFonts w:ascii="Arial" w:hAnsi="Arial" w:cs="Arial" w:eastAsia="Arial" w:hint="default"/>
          <w:spacing w:val="-11"/>
        </w:rPr>
        <w:t> </w:t>
      </w:r>
      <w:r>
        <w:rPr/>
        <w:t>字第</w:t>
      </w:r>
      <w:r>
        <w:rPr>
          <w:spacing w:val="-64"/>
        </w:rPr>
        <w:t> </w:t>
      </w:r>
      <w:r>
        <w:rPr>
          <w:rFonts w:ascii="Arial" w:hAnsi="Arial" w:cs="Arial" w:eastAsia="Arial" w:hint="default"/>
        </w:rPr>
        <w:t>020062</w:t>
      </w:r>
      <w:r>
        <w:rPr>
          <w:rFonts w:ascii="Arial" w:hAnsi="Arial" w:cs="Arial" w:eastAsia="Arial" w:hint="default"/>
          <w:spacing w:val="-9"/>
        </w:rPr>
        <w:t> </w:t>
      </w:r>
      <w:r>
        <w:rPr>
          <w:spacing w:val="-4"/>
        </w:rPr>
        <w:t>号</w:t>
      </w:r>
      <w:r>
        <w:rPr>
          <w:rFonts w:ascii="Arial" w:hAnsi="Arial" w:cs="Arial" w:eastAsia="Arial" w:hint="default"/>
          <w:spacing w:val="-4"/>
        </w:rPr>
        <w:t>‖</w:t>
      </w:r>
      <w:r>
        <w:rPr>
          <w:spacing w:val="-4"/>
        </w:rPr>
        <w:t>审计报告，现将公司</w:t>
      </w:r>
      <w:r>
        <w:rPr>
          <w:spacing w:val="-64"/>
        </w:rPr>
        <w:t> </w:t>
      </w:r>
      <w:r>
        <w:rPr>
          <w:rFonts w:ascii="Arial" w:hAnsi="Arial" w:cs="Arial" w:eastAsia="Arial" w:hint="default"/>
        </w:rPr>
        <w:t>2011</w:t>
      </w:r>
      <w:r>
        <w:rPr>
          <w:rFonts w:ascii="Arial" w:hAnsi="Arial" w:cs="Arial" w:eastAsia="Arial" w:hint="default"/>
          <w:spacing w:val="-10"/>
        </w:rPr>
        <w:t> </w:t>
      </w:r>
      <w:r>
        <w:rPr/>
        <w:t>年度利润分配预案列示如下：</w:t>
      </w:r>
    </w:p>
    <w:p>
      <w:pPr>
        <w:pStyle w:val="BodyText"/>
        <w:spacing w:line="240" w:lineRule="auto" w:before="185"/>
        <w:ind w:left="880" w:right="0"/>
        <w:jc w:val="left"/>
        <w:rPr>
          <w:rFonts w:ascii="Arial" w:hAnsi="Arial" w:cs="Arial" w:eastAsia="Arial" w:hint="default"/>
        </w:rPr>
      </w:pPr>
      <w:r>
        <w:rPr/>
        <w:t>公司</w:t>
      </w:r>
      <w:r>
        <w:rPr>
          <w:spacing w:val="-62"/>
        </w:rPr>
        <w:t> </w:t>
      </w:r>
      <w:r>
        <w:rPr>
          <w:rFonts w:ascii="Arial" w:hAnsi="Arial" w:cs="Arial" w:eastAsia="Arial" w:hint="default"/>
        </w:rPr>
        <w:t>2011</w:t>
      </w:r>
      <w:r>
        <w:rPr>
          <w:rFonts w:ascii="Arial" w:hAnsi="Arial" w:cs="Arial" w:eastAsia="Arial" w:hint="default"/>
          <w:spacing w:val="-8"/>
        </w:rPr>
        <w:t> </w:t>
      </w:r>
      <w:r>
        <w:rPr/>
        <w:t>年度实现净利润</w:t>
      </w:r>
      <w:r>
        <w:rPr>
          <w:spacing w:val="-62"/>
        </w:rPr>
        <w:t> </w:t>
      </w:r>
      <w:r>
        <w:rPr>
          <w:rFonts w:ascii="Arial" w:hAnsi="Arial" w:cs="Arial" w:eastAsia="Arial" w:hint="default"/>
        </w:rPr>
        <w:t>119,787,796.51</w:t>
      </w:r>
      <w:r>
        <w:rPr>
          <w:rFonts w:ascii="Arial" w:hAnsi="Arial" w:cs="Arial" w:eastAsia="Arial" w:hint="default"/>
          <w:spacing w:val="-9"/>
        </w:rPr>
        <w:t> </w:t>
      </w:r>
      <w:r>
        <w:rPr>
          <w:spacing w:val="-9"/>
        </w:rPr>
        <w:t>元，按《公司章程》规定，提取</w:t>
      </w:r>
      <w:r>
        <w:rPr>
          <w:spacing w:val="-62"/>
        </w:rPr>
        <w:t> </w:t>
      </w:r>
      <w:r>
        <w:rPr>
          <w:rFonts w:ascii="Arial" w:hAnsi="Arial" w:cs="Arial" w:eastAsia="Arial" w:hint="default"/>
        </w:rPr>
        <w:t>10%</w:t>
      </w:r>
    </w:p>
    <w:p>
      <w:pPr>
        <w:pStyle w:val="BodyText"/>
        <w:spacing w:line="240" w:lineRule="auto" w:before="137"/>
        <w:ind w:left="398" w:right="0"/>
        <w:jc w:val="left"/>
      </w:pPr>
      <w:r>
        <w:rPr/>
        <w:t>法定公积金</w:t>
      </w:r>
      <w:r>
        <w:rPr>
          <w:spacing w:val="-62"/>
        </w:rPr>
        <w:t> </w:t>
      </w:r>
      <w:r>
        <w:rPr>
          <w:rFonts w:ascii="Arial" w:hAnsi="Arial" w:cs="Arial" w:eastAsia="Arial" w:hint="default"/>
        </w:rPr>
        <w:t>11,978,779.65</w:t>
      </w:r>
      <w:r>
        <w:rPr>
          <w:rFonts w:ascii="Arial" w:hAnsi="Arial" w:cs="Arial" w:eastAsia="Arial" w:hint="default"/>
          <w:spacing w:val="-5"/>
        </w:rPr>
        <w:t> </w:t>
      </w:r>
      <w:r>
        <w:rPr>
          <w:spacing w:val="-7"/>
        </w:rPr>
        <w:t>元后，所余利润为</w:t>
      </w:r>
      <w:r>
        <w:rPr>
          <w:spacing w:val="-61"/>
        </w:rPr>
        <w:t> </w:t>
      </w:r>
      <w:r>
        <w:rPr>
          <w:rFonts w:ascii="Arial" w:hAnsi="Arial" w:cs="Arial" w:eastAsia="Arial" w:hint="default"/>
        </w:rPr>
        <w:t>107,809,016.86</w:t>
      </w:r>
      <w:r>
        <w:rPr>
          <w:rFonts w:ascii="Arial" w:hAnsi="Arial" w:cs="Arial" w:eastAsia="Arial" w:hint="default"/>
          <w:spacing w:val="-6"/>
        </w:rPr>
        <w:t> </w:t>
      </w:r>
      <w:r>
        <w:rPr>
          <w:spacing w:val="-6"/>
        </w:rPr>
        <w:t>元，加上以前年度的未</w:t>
      </w:r>
    </w:p>
    <w:p>
      <w:pPr>
        <w:pStyle w:val="BodyText"/>
        <w:spacing w:line="240" w:lineRule="auto" w:before="134"/>
        <w:ind w:left="398" w:right="0"/>
        <w:jc w:val="left"/>
      </w:pPr>
      <w:r>
        <w:rPr/>
        <w:t>分配利润</w:t>
      </w:r>
      <w:r>
        <w:rPr>
          <w:spacing w:val="-61"/>
        </w:rPr>
        <w:t> </w:t>
      </w:r>
      <w:r>
        <w:rPr>
          <w:rFonts w:ascii="Arial" w:hAnsi="Arial" w:cs="Arial" w:eastAsia="Arial" w:hint="default"/>
        </w:rPr>
        <w:t>94,388,966.26</w:t>
      </w:r>
      <w:r>
        <w:rPr>
          <w:rFonts w:ascii="Arial" w:hAnsi="Arial" w:cs="Arial" w:eastAsia="Arial" w:hint="default"/>
          <w:spacing w:val="-4"/>
        </w:rPr>
        <w:t> </w:t>
      </w:r>
      <w:r>
        <w:rPr>
          <w:spacing w:val="-3"/>
        </w:rPr>
        <w:t>元，截止报告期末可供股东分配利润为</w:t>
      </w:r>
      <w:r>
        <w:rPr>
          <w:spacing w:val="-60"/>
        </w:rPr>
        <w:t> </w:t>
      </w:r>
      <w:r>
        <w:rPr>
          <w:rFonts w:ascii="Arial" w:hAnsi="Arial" w:cs="Arial" w:eastAsia="Arial" w:hint="default"/>
        </w:rPr>
        <w:t>202,197,983.12</w:t>
      </w:r>
      <w:r>
        <w:rPr>
          <w:rFonts w:ascii="Arial" w:hAnsi="Arial" w:cs="Arial" w:eastAsia="Arial" w:hint="default"/>
          <w:spacing w:val="54"/>
        </w:rPr>
        <w:t> </w:t>
      </w:r>
      <w:r>
        <w:rPr>
          <w:spacing w:val="-3"/>
        </w:rPr>
        <w:t>元。</w:t>
      </w:r>
      <w:r>
        <w:rPr/>
      </w:r>
    </w:p>
    <w:p>
      <w:pPr>
        <w:pStyle w:val="BodyText"/>
        <w:spacing w:line="240" w:lineRule="auto" w:before="185"/>
        <w:ind w:left="880" w:right="0"/>
        <w:jc w:val="left"/>
        <w:rPr>
          <w:rFonts w:ascii="Arial" w:hAnsi="Arial" w:cs="Arial" w:eastAsia="Arial" w:hint="default"/>
        </w:rPr>
      </w:pPr>
      <w:r>
        <w:rPr/>
        <w:t>现拟以</w:t>
      </w:r>
      <w:r>
        <w:rPr>
          <w:spacing w:val="-61"/>
        </w:rPr>
        <w:t> </w:t>
      </w:r>
      <w:r>
        <w:rPr>
          <w:rFonts w:ascii="Arial" w:hAnsi="Arial" w:cs="Arial" w:eastAsia="Arial" w:hint="default"/>
        </w:rPr>
        <w:t>2011</w:t>
      </w:r>
      <w:r>
        <w:rPr>
          <w:rFonts w:ascii="Arial" w:hAnsi="Arial" w:cs="Arial" w:eastAsia="Arial" w:hint="default"/>
          <w:spacing w:val="-7"/>
        </w:rPr>
        <w:t> </w:t>
      </w:r>
      <w:r>
        <w:rPr/>
        <w:t>年年末总股本</w:t>
      </w:r>
      <w:r>
        <w:rPr>
          <w:spacing w:val="-61"/>
        </w:rPr>
        <w:t> </w:t>
      </w:r>
      <w:r>
        <w:rPr>
          <w:rFonts w:ascii="Arial" w:hAnsi="Arial" w:cs="Arial" w:eastAsia="Arial" w:hint="default"/>
        </w:rPr>
        <w:t>103,700,000</w:t>
      </w:r>
      <w:r>
        <w:rPr>
          <w:rFonts w:ascii="Arial" w:hAnsi="Arial" w:cs="Arial" w:eastAsia="Arial" w:hint="default"/>
          <w:spacing w:val="-5"/>
        </w:rPr>
        <w:t> </w:t>
      </w:r>
      <w:r>
        <w:rPr>
          <w:spacing w:val="-7"/>
        </w:rPr>
        <w:t>股为基数，向全体股东每</w:t>
      </w:r>
      <w:r>
        <w:rPr>
          <w:spacing w:val="-61"/>
        </w:rPr>
        <w:t> </w:t>
      </w:r>
      <w:r>
        <w:rPr>
          <w:rFonts w:ascii="Arial" w:hAnsi="Arial" w:cs="Arial" w:eastAsia="Arial" w:hint="default"/>
        </w:rPr>
        <w:t>10</w:t>
      </w:r>
      <w:r>
        <w:rPr>
          <w:rFonts w:ascii="Arial" w:hAnsi="Arial" w:cs="Arial" w:eastAsia="Arial" w:hint="default"/>
          <w:spacing w:val="-7"/>
        </w:rPr>
        <w:t> </w:t>
      </w:r>
      <w:r>
        <w:rPr/>
        <w:t>股派现金</w:t>
      </w:r>
      <w:r>
        <w:rPr>
          <w:spacing w:val="-61"/>
        </w:rPr>
        <w:t> </w:t>
      </w:r>
      <w:r>
        <w:rPr>
          <w:rFonts w:ascii="Arial" w:hAnsi="Arial" w:cs="Arial" w:eastAsia="Arial" w:hint="default"/>
        </w:rPr>
        <w:t>3</w:t>
      </w:r>
    </w:p>
    <w:p>
      <w:pPr>
        <w:pStyle w:val="BodyText"/>
        <w:spacing w:line="240" w:lineRule="auto" w:before="137"/>
        <w:ind w:left="398" w:right="0"/>
        <w:jc w:val="left"/>
      </w:pPr>
      <w:r>
        <w:rPr>
          <w:spacing w:val="-8"/>
        </w:rPr>
        <w:t>元（含税），共派发股利</w:t>
      </w:r>
      <w:r>
        <w:rPr>
          <w:spacing w:val="-59"/>
        </w:rPr>
        <w:t> </w:t>
      </w:r>
      <w:r>
        <w:rPr>
          <w:rFonts w:ascii="Arial" w:hAnsi="Arial" w:cs="Arial" w:eastAsia="Arial" w:hint="default"/>
        </w:rPr>
        <w:t>31,110,000.00</w:t>
      </w:r>
      <w:r>
        <w:rPr>
          <w:rFonts w:ascii="Arial" w:hAnsi="Arial" w:cs="Arial" w:eastAsia="Arial" w:hint="default"/>
          <w:spacing w:val="-4"/>
        </w:rPr>
        <w:t> </w:t>
      </w:r>
      <w:r>
        <w:rPr>
          <w:spacing w:val="-4"/>
        </w:rPr>
        <w:t>元，剩余未分配利润</w:t>
      </w:r>
      <w:r>
        <w:rPr>
          <w:spacing w:val="-59"/>
        </w:rPr>
        <w:t> </w:t>
      </w:r>
      <w:r>
        <w:rPr>
          <w:rFonts w:ascii="Arial" w:hAnsi="Arial" w:cs="Arial" w:eastAsia="Arial" w:hint="default"/>
        </w:rPr>
        <w:t>171,087,983.12</w:t>
      </w:r>
      <w:r>
        <w:rPr>
          <w:rFonts w:ascii="Arial" w:hAnsi="Arial" w:cs="Arial" w:eastAsia="Arial" w:hint="default"/>
          <w:spacing w:val="-3"/>
        </w:rPr>
        <w:t> </w:t>
      </w:r>
      <w:r>
        <w:rPr/>
        <w:t>元结转</w:t>
      </w:r>
    </w:p>
    <w:p>
      <w:pPr>
        <w:pStyle w:val="BodyText"/>
        <w:spacing w:line="240" w:lineRule="auto" w:before="137"/>
        <w:ind w:left="398" w:right="0"/>
        <w:jc w:val="left"/>
      </w:pPr>
      <w:r>
        <w:rPr>
          <w:spacing w:val="-12"/>
        </w:rPr>
        <w:t>下一年度，同时，截止</w:t>
      </w:r>
      <w:r>
        <w:rPr>
          <w:spacing w:val="-61"/>
        </w:rPr>
        <w:t> </w:t>
      </w:r>
      <w:r>
        <w:rPr>
          <w:rFonts w:ascii="Arial" w:hAnsi="Arial" w:cs="Arial" w:eastAsia="Arial" w:hint="default"/>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53"/>
        </w:rPr>
        <w:t> </w:t>
      </w:r>
      <w:r>
        <w:rPr/>
        <w:t>月</w:t>
      </w:r>
      <w:r>
        <w:rPr>
          <w:spacing w:val="-64"/>
        </w:rPr>
        <w:t> </w:t>
      </w:r>
      <w:r>
        <w:rPr>
          <w:rFonts w:ascii="Arial" w:hAnsi="Arial" w:cs="Arial" w:eastAsia="Arial" w:hint="default"/>
        </w:rPr>
        <w:t>31</w:t>
      </w:r>
      <w:r>
        <w:rPr>
          <w:rFonts w:ascii="Arial" w:hAnsi="Arial" w:cs="Arial" w:eastAsia="Arial" w:hint="default"/>
          <w:spacing w:val="53"/>
        </w:rPr>
        <w:t> </w:t>
      </w:r>
      <w:r>
        <w:rPr>
          <w:spacing w:val="-6"/>
        </w:rPr>
        <w:t>日，公司资本公积金为</w:t>
      </w:r>
      <w:r>
        <w:rPr>
          <w:spacing w:val="-61"/>
        </w:rPr>
        <w:t> </w:t>
      </w:r>
      <w:r>
        <w:rPr>
          <w:rFonts w:ascii="Arial" w:hAnsi="Arial" w:cs="Arial" w:eastAsia="Arial" w:hint="default"/>
        </w:rPr>
        <w:t>882,693,237.65</w:t>
      </w:r>
      <w:r>
        <w:rPr>
          <w:rFonts w:ascii="Arial" w:hAnsi="Arial" w:cs="Arial" w:eastAsia="Arial" w:hint="default"/>
          <w:spacing w:val="56"/>
        </w:rPr>
        <w:t> </w:t>
      </w:r>
      <w:r>
        <w:rPr/>
        <w:t>元，</w:t>
      </w:r>
    </w:p>
    <w:p>
      <w:pPr>
        <w:pStyle w:val="BodyText"/>
        <w:spacing w:line="240" w:lineRule="auto" w:before="135"/>
        <w:ind w:left="398" w:right="0"/>
        <w:jc w:val="left"/>
      </w:pPr>
      <w:r>
        <w:rPr/>
        <w:t>拟以</w:t>
      </w:r>
      <w:r>
        <w:rPr>
          <w:spacing w:val="-65"/>
        </w:rPr>
        <w:t> </w:t>
      </w:r>
      <w:r>
        <w:rPr>
          <w:rFonts w:ascii="Arial" w:hAnsi="Arial" w:cs="Arial" w:eastAsia="Arial" w:hint="default"/>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6"/>
        </w:rPr>
        <w:t> </w:t>
      </w:r>
      <w:r>
        <w:rPr>
          <w:rFonts w:ascii="Arial" w:hAnsi="Arial" w:cs="Arial" w:eastAsia="Arial" w:hint="default"/>
        </w:rPr>
        <w:t>31</w:t>
      </w:r>
      <w:r>
        <w:rPr>
          <w:rFonts w:ascii="Arial" w:hAnsi="Arial" w:cs="Arial" w:eastAsia="Arial" w:hint="default"/>
          <w:spacing w:val="-13"/>
        </w:rPr>
        <w:t> </w:t>
      </w:r>
      <w:r>
        <w:rPr/>
        <w:t>日的总股本</w:t>
      </w:r>
      <w:r>
        <w:rPr>
          <w:spacing w:val="-65"/>
        </w:rPr>
        <w:t> </w:t>
      </w:r>
      <w:r>
        <w:rPr>
          <w:rFonts w:ascii="Arial" w:hAnsi="Arial" w:cs="Arial" w:eastAsia="Arial" w:hint="default"/>
        </w:rPr>
        <w:t>103,700,000</w:t>
      </w:r>
      <w:r>
        <w:rPr>
          <w:rFonts w:ascii="Arial" w:hAnsi="Arial" w:cs="Arial" w:eastAsia="Arial" w:hint="default"/>
          <w:spacing w:val="-9"/>
        </w:rPr>
        <w:t> </w:t>
      </w:r>
      <w:r>
        <w:rPr/>
        <w:t>股为基数进行资本公积转增股本，每</w:t>
      </w:r>
    </w:p>
    <w:p>
      <w:pPr>
        <w:pStyle w:val="BodyText"/>
        <w:spacing w:line="374" w:lineRule="auto" w:before="137"/>
        <w:ind w:left="878" w:right="5288" w:hanging="480"/>
        <w:jc w:val="left"/>
      </w:pPr>
      <w:r>
        <w:rPr>
          <w:rFonts w:ascii="Arial" w:hAnsi="Arial" w:cs="Arial" w:eastAsia="Arial" w:hint="default"/>
        </w:rPr>
        <w:t>10 </w:t>
      </w:r>
      <w:r>
        <w:rPr/>
        <w:t>股转增 </w:t>
      </w:r>
      <w:r>
        <w:rPr>
          <w:rFonts w:ascii="Arial" w:hAnsi="Arial" w:cs="Arial" w:eastAsia="Arial" w:hint="default"/>
        </w:rPr>
        <w:t>10</w:t>
      </w:r>
      <w:r>
        <w:rPr>
          <w:rFonts w:ascii="Arial" w:hAnsi="Arial" w:cs="Arial" w:eastAsia="Arial" w:hint="default"/>
          <w:spacing w:val="-20"/>
        </w:rPr>
        <w:t> </w:t>
      </w:r>
      <w:r>
        <w:rPr/>
        <w:t>股。 利润分配预案尚需经股东大会审议批准。</w:t>
      </w:r>
    </w:p>
    <w:p>
      <w:pPr>
        <w:pStyle w:val="BodyText"/>
        <w:spacing w:line="240" w:lineRule="auto" w:before="139"/>
        <w:ind w:left="878" w:right="1686"/>
        <w:jc w:val="left"/>
      </w:pPr>
      <w:r>
        <w:rPr/>
        <w:t>公司最近三年现金分红情况表：</w:t>
      </w:r>
    </w:p>
    <w:p>
      <w:pPr>
        <w:pStyle w:val="BodyText"/>
        <w:spacing w:line="240" w:lineRule="auto" w:before="197"/>
        <w:ind w:left="0" w:right="1241"/>
        <w:jc w:val="right"/>
      </w:pPr>
      <w:r>
        <w:rPr/>
        <w:t>单位：元</w:t>
      </w:r>
    </w:p>
    <w:p>
      <w:pPr>
        <w:spacing w:line="240" w:lineRule="auto" w:before="11"/>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1382"/>
        <w:gridCol w:w="2017"/>
        <w:gridCol w:w="2014"/>
        <w:gridCol w:w="2017"/>
        <w:gridCol w:w="2000"/>
      </w:tblGrid>
      <w:tr>
        <w:trPr>
          <w:trHeight w:val="90" w:hRule="exact"/>
        </w:trPr>
        <w:tc>
          <w:tcPr>
            <w:tcW w:w="1382" w:type="dxa"/>
            <w:vMerge w:val="restart"/>
            <w:tcBorders>
              <w:top w:val="single" w:sz="12" w:space="0" w:color="000000"/>
              <w:left w:val="nil" w:sz="6" w:space="0" w:color="auto"/>
              <w:right w:val="single" w:sz="4" w:space="0" w:color="000000"/>
            </w:tcBorders>
            <w:shd w:val="clear" w:color="auto" w:fill="C0C0C0"/>
          </w:tcPr>
          <w:p>
            <w:pPr/>
          </w:p>
        </w:tc>
        <w:tc>
          <w:tcPr>
            <w:tcW w:w="2017" w:type="dxa"/>
            <w:tcBorders>
              <w:top w:val="single" w:sz="12" w:space="0" w:color="000000"/>
              <w:left w:val="single" w:sz="4" w:space="0" w:color="000000"/>
              <w:bottom w:val="nil" w:sz="6" w:space="0" w:color="auto"/>
              <w:right w:val="single" w:sz="4" w:space="0" w:color="000000"/>
            </w:tcBorders>
            <w:shd w:val="clear" w:color="auto" w:fill="C0C0C0"/>
          </w:tcPr>
          <w:p>
            <w:pPr/>
          </w:p>
        </w:tc>
        <w:tc>
          <w:tcPr>
            <w:tcW w:w="2014" w:type="dxa"/>
            <w:vMerge w:val="restart"/>
            <w:tcBorders>
              <w:top w:val="single" w:sz="12" w:space="0" w:color="000000"/>
              <w:left w:val="single" w:sz="4" w:space="0" w:color="000000"/>
              <w:right w:val="single" w:sz="4" w:space="0" w:color="000000"/>
            </w:tcBorders>
            <w:shd w:val="clear" w:color="auto" w:fill="C0C0C0"/>
          </w:tcPr>
          <w:p>
            <w:pPr>
              <w:pStyle w:val="TableParagraph"/>
              <w:spacing w:line="237" w:lineRule="auto" w:before="87"/>
              <w:ind w:left="55" w:right="53"/>
              <w:jc w:val="center"/>
              <w:rPr>
                <w:rFonts w:ascii="宋体" w:hAnsi="宋体" w:cs="宋体" w:eastAsia="宋体" w:hint="default"/>
                <w:sz w:val="21"/>
                <w:szCs w:val="21"/>
              </w:rPr>
            </w:pPr>
            <w:r>
              <w:rPr>
                <w:rFonts w:ascii="宋体" w:hAnsi="宋体" w:cs="宋体" w:eastAsia="宋体" w:hint="default"/>
                <w:spacing w:val="-1"/>
                <w:sz w:val="21"/>
                <w:szCs w:val="21"/>
              </w:rPr>
              <w:t>分红年度合并报表中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归属于上市公司股东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c>
          <w:tcPr>
            <w:tcW w:w="2017" w:type="dxa"/>
            <w:vMerge w:val="restart"/>
            <w:tcBorders>
              <w:top w:val="single" w:sz="12" w:space="0" w:color="000000"/>
              <w:left w:val="single" w:sz="4" w:space="0" w:color="000000"/>
              <w:right w:val="single" w:sz="4" w:space="0" w:color="000000"/>
            </w:tcBorders>
            <w:shd w:val="clear" w:color="auto" w:fill="C0C0C0"/>
          </w:tcPr>
          <w:p>
            <w:pPr>
              <w:pStyle w:val="TableParagraph"/>
              <w:spacing w:line="237" w:lineRule="auto" w:before="87"/>
              <w:ind w:left="57" w:right="53"/>
              <w:jc w:val="center"/>
              <w:rPr>
                <w:rFonts w:ascii="宋体" w:hAnsi="宋体" w:cs="宋体" w:eastAsia="宋体" w:hint="default"/>
                <w:sz w:val="21"/>
                <w:szCs w:val="21"/>
              </w:rPr>
            </w:pPr>
            <w:r>
              <w:rPr>
                <w:rFonts w:ascii="宋体" w:hAnsi="宋体" w:cs="宋体" w:eastAsia="宋体" w:hint="default"/>
                <w:spacing w:val="-1"/>
                <w:sz w:val="21"/>
                <w:szCs w:val="21"/>
              </w:rPr>
              <w:t>占合并报表中归属于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上市公司股东的净利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润的比率</w:t>
            </w:r>
          </w:p>
        </w:tc>
        <w:tc>
          <w:tcPr>
            <w:tcW w:w="2000" w:type="dxa"/>
            <w:vMerge w:val="restart"/>
            <w:tcBorders>
              <w:top w:val="single" w:sz="12" w:space="0" w:color="000000"/>
              <w:left w:val="single" w:sz="4" w:space="0" w:color="000000"/>
              <w:right w:val="nil" w:sz="6" w:space="0" w:color="auto"/>
            </w:tcBorders>
            <w:shd w:val="clear" w:color="auto" w:fill="C0C0C0"/>
          </w:tcPr>
          <w:p>
            <w:pPr/>
          </w:p>
        </w:tc>
      </w:tr>
      <w:tr>
        <w:trPr>
          <w:trHeight w:val="197" w:hRule="exact"/>
        </w:trPr>
        <w:tc>
          <w:tcPr>
            <w:tcW w:w="1382" w:type="dxa"/>
            <w:vMerge/>
            <w:tcBorders>
              <w:left w:val="nil" w:sz="6" w:space="0" w:color="auto"/>
              <w:bottom w:val="nil" w:sz="6" w:space="0" w:color="auto"/>
              <w:right w:val="single" w:sz="4" w:space="0" w:color="000000"/>
            </w:tcBorders>
            <w:shd w:val="clear" w:color="auto" w:fill="C0C0C0"/>
          </w:tcPr>
          <w:p>
            <w:pPr/>
          </w:p>
        </w:tc>
        <w:tc>
          <w:tcPr>
            <w:tcW w:w="2017" w:type="dxa"/>
            <w:vMerge w:val="restart"/>
            <w:tcBorders>
              <w:top w:val="nil" w:sz="6" w:space="0" w:color="auto"/>
              <w:left w:val="single" w:sz="4" w:space="0" w:color="000000"/>
              <w:right w:val="single" w:sz="4" w:space="0" w:color="000000"/>
            </w:tcBorders>
            <w:shd w:val="clear" w:color="auto" w:fill="C0C0C0"/>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116"/>
              <w:ind w:left="1"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2014" w:type="dxa"/>
            <w:vMerge/>
            <w:tcBorders>
              <w:left w:val="single" w:sz="4" w:space="0" w:color="000000"/>
              <w:right w:val="single" w:sz="4" w:space="0" w:color="000000"/>
            </w:tcBorders>
            <w:shd w:val="clear" w:color="auto" w:fill="C0C0C0"/>
          </w:tcPr>
          <w:p>
            <w:pPr/>
          </w:p>
        </w:tc>
        <w:tc>
          <w:tcPr>
            <w:tcW w:w="2017" w:type="dxa"/>
            <w:vMerge/>
            <w:tcBorders>
              <w:left w:val="single" w:sz="4" w:space="0" w:color="000000"/>
              <w:right w:val="single" w:sz="4" w:space="0" w:color="000000"/>
            </w:tcBorders>
            <w:shd w:val="clear" w:color="auto" w:fill="C0C0C0"/>
          </w:tcPr>
          <w:p>
            <w:pPr/>
          </w:p>
        </w:tc>
        <w:tc>
          <w:tcPr>
            <w:tcW w:w="2000" w:type="dxa"/>
            <w:vMerge/>
            <w:tcBorders>
              <w:left w:val="single" w:sz="4" w:space="0" w:color="000000"/>
              <w:bottom w:val="nil" w:sz="6" w:space="0" w:color="auto"/>
              <w:right w:val="nil" w:sz="6" w:space="0" w:color="auto"/>
            </w:tcBorders>
            <w:shd w:val="clear" w:color="auto" w:fill="C0C0C0"/>
          </w:tcPr>
          <w:p>
            <w:pPr/>
          </w:p>
        </w:tc>
      </w:tr>
      <w:tr>
        <w:trPr>
          <w:trHeight w:val="511" w:hRule="exact"/>
        </w:trPr>
        <w:tc>
          <w:tcPr>
            <w:tcW w:w="1382" w:type="dxa"/>
            <w:tcBorders>
              <w:top w:val="nil" w:sz="6" w:space="0" w:color="auto"/>
              <w:left w:val="nil" w:sz="6" w:space="0" w:color="auto"/>
              <w:bottom w:val="nil" w:sz="6" w:space="0" w:color="auto"/>
              <w:right w:val="single" w:sz="4" w:space="0" w:color="000000"/>
            </w:tcBorders>
            <w:shd w:val="clear" w:color="auto" w:fill="C0C0C0"/>
          </w:tcPr>
          <w:p>
            <w:pPr>
              <w:pStyle w:val="TableParagraph"/>
              <w:spacing w:line="240" w:lineRule="auto" w:before="86"/>
              <w:ind w:left="264"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017" w:type="dxa"/>
            <w:vMerge/>
            <w:tcBorders>
              <w:left w:val="single" w:sz="4" w:space="0" w:color="000000"/>
              <w:right w:val="single" w:sz="4" w:space="0" w:color="000000"/>
            </w:tcBorders>
            <w:shd w:val="clear" w:color="auto" w:fill="C0C0C0"/>
          </w:tcPr>
          <w:p>
            <w:pPr/>
          </w:p>
        </w:tc>
        <w:tc>
          <w:tcPr>
            <w:tcW w:w="2014" w:type="dxa"/>
            <w:vMerge/>
            <w:tcBorders>
              <w:left w:val="single" w:sz="4" w:space="0" w:color="000000"/>
              <w:right w:val="single" w:sz="4" w:space="0" w:color="000000"/>
            </w:tcBorders>
            <w:shd w:val="clear" w:color="auto" w:fill="C0C0C0"/>
          </w:tcPr>
          <w:p>
            <w:pPr/>
          </w:p>
        </w:tc>
        <w:tc>
          <w:tcPr>
            <w:tcW w:w="2017" w:type="dxa"/>
            <w:vMerge/>
            <w:tcBorders>
              <w:left w:val="single" w:sz="4" w:space="0" w:color="000000"/>
              <w:right w:val="single" w:sz="4" w:space="0" w:color="000000"/>
            </w:tcBorders>
            <w:shd w:val="clear" w:color="auto" w:fill="C0C0C0"/>
          </w:tcPr>
          <w:p>
            <w:pPr/>
          </w:p>
        </w:tc>
        <w:tc>
          <w:tcPr>
            <w:tcW w:w="2000" w:type="dxa"/>
            <w:tcBorders>
              <w:top w:val="nil" w:sz="6" w:space="0" w:color="auto"/>
              <w:left w:val="single" w:sz="4" w:space="0" w:color="000000"/>
              <w:bottom w:val="nil" w:sz="6" w:space="0" w:color="auto"/>
              <w:right w:val="nil" w:sz="6" w:space="0" w:color="auto"/>
            </w:tcBorders>
            <w:shd w:val="clear" w:color="auto" w:fill="C0C0C0"/>
          </w:tcPr>
          <w:p>
            <w:pPr>
              <w:pStyle w:val="TableParagraph"/>
              <w:spacing w:line="240" w:lineRule="auto" w:before="86"/>
              <w:ind w:left="264"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79" w:hRule="exact"/>
        </w:trPr>
        <w:tc>
          <w:tcPr>
            <w:tcW w:w="1382" w:type="dxa"/>
            <w:tcBorders>
              <w:top w:val="nil" w:sz="6" w:space="0" w:color="auto"/>
              <w:left w:val="nil" w:sz="6" w:space="0" w:color="auto"/>
              <w:bottom w:val="single" w:sz="4" w:space="0" w:color="000000"/>
              <w:right w:val="single" w:sz="4" w:space="0" w:color="000000"/>
            </w:tcBorders>
            <w:shd w:val="clear" w:color="auto" w:fill="C0C0C0"/>
          </w:tcPr>
          <w:p>
            <w:pPr/>
          </w:p>
        </w:tc>
        <w:tc>
          <w:tcPr>
            <w:tcW w:w="2017" w:type="dxa"/>
            <w:vMerge/>
            <w:tcBorders>
              <w:left w:val="single" w:sz="4" w:space="0" w:color="000000"/>
              <w:bottom w:val="single" w:sz="4" w:space="0" w:color="000000"/>
              <w:right w:val="single" w:sz="4" w:space="0" w:color="000000"/>
            </w:tcBorders>
            <w:shd w:val="clear" w:color="auto" w:fill="C0C0C0"/>
          </w:tcPr>
          <w:p>
            <w:pPr/>
          </w:p>
        </w:tc>
        <w:tc>
          <w:tcPr>
            <w:tcW w:w="2014" w:type="dxa"/>
            <w:vMerge/>
            <w:tcBorders>
              <w:left w:val="single" w:sz="4" w:space="0" w:color="000000"/>
              <w:bottom w:val="single" w:sz="4" w:space="0" w:color="000000"/>
              <w:right w:val="single" w:sz="4" w:space="0" w:color="000000"/>
            </w:tcBorders>
            <w:shd w:val="clear" w:color="auto" w:fill="C0C0C0"/>
          </w:tcPr>
          <w:p>
            <w:pPr/>
          </w:p>
        </w:tc>
        <w:tc>
          <w:tcPr>
            <w:tcW w:w="2017" w:type="dxa"/>
            <w:vMerge/>
            <w:tcBorders>
              <w:left w:val="single" w:sz="4" w:space="0" w:color="000000"/>
              <w:bottom w:val="single" w:sz="4" w:space="0" w:color="000000"/>
              <w:right w:val="single" w:sz="4" w:space="0" w:color="000000"/>
            </w:tcBorders>
            <w:shd w:val="clear" w:color="auto" w:fill="C0C0C0"/>
          </w:tcPr>
          <w:p>
            <w:pPr/>
          </w:p>
        </w:tc>
        <w:tc>
          <w:tcPr>
            <w:tcW w:w="2000" w:type="dxa"/>
            <w:tcBorders>
              <w:top w:val="nil" w:sz="6" w:space="0" w:color="auto"/>
              <w:left w:val="single" w:sz="4" w:space="0" w:color="000000"/>
              <w:bottom w:val="single" w:sz="4" w:space="0" w:color="000000"/>
              <w:right w:val="nil" w:sz="6" w:space="0" w:color="auto"/>
            </w:tcBorders>
            <w:shd w:val="clear" w:color="auto" w:fill="C0C0C0"/>
          </w:tcPr>
          <w:p>
            <w:pPr/>
          </w:p>
        </w:tc>
      </w:tr>
      <w:tr>
        <w:trPr>
          <w:trHeight w:val="521" w:hRule="exact"/>
        </w:trPr>
        <w:tc>
          <w:tcPr>
            <w:tcW w:w="13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6"/>
              <w:ind w:left="319"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31" w:space="0" w:color="C0C0C0"/>
              <w:left w:val="single" w:sz="13" w:space="0" w:color="C0C0C0"/>
              <w:bottom w:val="single" w:sz="4" w:space="0" w:color="000000"/>
              <w:right w:val="single" w:sz="4" w:space="0" w:color="000000"/>
            </w:tcBorders>
          </w:tcPr>
          <w:p>
            <w:pPr>
              <w:pStyle w:val="TableParagraph"/>
              <w:spacing w:line="240" w:lineRule="auto" w:before="96"/>
              <w:ind w:right="20"/>
              <w:jc w:val="right"/>
              <w:rPr>
                <w:rFonts w:ascii="Arial" w:hAnsi="Arial" w:cs="Arial" w:eastAsia="Arial" w:hint="default"/>
                <w:sz w:val="21"/>
                <w:szCs w:val="21"/>
              </w:rPr>
            </w:pPr>
            <w:r>
              <w:rPr>
                <w:rFonts w:ascii="Arial"/>
                <w:spacing w:val="-1"/>
                <w:sz w:val="21"/>
              </w:rPr>
              <w:t>62,220,000.00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Arial" w:hAnsi="Arial" w:cs="Arial" w:eastAsia="Arial" w:hint="default"/>
                <w:sz w:val="21"/>
                <w:szCs w:val="21"/>
              </w:rPr>
            </w:pPr>
            <w:r>
              <w:rPr>
                <w:rFonts w:ascii="Arial"/>
                <w:spacing w:val="-1"/>
                <w:sz w:val="21"/>
              </w:rPr>
              <w:t>78,092,435.06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9"/>
              <w:jc w:val="right"/>
              <w:rPr>
                <w:rFonts w:ascii="Arial" w:hAnsi="Arial" w:cs="Arial" w:eastAsia="Arial" w:hint="default"/>
                <w:sz w:val="21"/>
                <w:szCs w:val="21"/>
              </w:rPr>
            </w:pPr>
            <w:r>
              <w:rPr>
                <w:rFonts w:ascii="Arial"/>
                <w:spacing w:val="-1"/>
                <w:sz w:val="21"/>
              </w:rPr>
              <w:t>79.67%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9"/>
              <w:ind w:right="11"/>
              <w:jc w:val="right"/>
              <w:rPr>
                <w:rFonts w:ascii="Arial" w:hAnsi="Arial" w:cs="Arial" w:eastAsia="Arial" w:hint="default"/>
                <w:sz w:val="21"/>
                <w:szCs w:val="21"/>
              </w:rPr>
            </w:pPr>
            <w:r>
              <w:rPr>
                <w:rFonts w:ascii="Arial"/>
                <w:spacing w:val="-1"/>
                <w:sz w:val="21"/>
              </w:rPr>
              <w:t>156,608,966.26</w:t>
            </w:r>
          </w:p>
        </w:tc>
      </w:tr>
      <w:tr>
        <w:trPr>
          <w:trHeight w:val="523" w:hRule="exact"/>
        </w:trPr>
        <w:tc>
          <w:tcPr>
            <w:tcW w:w="13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6"/>
              <w:ind w:left="319"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32"/>
              <w:ind w:right="19"/>
              <w:jc w:val="right"/>
              <w:rPr>
                <w:rFonts w:ascii="Arial" w:hAnsi="Arial" w:cs="Arial" w:eastAsia="Arial" w:hint="default"/>
                <w:sz w:val="21"/>
                <w:szCs w:val="21"/>
              </w:rPr>
            </w:pPr>
            <w:r>
              <w:rPr>
                <w:rFonts w:ascii="Arial"/>
                <w:spacing w:val="-1"/>
                <w:sz w:val="21"/>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Arial" w:hAnsi="Arial" w:cs="Arial" w:eastAsia="Arial" w:hint="default"/>
                <w:sz w:val="21"/>
                <w:szCs w:val="21"/>
              </w:rPr>
            </w:pPr>
            <w:r>
              <w:rPr>
                <w:rFonts w:ascii="Arial"/>
                <w:spacing w:val="-1"/>
                <w:sz w:val="21"/>
              </w:rPr>
              <w:t>48,024,961.46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Arial" w:hAnsi="Arial" w:cs="Arial" w:eastAsia="Arial" w:hint="default"/>
                <w:sz w:val="21"/>
                <w:szCs w:val="21"/>
              </w:rPr>
            </w:pPr>
            <w:r>
              <w:rPr>
                <w:rFonts w:ascii="Arial"/>
                <w:spacing w:val="-1"/>
                <w:sz w:val="21"/>
              </w:rPr>
              <w:t>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1"/>
              <w:jc w:val="right"/>
              <w:rPr>
                <w:rFonts w:ascii="Arial" w:hAnsi="Arial" w:cs="Arial" w:eastAsia="Arial" w:hint="default"/>
                <w:sz w:val="21"/>
                <w:szCs w:val="21"/>
              </w:rPr>
            </w:pPr>
            <w:r>
              <w:rPr>
                <w:rFonts w:ascii="Arial"/>
                <w:spacing w:val="-1"/>
                <w:sz w:val="21"/>
              </w:rPr>
              <w:t>94,857,737.58</w:t>
            </w:r>
          </w:p>
        </w:tc>
      </w:tr>
      <w:tr>
        <w:trPr>
          <w:trHeight w:val="523" w:hRule="exact"/>
        </w:trPr>
        <w:tc>
          <w:tcPr>
            <w:tcW w:w="1382" w:type="dxa"/>
            <w:tcBorders>
              <w:top w:val="single" w:sz="4" w:space="0" w:color="000000"/>
              <w:left w:val="nil" w:sz="6" w:space="0" w:color="auto"/>
              <w:bottom w:val="single" w:sz="4" w:space="0" w:color="000000"/>
              <w:right w:val="single" w:sz="4" w:space="0" w:color="000000"/>
            </w:tcBorders>
            <w:shd w:val="clear" w:color="auto" w:fill="C0C0C0"/>
          </w:tcPr>
          <w:p>
            <w:pPr>
              <w:pStyle w:val="TableParagraph"/>
              <w:spacing w:line="240" w:lineRule="auto" w:before="86"/>
              <w:ind w:left="319"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32"/>
              <w:ind w:right="19"/>
              <w:jc w:val="right"/>
              <w:rPr>
                <w:rFonts w:ascii="Arial" w:hAnsi="Arial" w:cs="Arial" w:eastAsia="Arial" w:hint="default"/>
                <w:sz w:val="21"/>
                <w:szCs w:val="21"/>
              </w:rPr>
            </w:pPr>
            <w:r>
              <w:rPr>
                <w:rFonts w:ascii="Arial"/>
                <w:spacing w:val="-1"/>
                <w:sz w:val="21"/>
              </w:rPr>
              <w:t>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0"/>
              <w:jc w:val="right"/>
              <w:rPr>
                <w:rFonts w:ascii="Arial" w:hAnsi="Arial" w:cs="Arial" w:eastAsia="Arial" w:hint="default"/>
                <w:sz w:val="21"/>
                <w:szCs w:val="21"/>
              </w:rPr>
            </w:pPr>
            <w:r>
              <w:rPr>
                <w:rFonts w:ascii="Arial"/>
                <w:spacing w:val="-1"/>
                <w:sz w:val="21"/>
              </w:rPr>
              <w:t>39,103,756.97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9"/>
              <w:jc w:val="right"/>
              <w:rPr>
                <w:rFonts w:ascii="Arial" w:hAnsi="Arial" w:cs="Arial" w:eastAsia="Arial" w:hint="default"/>
                <w:sz w:val="21"/>
                <w:szCs w:val="21"/>
              </w:rPr>
            </w:pPr>
            <w:r>
              <w:rPr>
                <w:rFonts w:ascii="Arial"/>
                <w:spacing w:val="-1"/>
                <w:sz w:val="21"/>
              </w:rPr>
              <w:t>0.00%</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1"/>
              <w:jc w:val="right"/>
              <w:rPr>
                <w:rFonts w:ascii="Arial" w:hAnsi="Arial" w:cs="Arial" w:eastAsia="Arial" w:hint="default"/>
                <w:sz w:val="21"/>
                <w:szCs w:val="21"/>
              </w:rPr>
            </w:pPr>
            <w:r>
              <w:rPr>
                <w:rFonts w:ascii="Arial"/>
                <w:spacing w:val="-1"/>
                <w:sz w:val="21"/>
              </w:rPr>
              <w:t>51,180,484.39</w:t>
            </w:r>
          </w:p>
        </w:tc>
      </w:tr>
      <w:tr>
        <w:trPr>
          <w:trHeight w:val="533" w:hRule="exact"/>
        </w:trPr>
        <w:tc>
          <w:tcPr>
            <w:tcW w:w="5413" w:type="dxa"/>
            <w:gridSpan w:val="3"/>
            <w:tcBorders>
              <w:top w:val="single" w:sz="4" w:space="0" w:color="000000"/>
              <w:left w:val="nil" w:sz="6" w:space="0" w:color="auto"/>
              <w:bottom w:val="single" w:sz="12" w:space="0" w:color="000000"/>
              <w:right w:val="single" w:sz="4" w:space="0" w:color="000000"/>
            </w:tcBorders>
            <w:shd w:val="clear" w:color="auto" w:fill="C0C0C0"/>
          </w:tcPr>
          <w:p>
            <w:pPr>
              <w:pStyle w:val="TableParagraph"/>
              <w:spacing w:line="240" w:lineRule="auto" w:before="86"/>
              <w:ind w:left="14" w:right="-49"/>
              <w:jc w:val="left"/>
              <w:rPr>
                <w:rFonts w:ascii="宋体" w:hAnsi="宋体" w:cs="宋体" w:eastAsia="宋体" w:hint="default"/>
                <w:sz w:val="21"/>
                <w:szCs w:val="21"/>
              </w:rPr>
            </w:pPr>
            <w:r>
              <w:rPr>
                <w:rFonts w:ascii="宋体" w:hAnsi="宋体" w:cs="宋体" w:eastAsia="宋体" w:hint="default"/>
                <w:spacing w:val="-2"/>
                <w:sz w:val="21"/>
                <w:szCs w:val="21"/>
              </w:rPr>
              <w:t>最近三年累计现金分红金额占最近年均净利润的比例（</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4017" w:type="dxa"/>
            <w:gridSpan w:val="2"/>
            <w:tcBorders>
              <w:top w:val="single" w:sz="4" w:space="0" w:color="000000"/>
              <w:left w:val="single" w:sz="12" w:space="0" w:color="C0C0C0"/>
              <w:bottom w:val="single" w:sz="12" w:space="0" w:color="000000"/>
              <w:right w:val="nil" w:sz="6" w:space="0" w:color="auto"/>
            </w:tcBorders>
          </w:tcPr>
          <w:p>
            <w:pPr>
              <w:pStyle w:val="TableParagraph"/>
              <w:spacing w:line="240" w:lineRule="auto" w:before="129"/>
              <w:ind w:right="8"/>
              <w:jc w:val="right"/>
              <w:rPr>
                <w:rFonts w:ascii="Arial" w:hAnsi="Arial" w:cs="Arial" w:eastAsia="Arial" w:hint="default"/>
                <w:sz w:val="21"/>
                <w:szCs w:val="21"/>
              </w:rPr>
            </w:pPr>
            <w:r>
              <w:rPr>
                <w:rFonts w:ascii="Arial"/>
                <w:spacing w:val="-1"/>
                <w:sz w:val="21"/>
              </w:rPr>
              <w:t>112.98%</w:t>
            </w:r>
          </w:p>
        </w:tc>
      </w:tr>
    </w:tbl>
    <w:p>
      <w:pPr>
        <w:pStyle w:val="BodyText"/>
        <w:spacing w:line="446" w:lineRule="auto" w:before="79"/>
        <w:ind w:left="880" w:right="1241"/>
        <w:jc w:val="left"/>
      </w:pPr>
      <w:r>
        <w:rPr/>
        <w:t>七、内幕信息知情人登记管理制度的建立和执行情况 </w:t>
      </w:r>
      <w:r>
        <w:rPr>
          <w:spacing w:val="-1"/>
        </w:rPr>
        <w:t>公司根据中国证券监督管理委员《关于上市公司建立内幕信息知情人登记管理制</w:t>
      </w:r>
    </w:p>
    <w:p>
      <w:pPr>
        <w:pStyle w:val="BodyText"/>
        <w:spacing w:line="279" w:lineRule="exact"/>
        <w:ind w:left="0" w:right="1242"/>
        <w:jc w:val="right"/>
      </w:pPr>
      <w:r>
        <w:rPr>
          <w:spacing w:val="2"/>
        </w:rPr>
        <w:t>度的规定</w:t>
      </w:r>
      <w:r>
        <w:rPr/>
        <w:t>》</w:t>
      </w:r>
      <w:r>
        <w:rPr>
          <w:spacing w:val="2"/>
        </w:rPr>
        <w:t>、中</w:t>
      </w:r>
      <w:r>
        <w:rPr/>
        <w:t>国</w:t>
      </w:r>
      <w:r>
        <w:rPr>
          <w:spacing w:val="2"/>
        </w:rPr>
        <w:t>证</w:t>
      </w:r>
      <w:r>
        <w:rPr/>
        <w:t>监</w:t>
      </w:r>
      <w:r>
        <w:rPr>
          <w:spacing w:val="2"/>
        </w:rPr>
        <w:t>会福建监</w:t>
      </w:r>
      <w:r>
        <w:rPr/>
        <w:t>管</w:t>
      </w:r>
      <w:r>
        <w:rPr>
          <w:spacing w:val="2"/>
        </w:rPr>
        <w:t>局（</w:t>
      </w:r>
      <w:r>
        <w:rPr/>
        <w:t>以</w:t>
      </w:r>
      <w:r>
        <w:rPr>
          <w:spacing w:val="2"/>
        </w:rPr>
        <w:t>下</w:t>
      </w:r>
      <w:r>
        <w:rPr/>
        <w:t>简</w:t>
      </w:r>
      <w:r>
        <w:rPr>
          <w:spacing w:val="6"/>
        </w:rPr>
        <w:t>称</w:t>
      </w:r>
      <w:r>
        <w:rPr>
          <w:rFonts w:ascii="Arial" w:hAnsi="Arial" w:cs="Arial" w:eastAsia="Arial" w:hint="default"/>
          <w:spacing w:val="1"/>
          <w:w w:val="33"/>
        </w:rPr>
        <w:t>―</w:t>
      </w:r>
      <w:r>
        <w:rPr>
          <w:spacing w:val="2"/>
        </w:rPr>
        <w:t>福建证</w:t>
      </w:r>
      <w:r>
        <w:rPr/>
        <w:t>监</w:t>
      </w:r>
      <w:r>
        <w:rPr>
          <w:spacing w:val="3"/>
        </w:rPr>
        <w:t>局</w:t>
      </w:r>
      <w:r>
        <w:rPr>
          <w:rFonts w:ascii="Arial" w:hAnsi="Arial" w:cs="Arial" w:eastAsia="Arial" w:hint="default"/>
          <w:spacing w:val="1"/>
          <w:w w:val="80"/>
        </w:rPr>
        <w:t>‖</w:t>
      </w:r>
      <w:r>
        <w:rPr>
          <w:spacing w:val="2"/>
        </w:rPr>
        <w:t>）</w:t>
      </w:r>
      <w:r>
        <w:rPr/>
        <w:t>《关</w:t>
      </w:r>
      <w:r>
        <w:rPr>
          <w:spacing w:val="2"/>
        </w:rPr>
        <w:t>于进一步</w:t>
      </w:r>
      <w:r>
        <w:rPr/>
        <w:t>做</w:t>
      </w:r>
      <w:r>
        <w:rPr>
          <w:spacing w:val="2"/>
        </w:rPr>
        <w:t>好</w:t>
      </w:r>
      <w:r>
        <w:rPr/>
        <w:t>上</w:t>
      </w:r>
    </w:p>
    <w:p>
      <w:pPr>
        <w:pStyle w:val="BodyText"/>
        <w:spacing w:line="357" w:lineRule="auto" w:before="134"/>
        <w:ind w:left="0" w:right="1225"/>
        <w:jc w:val="right"/>
      </w:pPr>
      <w:r>
        <w:rPr>
          <w:spacing w:val="-1"/>
        </w:rPr>
        <w:t>市公司内幕信息知情人登记管理有关工作的通知》制定了《内幕信息知情人登记管理</w:t>
      </w:r>
      <w:r>
        <w:rPr/>
        <w:t> 制度》，并经</w:t>
      </w:r>
      <w:r>
        <w:rPr>
          <w:spacing w:val="-61"/>
        </w:rPr>
        <w:t> </w:t>
      </w:r>
      <w:r>
        <w:rPr>
          <w:rFonts w:ascii="Arial" w:hAnsi="Arial" w:cs="Arial" w:eastAsia="Arial" w:hint="default"/>
        </w:rPr>
        <w:t>2011</w:t>
      </w:r>
      <w:r>
        <w:rPr>
          <w:rFonts w:ascii="Arial" w:hAnsi="Arial" w:cs="Arial" w:eastAsia="Arial" w:hint="default"/>
          <w:spacing w:val="-7"/>
        </w:rPr>
        <w:t> </w:t>
      </w:r>
      <w:r>
        <w:rPr/>
        <w:t>年</w:t>
      </w:r>
      <w:r>
        <w:rPr>
          <w:spacing w:val="-64"/>
        </w:rPr>
        <w:t> </w:t>
      </w:r>
      <w:r>
        <w:rPr>
          <w:rFonts w:ascii="Arial" w:hAnsi="Arial" w:cs="Arial" w:eastAsia="Arial" w:hint="default"/>
        </w:rPr>
        <w:t>11</w:t>
      </w:r>
      <w:r>
        <w:rPr>
          <w:rFonts w:ascii="Arial" w:hAnsi="Arial" w:cs="Arial" w:eastAsia="Arial" w:hint="default"/>
          <w:spacing w:val="-7"/>
        </w:rPr>
        <w:t> </w:t>
      </w:r>
      <w:r>
        <w:rPr/>
        <w:t>月</w:t>
      </w:r>
      <w:r>
        <w:rPr>
          <w:spacing w:val="-61"/>
        </w:rPr>
        <w:t> </w:t>
      </w:r>
      <w:r>
        <w:rPr>
          <w:rFonts w:ascii="Arial" w:hAnsi="Arial" w:cs="Arial" w:eastAsia="Arial" w:hint="default"/>
        </w:rPr>
        <w:t>24</w:t>
      </w:r>
      <w:r>
        <w:rPr>
          <w:rFonts w:ascii="Arial" w:hAnsi="Arial" w:cs="Arial" w:eastAsia="Arial" w:hint="default"/>
          <w:spacing w:val="-7"/>
        </w:rPr>
        <w:t> </w:t>
      </w:r>
      <w:r>
        <w:rPr/>
        <w:t>日召开的公司第二届董事会第十一次会议审议通过。</w:t>
      </w:r>
    </w:p>
    <w:p>
      <w:pPr>
        <w:pStyle w:val="BodyText"/>
        <w:spacing w:line="448" w:lineRule="auto" w:before="123"/>
        <w:ind w:left="880" w:right="1206"/>
        <w:jc w:val="left"/>
      </w:pPr>
      <w:r>
        <w:rPr/>
        <w:t>报告期内公司严格执行了该制度，无内幕信息知情人买卖公司股票的情况发生。 报告期内公司董事、监事、高级管理人员无违规买卖公司股票的情况。 八、其他需要披露的事项</w:t>
      </w:r>
    </w:p>
    <w:p>
      <w:pPr>
        <w:pStyle w:val="BodyText"/>
        <w:spacing w:line="240" w:lineRule="auto" w:before="65"/>
        <w:ind w:left="880" w:right="0"/>
        <w:jc w:val="left"/>
      </w:pPr>
      <w:r>
        <w:rPr/>
        <w:t>（一）报告期内，公司选定的信息披露报纸为：《证券时报》、《证券日报》、</w:t>
      </w:r>
    </w:p>
    <w:p>
      <w:pPr>
        <w:spacing w:after="0" w:line="240" w:lineRule="auto"/>
        <w:jc w:val="left"/>
        <w:sectPr>
          <w:pgSz w:w="11910" w:h="16850"/>
          <w:pgMar w:header="907" w:footer="957" w:top="1460" w:bottom="1140" w:left="1400" w:right="0"/>
        </w:sectPr>
      </w:pPr>
    </w:p>
    <w:p>
      <w:pPr>
        <w:pStyle w:val="BodyText"/>
        <w:spacing w:line="240" w:lineRule="auto" w:before="80"/>
        <w:ind w:left="138" w:right="0"/>
        <w:jc w:val="both"/>
      </w:pPr>
      <w:r>
        <w:rPr/>
        <w:t>《中国证券报》、《上海证券报》。</w:t>
      </w:r>
    </w:p>
    <w:p>
      <w:pPr>
        <w:spacing w:line="240" w:lineRule="auto" w:before="10"/>
        <w:rPr>
          <w:rFonts w:ascii="宋体" w:hAnsi="宋体" w:cs="宋体" w:eastAsia="宋体" w:hint="default"/>
          <w:sz w:val="20"/>
          <w:szCs w:val="20"/>
        </w:rPr>
      </w:pPr>
    </w:p>
    <w:p>
      <w:pPr>
        <w:pStyle w:val="BodyText"/>
        <w:spacing w:line="448" w:lineRule="auto"/>
        <w:ind w:left="620" w:right="1241"/>
        <w:jc w:val="left"/>
      </w:pPr>
      <w:r>
        <w:rPr/>
        <w:t>（二）开展投资者关系管理工作的情况 </w:t>
      </w:r>
      <w:r>
        <w:rPr>
          <w:spacing w:val="-1"/>
        </w:rPr>
        <w:t>报告期内，公司根据相关规定及公司《投资者关系管理制度》积极开展投资者关</w:t>
      </w:r>
    </w:p>
    <w:p>
      <w:pPr>
        <w:pStyle w:val="BodyText"/>
        <w:spacing w:line="257" w:lineRule="exact"/>
        <w:ind w:left="138" w:right="0"/>
        <w:jc w:val="both"/>
      </w:pPr>
      <w:r>
        <w:rPr/>
        <w:t>系管理工作，在公司网站上建立了投资者关系栏目，在深圳证券信息有限公司的投资</w:t>
      </w:r>
    </w:p>
    <w:p>
      <w:pPr>
        <w:pStyle w:val="BodyText"/>
        <w:spacing w:line="348" w:lineRule="auto" w:before="154"/>
        <w:ind w:left="138" w:right="1120"/>
        <w:jc w:val="both"/>
      </w:pPr>
      <w:r>
        <w:rPr>
          <w:w w:val="95"/>
        </w:rPr>
        <w:t>者关系互动平台（</w:t>
      </w:r>
      <w:hyperlink r:id="rId22">
        <w:r>
          <w:rPr>
            <w:rFonts w:ascii="Arial" w:hAnsi="Arial" w:cs="Arial" w:eastAsia="Arial" w:hint="default"/>
            <w:w w:val="95"/>
          </w:rPr>
          <w:t>http://chinairm.p5w.net/ssgs/index.jsp?code=002474</w:t>
        </w:r>
      </w:hyperlink>
      <w:r>
        <w:rPr>
          <w:w w:val="95"/>
        </w:rPr>
        <w:t>）与投资者保</w:t>
      </w:r>
      <w:r>
        <w:rPr>
          <w:spacing w:val="7"/>
          <w:w w:val="95"/>
        </w:rPr>
        <w:t> </w:t>
      </w:r>
      <w:r>
        <w:rPr>
          <w:spacing w:val="7"/>
          <w:w w:val="95"/>
        </w:rPr>
      </w:r>
      <w:r>
        <w:rPr/>
        <w:t>持良好的沟通。公司董事会秘书为公司投资者关系管理负责人，证券投资部为投资者</w:t>
      </w:r>
      <w:r>
        <w:rPr/>
        <w:t> 关系管理职能部门，具体履行投资者关系管理工作，通过设立投资者热线电话、投资 者关系专用邮箱（</w:t>
      </w:r>
      <w:hyperlink r:id="rId11">
        <w:r>
          <w:rPr>
            <w:rFonts w:ascii="Arial" w:hAnsi="Arial" w:cs="Arial" w:eastAsia="Arial" w:hint="default"/>
          </w:rPr>
          <w:t>rongji@rongji.com</w:t>
        </w:r>
      </w:hyperlink>
      <w:r>
        <w:rPr/>
        <w:t>）、接待投资者实地调研等多种方式，保证与投</w:t>
      </w:r>
      <w:r>
        <w:rPr>
          <w:w w:val="100"/>
        </w:rPr>
        <w:t> </w:t>
      </w:r>
      <w:r>
        <w:rPr>
          <w:spacing w:val="-4"/>
        </w:rPr>
        <w:t>资者的沟通工作。同时，公司通过指定信息披露媒体：《证券时报》、《证券日报》、</w:t>
      </w:r>
    </w:p>
    <w:p>
      <w:pPr>
        <w:pStyle w:val="BodyText"/>
        <w:spacing w:line="240" w:lineRule="auto" w:before="43"/>
        <w:ind w:left="138" w:right="0"/>
        <w:jc w:val="both"/>
      </w:pPr>
      <w:r>
        <w:rPr>
          <w:spacing w:val="-4"/>
        </w:rPr>
        <w:t>《中国证券报》、《上海证券报》及巨潮资讯网，准确及时地披露公司应披露的信息。</w:t>
      </w:r>
    </w:p>
    <w:p>
      <w:pPr>
        <w:spacing w:line="240" w:lineRule="auto" w:before="12"/>
        <w:rPr>
          <w:rFonts w:ascii="宋体" w:hAnsi="宋体" w:cs="宋体" w:eastAsia="宋体" w:hint="default"/>
          <w:sz w:val="20"/>
          <w:szCs w:val="20"/>
        </w:rPr>
      </w:pPr>
    </w:p>
    <w:p>
      <w:pPr>
        <w:pStyle w:val="BodyText"/>
        <w:spacing w:line="350" w:lineRule="auto"/>
        <w:ind w:left="138" w:right="1239" w:firstLine="482"/>
        <w:jc w:val="both"/>
      </w:pPr>
      <w:r>
        <w:rPr>
          <w:rFonts w:ascii="Arial" w:hAnsi="Arial" w:cs="Arial" w:eastAsia="Arial" w:hint="default"/>
        </w:rPr>
        <w:t>2011</w:t>
      </w:r>
      <w:r>
        <w:rPr>
          <w:rFonts w:ascii="Arial" w:hAnsi="Arial" w:cs="Arial" w:eastAsia="Arial" w:hint="default"/>
          <w:spacing w:val="-4"/>
        </w:rPr>
        <w:t> </w:t>
      </w:r>
      <w:r>
        <w:rPr/>
        <w:t>年</w:t>
      </w:r>
      <w:r>
        <w:rPr>
          <w:spacing w:val="-58"/>
        </w:rPr>
        <w:t> </w:t>
      </w:r>
      <w:r>
        <w:rPr>
          <w:rFonts w:ascii="Arial" w:hAnsi="Arial" w:cs="Arial" w:eastAsia="Arial" w:hint="default"/>
        </w:rPr>
        <w:t>4</w:t>
      </w:r>
      <w:r>
        <w:rPr>
          <w:rFonts w:ascii="Arial" w:hAnsi="Arial" w:cs="Arial" w:eastAsia="Arial" w:hint="default"/>
          <w:spacing w:val="-4"/>
        </w:rPr>
        <w:t> </w:t>
      </w:r>
      <w:r>
        <w:rPr>
          <w:spacing w:val="-4"/>
        </w:rPr>
        <w:t>月，公司通过全景网投资者关系互动展示平台举行了公司</w:t>
      </w:r>
      <w:r>
        <w:rPr>
          <w:spacing w:val="-57"/>
        </w:rPr>
        <w:t> </w:t>
      </w:r>
      <w:r>
        <w:rPr>
          <w:rFonts w:ascii="Arial" w:hAnsi="Arial" w:cs="Arial" w:eastAsia="Arial" w:hint="default"/>
        </w:rPr>
        <w:t>2010</w:t>
      </w:r>
      <w:r>
        <w:rPr>
          <w:rFonts w:ascii="Arial" w:hAnsi="Arial" w:cs="Arial" w:eastAsia="Arial" w:hint="default"/>
          <w:spacing w:val="-4"/>
        </w:rPr>
        <w:t> </w:t>
      </w:r>
      <w:r>
        <w:rPr/>
        <w:t>年度报 </w:t>
      </w:r>
      <w:r>
        <w:rPr>
          <w:spacing w:val="-1"/>
        </w:rPr>
        <w:t>告网上说明会，公司董事长、部分独立董事、财务总监、董事会秘书参加了网上说明</w:t>
      </w:r>
      <w:r>
        <w:rPr>
          <w:spacing w:val="-103"/>
        </w:rPr>
        <w:t> </w:t>
      </w:r>
      <w:r>
        <w:rPr>
          <w:spacing w:val="-103"/>
        </w:rPr>
      </w:r>
      <w:r>
        <w:rPr>
          <w:spacing w:val="-1"/>
        </w:rPr>
        <w:t>会，在线回答了投资者的咨询，与广大投资者进行坦诚的沟通和交流，使广大投资者</w:t>
      </w:r>
      <w:r>
        <w:rPr>
          <w:spacing w:val="-100"/>
        </w:rPr>
        <w:t> </w:t>
      </w:r>
      <w:r>
        <w:rPr>
          <w:spacing w:val="-100"/>
        </w:rPr>
      </w:r>
      <w:r>
        <w:rPr/>
        <w:t>更深入地了解公司的各项情况。</w:t>
      </w:r>
    </w:p>
    <w:p>
      <w:pPr>
        <w:spacing w:after="0" w:line="350" w:lineRule="auto"/>
        <w:jc w:val="both"/>
        <w:sectPr>
          <w:pgSz w:w="11910" w:h="16850"/>
          <w:pgMar w:header="907" w:footer="957" w:top="1460" w:bottom="114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1"/>
        <w:tabs>
          <w:tab w:pos="1202" w:val="left" w:leader="none"/>
        </w:tabs>
        <w:spacing w:line="240" w:lineRule="auto"/>
        <w:ind w:right="1104"/>
        <w:jc w:val="center"/>
      </w:pPr>
      <w:bookmarkStart w:name="_TOC_250002" w:id="9"/>
      <w:bookmarkEnd w:id="9"/>
      <w:r>
        <w:rPr/>
        <w:t>第九节</w:t>
        <w:tab/>
        <w:t>监事会报告</w:t>
      </w:r>
    </w:p>
    <w:p>
      <w:pPr>
        <w:spacing w:line="240" w:lineRule="auto" w:before="0"/>
        <w:rPr>
          <w:rFonts w:ascii="黑体" w:hAnsi="黑体" w:cs="黑体" w:eastAsia="黑体" w:hint="default"/>
          <w:sz w:val="30"/>
          <w:szCs w:val="30"/>
        </w:rPr>
      </w:pPr>
    </w:p>
    <w:p>
      <w:pPr>
        <w:spacing w:line="240" w:lineRule="auto" w:before="5"/>
        <w:rPr>
          <w:rFonts w:ascii="黑体" w:hAnsi="黑体" w:cs="黑体" w:eastAsia="黑体" w:hint="default"/>
          <w:sz w:val="35"/>
          <w:szCs w:val="35"/>
        </w:rPr>
      </w:pPr>
    </w:p>
    <w:p>
      <w:pPr>
        <w:pStyle w:val="BodyText"/>
        <w:spacing w:line="350" w:lineRule="auto"/>
        <w:ind w:left="138" w:right="1242" w:firstLine="482"/>
        <w:jc w:val="both"/>
      </w:pPr>
      <w:r>
        <w:rPr>
          <w:rFonts w:ascii="Arial" w:hAnsi="Arial" w:cs="Arial" w:eastAsia="Arial" w:hint="default"/>
        </w:rPr>
        <w:t>2011</w:t>
      </w:r>
      <w:r>
        <w:rPr>
          <w:rFonts w:ascii="Arial" w:hAnsi="Arial" w:cs="Arial" w:eastAsia="Arial" w:hint="default"/>
          <w:spacing w:val="19"/>
        </w:rPr>
        <w:t> </w:t>
      </w:r>
      <w:r>
        <w:rPr/>
        <w:t>年，公司监事会严格按照《公司法》、《证券法》等法律、法规、规章的 </w:t>
      </w:r>
      <w:r>
        <w:rPr>
          <w:spacing w:val="-1"/>
        </w:rPr>
        <w:t>规定及监管部门的要求和《公司章程》、《监事会议事规则》等规定，从切实维护公</w:t>
      </w:r>
      <w:r>
        <w:rPr>
          <w:spacing w:val="-103"/>
        </w:rPr>
        <w:t> </w:t>
      </w:r>
      <w:r>
        <w:rPr>
          <w:spacing w:val="-103"/>
        </w:rPr>
      </w:r>
      <w:r>
        <w:rPr>
          <w:spacing w:val="-1"/>
        </w:rPr>
        <w:t>司利益和全体股东的权益特别是广大中小股东权益出发，认真履行监督职责。公司监</w:t>
      </w:r>
      <w:r>
        <w:rPr>
          <w:spacing w:val="-103"/>
        </w:rPr>
        <w:t> </w:t>
      </w:r>
      <w:r>
        <w:rPr>
          <w:spacing w:val="-103"/>
        </w:rPr>
      </w:r>
      <w:r>
        <w:rPr/>
        <w:t>事列席或出席了 </w:t>
      </w:r>
      <w:r>
        <w:rPr>
          <w:rFonts w:ascii="Arial" w:hAnsi="Arial" w:cs="Arial" w:eastAsia="Arial" w:hint="default"/>
        </w:rPr>
        <w:t>2011</w:t>
      </w:r>
      <w:r>
        <w:rPr>
          <w:rFonts w:ascii="Arial" w:hAnsi="Arial" w:cs="Arial" w:eastAsia="Arial" w:hint="default"/>
          <w:spacing w:val="-22"/>
        </w:rPr>
        <w:t> </w:t>
      </w:r>
      <w:r>
        <w:rPr/>
        <w:t>年历次董事会会议和股东大会，并认为董事会认真执行了股东 </w:t>
      </w:r>
      <w:r>
        <w:rPr>
          <w:spacing w:val="-1"/>
        </w:rPr>
        <w:t>大会的决议，忠实履行了诚信义务，未出现损害公司、股东利益的行为，董事会的各</w:t>
      </w:r>
      <w:r>
        <w:rPr>
          <w:spacing w:val="-103"/>
        </w:rPr>
        <w:t> </w:t>
      </w:r>
      <w:r>
        <w:rPr>
          <w:spacing w:val="-103"/>
        </w:rPr>
      </w:r>
      <w:r>
        <w:rPr>
          <w:spacing w:val="-1"/>
        </w:rPr>
        <w:t>项决议符合《公司法》等法律法规和《公司章程》的要求。公司监事会本着对股东负</w:t>
      </w:r>
      <w:r>
        <w:rPr>
          <w:spacing w:val="-103"/>
        </w:rPr>
        <w:t> </w:t>
      </w:r>
      <w:r>
        <w:rPr>
          <w:spacing w:val="-103"/>
        </w:rPr>
      </w:r>
      <w:r>
        <w:rPr/>
        <w:t>责的态度，依法履行其职责。</w:t>
      </w:r>
    </w:p>
    <w:p>
      <w:pPr>
        <w:pStyle w:val="BodyText"/>
        <w:spacing w:line="446" w:lineRule="auto" w:before="163"/>
        <w:ind w:left="620" w:right="4086"/>
        <w:jc w:val="left"/>
      </w:pPr>
      <w:r>
        <w:rPr/>
        <w:t>一、报告期内监事会的工作情况 报告期内，公司监事会共召开七次会议，具体如下：</w:t>
      </w:r>
    </w:p>
    <w:p>
      <w:pPr>
        <w:pStyle w:val="BodyText"/>
        <w:spacing w:line="348" w:lineRule="auto" w:before="67"/>
        <w:ind w:left="138" w:right="1236" w:firstLine="482"/>
        <w:jc w:val="both"/>
      </w:pPr>
      <w:r>
        <w:rPr>
          <w:spacing w:val="-7"/>
        </w:rPr>
        <w:t>（一）</w:t>
      </w:r>
      <w:r>
        <w:rPr>
          <w:rFonts w:ascii="Arial" w:hAnsi="Arial" w:cs="Arial" w:eastAsia="Arial" w:hint="default"/>
          <w:spacing w:val="-7"/>
        </w:rPr>
        <w:t>2011</w:t>
      </w:r>
      <w:r>
        <w:rPr>
          <w:rFonts w:ascii="Arial" w:hAnsi="Arial" w:cs="Arial" w:eastAsia="Arial" w:hint="default"/>
          <w:spacing w:val="-6"/>
        </w:rPr>
        <w:t> </w:t>
      </w:r>
      <w:r>
        <w:rPr/>
        <w:t>年</w:t>
      </w:r>
      <w:r>
        <w:rPr>
          <w:spacing w:val="-60"/>
        </w:rPr>
        <w:t> </w:t>
      </w:r>
      <w:r>
        <w:rPr>
          <w:rFonts w:ascii="Arial" w:hAnsi="Arial" w:cs="Arial" w:eastAsia="Arial" w:hint="default"/>
        </w:rPr>
        <w:t>2</w:t>
      </w:r>
      <w:r>
        <w:rPr>
          <w:rFonts w:ascii="Arial" w:hAnsi="Arial" w:cs="Arial" w:eastAsia="Arial" w:hint="default"/>
          <w:spacing w:val="-6"/>
        </w:rPr>
        <w:t> </w:t>
      </w:r>
      <w:r>
        <w:rPr/>
        <w:t>月</w:t>
      </w:r>
      <w:r>
        <w:rPr>
          <w:spacing w:val="-60"/>
        </w:rPr>
        <w:t> </w:t>
      </w:r>
      <w:r>
        <w:rPr>
          <w:rFonts w:ascii="Arial" w:hAnsi="Arial" w:cs="Arial" w:eastAsia="Arial" w:hint="default"/>
        </w:rPr>
        <w:t>17</w:t>
      </w:r>
      <w:r>
        <w:rPr>
          <w:rFonts w:ascii="Arial" w:hAnsi="Arial" w:cs="Arial" w:eastAsia="Arial" w:hint="default"/>
          <w:spacing w:val="-9"/>
        </w:rPr>
        <w:t> </w:t>
      </w:r>
      <w:r>
        <w:rPr>
          <w:spacing w:val="-4"/>
        </w:rPr>
        <w:t>日，公司召开第二届监事会第四次会议，审议通过了</w:t>
      </w:r>
      <w:r>
        <w:rPr>
          <w:spacing w:val="-43"/>
        </w:rPr>
        <w:t> </w:t>
      </w:r>
      <w:r>
        <w:rPr/>
        <w:t>《关</w:t>
      </w:r>
      <w:r>
        <w:rPr/>
        <w:t> </w:t>
      </w:r>
      <w:r>
        <w:rPr>
          <w:spacing w:val="-1"/>
        </w:rPr>
        <w:t>于使用部分超募资金投资成立榕基软件（郑州）信息技术有限公司的议案》、《关于</w:t>
      </w:r>
      <w:r>
        <w:rPr>
          <w:spacing w:val="-95"/>
        </w:rPr>
        <w:t> </w:t>
      </w:r>
      <w:r>
        <w:rPr>
          <w:spacing w:val="-95"/>
        </w:rPr>
      </w:r>
      <w:r>
        <w:rPr/>
        <w:t>使用部分超募资金投资成立榕基软件（北京）信息技术有限公司的议案》。</w:t>
      </w:r>
    </w:p>
    <w:p>
      <w:pPr>
        <w:pStyle w:val="BodyText"/>
        <w:spacing w:line="338" w:lineRule="auto" w:before="163"/>
        <w:ind w:left="138" w:right="1242"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2</w:t>
      </w:r>
      <w:r>
        <w:rPr>
          <w:rFonts w:ascii="Arial" w:hAnsi="Arial" w:cs="Arial" w:eastAsia="Arial" w:hint="default"/>
          <w:spacing w:val="-4"/>
        </w:rPr>
        <w:t> </w:t>
      </w:r>
      <w:r>
        <w:rPr/>
        <w:t>月</w:t>
      </w:r>
      <w:r>
        <w:rPr>
          <w:spacing w:val="-58"/>
        </w:rPr>
        <w:t> </w:t>
      </w:r>
      <w:r>
        <w:rPr>
          <w:rFonts w:ascii="Arial" w:hAnsi="Arial" w:cs="Arial" w:eastAsia="Arial" w:hint="default"/>
        </w:rPr>
        <w:t>18</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240" w:lineRule="auto" w:before="144"/>
        <w:ind w:left="620" w:right="0"/>
        <w:jc w:val="left"/>
      </w:pPr>
      <w:r>
        <w:rPr>
          <w:spacing w:val="-3"/>
        </w:rPr>
        <w:t>（二）</w:t>
      </w:r>
      <w:r>
        <w:rPr>
          <w:rFonts w:ascii="Arial" w:hAnsi="Arial" w:cs="Arial" w:eastAsia="Arial" w:hint="default"/>
          <w:spacing w:val="-3"/>
        </w:rPr>
        <w:t>2011</w:t>
      </w:r>
      <w:r>
        <w:rPr>
          <w:rFonts w:ascii="Arial" w:hAnsi="Arial" w:cs="Arial" w:eastAsia="Arial" w:hint="default"/>
          <w:spacing w:val="-14"/>
        </w:rPr>
        <w:t> </w:t>
      </w:r>
      <w:r>
        <w:rPr/>
        <w:t>年</w:t>
      </w:r>
      <w:r>
        <w:rPr>
          <w:spacing w:val="-70"/>
        </w:rPr>
        <w:t> </w:t>
      </w:r>
      <w:r>
        <w:rPr>
          <w:rFonts w:ascii="Arial" w:hAnsi="Arial" w:cs="Arial" w:eastAsia="Arial" w:hint="default"/>
        </w:rPr>
        <w:t>3</w:t>
      </w:r>
      <w:r>
        <w:rPr>
          <w:rFonts w:ascii="Arial" w:hAnsi="Arial" w:cs="Arial" w:eastAsia="Arial" w:hint="default"/>
          <w:spacing w:val="-14"/>
        </w:rPr>
        <w:t> </w:t>
      </w:r>
      <w:r>
        <w:rPr/>
        <w:t>月</w:t>
      </w:r>
      <w:r>
        <w:rPr>
          <w:spacing w:val="-68"/>
        </w:rPr>
        <w:t> </w:t>
      </w:r>
      <w:r>
        <w:rPr>
          <w:rFonts w:ascii="Arial" w:hAnsi="Arial" w:cs="Arial" w:eastAsia="Arial" w:hint="default"/>
        </w:rPr>
        <w:t>28</w:t>
      </w:r>
      <w:r>
        <w:rPr>
          <w:rFonts w:ascii="Arial" w:hAnsi="Arial" w:cs="Arial" w:eastAsia="Arial" w:hint="default"/>
          <w:spacing w:val="-17"/>
        </w:rPr>
        <w:t> </w:t>
      </w:r>
      <w:r>
        <w:rPr/>
        <w:t>日，公司召开第二届监事会第五次会议，审议通过了《关</w:t>
      </w:r>
    </w:p>
    <w:p>
      <w:pPr>
        <w:pStyle w:val="BodyText"/>
        <w:spacing w:line="240" w:lineRule="auto" w:before="137"/>
        <w:ind w:left="138" w:right="0"/>
        <w:jc w:val="both"/>
      </w:pPr>
      <w:r>
        <w:rPr/>
        <w:t>于</w:t>
      </w:r>
      <w:r>
        <w:rPr>
          <w:rFonts w:ascii="Arial" w:hAnsi="Arial" w:cs="Arial" w:eastAsia="Arial" w:hint="default"/>
        </w:rPr>
        <w:t>&lt;</w:t>
      </w:r>
      <w:r>
        <w:rPr/>
        <w:t>公司</w:t>
      </w:r>
      <w:r>
        <w:rPr>
          <w:spacing w:val="-48"/>
        </w:rPr>
        <w:t> </w:t>
      </w:r>
      <w:r>
        <w:rPr>
          <w:rFonts w:ascii="Arial" w:hAnsi="Arial" w:cs="Arial" w:eastAsia="Arial" w:hint="default"/>
        </w:rPr>
        <w:t>2010</w:t>
      </w:r>
      <w:r>
        <w:rPr>
          <w:rFonts w:ascii="Arial" w:hAnsi="Arial" w:cs="Arial" w:eastAsia="Arial" w:hint="default"/>
          <w:spacing w:val="6"/>
        </w:rPr>
        <w:t> </w:t>
      </w:r>
      <w:r>
        <w:rPr/>
        <w:t>年度监事会工作报告</w:t>
      </w:r>
      <w:r>
        <w:rPr>
          <w:rFonts w:ascii="Arial" w:hAnsi="Arial" w:cs="Arial" w:eastAsia="Arial" w:hint="default"/>
        </w:rPr>
        <w:t>&gt;</w:t>
      </w:r>
      <w:r>
        <w:rPr/>
        <w:t>的议案》、</w:t>
      </w:r>
      <w:r>
        <w:rPr>
          <w:spacing w:val="-4"/>
        </w:rPr>
        <w:t> </w:t>
      </w:r>
      <w:r>
        <w:rPr/>
        <w:t>《关于</w:t>
      </w:r>
      <w:r>
        <w:rPr>
          <w:rFonts w:ascii="Arial" w:hAnsi="Arial" w:cs="Arial" w:eastAsia="Arial" w:hint="default"/>
        </w:rPr>
        <w:t>&lt;</w:t>
      </w:r>
      <w:r>
        <w:rPr/>
        <w:t>公司</w:t>
      </w:r>
      <w:r>
        <w:rPr>
          <w:spacing w:val="-48"/>
        </w:rPr>
        <w:t> </w:t>
      </w:r>
      <w:r>
        <w:rPr>
          <w:rFonts w:ascii="Arial" w:hAnsi="Arial" w:cs="Arial" w:eastAsia="Arial" w:hint="default"/>
        </w:rPr>
        <w:t>2010</w:t>
      </w:r>
      <w:r>
        <w:rPr>
          <w:rFonts w:ascii="Arial" w:hAnsi="Arial" w:cs="Arial" w:eastAsia="Arial" w:hint="default"/>
          <w:spacing w:val="6"/>
        </w:rPr>
        <w:t> </w:t>
      </w:r>
      <w:r>
        <w:rPr/>
        <w:t>年度财务决算报</w:t>
      </w:r>
    </w:p>
    <w:p>
      <w:pPr>
        <w:pStyle w:val="BodyText"/>
        <w:spacing w:line="338" w:lineRule="auto" w:before="134"/>
        <w:ind w:left="138" w:right="1239"/>
        <w:jc w:val="both"/>
      </w:pPr>
      <w:r>
        <w:rPr/>
        <w:t>告</w:t>
      </w:r>
      <w:r>
        <w:rPr>
          <w:rFonts w:ascii="Arial" w:hAnsi="Arial" w:cs="Arial" w:eastAsia="Arial" w:hint="default"/>
        </w:rPr>
        <w:t>&gt;</w:t>
      </w:r>
      <w:r>
        <w:rPr/>
        <w:t>的议案》、</w:t>
      </w:r>
      <w:r>
        <w:rPr>
          <w:spacing w:val="-19"/>
        </w:rPr>
        <w:t> </w:t>
      </w:r>
      <w:r>
        <w:rPr/>
        <w:t>《关于</w:t>
      </w:r>
      <w:r>
        <w:rPr>
          <w:rFonts w:ascii="Arial" w:hAnsi="Arial" w:cs="Arial" w:eastAsia="Arial" w:hint="default"/>
        </w:rPr>
        <w:t>&lt;</w:t>
      </w:r>
      <w:r>
        <w:rPr/>
        <w:t>公司</w:t>
      </w:r>
      <w:r>
        <w:rPr>
          <w:spacing w:val="-65"/>
        </w:rPr>
        <w:t> </w:t>
      </w:r>
      <w:r>
        <w:rPr>
          <w:rFonts w:ascii="Arial" w:hAnsi="Arial" w:cs="Arial" w:eastAsia="Arial" w:hint="default"/>
        </w:rPr>
        <w:t>2010</w:t>
      </w:r>
      <w:r>
        <w:rPr>
          <w:rFonts w:ascii="Arial" w:hAnsi="Arial" w:cs="Arial" w:eastAsia="Arial" w:hint="default"/>
          <w:spacing w:val="-11"/>
        </w:rPr>
        <w:t> </w:t>
      </w:r>
      <w:r>
        <w:rPr/>
        <w:t>年度利润分配预案</w:t>
      </w:r>
      <w:r>
        <w:rPr>
          <w:rFonts w:ascii="Arial" w:hAnsi="Arial" w:cs="Arial" w:eastAsia="Arial" w:hint="default"/>
        </w:rPr>
        <w:t>&gt;</w:t>
      </w:r>
      <w:r>
        <w:rPr/>
        <w:t>的议案》、《关于</w:t>
      </w:r>
      <w:r>
        <w:rPr>
          <w:rFonts w:ascii="Arial" w:hAnsi="Arial" w:cs="Arial" w:eastAsia="Arial" w:hint="default"/>
        </w:rPr>
        <w:t>&lt;</w:t>
      </w:r>
      <w:r>
        <w:rPr/>
        <w:t>公司</w:t>
      </w:r>
      <w:r>
        <w:rPr>
          <w:spacing w:val="-65"/>
        </w:rPr>
        <w:t> </w:t>
      </w:r>
      <w:r>
        <w:rPr>
          <w:rFonts w:ascii="Arial" w:hAnsi="Arial" w:cs="Arial" w:eastAsia="Arial" w:hint="default"/>
        </w:rPr>
        <w:t>2010</w:t>
      </w:r>
      <w:r>
        <w:rPr>
          <w:rFonts w:ascii="Arial" w:hAnsi="Arial" w:cs="Arial" w:eastAsia="Arial" w:hint="default"/>
          <w:w w:val="99"/>
        </w:rPr>
        <w:t> </w:t>
      </w:r>
      <w:r>
        <w:rPr>
          <w:spacing w:val="-2"/>
        </w:rPr>
        <w:t>年度内部控制自我评价报告</w:t>
      </w:r>
      <w:r>
        <w:rPr>
          <w:rFonts w:ascii="Arial" w:hAnsi="Arial" w:cs="Arial" w:eastAsia="Arial" w:hint="default"/>
          <w:spacing w:val="-2"/>
        </w:rPr>
        <w:t>&gt;</w:t>
      </w:r>
      <w:r>
        <w:rPr>
          <w:spacing w:val="-2"/>
        </w:rPr>
        <w:t>的议案》、《关于</w:t>
      </w:r>
      <w:r>
        <w:rPr>
          <w:rFonts w:ascii="Arial" w:hAnsi="Arial" w:cs="Arial" w:eastAsia="Arial" w:hint="default"/>
          <w:spacing w:val="-2"/>
        </w:rPr>
        <w:t>&lt;</w:t>
      </w:r>
      <w:r>
        <w:rPr>
          <w:spacing w:val="-2"/>
        </w:rPr>
        <w:t>公司关于募集资金年度存放与使用情</w:t>
      </w:r>
      <w:r>
        <w:rPr>
          <w:spacing w:val="-105"/>
        </w:rPr>
        <w:t> </w:t>
      </w:r>
      <w:r>
        <w:rPr/>
        <w:t>况的专项报告</w:t>
      </w:r>
      <w:r>
        <w:rPr>
          <w:rFonts w:ascii="Arial" w:hAnsi="Arial" w:cs="Arial" w:eastAsia="Arial" w:hint="default"/>
        </w:rPr>
        <w:t>&gt;</w:t>
      </w:r>
      <w:r>
        <w:rPr/>
        <w:t>的议案》、《关于</w:t>
      </w:r>
      <w:r>
        <w:rPr>
          <w:rFonts w:ascii="Arial" w:hAnsi="Arial" w:cs="Arial" w:eastAsia="Arial" w:hint="default"/>
        </w:rPr>
        <w:t>&lt;</w:t>
      </w:r>
      <w:r>
        <w:rPr/>
        <w:t>公司 </w:t>
      </w:r>
      <w:r>
        <w:rPr>
          <w:rFonts w:ascii="Arial" w:hAnsi="Arial" w:cs="Arial" w:eastAsia="Arial" w:hint="default"/>
        </w:rPr>
        <w:t>2010</w:t>
      </w:r>
      <w:r>
        <w:rPr>
          <w:rFonts w:ascii="Arial" w:hAnsi="Arial" w:cs="Arial" w:eastAsia="Arial" w:hint="default"/>
          <w:spacing w:val="34"/>
        </w:rPr>
        <w:t> </w:t>
      </w:r>
      <w:r>
        <w:rPr/>
        <w:t>年年度报告及其摘要</w:t>
      </w:r>
      <w:r>
        <w:rPr>
          <w:rFonts w:ascii="Arial" w:hAnsi="Arial" w:cs="Arial" w:eastAsia="Arial" w:hint="default"/>
        </w:rPr>
        <w:t>&gt;</w:t>
      </w:r>
      <w:r>
        <w:rPr/>
        <w:t>的议案》、《关</w:t>
      </w:r>
    </w:p>
    <w:p>
      <w:pPr>
        <w:pStyle w:val="BodyText"/>
        <w:spacing w:line="240" w:lineRule="auto" w:before="27"/>
        <w:ind w:left="138" w:right="0"/>
        <w:jc w:val="both"/>
      </w:pPr>
      <w:r>
        <w:rPr/>
        <w:t>于续聘天健正信会计师事务所有限公司为公司 </w:t>
      </w:r>
      <w:r>
        <w:rPr>
          <w:rFonts w:ascii="Arial" w:hAnsi="Arial" w:cs="Arial" w:eastAsia="Arial" w:hint="default"/>
        </w:rPr>
        <w:t>2011</w:t>
      </w:r>
      <w:r>
        <w:rPr>
          <w:rFonts w:ascii="Arial" w:hAnsi="Arial" w:cs="Arial" w:eastAsia="Arial" w:hint="default"/>
          <w:spacing w:val="-22"/>
        </w:rPr>
        <w:t> </w:t>
      </w:r>
      <w:r>
        <w:rPr/>
        <w:t>年度审计机构的议案》、《预计</w:t>
      </w:r>
    </w:p>
    <w:p>
      <w:pPr>
        <w:pStyle w:val="BodyText"/>
        <w:spacing w:line="240" w:lineRule="auto" w:before="134"/>
        <w:ind w:left="138" w:right="0"/>
        <w:jc w:val="both"/>
      </w:pPr>
      <w:r>
        <w:rPr/>
        <w:t>公司</w:t>
      </w:r>
      <w:r>
        <w:rPr>
          <w:spacing w:val="-63"/>
        </w:rPr>
        <w:t> </w:t>
      </w:r>
      <w:r>
        <w:rPr>
          <w:rFonts w:ascii="Arial" w:hAnsi="Arial" w:cs="Arial" w:eastAsia="Arial" w:hint="default"/>
        </w:rPr>
        <w:t>2011</w:t>
      </w:r>
      <w:r>
        <w:rPr>
          <w:rFonts w:ascii="Arial" w:hAnsi="Arial" w:cs="Arial" w:eastAsia="Arial" w:hint="default"/>
          <w:spacing w:val="-8"/>
        </w:rPr>
        <w:t> </w:t>
      </w:r>
      <w:r>
        <w:rPr/>
        <w:t>年度日常关联交易》。</w:t>
      </w:r>
    </w:p>
    <w:p>
      <w:pPr>
        <w:spacing w:line="240" w:lineRule="auto" w:before="8"/>
        <w:rPr>
          <w:rFonts w:ascii="宋体" w:hAnsi="宋体" w:cs="宋体" w:eastAsia="宋体" w:hint="default"/>
          <w:sz w:val="19"/>
          <w:szCs w:val="19"/>
        </w:rPr>
      </w:pPr>
    </w:p>
    <w:p>
      <w:pPr>
        <w:pStyle w:val="BodyText"/>
        <w:spacing w:line="338" w:lineRule="auto"/>
        <w:ind w:left="138" w:right="1241"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3</w:t>
      </w:r>
      <w:r>
        <w:rPr>
          <w:rFonts w:ascii="Arial" w:hAnsi="Arial" w:cs="Arial" w:eastAsia="Arial" w:hint="default"/>
          <w:spacing w:val="-4"/>
        </w:rPr>
        <w:t> </w:t>
      </w:r>
      <w:r>
        <w:rPr/>
        <w:t>月</w:t>
      </w:r>
      <w:r>
        <w:rPr>
          <w:spacing w:val="-58"/>
        </w:rPr>
        <w:t> </w:t>
      </w:r>
      <w:r>
        <w:rPr>
          <w:rFonts w:ascii="Arial" w:hAnsi="Arial" w:cs="Arial" w:eastAsia="Arial" w:hint="default"/>
        </w:rPr>
        <w:t>30</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240" w:lineRule="auto" w:before="145"/>
        <w:ind w:left="620" w:right="0"/>
        <w:jc w:val="left"/>
      </w:pPr>
      <w:r>
        <w:rPr>
          <w:spacing w:val="-3"/>
        </w:rPr>
        <w:t>（三）</w:t>
      </w:r>
      <w:r>
        <w:rPr>
          <w:rFonts w:ascii="Arial" w:hAnsi="Arial" w:cs="Arial" w:eastAsia="Arial" w:hint="default"/>
          <w:spacing w:val="-3"/>
        </w:rPr>
        <w:t>2011</w:t>
      </w:r>
      <w:r>
        <w:rPr>
          <w:rFonts w:ascii="Arial" w:hAnsi="Arial" w:cs="Arial" w:eastAsia="Arial" w:hint="default"/>
          <w:spacing w:val="-14"/>
        </w:rPr>
        <w:t> </w:t>
      </w:r>
      <w:r>
        <w:rPr/>
        <w:t>年</w:t>
      </w:r>
      <w:r>
        <w:rPr>
          <w:spacing w:val="-70"/>
        </w:rPr>
        <w:t> </w:t>
      </w:r>
      <w:r>
        <w:rPr>
          <w:rFonts w:ascii="Arial" w:hAnsi="Arial" w:cs="Arial" w:eastAsia="Arial" w:hint="default"/>
        </w:rPr>
        <w:t>4</w:t>
      </w:r>
      <w:r>
        <w:rPr>
          <w:rFonts w:ascii="Arial" w:hAnsi="Arial" w:cs="Arial" w:eastAsia="Arial" w:hint="default"/>
          <w:spacing w:val="-14"/>
        </w:rPr>
        <w:t> </w:t>
      </w:r>
      <w:r>
        <w:rPr/>
        <w:t>月</w:t>
      </w:r>
      <w:r>
        <w:rPr>
          <w:spacing w:val="-68"/>
        </w:rPr>
        <w:t> </w:t>
      </w:r>
      <w:r>
        <w:rPr>
          <w:rFonts w:ascii="Arial" w:hAnsi="Arial" w:cs="Arial" w:eastAsia="Arial" w:hint="default"/>
        </w:rPr>
        <w:t>20</w:t>
      </w:r>
      <w:r>
        <w:rPr>
          <w:rFonts w:ascii="Arial" w:hAnsi="Arial" w:cs="Arial" w:eastAsia="Arial" w:hint="default"/>
          <w:spacing w:val="-17"/>
        </w:rPr>
        <w:t> </w:t>
      </w:r>
      <w:r>
        <w:rPr/>
        <w:t>日，公司召开第二届监事会第六次会议，审议通过了《福</w:t>
      </w:r>
    </w:p>
    <w:p>
      <w:pPr>
        <w:spacing w:after="0" w:line="240" w:lineRule="auto"/>
        <w:jc w:val="left"/>
        <w:sectPr>
          <w:pgSz w:w="11910" w:h="16850"/>
          <w:pgMar w:header="907" w:footer="957" w:top="1460" w:bottom="1140" w:left="1660" w:right="0"/>
        </w:sectPr>
      </w:pPr>
    </w:p>
    <w:p>
      <w:pPr>
        <w:pStyle w:val="BodyText"/>
        <w:spacing w:line="240" w:lineRule="auto" w:before="80"/>
        <w:ind w:left="138" w:right="0"/>
        <w:jc w:val="left"/>
      </w:pPr>
      <w:r>
        <w:rPr/>
        <w:t>建榕基软件股份有限公司</w:t>
      </w:r>
      <w:r>
        <w:rPr>
          <w:spacing w:val="-61"/>
        </w:rPr>
        <w:t> </w:t>
      </w:r>
      <w:r>
        <w:rPr>
          <w:rFonts w:ascii="Arial" w:hAnsi="Arial" w:cs="Arial" w:eastAsia="Arial" w:hint="default"/>
        </w:rPr>
        <w:t>2011</w:t>
      </w:r>
      <w:r>
        <w:rPr>
          <w:rFonts w:ascii="Arial" w:hAnsi="Arial" w:cs="Arial" w:eastAsia="Arial" w:hint="default"/>
          <w:spacing w:val="-7"/>
        </w:rPr>
        <w:t> </w:t>
      </w:r>
      <w:r>
        <w:rPr/>
        <w:t>年第一季度季度报告全文及其正文》。</w:t>
      </w:r>
    </w:p>
    <w:p>
      <w:pPr>
        <w:spacing w:line="240" w:lineRule="auto" w:before="6"/>
        <w:rPr>
          <w:rFonts w:ascii="宋体" w:hAnsi="宋体" w:cs="宋体" w:eastAsia="宋体" w:hint="default"/>
          <w:sz w:val="19"/>
          <w:szCs w:val="19"/>
        </w:rPr>
      </w:pPr>
    </w:p>
    <w:p>
      <w:pPr>
        <w:pStyle w:val="BodyText"/>
        <w:spacing w:line="338" w:lineRule="auto"/>
        <w:ind w:left="138" w:right="1242"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4</w:t>
      </w:r>
      <w:r>
        <w:rPr>
          <w:rFonts w:ascii="Arial" w:hAnsi="Arial" w:cs="Arial" w:eastAsia="Arial" w:hint="default"/>
          <w:spacing w:val="-4"/>
        </w:rPr>
        <w:t> </w:t>
      </w:r>
      <w:r>
        <w:rPr/>
        <w:t>月</w:t>
      </w:r>
      <w:r>
        <w:rPr>
          <w:spacing w:val="-58"/>
        </w:rPr>
        <w:t> </w:t>
      </w:r>
      <w:r>
        <w:rPr>
          <w:rFonts w:ascii="Arial" w:hAnsi="Arial" w:cs="Arial" w:eastAsia="Arial" w:hint="default"/>
        </w:rPr>
        <w:t>22</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338" w:lineRule="auto" w:before="144"/>
        <w:ind w:left="138" w:right="1239" w:firstLine="482"/>
        <w:jc w:val="both"/>
      </w:pPr>
      <w:r>
        <w:rPr>
          <w:spacing w:val="-3"/>
        </w:rPr>
        <w:t>（四）</w:t>
      </w:r>
      <w:r>
        <w:rPr>
          <w:rFonts w:ascii="Arial" w:hAnsi="Arial" w:cs="Arial" w:eastAsia="Arial" w:hint="default"/>
          <w:spacing w:val="-3"/>
        </w:rPr>
        <w:t>2011</w:t>
      </w:r>
      <w:r>
        <w:rPr>
          <w:rFonts w:ascii="Arial" w:hAnsi="Arial" w:cs="Arial" w:eastAsia="Arial" w:hint="default"/>
          <w:spacing w:val="-14"/>
        </w:rPr>
        <w:t> </w:t>
      </w:r>
      <w:r>
        <w:rPr/>
        <w:t>年</w:t>
      </w:r>
      <w:r>
        <w:rPr>
          <w:spacing w:val="-69"/>
        </w:rPr>
        <w:t> </w:t>
      </w:r>
      <w:r>
        <w:rPr>
          <w:rFonts w:ascii="Arial" w:hAnsi="Arial" w:cs="Arial" w:eastAsia="Arial" w:hint="default"/>
        </w:rPr>
        <w:t>7</w:t>
      </w:r>
      <w:r>
        <w:rPr>
          <w:rFonts w:ascii="Arial" w:hAnsi="Arial" w:cs="Arial" w:eastAsia="Arial" w:hint="default"/>
          <w:spacing w:val="-14"/>
        </w:rPr>
        <w:t> </w:t>
      </w:r>
      <w:r>
        <w:rPr/>
        <w:t>月</w:t>
      </w:r>
      <w:r>
        <w:rPr>
          <w:spacing w:val="-68"/>
        </w:rPr>
        <w:t> </w:t>
      </w:r>
      <w:r>
        <w:rPr>
          <w:rFonts w:ascii="Arial" w:hAnsi="Arial" w:cs="Arial" w:eastAsia="Arial" w:hint="default"/>
        </w:rPr>
        <w:t>13</w:t>
      </w:r>
      <w:r>
        <w:rPr>
          <w:rFonts w:ascii="Arial" w:hAnsi="Arial" w:cs="Arial" w:eastAsia="Arial" w:hint="default"/>
          <w:spacing w:val="-16"/>
        </w:rPr>
        <w:t> </w:t>
      </w:r>
      <w:r>
        <w:rPr/>
        <w:t>日，公司召开第二届监事会第七次会议，审议通过了《关 </w:t>
      </w:r>
      <w:r>
        <w:rPr>
          <w:spacing w:val="4"/>
        </w:rPr>
        <w:t>于制定</w:t>
      </w:r>
      <w:r>
        <w:rPr>
          <w:rFonts w:ascii="Arial" w:hAnsi="Arial" w:cs="Arial" w:eastAsia="Arial" w:hint="default"/>
          <w:spacing w:val="4"/>
        </w:rPr>
        <w:t>&lt;</w:t>
      </w:r>
      <w:r>
        <w:rPr>
          <w:spacing w:val="4"/>
        </w:rPr>
        <w:t>福建榕基软件股份有限公司董事、监事和高级管理人员内部问责制度</w:t>
      </w:r>
      <w:r>
        <w:rPr>
          <w:rFonts w:ascii="Arial" w:hAnsi="Arial" w:cs="Arial" w:eastAsia="Arial" w:hint="default"/>
          <w:spacing w:val="4"/>
        </w:rPr>
        <w:t>&gt;</w:t>
      </w:r>
      <w:r>
        <w:rPr>
          <w:spacing w:val="4"/>
        </w:rPr>
        <w:t>的议</w:t>
      </w:r>
      <w:r>
        <w:rPr>
          <w:spacing w:val="-111"/>
        </w:rPr>
        <w:t> </w:t>
      </w:r>
      <w:r>
        <w:rPr/>
        <w:t>案》。</w:t>
      </w:r>
    </w:p>
    <w:p>
      <w:pPr>
        <w:pStyle w:val="BodyText"/>
        <w:spacing w:line="338" w:lineRule="auto" w:before="175"/>
        <w:ind w:left="138" w:right="1242"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7</w:t>
      </w:r>
      <w:r>
        <w:rPr>
          <w:rFonts w:ascii="Arial" w:hAnsi="Arial" w:cs="Arial" w:eastAsia="Arial" w:hint="default"/>
          <w:spacing w:val="-4"/>
        </w:rPr>
        <w:t> </w:t>
      </w:r>
      <w:r>
        <w:rPr/>
        <w:t>月</w:t>
      </w:r>
      <w:r>
        <w:rPr>
          <w:spacing w:val="-58"/>
        </w:rPr>
        <w:t> </w:t>
      </w:r>
      <w:r>
        <w:rPr>
          <w:rFonts w:ascii="Arial" w:hAnsi="Arial" w:cs="Arial" w:eastAsia="Arial" w:hint="default"/>
        </w:rPr>
        <w:t>14</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240" w:lineRule="auto" w:before="147"/>
        <w:ind w:left="620" w:right="0"/>
        <w:jc w:val="left"/>
      </w:pPr>
      <w:r>
        <w:rPr>
          <w:spacing w:val="-3"/>
        </w:rPr>
        <w:t>（五）</w:t>
      </w:r>
      <w:r>
        <w:rPr>
          <w:rFonts w:ascii="Arial" w:hAnsi="Arial" w:cs="Arial" w:eastAsia="Arial" w:hint="default"/>
          <w:spacing w:val="-3"/>
        </w:rPr>
        <w:t>2011</w:t>
      </w:r>
      <w:r>
        <w:rPr>
          <w:rFonts w:ascii="Arial" w:hAnsi="Arial" w:cs="Arial" w:eastAsia="Arial" w:hint="default"/>
          <w:spacing w:val="-14"/>
        </w:rPr>
        <w:t> </w:t>
      </w:r>
      <w:r>
        <w:rPr/>
        <w:t>年</w:t>
      </w:r>
      <w:r>
        <w:rPr>
          <w:spacing w:val="-70"/>
        </w:rPr>
        <w:t> </w:t>
      </w:r>
      <w:r>
        <w:rPr>
          <w:rFonts w:ascii="Arial" w:hAnsi="Arial" w:cs="Arial" w:eastAsia="Arial" w:hint="default"/>
        </w:rPr>
        <w:t>8</w:t>
      </w:r>
      <w:r>
        <w:rPr>
          <w:rFonts w:ascii="Arial" w:hAnsi="Arial" w:cs="Arial" w:eastAsia="Arial" w:hint="default"/>
          <w:spacing w:val="-14"/>
        </w:rPr>
        <w:t> </w:t>
      </w:r>
      <w:r>
        <w:rPr/>
        <w:t>月</w:t>
      </w:r>
      <w:r>
        <w:rPr>
          <w:spacing w:val="-68"/>
        </w:rPr>
        <w:t> </w:t>
      </w:r>
      <w:r>
        <w:rPr>
          <w:rFonts w:ascii="Arial" w:hAnsi="Arial" w:cs="Arial" w:eastAsia="Arial" w:hint="default"/>
        </w:rPr>
        <w:t>18</w:t>
      </w:r>
      <w:r>
        <w:rPr>
          <w:rFonts w:ascii="Arial" w:hAnsi="Arial" w:cs="Arial" w:eastAsia="Arial" w:hint="default"/>
          <w:spacing w:val="-17"/>
        </w:rPr>
        <w:t> </w:t>
      </w:r>
      <w:r>
        <w:rPr/>
        <w:t>日，公司召开第二届监事会第八次会议，审议通过了《关</w:t>
      </w:r>
    </w:p>
    <w:p>
      <w:pPr>
        <w:pStyle w:val="BodyText"/>
        <w:spacing w:line="240" w:lineRule="auto" w:before="134"/>
        <w:ind w:left="138" w:right="0"/>
        <w:jc w:val="left"/>
      </w:pPr>
      <w:r>
        <w:rPr/>
        <w:t>于</w:t>
      </w:r>
      <w:r>
        <w:rPr>
          <w:rFonts w:ascii="Arial" w:hAnsi="Arial" w:cs="Arial" w:eastAsia="Arial" w:hint="default"/>
        </w:rPr>
        <w:t>&lt;</w:t>
      </w:r>
      <w:r>
        <w:rPr/>
        <w:t>福建榕基软件股份有限公司</w:t>
      </w:r>
      <w:r>
        <w:rPr>
          <w:spacing w:val="-64"/>
        </w:rPr>
        <w:t> </w:t>
      </w:r>
      <w:r>
        <w:rPr>
          <w:rFonts w:ascii="Arial" w:hAnsi="Arial" w:cs="Arial" w:eastAsia="Arial" w:hint="default"/>
        </w:rPr>
        <w:t>2011</w:t>
      </w:r>
      <w:r>
        <w:rPr>
          <w:rFonts w:ascii="Arial" w:hAnsi="Arial" w:cs="Arial" w:eastAsia="Arial" w:hint="default"/>
          <w:spacing w:val="-10"/>
        </w:rPr>
        <w:t> </w:t>
      </w:r>
      <w:r>
        <w:rPr/>
        <w:t>年半年度报告全文及其摘要</w:t>
      </w:r>
      <w:r>
        <w:rPr>
          <w:rFonts w:ascii="Arial" w:hAnsi="Arial" w:cs="Arial" w:eastAsia="Arial" w:hint="default"/>
        </w:rPr>
        <w:t>&gt;</w:t>
      </w:r>
      <w:r>
        <w:rPr/>
        <w:t>的议案》。</w:t>
      </w:r>
    </w:p>
    <w:p>
      <w:pPr>
        <w:spacing w:line="240" w:lineRule="auto" w:before="8"/>
        <w:rPr>
          <w:rFonts w:ascii="宋体" w:hAnsi="宋体" w:cs="宋体" w:eastAsia="宋体" w:hint="default"/>
          <w:sz w:val="19"/>
          <w:szCs w:val="19"/>
        </w:rPr>
      </w:pPr>
    </w:p>
    <w:p>
      <w:pPr>
        <w:pStyle w:val="BodyText"/>
        <w:spacing w:line="338" w:lineRule="auto"/>
        <w:ind w:left="138" w:right="1242"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8</w:t>
      </w:r>
      <w:r>
        <w:rPr>
          <w:rFonts w:ascii="Arial" w:hAnsi="Arial" w:cs="Arial" w:eastAsia="Arial" w:hint="default"/>
          <w:spacing w:val="-4"/>
        </w:rPr>
        <w:t> </w:t>
      </w:r>
      <w:r>
        <w:rPr/>
        <w:t>月</w:t>
      </w:r>
      <w:r>
        <w:rPr>
          <w:spacing w:val="-58"/>
        </w:rPr>
        <w:t> </w:t>
      </w:r>
      <w:r>
        <w:rPr>
          <w:rFonts w:ascii="Arial" w:hAnsi="Arial" w:cs="Arial" w:eastAsia="Arial" w:hint="default"/>
        </w:rPr>
        <w:t>22</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338" w:lineRule="auto" w:before="144"/>
        <w:ind w:left="138" w:right="1244" w:firstLine="482"/>
        <w:jc w:val="both"/>
      </w:pPr>
      <w:r>
        <w:rPr>
          <w:spacing w:val="-3"/>
        </w:rPr>
        <w:t>（六）</w:t>
      </w:r>
      <w:r>
        <w:rPr>
          <w:rFonts w:ascii="Arial" w:hAnsi="Arial" w:cs="Arial" w:eastAsia="Arial" w:hint="default"/>
          <w:spacing w:val="-3"/>
        </w:rPr>
        <w:t>2011</w:t>
      </w:r>
      <w:r>
        <w:rPr>
          <w:rFonts w:ascii="Arial" w:hAnsi="Arial" w:cs="Arial" w:eastAsia="Arial" w:hint="default"/>
          <w:spacing w:val="-14"/>
        </w:rPr>
        <w:t> </w:t>
      </w:r>
      <w:r>
        <w:rPr/>
        <w:t>年</w:t>
      </w:r>
      <w:r>
        <w:rPr>
          <w:spacing w:val="-70"/>
        </w:rPr>
        <w:t> </w:t>
      </w:r>
      <w:r>
        <w:rPr>
          <w:rFonts w:ascii="Arial" w:hAnsi="Arial" w:cs="Arial" w:eastAsia="Arial" w:hint="default"/>
        </w:rPr>
        <w:t>9</w:t>
      </w:r>
      <w:r>
        <w:rPr>
          <w:rFonts w:ascii="Arial" w:hAnsi="Arial" w:cs="Arial" w:eastAsia="Arial" w:hint="default"/>
          <w:spacing w:val="-14"/>
        </w:rPr>
        <w:t> </w:t>
      </w:r>
      <w:r>
        <w:rPr/>
        <w:t>月</w:t>
      </w:r>
      <w:r>
        <w:rPr>
          <w:spacing w:val="-68"/>
        </w:rPr>
        <w:t> </w:t>
      </w:r>
      <w:r>
        <w:rPr>
          <w:rFonts w:ascii="Arial" w:hAnsi="Arial" w:cs="Arial" w:eastAsia="Arial" w:hint="default"/>
        </w:rPr>
        <w:t>28</w:t>
      </w:r>
      <w:r>
        <w:rPr>
          <w:rFonts w:ascii="Arial" w:hAnsi="Arial" w:cs="Arial" w:eastAsia="Arial" w:hint="default"/>
          <w:spacing w:val="-17"/>
        </w:rPr>
        <w:t> </w:t>
      </w:r>
      <w:r>
        <w:rPr/>
        <w:t>日，公司召开第二届监事会第九次会议，审议通过了《关 于使用部分超募资金追加投资成立榕基软件（北京）信息技术有限公司的议案》。</w:t>
      </w:r>
    </w:p>
    <w:p>
      <w:pPr>
        <w:pStyle w:val="BodyText"/>
        <w:spacing w:line="338" w:lineRule="auto" w:before="173"/>
        <w:ind w:left="138" w:right="1242" w:firstLine="482"/>
        <w:jc w:val="both"/>
      </w:pPr>
      <w:r>
        <w:rPr/>
        <w:t>会议决议公告刊登在</w:t>
      </w:r>
      <w:r>
        <w:rPr>
          <w:spacing w:val="-58"/>
        </w:rPr>
        <w:t> </w:t>
      </w:r>
      <w:r>
        <w:rPr>
          <w:rFonts w:ascii="Arial" w:hAnsi="Arial" w:cs="Arial" w:eastAsia="Arial" w:hint="default"/>
        </w:rPr>
        <w:t>2011</w:t>
      </w:r>
      <w:r>
        <w:rPr>
          <w:rFonts w:ascii="Arial" w:hAnsi="Arial" w:cs="Arial" w:eastAsia="Arial" w:hint="default"/>
          <w:spacing w:val="-4"/>
        </w:rPr>
        <w:t> </w:t>
      </w:r>
      <w:r>
        <w:rPr/>
        <w:t>年</w:t>
      </w:r>
      <w:r>
        <w:rPr>
          <w:spacing w:val="-62"/>
        </w:rPr>
        <w:t> </w:t>
      </w:r>
      <w:r>
        <w:rPr>
          <w:rFonts w:ascii="Arial" w:hAnsi="Arial" w:cs="Arial" w:eastAsia="Arial" w:hint="default"/>
        </w:rPr>
        <w:t>9</w:t>
      </w:r>
      <w:r>
        <w:rPr>
          <w:rFonts w:ascii="Arial" w:hAnsi="Arial" w:cs="Arial" w:eastAsia="Arial" w:hint="default"/>
          <w:spacing w:val="-4"/>
        </w:rPr>
        <w:t> </w:t>
      </w:r>
      <w:r>
        <w:rPr/>
        <w:t>月</w:t>
      </w:r>
      <w:r>
        <w:rPr>
          <w:spacing w:val="-58"/>
        </w:rPr>
        <w:t> </w:t>
      </w:r>
      <w:r>
        <w:rPr>
          <w:rFonts w:ascii="Arial" w:hAnsi="Arial" w:cs="Arial" w:eastAsia="Arial" w:hint="default"/>
        </w:rPr>
        <w:t>29</w:t>
      </w:r>
      <w:r>
        <w:rPr>
          <w:rFonts w:ascii="Arial" w:hAnsi="Arial" w:cs="Arial" w:eastAsia="Arial" w:hint="default"/>
          <w:spacing w:val="-4"/>
        </w:rPr>
        <w:t> </w:t>
      </w:r>
      <w:r>
        <w:rPr>
          <w:spacing w:val="-7"/>
        </w:rPr>
        <w:t>日的《证券时报》、《证券日报》、《中国</w:t>
      </w:r>
      <w:r>
        <w:rPr/>
        <w:t> 证券报》、《上海证券报》和巨潮资讯网（</w:t>
      </w:r>
      <w:hyperlink r:id="rId12">
        <w:r>
          <w:rPr>
            <w:rFonts w:ascii="Arial" w:hAnsi="Arial" w:cs="Arial" w:eastAsia="Arial" w:hint="default"/>
          </w:rPr>
          <w:t>http://www.cninfo.com.cn</w:t>
        </w:r>
      </w:hyperlink>
      <w:r>
        <w:rPr/>
        <w:t>）上。</w:t>
      </w:r>
    </w:p>
    <w:p>
      <w:pPr>
        <w:pStyle w:val="BodyText"/>
        <w:spacing w:line="240" w:lineRule="auto" w:before="144"/>
        <w:ind w:left="620" w:right="0"/>
        <w:jc w:val="left"/>
      </w:pPr>
      <w:r>
        <w:rPr>
          <w:spacing w:val="-7"/>
        </w:rPr>
        <w:t>（七）</w:t>
      </w:r>
      <w:r>
        <w:rPr>
          <w:rFonts w:ascii="Arial" w:hAnsi="Arial" w:cs="Arial" w:eastAsia="Arial" w:hint="default"/>
          <w:spacing w:val="-7"/>
        </w:rPr>
        <w:t>2011</w:t>
      </w:r>
      <w:r>
        <w:rPr>
          <w:rFonts w:ascii="Arial" w:hAnsi="Arial" w:cs="Arial" w:eastAsia="Arial" w:hint="default"/>
          <w:spacing w:val="-6"/>
        </w:rPr>
        <w:t> </w:t>
      </w:r>
      <w:r>
        <w:rPr/>
        <w:t>年</w:t>
      </w:r>
      <w:r>
        <w:rPr>
          <w:spacing w:val="-60"/>
        </w:rPr>
        <w:t> </w:t>
      </w:r>
      <w:r>
        <w:rPr>
          <w:rFonts w:ascii="Arial" w:hAnsi="Arial" w:cs="Arial" w:eastAsia="Arial" w:hint="default"/>
        </w:rPr>
        <w:t>10</w:t>
      </w:r>
      <w:r>
        <w:rPr>
          <w:rFonts w:ascii="Arial" w:hAnsi="Arial" w:cs="Arial" w:eastAsia="Arial" w:hint="default"/>
          <w:spacing w:val="-6"/>
        </w:rPr>
        <w:t> </w:t>
      </w:r>
      <w:r>
        <w:rPr/>
        <w:t>月</w:t>
      </w:r>
      <w:r>
        <w:rPr>
          <w:spacing w:val="-60"/>
        </w:rPr>
        <w:t> </w:t>
      </w:r>
      <w:r>
        <w:rPr>
          <w:rFonts w:ascii="Arial" w:hAnsi="Arial" w:cs="Arial" w:eastAsia="Arial" w:hint="default"/>
        </w:rPr>
        <w:t>25</w:t>
      </w:r>
      <w:r>
        <w:rPr>
          <w:rFonts w:ascii="Arial" w:hAnsi="Arial" w:cs="Arial" w:eastAsia="Arial" w:hint="default"/>
          <w:spacing w:val="-6"/>
        </w:rPr>
        <w:t> </w:t>
      </w:r>
      <w:r>
        <w:rPr>
          <w:spacing w:val="-6"/>
        </w:rPr>
        <w:t>日，公司召开第二届监事会第十次会议，审议通过了《福</w:t>
      </w:r>
    </w:p>
    <w:p>
      <w:pPr>
        <w:pStyle w:val="BodyText"/>
        <w:spacing w:line="441" w:lineRule="auto" w:before="137"/>
        <w:ind w:left="620" w:right="1241" w:hanging="483"/>
        <w:jc w:val="left"/>
      </w:pPr>
      <w:r>
        <w:rPr/>
        <w:t>建榕基软件股份有限公司</w:t>
      </w:r>
      <w:r>
        <w:rPr>
          <w:spacing w:val="-61"/>
        </w:rPr>
        <w:t> </w:t>
      </w:r>
      <w:r>
        <w:rPr>
          <w:rFonts w:ascii="Arial" w:hAnsi="Arial" w:cs="Arial" w:eastAsia="Arial" w:hint="default"/>
        </w:rPr>
        <w:t>2011</w:t>
      </w:r>
      <w:r>
        <w:rPr>
          <w:rFonts w:ascii="Arial" w:hAnsi="Arial" w:cs="Arial" w:eastAsia="Arial" w:hint="default"/>
          <w:spacing w:val="-7"/>
        </w:rPr>
        <w:t> </w:t>
      </w:r>
      <w:r>
        <w:rPr/>
        <w:t>年第三季度报告全文及其正文》。 根据深圳证券交易所的有关规定，会议决议未单独公告，备案于公司证券部。 二、监事会对有关事项的意见 </w:t>
      </w:r>
      <w:r>
        <w:rPr>
          <w:spacing w:val="-1"/>
        </w:rPr>
        <w:t>报告期内，公司监事会严格按照有关法律、法规及公司章程的规定，对公司依法</w:t>
      </w:r>
    </w:p>
    <w:p>
      <w:pPr>
        <w:pStyle w:val="BodyText"/>
        <w:spacing w:line="266" w:lineRule="exact"/>
        <w:ind w:left="138" w:right="0"/>
        <w:jc w:val="left"/>
      </w:pPr>
      <w:r>
        <w:rPr/>
        <w:t>运作情况、公司财务情况、关联交易等事项进行了认真监督检查，根据检查结果，对</w:t>
      </w:r>
    </w:p>
    <w:p>
      <w:pPr>
        <w:pStyle w:val="BodyText"/>
        <w:spacing w:line="240" w:lineRule="auto" w:before="151"/>
        <w:ind w:left="138" w:right="0"/>
        <w:jc w:val="left"/>
      </w:pPr>
      <w:r>
        <w:rPr/>
        <w:t>报告期内公司有关事项发表如下意见：</w:t>
      </w:r>
    </w:p>
    <w:p>
      <w:pPr>
        <w:spacing w:line="240" w:lineRule="auto" w:before="12"/>
        <w:rPr>
          <w:rFonts w:ascii="宋体" w:hAnsi="宋体" w:cs="宋体" w:eastAsia="宋体" w:hint="default"/>
          <w:sz w:val="20"/>
          <w:szCs w:val="20"/>
        </w:rPr>
      </w:pPr>
    </w:p>
    <w:p>
      <w:pPr>
        <w:pStyle w:val="BodyText"/>
        <w:spacing w:line="240" w:lineRule="auto"/>
        <w:ind w:left="620" w:right="0"/>
        <w:jc w:val="left"/>
      </w:pPr>
      <w:r>
        <w:rPr/>
        <w:t>（一）公司依法运作情况</w:t>
      </w:r>
    </w:p>
    <w:p>
      <w:pPr>
        <w:spacing w:line="240" w:lineRule="auto" w:before="10"/>
        <w:rPr>
          <w:rFonts w:ascii="宋体" w:hAnsi="宋体" w:cs="宋体" w:eastAsia="宋体" w:hint="default"/>
          <w:sz w:val="20"/>
          <w:szCs w:val="20"/>
        </w:rPr>
      </w:pPr>
    </w:p>
    <w:p>
      <w:pPr>
        <w:pStyle w:val="BodyText"/>
        <w:spacing w:line="348" w:lineRule="auto"/>
        <w:ind w:left="138" w:right="1243" w:firstLine="482"/>
        <w:jc w:val="both"/>
      </w:pPr>
      <w:r>
        <w:rPr>
          <w:rFonts w:ascii="Arial" w:hAnsi="Arial" w:cs="Arial" w:eastAsia="Arial" w:hint="default"/>
        </w:rPr>
        <w:t>2011</w:t>
      </w:r>
      <w:r>
        <w:rPr>
          <w:rFonts w:ascii="Arial" w:hAnsi="Arial" w:cs="Arial" w:eastAsia="Arial" w:hint="default"/>
          <w:spacing w:val="19"/>
        </w:rPr>
        <w:t> </w:t>
      </w:r>
      <w:r>
        <w:rPr/>
        <w:t>年度公司严格按照《公司法》、《证券法》等有关法律、法规和《公司章 </w:t>
      </w:r>
      <w:r>
        <w:rPr>
          <w:spacing w:val="-1"/>
        </w:rPr>
        <w:t>程》的规定依法运作，不断健全和完善内控制度和内控机制，重大决策依据充分，决</w:t>
      </w:r>
      <w:r>
        <w:rPr>
          <w:spacing w:val="-103"/>
        </w:rPr>
        <w:t> </w:t>
      </w:r>
      <w:r>
        <w:rPr>
          <w:spacing w:val="-103"/>
        </w:rPr>
      </w:r>
      <w:r>
        <w:rPr>
          <w:spacing w:val="-1"/>
        </w:rPr>
        <w:t>策程序合法、有效，股东大会和董事会决议均能够得到很好落实，未发现董事及高级</w:t>
      </w:r>
    </w:p>
    <w:p>
      <w:pPr>
        <w:spacing w:after="0" w:line="348" w:lineRule="auto"/>
        <w:jc w:val="both"/>
        <w:sectPr>
          <w:pgSz w:w="11910" w:h="16850"/>
          <w:pgMar w:header="907" w:footer="957" w:top="1460" w:bottom="1140" w:left="1660" w:right="0"/>
        </w:sectPr>
      </w:pPr>
    </w:p>
    <w:p>
      <w:pPr>
        <w:pStyle w:val="BodyText"/>
        <w:spacing w:line="355" w:lineRule="auto" w:before="80"/>
        <w:ind w:left="138" w:right="1120"/>
        <w:jc w:val="left"/>
      </w:pPr>
      <w:r>
        <w:rPr>
          <w:spacing w:val="-1"/>
        </w:rPr>
        <w:t>管理人员在执行公司职务时有违反法律、法规、《公司章程》或损害全体股东利益的</w:t>
      </w:r>
      <w:r>
        <w:rPr>
          <w:spacing w:val="-104"/>
        </w:rPr>
        <w:t> </w:t>
      </w:r>
      <w:r>
        <w:rPr>
          <w:spacing w:val="-104"/>
        </w:rPr>
      </w:r>
      <w:r>
        <w:rPr/>
        <w:t>行为。</w:t>
      </w:r>
    </w:p>
    <w:p>
      <w:pPr>
        <w:pStyle w:val="BodyText"/>
        <w:spacing w:line="240" w:lineRule="auto" w:before="158"/>
        <w:ind w:left="620" w:right="0"/>
        <w:jc w:val="left"/>
      </w:pPr>
      <w:r>
        <w:rPr/>
        <w:t>（二）公司财务检查情况</w:t>
      </w:r>
    </w:p>
    <w:p>
      <w:pPr>
        <w:spacing w:line="240" w:lineRule="auto" w:before="10"/>
        <w:rPr>
          <w:rFonts w:ascii="宋体" w:hAnsi="宋体" w:cs="宋体" w:eastAsia="宋体" w:hint="default"/>
          <w:sz w:val="20"/>
          <w:szCs w:val="20"/>
        </w:rPr>
      </w:pPr>
    </w:p>
    <w:p>
      <w:pPr>
        <w:pStyle w:val="BodyText"/>
        <w:spacing w:line="350" w:lineRule="auto"/>
        <w:ind w:left="138" w:right="1240" w:firstLine="482"/>
        <w:jc w:val="both"/>
      </w:pPr>
      <w:r>
        <w:rPr/>
        <w:t>公司监事会坚持定期或不定期地对公司财务状况进行认真检查，认为公司</w:t>
      </w:r>
      <w:r>
        <w:rPr>
          <w:spacing w:val="41"/>
        </w:rPr>
        <w:t> </w:t>
      </w:r>
      <w:r>
        <w:rPr>
          <w:rFonts w:ascii="Arial" w:hAnsi="Arial" w:cs="Arial" w:eastAsia="Arial" w:hint="default"/>
        </w:rPr>
        <w:t>2011</w:t>
      </w:r>
      <w:r>
        <w:rPr>
          <w:rFonts w:ascii="Arial" w:hAnsi="Arial" w:cs="Arial" w:eastAsia="Arial" w:hint="default"/>
          <w:w w:val="99"/>
        </w:rPr>
        <w:t> </w:t>
      </w:r>
      <w:r>
        <w:rPr>
          <w:spacing w:val="-1"/>
        </w:rPr>
        <w:t>年度财务报告真实地反映了公司的财务状况、经营成果和现金流量，会计核算和监督</w:t>
      </w:r>
      <w:r>
        <w:rPr>
          <w:spacing w:val="-103"/>
        </w:rPr>
        <w:t> </w:t>
      </w:r>
      <w:r>
        <w:rPr>
          <w:spacing w:val="-103"/>
        </w:rPr>
      </w:r>
      <w:r>
        <w:rPr>
          <w:spacing w:val="-1"/>
        </w:rPr>
        <w:t>体系能严格按照企业会计准则有关规定和要求执行，未发现有违反法律、法规及制度</w:t>
      </w:r>
      <w:r>
        <w:rPr>
          <w:spacing w:val="-103"/>
        </w:rPr>
        <w:t> </w:t>
      </w:r>
      <w:r>
        <w:rPr>
          <w:spacing w:val="-103"/>
        </w:rPr>
      </w:r>
      <w:r>
        <w:rPr/>
        <w:t>的行为。</w:t>
      </w:r>
    </w:p>
    <w:p>
      <w:pPr>
        <w:pStyle w:val="BodyText"/>
        <w:spacing w:line="338" w:lineRule="auto" w:before="161"/>
        <w:ind w:left="138" w:right="1242" w:firstLine="482"/>
        <w:jc w:val="both"/>
      </w:pPr>
      <w:r>
        <w:rPr/>
        <w:t>监事会认为天健正信会计师事务所有限公司对公司 </w:t>
      </w:r>
      <w:r>
        <w:rPr>
          <w:rFonts w:ascii="Arial" w:hAnsi="Arial" w:cs="Arial" w:eastAsia="Arial" w:hint="default"/>
        </w:rPr>
        <w:t>2011</w:t>
      </w:r>
      <w:r>
        <w:rPr>
          <w:rFonts w:ascii="Arial" w:hAnsi="Arial" w:cs="Arial" w:eastAsia="Arial" w:hint="default"/>
          <w:spacing w:val="-21"/>
        </w:rPr>
        <w:t> </w:t>
      </w:r>
      <w:r>
        <w:rPr/>
        <w:t>年度财务报告出具的无 保留意见审计报告真实、客观地反映了公司的财务状况、经营成果和现金流量。</w:t>
      </w:r>
    </w:p>
    <w:p>
      <w:pPr>
        <w:pStyle w:val="BodyText"/>
        <w:spacing w:line="448" w:lineRule="auto" w:before="173"/>
        <w:ind w:left="620" w:right="1241"/>
        <w:jc w:val="left"/>
      </w:pPr>
      <w:r>
        <w:rPr/>
        <w:t>（三）募集资金情况 </w:t>
      </w:r>
      <w:r>
        <w:rPr>
          <w:spacing w:val="-1"/>
        </w:rPr>
        <w:t>经核查，公司募集资金实际投入项目和承诺投入项目一致。在募集资金的使用和</w:t>
      </w:r>
    </w:p>
    <w:p>
      <w:pPr>
        <w:pStyle w:val="BodyText"/>
        <w:spacing w:line="259" w:lineRule="exact"/>
        <w:ind w:left="138" w:right="0"/>
        <w:jc w:val="left"/>
      </w:pPr>
      <w:r>
        <w:rPr/>
        <w:t>管理上，能严格按照深圳证券交易所《中小企业板上市公司募集资金管理细则》和公</w:t>
      </w:r>
    </w:p>
    <w:p>
      <w:pPr>
        <w:pStyle w:val="BodyText"/>
        <w:spacing w:line="240" w:lineRule="auto" w:before="151"/>
        <w:ind w:left="138" w:right="0"/>
        <w:jc w:val="left"/>
      </w:pPr>
      <w:r>
        <w:rPr/>
        <w:t>司《募集资金使用管理办法》等规定执行。</w:t>
      </w:r>
    </w:p>
    <w:p>
      <w:pPr>
        <w:spacing w:line="240" w:lineRule="auto" w:before="13"/>
        <w:rPr>
          <w:rFonts w:ascii="宋体" w:hAnsi="宋体" w:cs="宋体" w:eastAsia="宋体" w:hint="default"/>
          <w:sz w:val="20"/>
          <w:szCs w:val="20"/>
        </w:rPr>
      </w:pPr>
    </w:p>
    <w:p>
      <w:pPr>
        <w:pStyle w:val="BodyText"/>
        <w:spacing w:line="446" w:lineRule="auto"/>
        <w:ind w:left="620" w:right="4326"/>
        <w:jc w:val="left"/>
      </w:pPr>
      <w:r>
        <w:rPr/>
        <w:t>（四）公司收购、出售资产情况 报告期内，公司没有发生收购、出售资产的情况。</w:t>
      </w:r>
    </w:p>
    <w:p>
      <w:pPr>
        <w:pStyle w:val="BodyText"/>
        <w:spacing w:line="240" w:lineRule="auto" w:before="67"/>
        <w:ind w:left="620" w:right="0"/>
        <w:jc w:val="left"/>
      </w:pPr>
      <w:r>
        <w:rPr/>
        <w:t>（五）关联交易情况</w:t>
      </w:r>
    </w:p>
    <w:p>
      <w:pPr>
        <w:spacing w:line="240" w:lineRule="auto" w:before="10"/>
        <w:rPr>
          <w:rFonts w:ascii="宋体" w:hAnsi="宋体" w:cs="宋体" w:eastAsia="宋体" w:hint="default"/>
          <w:sz w:val="20"/>
          <w:szCs w:val="20"/>
        </w:rPr>
      </w:pPr>
    </w:p>
    <w:p>
      <w:pPr>
        <w:pStyle w:val="BodyText"/>
        <w:spacing w:line="350" w:lineRule="auto"/>
        <w:ind w:left="138" w:right="1226" w:firstLine="482"/>
        <w:jc w:val="both"/>
      </w:pPr>
      <w:r>
        <w:rPr>
          <w:rFonts w:ascii="Arial" w:hAnsi="Arial" w:cs="Arial" w:eastAsia="Arial" w:hint="default"/>
        </w:rPr>
        <w:t>2011</w:t>
      </w:r>
      <w:r>
        <w:rPr>
          <w:rFonts w:ascii="Arial" w:hAnsi="Arial" w:cs="Arial" w:eastAsia="Arial" w:hint="default"/>
          <w:spacing w:val="16"/>
        </w:rPr>
        <w:t> </w:t>
      </w:r>
      <w:r>
        <w:rPr/>
        <w:t>年度公司关联交易严格按照董事会及股东大会权限进行审批，程序合法、 有效，关联交易遵循了合法性、公平性和市场公允性原则，对全体股东公平、公正、 </w:t>
      </w:r>
      <w:r>
        <w:rPr>
          <w:spacing w:val="-1"/>
        </w:rPr>
        <w:t>合理，有关交易均严格按照董事会和股东大会决议进行，不存在损害公司整体利益及</w:t>
      </w:r>
      <w:r>
        <w:rPr>
          <w:spacing w:val="-103"/>
        </w:rPr>
        <w:t> </w:t>
      </w:r>
      <w:r>
        <w:rPr>
          <w:spacing w:val="-103"/>
        </w:rPr>
      </w:r>
      <w:r>
        <w:rPr/>
        <w:t>中小股东权益的情况。</w:t>
      </w:r>
    </w:p>
    <w:p>
      <w:pPr>
        <w:pStyle w:val="BodyText"/>
        <w:spacing w:line="240" w:lineRule="auto" w:before="161"/>
        <w:ind w:left="620" w:right="0"/>
        <w:jc w:val="left"/>
      </w:pPr>
      <w:r>
        <w:rPr/>
        <w:t>（六）公司对外担保及股权、资产置换情况</w:t>
      </w:r>
    </w:p>
    <w:p>
      <w:pPr>
        <w:spacing w:line="240" w:lineRule="auto" w:before="12"/>
        <w:rPr>
          <w:rFonts w:ascii="宋体" w:hAnsi="宋体" w:cs="宋体" w:eastAsia="宋体" w:hint="default"/>
          <w:sz w:val="20"/>
          <w:szCs w:val="20"/>
        </w:rPr>
      </w:pPr>
    </w:p>
    <w:p>
      <w:pPr>
        <w:pStyle w:val="BodyText"/>
        <w:spacing w:line="338" w:lineRule="auto"/>
        <w:ind w:left="138" w:right="1247" w:firstLine="482"/>
        <w:jc w:val="both"/>
      </w:pPr>
      <w:r>
        <w:rPr>
          <w:rFonts w:ascii="Arial" w:hAnsi="Arial" w:cs="Arial" w:eastAsia="Arial" w:hint="default"/>
        </w:rPr>
        <w:t>2011</w:t>
      </w:r>
      <w:r>
        <w:rPr>
          <w:rFonts w:ascii="Arial" w:hAnsi="Arial" w:cs="Arial" w:eastAsia="Arial" w:hint="default"/>
          <w:spacing w:val="20"/>
        </w:rPr>
        <w:t> </w:t>
      </w:r>
      <w:r>
        <w:rPr/>
        <w:t>年度公司无违规对外担保，无债务重组、非货币性交易事项、资产置换， 也无其他损害公司股东利益或造成公司资产流失的情况。</w:t>
      </w:r>
    </w:p>
    <w:p>
      <w:pPr>
        <w:pStyle w:val="BodyText"/>
        <w:spacing w:line="446" w:lineRule="auto" w:before="175"/>
        <w:ind w:left="620" w:right="1241"/>
        <w:jc w:val="left"/>
      </w:pPr>
      <w:r>
        <w:rPr/>
        <w:t>（七）对公司内部控制自我评价的意见 </w:t>
      </w:r>
      <w:r>
        <w:rPr>
          <w:spacing w:val="-1"/>
        </w:rPr>
        <w:t>经审核，监事会认为，公司根据《公司法》和中国证监会、深圳证券交易所的有</w:t>
      </w:r>
    </w:p>
    <w:p>
      <w:pPr>
        <w:pStyle w:val="BodyText"/>
        <w:spacing w:line="262" w:lineRule="exact"/>
        <w:ind w:left="138" w:right="0"/>
        <w:jc w:val="left"/>
      </w:pPr>
      <w:r>
        <w:rPr>
          <w:spacing w:val="-4"/>
        </w:rPr>
        <w:t>关规定，遵循内部控制的基本原则，按照自身的实际情况，建立健全了内部控制制度，</w:t>
      </w:r>
    </w:p>
    <w:p>
      <w:pPr>
        <w:pStyle w:val="BodyText"/>
        <w:spacing w:line="240" w:lineRule="auto" w:before="154"/>
        <w:ind w:left="138" w:right="0"/>
        <w:jc w:val="left"/>
      </w:pPr>
      <w:r>
        <w:rPr/>
        <w:t>保证了公司业务活动的正常进行；公司内部控制组织机构完整，内部审计部门及人员</w:t>
      </w:r>
    </w:p>
    <w:p>
      <w:pPr>
        <w:spacing w:after="0" w:line="240" w:lineRule="auto"/>
        <w:jc w:val="left"/>
        <w:sectPr>
          <w:pgSz w:w="11910" w:h="16850"/>
          <w:pgMar w:header="907" w:footer="957" w:top="1460" w:bottom="1140" w:left="1660" w:right="0"/>
        </w:sectPr>
      </w:pPr>
    </w:p>
    <w:p>
      <w:pPr>
        <w:pStyle w:val="BodyText"/>
        <w:spacing w:line="343" w:lineRule="auto" w:before="80"/>
        <w:ind w:left="138" w:right="1239"/>
        <w:jc w:val="both"/>
      </w:pPr>
      <w:r>
        <w:rPr/>
        <w:t>配备到位，保证了公司内部控制的执行及监督充分有效；</w:t>
      </w:r>
      <w:r>
        <w:rPr>
          <w:rFonts w:ascii="Arial" w:hAnsi="Arial" w:cs="Arial" w:eastAsia="Arial" w:hint="default"/>
        </w:rPr>
        <w:t>2011</w:t>
      </w:r>
      <w:r>
        <w:rPr>
          <w:rFonts w:ascii="Arial" w:hAnsi="Arial" w:cs="Arial" w:eastAsia="Arial" w:hint="default"/>
          <w:spacing w:val="27"/>
        </w:rPr>
        <w:t> </w:t>
      </w:r>
      <w:r>
        <w:rPr/>
        <w:t>年，公司未发生违反</w:t>
      </w:r>
      <w:r>
        <w:rPr>
          <w:spacing w:val="-116"/>
        </w:rPr>
        <w:t> </w:t>
      </w:r>
      <w:r>
        <w:rPr>
          <w:spacing w:val="-116"/>
        </w:rPr>
      </w:r>
      <w:r>
        <w:rPr>
          <w:spacing w:val="-1"/>
        </w:rPr>
        <w:t>深圳证券交易所《上市公司内部控制指引》、《深圳证券交易所中小企业板上市公司</w:t>
      </w:r>
      <w:r>
        <w:rPr>
          <w:spacing w:val="-103"/>
        </w:rPr>
        <w:t> </w:t>
      </w:r>
      <w:r>
        <w:rPr>
          <w:spacing w:val="-103"/>
        </w:rPr>
      </w:r>
      <w:r>
        <w:rPr/>
        <w:t>规范运作指引》及公司内部控制制度的情形。综上所述，监事会认为，公司 </w:t>
      </w:r>
      <w:r>
        <w:rPr>
          <w:rFonts w:ascii="Arial" w:hAnsi="Arial" w:cs="Arial" w:eastAsia="Arial" w:hint="default"/>
        </w:rPr>
        <w:t>2011</w:t>
      </w:r>
      <w:r>
        <w:rPr>
          <w:rFonts w:ascii="Arial" w:hAnsi="Arial" w:cs="Arial" w:eastAsia="Arial" w:hint="default"/>
          <w:spacing w:val="-19"/>
        </w:rPr>
        <w:t> </w:t>
      </w:r>
      <w:r>
        <w:rPr/>
        <w:t>年 度内部控制自我评价报告全面、真实、准确地反映了公司内部控制的实际情况。</w:t>
      </w:r>
    </w:p>
    <w:p>
      <w:pPr>
        <w:pStyle w:val="BodyText"/>
        <w:spacing w:line="446" w:lineRule="auto" w:before="170"/>
        <w:ind w:left="620" w:right="1206"/>
        <w:jc w:val="left"/>
      </w:pPr>
      <w:r>
        <w:rPr/>
        <w:t>（八）公司建立和实施内幕信息知情人管理制度的情况 公司已建立《内幕信息知情人报备制度》及《内幕信息知情人登记管理制度》，</w:t>
      </w:r>
    </w:p>
    <w:p>
      <w:pPr>
        <w:pStyle w:val="BodyText"/>
        <w:spacing w:line="262" w:lineRule="exact"/>
        <w:ind w:left="138" w:right="0"/>
        <w:jc w:val="both"/>
      </w:pPr>
      <w:r>
        <w:rPr/>
        <w:t>报告期内公司相关制度执行良好，未发生违规事件。</w:t>
      </w:r>
    </w:p>
    <w:p>
      <w:pPr>
        <w:spacing w:after="0" w:line="262" w:lineRule="exact"/>
        <w:jc w:val="both"/>
        <w:sectPr>
          <w:pgSz w:w="11910" w:h="16850"/>
          <w:pgMar w:header="907" w:footer="957" w:top="1460" w:bottom="114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tabs>
          <w:tab w:pos="1202" w:val="left" w:leader="none"/>
        </w:tabs>
        <w:spacing w:before="7"/>
        <w:ind w:left="0" w:right="618" w:firstLine="0"/>
        <w:jc w:val="center"/>
        <w:rPr>
          <w:rFonts w:ascii="黑体" w:hAnsi="黑体" w:cs="黑体" w:eastAsia="黑体" w:hint="default"/>
          <w:sz w:val="30"/>
          <w:szCs w:val="30"/>
        </w:rPr>
      </w:pPr>
      <w:r>
        <w:rPr>
          <w:rFonts w:ascii="黑体" w:hAnsi="黑体" w:cs="黑体" w:eastAsia="黑体" w:hint="default"/>
          <w:sz w:val="30"/>
          <w:szCs w:val="30"/>
        </w:rPr>
        <w:t>第十节</w:t>
        <w:tab/>
        <w:t>重要事项</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2"/>
          <w:szCs w:val="22"/>
        </w:rPr>
      </w:pPr>
    </w:p>
    <w:p>
      <w:pPr>
        <w:pStyle w:val="BodyText"/>
        <w:spacing w:line="448" w:lineRule="auto" w:before="26"/>
        <w:ind w:left="620" w:right="3846" w:hanging="3"/>
        <w:jc w:val="left"/>
      </w:pPr>
      <w:r>
        <w:rPr/>
        <w:t>一、重大诉讼、仲裁事项 报告期内，公司无重大诉讼、仲裁事项。 二、破产重整相关事项 报告期内，公司无破产重整相关事项。 三、持有其他上市公司股权以及参股金融企业股权情况</w:t>
      </w:r>
    </w:p>
    <w:p>
      <w:pPr>
        <w:pStyle w:val="BodyText"/>
        <w:spacing w:line="355" w:lineRule="auto" w:before="65"/>
        <w:ind w:left="138" w:right="1110" w:firstLine="482"/>
        <w:jc w:val="left"/>
      </w:pPr>
      <w:r>
        <w:rPr>
          <w:spacing w:val="-4"/>
        </w:rPr>
        <w:t>报告期内，公司未持有其他上市公司股权、参股商业银行、证券公司、保险公司、</w:t>
      </w:r>
      <w:r>
        <w:rPr/>
        <w:t> 信托公司和期货公司等金融企业股权的情况。</w:t>
      </w:r>
    </w:p>
    <w:p>
      <w:pPr>
        <w:pStyle w:val="BodyText"/>
        <w:spacing w:line="448" w:lineRule="auto" w:before="158"/>
        <w:ind w:left="620" w:right="3606"/>
        <w:jc w:val="left"/>
      </w:pPr>
      <w:r>
        <w:rPr/>
        <w:t>四、收购及出售资产、企业合并事项 报告期内，公司未发生收购及出售资产、企业合并事项。 五、股权激励计划实施事项 报告期内，公司无实施股权激励计划。 六、重大关联交易事项</w:t>
      </w:r>
    </w:p>
    <w:p>
      <w:pPr>
        <w:pStyle w:val="BodyText"/>
        <w:spacing w:line="240" w:lineRule="auto" w:before="62"/>
        <w:ind w:left="620" w:right="0"/>
        <w:jc w:val="left"/>
      </w:pPr>
      <w:r>
        <w:rPr/>
        <w:t>（一）关联方关系</w:t>
      </w:r>
    </w:p>
    <w:p>
      <w:pPr>
        <w:spacing w:line="240" w:lineRule="auto" w:before="0"/>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3721"/>
        <w:gridCol w:w="3120"/>
        <w:gridCol w:w="2005"/>
      </w:tblGrid>
      <w:tr>
        <w:trPr>
          <w:trHeight w:val="535" w:hRule="exact"/>
        </w:trPr>
        <w:tc>
          <w:tcPr>
            <w:tcW w:w="3721"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1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6"/>
              <w:ind w:left="9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05"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86"/>
              <w:ind w:left="36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29"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422" w:right="0"/>
              <w:jc w:val="left"/>
              <w:rPr>
                <w:rFonts w:ascii="Arial" w:hAnsi="Arial" w:cs="Arial" w:eastAsia="Arial" w:hint="default"/>
                <w:sz w:val="21"/>
                <w:szCs w:val="21"/>
              </w:rPr>
            </w:pPr>
            <w:r>
              <w:rPr>
                <w:rFonts w:ascii="Arial"/>
                <w:sz w:val="21"/>
              </w:rPr>
              <w:t>77434726-X</w:t>
            </w:r>
          </w:p>
        </w:tc>
      </w:tr>
      <w:tr>
        <w:trPr>
          <w:trHeight w:val="526"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9"/>
              <w:ind w:left="435" w:right="0"/>
              <w:jc w:val="left"/>
              <w:rPr>
                <w:rFonts w:ascii="Arial" w:hAnsi="Arial" w:cs="Arial" w:eastAsia="Arial" w:hint="default"/>
                <w:sz w:val="21"/>
                <w:szCs w:val="21"/>
              </w:rPr>
            </w:pPr>
            <w:r>
              <w:rPr>
                <w:rFonts w:ascii="Arial"/>
                <w:sz w:val="21"/>
              </w:rPr>
              <w:t>74946955-6</w:t>
            </w:r>
          </w:p>
        </w:tc>
      </w:tr>
      <w:tr>
        <w:trPr>
          <w:trHeight w:val="528"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08" w:right="0"/>
              <w:jc w:val="left"/>
              <w:rPr>
                <w:rFonts w:ascii="宋体" w:hAnsi="宋体" w:cs="宋体" w:eastAsia="宋体" w:hint="default"/>
                <w:sz w:val="21"/>
                <w:szCs w:val="21"/>
              </w:rPr>
            </w:pPr>
            <w:r>
              <w:rPr>
                <w:rFonts w:ascii="宋体" w:hAnsi="宋体" w:cs="宋体" w:eastAsia="宋体" w:hint="default"/>
                <w:sz w:val="21"/>
                <w:szCs w:val="21"/>
              </w:rPr>
              <w:t>福州创华电气自动化系统有限公司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435" w:right="0"/>
              <w:jc w:val="left"/>
              <w:rPr>
                <w:rFonts w:ascii="Arial" w:hAnsi="Arial" w:cs="Arial" w:eastAsia="Arial" w:hint="default"/>
                <w:sz w:val="21"/>
                <w:szCs w:val="21"/>
              </w:rPr>
            </w:pPr>
            <w:r>
              <w:rPr>
                <w:rFonts w:ascii="Arial"/>
                <w:sz w:val="21"/>
              </w:rPr>
              <w:t>70535098-3</w:t>
            </w:r>
          </w:p>
        </w:tc>
      </w:tr>
      <w:tr>
        <w:trPr>
          <w:trHeight w:val="528"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435" w:right="0"/>
              <w:jc w:val="left"/>
              <w:rPr>
                <w:rFonts w:ascii="Arial" w:hAnsi="Arial" w:cs="Arial" w:eastAsia="Arial" w:hint="default"/>
                <w:sz w:val="21"/>
                <w:szCs w:val="21"/>
              </w:rPr>
            </w:pPr>
            <w:r>
              <w:rPr>
                <w:rFonts w:ascii="Arial"/>
                <w:sz w:val="21"/>
              </w:rPr>
              <w:t>56925148-8</w:t>
            </w:r>
          </w:p>
        </w:tc>
      </w:tr>
      <w:tr>
        <w:trPr>
          <w:trHeight w:val="526"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榕基五一（北京）信息技术有限公司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9"/>
              <w:ind w:left="435" w:right="0"/>
              <w:jc w:val="left"/>
              <w:rPr>
                <w:rFonts w:ascii="Arial" w:hAnsi="Arial" w:cs="Arial" w:eastAsia="Arial" w:hint="default"/>
                <w:sz w:val="21"/>
                <w:szCs w:val="21"/>
              </w:rPr>
            </w:pPr>
            <w:r>
              <w:rPr>
                <w:rFonts w:ascii="Arial"/>
                <w:sz w:val="21"/>
              </w:rPr>
              <w:t>57120270-6</w:t>
            </w:r>
          </w:p>
        </w:tc>
      </w:tr>
      <w:tr>
        <w:trPr>
          <w:trHeight w:val="528"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08" w:right="0"/>
              <w:jc w:val="left"/>
              <w:rPr>
                <w:rFonts w:ascii="宋体" w:hAnsi="宋体" w:cs="宋体" w:eastAsia="宋体" w:hint="default"/>
                <w:sz w:val="21"/>
                <w:szCs w:val="21"/>
              </w:rPr>
            </w:pPr>
            <w:r>
              <w:rPr>
                <w:rFonts w:ascii="宋体" w:hAnsi="宋体" w:cs="宋体" w:eastAsia="宋体" w:hint="default"/>
                <w:sz w:val="21"/>
                <w:szCs w:val="21"/>
              </w:rPr>
              <w:t>马鞍山榕基软件信息科技有限公司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435" w:right="0"/>
              <w:jc w:val="left"/>
              <w:rPr>
                <w:rFonts w:ascii="Arial" w:hAnsi="Arial" w:cs="Arial" w:eastAsia="Arial" w:hint="default"/>
                <w:sz w:val="21"/>
                <w:szCs w:val="21"/>
              </w:rPr>
            </w:pPr>
            <w:r>
              <w:rPr>
                <w:rFonts w:ascii="Arial"/>
                <w:sz w:val="21"/>
              </w:rPr>
              <w:t>57303464-6</w:t>
            </w:r>
          </w:p>
        </w:tc>
      </w:tr>
      <w:tr>
        <w:trPr>
          <w:trHeight w:val="528" w:hRule="exact"/>
        </w:trPr>
        <w:tc>
          <w:tcPr>
            <w:tcW w:w="3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left="435" w:right="0"/>
              <w:jc w:val="left"/>
              <w:rPr>
                <w:rFonts w:ascii="Arial" w:hAnsi="Arial" w:cs="Arial" w:eastAsia="Arial" w:hint="default"/>
                <w:sz w:val="21"/>
                <w:szCs w:val="21"/>
              </w:rPr>
            </w:pPr>
            <w:r>
              <w:rPr>
                <w:rFonts w:ascii="Arial"/>
                <w:sz w:val="21"/>
              </w:rPr>
              <w:t>58603871-8</w:t>
            </w:r>
          </w:p>
        </w:tc>
      </w:tr>
      <w:tr>
        <w:trPr>
          <w:trHeight w:val="536" w:hRule="exact"/>
        </w:trPr>
        <w:tc>
          <w:tcPr>
            <w:tcW w:w="37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北京中榕基信息技术有限公司</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w:t>
            </w:r>
          </w:p>
        </w:tc>
        <w:tc>
          <w:tcPr>
            <w:tcW w:w="20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left="435" w:right="0"/>
              <w:jc w:val="left"/>
              <w:rPr>
                <w:rFonts w:ascii="Arial" w:hAnsi="Arial" w:cs="Arial" w:eastAsia="Arial" w:hint="default"/>
                <w:sz w:val="21"/>
                <w:szCs w:val="21"/>
              </w:rPr>
            </w:pPr>
            <w:r>
              <w:rPr>
                <w:rFonts w:ascii="Arial"/>
                <w:sz w:val="21"/>
              </w:rPr>
              <w:t>58774160-8</w:t>
            </w:r>
          </w:p>
        </w:tc>
      </w:tr>
    </w:tbl>
    <w:p>
      <w:pPr>
        <w:spacing w:after="0" w:line="240" w:lineRule="auto"/>
        <w:jc w:val="left"/>
        <w:rPr>
          <w:rFonts w:ascii="Arial" w:hAnsi="Arial" w:cs="Arial" w:eastAsia="Arial" w:hint="default"/>
          <w:sz w:val="21"/>
          <w:szCs w:val="21"/>
        </w:rPr>
        <w:sectPr>
          <w:pgSz w:w="11910" w:h="16850"/>
          <w:pgMar w:header="907" w:footer="957" w:top="1460" w:bottom="1140" w:left="1660" w:right="0"/>
        </w:sectPr>
      </w:pPr>
    </w:p>
    <w:p>
      <w:pPr>
        <w:spacing w:line="240" w:lineRule="auto" w:before="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721"/>
        <w:gridCol w:w="3120"/>
        <w:gridCol w:w="2005"/>
      </w:tblGrid>
      <w:tr>
        <w:trPr>
          <w:trHeight w:val="536" w:hRule="exact"/>
        </w:trPr>
        <w:tc>
          <w:tcPr>
            <w:tcW w:w="3721" w:type="dxa"/>
            <w:tcBorders>
              <w:top w:val="single" w:sz="12" w:space="0" w:color="000000"/>
              <w:left w:val="nil" w:sz="6" w:space="0" w:color="auto"/>
              <w:bottom w:val="single" w:sz="6" w:space="0" w:color="000000"/>
              <w:right w:val="single" w:sz="6" w:space="0" w:color="000000"/>
            </w:tcBorders>
            <w:shd w:val="clear" w:color="auto" w:fill="C0C0C0"/>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12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6"/>
              <w:ind w:left="9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005" w:type="dxa"/>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86"/>
              <w:ind w:left="36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35" w:hRule="exact"/>
        </w:trPr>
        <w:tc>
          <w:tcPr>
            <w:tcW w:w="37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hAnsi="宋体" w:cs="宋体" w:eastAsia="宋体" w:hint="default"/>
                <w:sz w:val="21"/>
                <w:szCs w:val="21"/>
              </w:rPr>
              <w:t>本公司控股子公司的参股公司</w:t>
            </w:r>
          </w:p>
        </w:tc>
        <w:tc>
          <w:tcPr>
            <w:tcW w:w="200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9"/>
              <w:ind w:left="422" w:right="0"/>
              <w:jc w:val="left"/>
              <w:rPr>
                <w:rFonts w:ascii="Arial" w:hAnsi="Arial" w:cs="Arial" w:eastAsia="Arial" w:hint="default"/>
                <w:sz w:val="21"/>
                <w:szCs w:val="21"/>
              </w:rPr>
            </w:pPr>
            <w:r>
              <w:rPr>
                <w:rFonts w:ascii="Arial"/>
                <w:sz w:val="21"/>
              </w:rPr>
              <w:t>74380590-X</w:t>
            </w:r>
          </w:p>
        </w:tc>
      </w:tr>
    </w:tbl>
    <w:p>
      <w:pPr>
        <w:pStyle w:val="BodyText"/>
        <w:spacing w:line="240" w:lineRule="auto" w:before="79"/>
        <w:ind w:left="620" w:right="0"/>
        <w:jc w:val="left"/>
      </w:pPr>
      <w:r>
        <w:rPr/>
        <w:t>（二）关联方交易</w:t>
      </w:r>
    </w:p>
    <w:p>
      <w:pPr>
        <w:spacing w:line="240" w:lineRule="auto" w:before="10"/>
        <w:rPr>
          <w:rFonts w:ascii="宋体" w:hAnsi="宋体" w:cs="宋体" w:eastAsia="宋体" w:hint="default"/>
          <w:sz w:val="20"/>
          <w:szCs w:val="20"/>
        </w:rPr>
      </w:pPr>
    </w:p>
    <w:p>
      <w:pPr>
        <w:pStyle w:val="BodyText"/>
        <w:spacing w:line="240" w:lineRule="auto"/>
        <w:ind w:left="620" w:right="0"/>
        <w:jc w:val="left"/>
      </w:pPr>
      <w:r>
        <w:rPr/>
        <w:t>（</w:t>
      </w:r>
      <w:r>
        <w:rPr>
          <w:rFonts w:ascii="Arial" w:hAnsi="Arial" w:cs="Arial" w:eastAsia="Arial" w:hint="default"/>
        </w:rPr>
        <w:t>1</w:t>
      </w:r>
      <w:r>
        <w:rPr/>
        <w:t>）销售商品或提供劳务</w:t>
      </w:r>
    </w:p>
    <w:p>
      <w:pPr>
        <w:spacing w:line="240" w:lineRule="auto" w:before="8"/>
        <w:rPr>
          <w:rFonts w:ascii="宋体" w:hAnsi="宋体" w:cs="宋体" w:eastAsia="宋体" w:hint="default"/>
          <w:sz w:val="17"/>
          <w:szCs w:val="17"/>
        </w:rPr>
      </w:pPr>
    </w:p>
    <w:p>
      <w:pPr>
        <w:pStyle w:val="BodyText"/>
        <w:spacing w:line="240" w:lineRule="auto" w:before="26"/>
        <w:ind w:left="0" w:right="1241"/>
        <w:jc w:val="right"/>
      </w:pPr>
      <w:r>
        <w:rPr/>
        <w:t>单元：元</w:t>
      </w:r>
    </w:p>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1438"/>
        <w:gridCol w:w="1282"/>
        <w:gridCol w:w="1560"/>
        <w:gridCol w:w="948"/>
        <w:gridCol w:w="1642"/>
        <w:gridCol w:w="893"/>
        <w:gridCol w:w="1082"/>
      </w:tblGrid>
      <w:tr>
        <w:trPr>
          <w:trHeight w:val="365" w:hRule="exact"/>
        </w:trPr>
        <w:tc>
          <w:tcPr>
            <w:tcW w:w="1438"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82"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2508"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left="72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5"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082" w:type="dxa"/>
            <w:vMerge w:val="restart"/>
            <w:tcBorders>
              <w:top w:val="single" w:sz="12" w:space="0" w:color="000000"/>
              <w:left w:val="single" w:sz="6" w:space="0" w:color="000000"/>
              <w:right w:val="nil" w:sz="6" w:space="0" w:color="auto"/>
            </w:tcBorders>
            <w:shd w:val="clear" w:color="auto" w:fill="C0C0C0"/>
          </w:tcPr>
          <w:p>
            <w:pPr>
              <w:pStyle w:val="TableParagraph"/>
              <w:spacing w:line="240" w:lineRule="auto" w:before="11"/>
              <w:ind w:right="0"/>
              <w:jc w:val="left"/>
              <w:rPr>
                <w:rFonts w:ascii="宋体" w:hAnsi="宋体" w:cs="宋体" w:eastAsia="宋体" w:hint="default"/>
                <w:sz w:val="21"/>
                <w:szCs w:val="21"/>
              </w:rPr>
            </w:pPr>
          </w:p>
          <w:p>
            <w:pPr>
              <w:pStyle w:val="TableParagraph"/>
              <w:spacing w:line="237" w:lineRule="auto"/>
              <w:ind w:left="115" w:right="115"/>
              <w:jc w:val="center"/>
              <w:rPr>
                <w:rFonts w:ascii="宋体" w:hAnsi="宋体" w:cs="宋体" w:eastAsia="宋体" w:hint="default"/>
                <w:sz w:val="21"/>
                <w:szCs w:val="21"/>
              </w:rPr>
            </w:pP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r>
      <w:tr>
        <w:trPr>
          <w:trHeight w:val="1105" w:hRule="exact"/>
        </w:trPr>
        <w:tc>
          <w:tcPr>
            <w:tcW w:w="1438" w:type="dxa"/>
            <w:vMerge/>
            <w:tcBorders>
              <w:left w:val="nil" w:sz="6" w:space="0" w:color="auto"/>
              <w:bottom w:val="single" w:sz="6" w:space="0" w:color="000000"/>
              <w:right w:val="single" w:sz="6" w:space="0" w:color="000000"/>
            </w:tcBorders>
            <w:shd w:val="clear" w:color="auto" w:fill="C0C0C0"/>
          </w:tcPr>
          <w:p>
            <w:pPr/>
          </w:p>
        </w:tc>
        <w:tc>
          <w:tcPr>
            <w:tcW w:w="1282" w:type="dxa"/>
            <w:vMerge/>
            <w:tcBorders>
              <w:left w:val="single" w:sz="6" w:space="0" w:color="000000"/>
              <w:bottom w:val="single" w:sz="6" w:space="0" w:color="000000"/>
              <w:right w:val="single" w:sz="6" w:space="0" w:color="000000"/>
            </w:tcBorders>
            <w:shd w:val="clear" w:color="auto" w:fill="C0C0C0"/>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51"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0" w:right="12" w:firstLine="50"/>
              <w:jc w:val="both"/>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c>
          <w:tcPr>
            <w:tcW w:w="164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9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0" w:right="-8" w:firstLine="21"/>
              <w:jc w:val="both"/>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pacing w:val="-10"/>
                <w:sz w:val="21"/>
                <w:szCs w:val="21"/>
              </w:rPr>
              <w:t>例（</w:t>
            </w:r>
            <w:r>
              <w:rPr>
                <w:rFonts w:ascii="Arial" w:hAnsi="Arial" w:cs="Arial" w:eastAsia="Arial" w:hint="default"/>
                <w:spacing w:val="-10"/>
                <w:sz w:val="21"/>
                <w:szCs w:val="21"/>
              </w:rPr>
              <w:t>%</w:t>
            </w:r>
            <w:r>
              <w:rPr>
                <w:rFonts w:ascii="宋体" w:hAnsi="宋体" w:cs="宋体" w:eastAsia="宋体" w:hint="default"/>
                <w:spacing w:val="-10"/>
                <w:sz w:val="21"/>
                <w:szCs w:val="21"/>
              </w:rPr>
              <w:t>）</w:t>
            </w:r>
          </w:p>
        </w:tc>
        <w:tc>
          <w:tcPr>
            <w:tcW w:w="1082" w:type="dxa"/>
            <w:vMerge/>
            <w:tcBorders>
              <w:left w:val="single" w:sz="6" w:space="0" w:color="000000"/>
              <w:bottom w:val="single" w:sz="6" w:space="0" w:color="000000"/>
              <w:right w:val="nil" w:sz="6" w:space="0" w:color="auto"/>
            </w:tcBorders>
            <w:shd w:val="clear" w:color="auto" w:fill="C0C0C0"/>
          </w:tcPr>
          <w:p>
            <w:pPr/>
          </w:p>
        </w:tc>
      </w:tr>
      <w:tr>
        <w:trPr>
          <w:trHeight w:val="840" w:hRule="exact"/>
        </w:trPr>
        <w:tc>
          <w:tcPr>
            <w:tcW w:w="1438"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福建亿榕信</w:t>
            </w:r>
          </w:p>
          <w:p>
            <w:pPr>
              <w:pStyle w:val="TableParagraph"/>
              <w:spacing w:line="272" w:lineRule="exact" w:before="27"/>
              <w:ind w:left="508" w:right="180" w:hanging="315"/>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before="130"/>
              <w:ind w:left="422" w:right="104" w:hanging="315"/>
              <w:jc w:val="left"/>
              <w:rPr>
                <w:rFonts w:ascii="宋体" w:hAnsi="宋体" w:cs="宋体" w:eastAsia="宋体" w:hint="default"/>
                <w:sz w:val="21"/>
                <w:szCs w:val="21"/>
              </w:rPr>
            </w:pPr>
            <w:r>
              <w:rPr>
                <w:rFonts w:ascii="宋体" w:hAnsi="宋体" w:cs="宋体" w:eastAsia="宋体" w:hint="default"/>
                <w:sz w:val="21"/>
                <w:szCs w:val="21"/>
              </w:rPr>
              <w:t>软件及技术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Arial" w:hAnsi="Arial" w:cs="Arial" w:eastAsia="Arial" w:hint="default"/>
                <w:sz w:val="21"/>
                <w:szCs w:val="21"/>
              </w:rPr>
            </w:pPr>
            <w:r>
              <w:rPr>
                <w:rFonts w:ascii="Arial"/>
                <w:sz w:val="21"/>
              </w:rPr>
              <w:t>11,544,611.11</w:t>
            </w:r>
          </w:p>
        </w:tc>
        <w:tc>
          <w:tcPr>
            <w:tcW w:w="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7" w:right="0"/>
              <w:jc w:val="left"/>
              <w:rPr>
                <w:rFonts w:ascii="Arial" w:hAnsi="Arial" w:cs="Arial" w:eastAsia="Arial" w:hint="default"/>
                <w:sz w:val="21"/>
                <w:szCs w:val="21"/>
              </w:rPr>
            </w:pPr>
            <w:r>
              <w:rPr>
                <w:rFonts w:ascii="Arial"/>
                <w:sz w:val="21"/>
              </w:rPr>
              <w:t>2.67%</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8" w:right="0"/>
              <w:jc w:val="center"/>
              <w:rPr>
                <w:rFonts w:ascii="Arial" w:hAnsi="Arial" w:cs="Arial" w:eastAsia="Arial" w:hint="default"/>
                <w:sz w:val="21"/>
                <w:szCs w:val="21"/>
              </w:rPr>
            </w:pPr>
            <w:r>
              <w:rPr>
                <w:rFonts w:ascii="Arial"/>
                <w:sz w:val="21"/>
              </w:rPr>
              <w:t>16,358,572.65</w:t>
            </w:r>
          </w:p>
        </w:tc>
        <w:tc>
          <w:tcPr>
            <w:tcW w:w="8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2" w:right="0"/>
              <w:jc w:val="left"/>
              <w:rPr>
                <w:rFonts w:ascii="Arial" w:hAnsi="Arial" w:cs="Arial" w:eastAsia="Arial" w:hint="default"/>
                <w:sz w:val="21"/>
                <w:szCs w:val="21"/>
              </w:rPr>
            </w:pPr>
            <w:r>
              <w:rPr>
                <w:rFonts w:ascii="Arial"/>
                <w:sz w:val="21"/>
              </w:rPr>
              <w:t>5.29%</w:t>
            </w:r>
          </w:p>
        </w:tc>
        <w:tc>
          <w:tcPr>
            <w:tcW w:w="1082" w:type="dxa"/>
            <w:tcBorders>
              <w:top w:val="single" w:sz="6" w:space="0" w:color="000000"/>
              <w:left w:val="single" w:sz="6" w:space="0" w:color="000000"/>
              <w:bottom w:val="single" w:sz="12" w:space="0" w:color="000000"/>
              <w:right w:val="nil" w:sz="6" w:space="0" w:color="auto"/>
            </w:tcBorders>
          </w:tcPr>
          <w:p>
            <w:pPr>
              <w:pStyle w:val="TableParagraph"/>
              <w:spacing w:line="272" w:lineRule="exact" w:before="130"/>
              <w:ind w:left="323" w:right="115" w:hanging="209"/>
              <w:jc w:val="left"/>
              <w:rPr>
                <w:rFonts w:ascii="宋体" w:hAnsi="宋体" w:cs="宋体" w:eastAsia="宋体" w:hint="default"/>
                <w:sz w:val="21"/>
                <w:szCs w:val="21"/>
              </w:rPr>
            </w:pPr>
            <w:r>
              <w:rPr>
                <w:rFonts w:ascii="宋体" w:hAnsi="宋体" w:cs="宋体" w:eastAsia="宋体" w:hint="default"/>
                <w:sz w:val="21"/>
                <w:szCs w:val="21"/>
              </w:rPr>
              <w:t>参考市场</w:t>
            </w:r>
            <w:r>
              <w:rPr>
                <w:rFonts w:ascii="宋体" w:hAnsi="宋体" w:cs="宋体" w:eastAsia="宋体" w:hint="default"/>
                <w:w w:val="100"/>
                <w:sz w:val="21"/>
                <w:szCs w:val="21"/>
              </w:rPr>
              <w:t> </w:t>
            </w:r>
            <w:r>
              <w:rPr>
                <w:rFonts w:ascii="宋体" w:hAnsi="宋体" w:cs="宋体" w:eastAsia="宋体" w:hint="default"/>
                <w:sz w:val="21"/>
                <w:szCs w:val="21"/>
              </w:rPr>
              <w:t>价格</w:t>
            </w:r>
          </w:p>
        </w:tc>
      </w:tr>
    </w:tbl>
    <w:p>
      <w:pPr>
        <w:pStyle w:val="BodyText"/>
        <w:spacing w:line="240" w:lineRule="auto" w:before="79"/>
        <w:ind w:left="620" w:right="0"/>
        <w:jc w:val="left"/>
      </w:pPr>
      <w:r>
        <w:rPr/>
        <w:t>（</w:t>
      </w:r>
      <w:r>
        <w:rPr>
          <w:rFonts w:ascii="Arial" w:hAnsi="Arial" w:cs="Arial" w:eastAsia="Arial" w:hint="default"/>
        </w:rPr>
        <w:t>2</w:t>
      </w:r>
      <w:r>
        <w:rPr/>
        <w:t>）购买商品或接受劳务</w:t>
      </w:r>
    </w:p>
    <w:p>
      <w:pPr>
        <w:spacing w:line="240" w:lineRule="auto" w:before="8"/>
        <w:rPr>
          <w:rFonts w:ascii="宋体" w:hAnsi="宋体" w:cs="宋体" w:eastAsia="宋体" w:hint="default"/>
          <w:sz w:val="17"/>
          <w:szCs w:val="17"/>
        </w:rPr>
      </w:pPr>
    </w:p>
    <w:p>
      <w:pPr>
        <w:pStyle w:val="BodyText"/>
        <w:spacing w:line="240" w:lineRule="auto" w:before="26"/>
        <w:ind w:left="0" w:right="1241"/>
        <w:jc w:val="right"/>
      </w:pPr>
      <w:r>
        <w:rPr/>
        <w:t>单元：元</w:t>
      </w:r>
    </w:p>
    <w:p>
      <w:pPr>
        <w:spacing w:line="240" w:lineRule="auto" w:before="11"/>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1346"/>
        <w:gridCol w:w="1414"/>
        <w:gridCol w:w="1296"/>
        <w:gridCol w:w="1044"/>
        <w:gridCol w:w="1270"/>
        <w:gridCol w:w="1265"/>
        <w:gridCol w:w="1210"/>
      </w:tblGrid>
      <w:tr>
        <w:trPr>
          <w:trHeight w:val="336" w:hRule="exact"/>
        </w:trPr>
        <w:tc>
          <w:tcPr>
            <w:tcW w:w="1346"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14"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交易内容</w:t>
            </w:r>
          </w:p>
        </w:tc>
        <w:tc>
          <w:tcPr>
            <w:tcW w:w="2340"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63" w:lineRule="exact"/>
              <w:ind w:left="63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5"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63" w:lineRule="exact"/>
              <w:ind w:left="731"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210" w:type="dxa"/>
            <w:vMerge w:val="restart"/>
            <w:tcBorders>
              <w:top w:val="single" w:sz="12" w:space="0" w:color="000000"/>
              <w:left w:val="single" w:sz="6" w:space="0" w:color="000000"/>
              <w:right w:val="nil" w:sz="6" w:space="0" w:color="auto"/>
            </w:tcBorders>
            <w:shd w:val="clear" w:color="auto" w:fill="C0C0C0"/>
          </w:tcPr>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77" w:right="180"/>
              <w:jc w:val="center"/>
              <w:rPr>
                <w:rFonts w:ascii="宋体" w:hAnsi="宋体" w:cs="宋体" w:eastAsia="宋体" w:hint="default"/>
                <w:sz w:val="21"/>
                <w:szCs w:val="21"/>
              </w:rPr>
            </w:pPr>
            <w:r>
              <w:rPr>
                <w:rFonts w:ascii="宋体" w:hAnsi="宋体" w:cs="宋体" w:eastAsia="宋体" w:hint="default"/>
                <w:sz w:val="21"/>
                <w:szCs w:val="21"/>
              </w:rPr>
              <w:t>定价方式</w:t>
            </w:r>
            <w:r>
              <w:rPr>
                <w:rFonts w:ascii="宋体" w:hAnsi="宋体" w:cs="宋体" w:eastAsia="宋体" w:hint="default"/>
                <w:w w:val="100"/>
                <w:sz w:val="21"/>
                <w:szCs w:val="21"/>
              </w:rPr>
              <w:t> </w:t>
            </w:r>
            <w:r>
              <w:rPr>
                <w:rFonts w:ascii="宋体" w:hAnsi="宋体" w:cs="宋体" w:eastAsia="宋体" w:hint="default"/>
                <w:sz w:val="21"/>
                <w:szCs w:val="21"/>
              </w:rPr>
              <w:t>及决策程</w:t>
            </w:r>
            <w:r>
              <w:rPr>
                <w:rFonts w:ascii="宋体" w:hAnsi="宋体" w:cs="宋体" w:eastAsia="宋体" w:hint="default"/>
                <w:w w:val="100"/>
                <w:sz w:val="21"/>
                <w:szCs w:val="21"/>
              </w:rPr>
              <w:t> </w:t>
            </w:r>
            <w:r>
              <w:rPr>
                <w:rFonts w:ascii="宋体" w:hAnsi="宋体" w:cs="宋体" w:eastAsia="宋体" w:hint="default"/>
                <w:sz w:val="21"/>
                <w:szCs w:val="21"/>
              </w:rPr>
              <w:t>序</w:t>
            </w:r>
          </w:p>
        </w:tc>
      </w:tr>
      <w:tr>
        <w:trPr>
          <w:trHeight w:val="1104" w:hRule="exact"/>
        </w:trPr>
        <w:tc>
          <w:tcPr>
            <w:tcW w:w="1346" w:type="dxa"/>
            <w:vMerge/>
            <w:tcBorders>
              <w:left w:val="nil" w:sz="6" w:space="0" w:color="auto"/>
              <w:bottom w:val="single" w:sz="6" w:space="0" w:color="000000"/>
              <w:right w:val="single" w:sz="6" w:space="0" w:color="000000"/>
            </w:tcBorders>
            <w:shd w:val="clear" w:color="auto" w:fill="C0C0C0"/>
          </w:tcPr>
          <w:p>
            <w:pPr/>
          </w:p>
        </w:tc>
        <w:tc>
          <w:tcPr>
            <w:tcW w:w="1414" w:type="dxa"/>
            <w:vMerge/>
            <w:tcBorders>
              <w:left w:val="single" w:sz="6" w:space="0" w:color="000000"/>
              <w:bottom w:val="single" w:sz="6" w:space="0" w:color="000000"/>
              <w:right w:val="single" w:sz="6" w:space="0" w:color="000000"/>
            </w:tcBorders>
            <w:shd w:val="clear" w:color="auto" w:fill="C0C0C0"/>
          </w:tcPr>
          <w:p>
            <w:pPr/>
          </w:p>
        </w:tc>
        <w:tc>
          <w:tcPr>
            <w:tcW w:w="129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9" w:lineRule="exact"/>
              <w:ind w:left="199"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ind w:left="105" w:right="103" w:firstLine="93"/>
              <w:jc w:val="both"/>
              <w:rPr>
                <w:rFonts w:ascii="宋体" w:hAnsi="宋体" w:cs="宋体" w:eastAsia="宋体" w:hint="default"/>
                <w:sz w:val="21"/>
                <w:szCs w:val="21"/>
              </w:rPr>
            </w:pPr>
            <w:r>
              <w:rPr>
                <w:rFonts w:ascii="宋体" w:hAnsi="宋体" w:cs="宋体" w:eastAsia="宋体" w:hint="default"/>
                <w:sz w:val="21"/>
                <w:szCs w:val="21"/>
              </w:rPr>
              <w:t>交易金</w:t>
            </w:r>
            <w:r>
              <w:rPr>
                <w:rFonts w:ascii="宋体" w:hAnsi="宋体" w:cs="宋体" w:eastAsia="宋体" w:hint="default"/>
                <w:w w:val="100"/>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c>
          <w:tcPr>
            <w:tcW w:w="12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105"/>
              <w:ind w:left="110" w:right="108" w:firstLine="93"/>
              <w:jc w:val="both"/>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1210" w:type="dxa"/>
            <w:vMerge/>
            <w:tcBorders>
              <w:left w:val="single" w:sz="6" w:space="0" w:color="000000"/>
              <w:bottom w:val="single" w:sz="6" w:space="0" w:color="000000"/>
              <w:right w:val="nil" w:sz="6" w:space="0" w:color="auto"/>
            </w:tcBorders>
            <w:shd w:val="clear" w:color="auto" w:fill="C0C0C0"/>
          </w:tcPr>
          <w:p>
            <w:pPr/>
          </w:p>
        </w:tc>
      </w:tr>
      <w:tr>
        <w:trPr>
          <w:trHeight w:val="840" w:hRule="exact"/>
        </w:trPr>
        <w:tc>
          <w:tcPr>
            <w:tcW w:w="1346"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福建亿榕信</w:t>
            </w:r>
          </w:p>
          <w:p>
            <w:pPr>
              <w:pStyle w:val="TableParagraph"/>
              <w:spacing w:line="240" w:lineRule="auto"/>
              <w:ind w:left="463" w:right="134" w:hanging="315"/>
              <w:jc w:val="left"/>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采购设备</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 w:right="0"/>
              <w:jc w:val="center"/>
              <w:rPr>
                <w:rFonts w:ascii="Arial" w:hAnsi="Arial" w:cs="Arial" w:eastAsia="Arial" w:hint="default"/>
                <w:sz w:val="21"/>
                <w:szCs w:val="21"/>
              </w:rPr>
            </w:pPr>
            <w:r>
              <w:rPr>
                <w:rFonts w:ascii="Arial"/>
                <w:sz w:val="21"/>
              </w:rPr>
              <w:t>294,871.79</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Arial" w:hAnsi="Arial" w:cs="Arial" w:eastAsia="Arial" w:hint="default"/>
                <w:sz w:val="21"/>
                <w:szCs w:val="21"/>
              </w:rPr>
            </w:pPr>
            <w:r>
              <w:rPr>
                <w:rFonts w:ascii="Arial"/>
                <w:sz w:val="21"/>
              </w:rPr>
              <w:t>0.08%</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230,769.24</w:t>
            </w:r>
          </w:p>
        </w:tc>
        <w:tc>
          <w:tcPr>
            <w:tcW w:w="12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54" w:right="0"/>
              <w:jc w:val="left"/>
              <w:rPr>
                <w:rFonts w:ascii="Arial" w:hAnsi="Arial" w:cs="Arial" w:eastAsia="Arial" w:hint="default"/>
                <w:sz w:val="21"/>
                <w:szCs w:val="21"/>
              </w:rPr>
            </w:pPr>
            <w:r>
              <w:rPr>
                <w:rFonts w:ascii="Arial"/>
                <w:sz w:val="21"/>
              </w:rPr>
              <w:t>0.28%</w:t>
            </w:r>
          </w:p>
        </w:tc>
        <w:tc>
          <w:tcPr>
            <w:tcW w:w="1210" w:type="dxa"/>
            <w:tcBorders>
              <w:top w:val="single" w:sz="6" w:space="0" w:color="000000"/>
              <w:left w:val="single" w:sz="6" w:space="0" w:color="000000"/>
              <w:bottom w:val="single" w:sz="12" w:space="0" w:color="000000"/>
              <w:right w:val="nil" w:sz="6" w:space="0" w:color="auto"/>
            </w:tcBorders>
          </w:tcPr>
          <w:p>
            <w:pPr>
              <w:pStyle w:val="TableParagraph"/>
              <w:spacing w:line="272" w:lineRule="exact" w:before="130"/>
              <w:ind w:left="386" w:right="180" w:hanging="209"/>
              <w:jc w:val="left"/>
              <w:rPr>
                <w:rFonts w:ascii="宋体" w:hAnsi="宋体" w:cs="宋体" w:eastAsia="宋体" w:hint="default"/>
                <w:sz w:val="21"/>
                <w:szCs w:val="21"/>
              </w:rPr>
            </w:pPr>
            <w:r>
              <w:rPr>
                <w:rFonts w:ascii="宋体" w:hAnsi="宋体" w:cs="宋体" w:eastAsia="宋体" w:hint="default"/>
                <w:sz w:val="21"/>
                <w:szCs w:val="21"/>
              </w:rPr>
              <w:t>参考市场</w:t>
            </w:r>
            <w:r>
              <w:rPr>
                <w:rFonts w:ascii="宋体" w:hAnsi="宋体" w:cs="宋体" w:eastAsia="宋体" w:hint="default"/>
                <w:w w:val="100"/>
                <w:sz w:val="21"/>
                <w:szCs w:val="21"/>
              </w:rPr>
              <w:t> </w:t>
            </w:r>
            <w:r>
              <w:rPr>
                <w:rFonts w:ascii="宋体" w:hAnsi="宋体" w:cs="宋体" w:eastAsia="宋体" w:hint="default"/>
                <w:sz w:val="21"/>
                <w:szCs w:val="21"/>
              </w:rPr>
              <w:t>价格</w:t>
            </w:r>
          </w:p>
        </w:tc>
      </w:tr>
    </w:tbl>
    <w:p>
      <w:pPr>
        <w:pStyle w:val="BodyText"/>
        <w:spacing w:line="240" w:lineRule="auto" w:before="79"/>
        <w:ind w:left="620" w:right="0"/>
        <w:jc w:val="left"/>
      </w:pPr>
      <w:r>
        <w:rPr/>
        <w:t>（</w:t>
      </w:r>
      <w:r>
        <w:rPr>
          <w:rFonts w:ascii="Arial" w:hAnsi="Arial" w:cs="Arial" w:eastAsia="Arial" w:hint="default"/>
        </w:rPr>
        <w:t>3</w:t>
      </w:r>
      <w:r>
        <w:rPr/>
        <w:t>）关联方往来款项余额</w:t>
      </w:r>
    </w:p>
    <w:p>
      <w:pPr>
        <w:spacing w:line="240" w:lineRule="auto" w:before="6"/>
        <w:rPr>
          <w:rFonts w:ascii="宋体" w:hAnsi="宋体" w:cs="宋体" w:eastAsia="宋体" w:hint="default"/>
          <w:sz w:val="17"/>
          <w:szCs w:val="17"/>
        </w:rPr>
      </w:pPr>
    </w:p>
    <w:p>
      <w:pPr>
        <w:pStyle w:val="BodyText"/>
        <w:spacing w:line="240" w:lineRule="auto" w:before="26"/>
        <w:ind w:left="0" w:right="1241"/>
        <w:jc w:val="right"/>
      </w:pPr>
      <w:r>
        <w:rPr/>
        <w:t>单元：元</w:t>
      </w:r>
    </w:p>
    <w:p>
      <w:pPr>
        <w:spacing w:line="240" w:lineRule="auto" w:before="1"/>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129"/>
        <w:gridCol w:w="1426"/>
        <w:gridCol w:w="1445"/>
        <w:gridCol w:w="1186"/>
        <w:gridCol w:w="1443"/>
        <w:gridCol w:w="1217"/>
      </w:tblGrid>
      <w:tr>
        <w:trPr>
          <w:trHeight w:val="391" w:hRule="exact"/>
        </w:trPr>
        <w:tc>
          <w:tcPr>
            <w:tcW w:w="2129" w:type="dxa"/>
            <w:vMerge w:val="restart"/>
            <w:tcBorders>
              <w:top w:val="single" w:sz="12" w:space="0" w:color="000000"/>
              <w:left w:val="nil" w:sz="6" w:space="0" w:color="auto"/>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26" w:type="dxa"/>
            <w:vMerge w:val="restart"/>
            <w:tcBorders>
              <w:top w:val="single" w:sz="12" w:space="0" w:color="000000"/>
              <w:left w:val="single" w:sz="6" w:space="0" w:color="000000"/>
              <w:right w:val="single" w:sz="6" w:space="0" w:color="000000"/>
            </w:tcBorders>
            <w:shd w:val="clear" w:color="auto" w:fill="C0C0C0"/>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31" w:type="dxa"/>
            <w:gridSpan w:val="2"/>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67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60" w:type="dxa"/>
            <w:gridSpan w:val="2"/>
            <w:tcBorders>
              <w:top w:val="single" w:sz="12" w:space="0" w:color="000000"/>
              <w:left w:val="single" w:sz="6" w:space="0" w:color="000000"/>
              <w:bottom w:val="single" w:sz="6" w:space="0" w:color="000000"/>
              <w:right w:val="nil" w:sz="6" w:space="0" w:color="auto"/>
            </w:tcBorders>
            <w:shd w:val="clear" w:color="auto" w:fill="C0C0C0"/>
          </w:tcPr>
          <w:p>
            <w:pPr>
              <w:pStyle w:val="TableParagraph"/>
              <w:spacing w:line="240" w:lineRule="auto" w:before="16"/>
              <w:ind w:left="69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129" w:type="dxa"/>
            <w:vMerge/>
            <w:tcBorders>
              <w:left w:val="nil" w:sz="6" w:space="0" w:color="auto"/>
              <w:bottom w:val="single" w:sz="6" w:space="0" w:color="000000"/>
              <w:right w:val="single" w:sz="6" w:space="0" w:color="000000"/>
            </w:tcBorders>
            <w:shd w:val="clear" w:color="auto" w:fill="C0C0C0"/>
          </w:tcPr>
          <w:p>
            <w:pPr/>
          </w:p>
        </w:tc>
        <w:tc>
          <w:tcPr>
            <w:tcW w:w="1426" w:type="dxa"/>
            <w:vMerge/>
            <w:tcBorders>
              <w:left w:val="single" w:sz="6" w:space="0" w:color="000000"/>
              <w:bottom w:val="single" w:sz="6" w:space="0" w:color="000000"/>
              <w:right w:val="single" w:sz="6" w:space="0" w:color="000000"/>
            </w:tcBorders>
            <w:shd w:val="clear" w:color="auto" w:fill="C0C0C0"/>
          </w:tcPr>
          <w:p>
            <w:pPr/>
          </w:p>
        </w:tc>
        <w:tc>
          <w:tcPr>
            <w:tcW w:w="144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18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left="1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3"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217" w:type="dxa"/>
            <w:tcBorders>
              <w:top w:val="single" w:sz="6" w:space="0" w:color="000000"/>
              <w:left w:val="single" w:sz="6" w:space="0" w:color="000000"/>
              <w:bottom w:val="single" w:sz="6" w:space="0" w:color="000000"/>
              <w:right w:val="nil" w:sz="6" w:space="0" w:color="auto"/>
            </w:tcBorders>
            <w:shd w:val="clear" w:color="auto" w:fill="C0C0C0"/>
          </w:tcPr>
          <w:p>
            <w:pPr>
              <w:pStyle w:val="TableParagraph"/>
              <w:spacing w:line="240" w:lineRule="auto" w:before="16"/>
              <w:ind w:left="1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9" w:hRule="exact"/>
        </w:trPr>
        <w:tc>
          <w:tcPr>
            <w:tcW w:w="2129"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福建亿榕信息技术有</w:t>
            </w:r>
          </w:p>
          <w:p>
            <w:pPr>
              <w:pStyle w:val="TableParagraph"/>
              <w:spacing w:line="274" w:lineRule="exact"/>
              <w:ind w:left="8"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8"/>
              <w:ind w:left="4" w:right="0"/>
              <w:jc w:val="center"/>
              <w:rPr>
                <w:rFonts w:ascii="Arial" w:hAnsi="Arial" w:cs="Arial" w:eastAsia="Arial" w:hint="default"/>
                <w:sz w:val="21"/>
                <w:szCs w:val="21"/>
              </w:rPr>
            </w:pPr>
            <w:r>
              <w:rPr>
                <w:rFonts w:ascii="Arial"/>
                <w:sz w:val="21"/>
              </w:rPr>
              <w:t>3,628,366.01</w:t>
            </w:r>
          </w:p>
        </w:tc>
        <w:tc>
          <w:tcPr>
            <w:tcW w:w="1186" w:type="dxa"/>
            <w:tcBorders>
              <w:top w:val="single" w:sz="6" w:space="0" w:color="000000"/>
              <w:left w:val="single" w:sz="6" w:space="0" w:color="000000"/>
              <w:bottom w:val="single" w:sz="12" w:space="0" w:color="000000"/>
              <w:right w:val="single" w:sz="6" w:space="0" w:color="000000"/>
            </w:tcBorders>
          </w:tcPr>
          <w:p>
            <w:pP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8"/>
              <w:ind w:left="1" w:right="0"/>
              <w:jc w:val="center"/>
              <w:rPr>
                <w:rFonts w:ascii="Arial" w:hAnsi="Arial" w:cs="Arial" w:eastAsia="Arial" w:hint="default"/>
                <w:sz w:val="21"/>
                <w:szCs w:val="21"/>
              </w:rPr>
            </w:pPr>
            <w:r>
              <w:rPr>
                <w:rFonts w:ascii="Arial"/>
                <w:sz w:val="21"/>
              </w:rPr>
              <w:t>2,849,138.80</w:t>
            </w:r>
          </w:p>
        </w:tc>
        <w:tc>
          <w:tcPr>
            <w:tcW w:w="1217"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79"/>
        <w:ind w:left="620" w:right="0"/>
        <w:jc w:val="left"/>
      </w:pPr>
      <w:r>
        <w:rPr/>
        <w:t>（三）担保</w:t>
      </w:r>
    </w:p>
    <w:p>
      <w:pPr>
        <w:spacing w:line="240" w:lineRule="auto" w:before="10"/>
        <w:rPr>
          <w:rFonts w:ascii="宋体" w:hAnsi="宋体" w:cs="宋体" w:eastAsia="宋体" w:hint="default"/>
          <w:sz w:val="20"/>
          <w:szCs w:val="20"/>
        </w:rPr>
      </w:pPr>
    </w:p>
    <w:p>
      <w:pPr>
        <w:pStyle w:val="BodyText"/>
        <w:spacing w:line="436" w:lineRule="auto"/>
        <w:ind w:left="620" w:right="5046"/>
        <w:jc w:val="left"/>
      </w:pPr>
      <w:r>
        <w:rPr>
          <w:rFonts w:ascii="Arial" w:hAnsi="Arial" w:cs="Arial" w:eastAsia="Arial" w:hint="default"/>
        </w:rPr>
        <w:t>1</w:t>
      </w:r>
      <w:r>
        <w:rPr/>
        <w:t>、为关联方提供担保 报告期内，本公司没有为关联方提供担保。 </w:t>
      </w:r>
      <w:r>
        <w:rPr>
          <w:rFonts w:ascii="Arial" w:hAnsi="Arial" w:cs="Arial" w:eastAsia="Arial" w:hint="default"/>
        </w:rPr>
        <w:t>2</w:t>
      </w:r>
      <w:r>
        <w:rPr/>
        <w:t>、接受关联方担保</w:t>
      </w:r>
    </w:p>
    <w:p>
      <w:pPr>
        <w:spacing w:after="0" w:line="436" w:lineRule="auto"/>
        <w:jc w:val="left"/>
        <w:sectPr>
          <w:pgSz w:w="11910" w:h="16850"/>
          <w:pgMar w:header="907" w:footer="957" w:top="1460" w:bottom="1140" w:left="1660" w:right="0"/>
        </w:sectPr>
      </w:pPr>
    </w:p>
    <w:p>
      <w:pPr>
        <w:pStyle w:val="BodyText"/>
        <w:spacing w:line="240" w:lineRule="auto" w:before="80"/>
        <w:ind w:left="620" w:right="0"/>
        <w:jc w:val="left"/>
      </w:pPr>
      <w:r>
        <w:rPr/>
        <w:t>报告期内，本公司没有接受关联方提供担保。</w:t>
      </w:r>
    </w:p>
    <w:p>
      <w:pPr>
        <w:spacing w:line="240" w:lineRule="auto" w:before="10"/>
        <w:rPr>
          <w:rFonts w:ascii="宋体" w:hAnsi="宋体" w:cs="宋体" w:eastAsia="宋体" w:hint="default"/>
          <w:sz w:val="18"/>
          <w:szCs w:val="18"/>
        </w:rPr>
      </w:pPr>
    </w:p>
    <w:p>
      <w:pPr>
        <w:pStyle w:val="BodyText"/>
        <w:spacing w:line="240" w:lineRule="auto" w:before="26"/>
        <w:ind w:left="620" w:right="0"/>
        <w:jc w:val="left"/>
      </w:pPr>
      <w:r>
        <w:rPr/>
        <w:t>（四）报告期内，公司不存在关联方非经营性占用公司资金的情况及对外担保事</w:t>
      </w:r>
    </w:p>
    <w:p>
      <w:pPr>
        <w:pStyle w:val="BodyText"/>
        <w:spacing w:line="240" w:lineRule="auto" w:before="154"/>
        <w:ind w:left="138" w:right="0"/>
        <w:jc w:val="left"/>
      </w:pPr>
      <w:r>
        <w:rPr/>
        <w:t>项。</w:t>
      </w:r>
    </w:p>
    <w:p>
      <w:pPr>
        <w:spacing w:line="240" w:lineRule="auto" w:before="10"/>
        <w:rPr>
          <w:rFonts w:ascii="宋体" w:hAnsi="宋体" w:cs="宋体" w:eastAsia="宋体" w:hint="default"/>
          <w:sz w:val="18"/>
          <w:szCs w:val="18"/>
        </w:rPr>
      </w:pPr>
    </w:p>
    <w:p>
      <w:pPr>
        <w:pStyle w:val="BodyText"/>
        <w:spacing w:line="448" w:lineRule="auto" w:before="26"/>
        <w:ind w:left="620" w:right="4806"/>
        <w:jc w:val="left"/>
      </w:pPr>
      <w:r>
        <w:rPr/>
        <w:t>（五）报告期内，公司无其他重大关联交易。 七、重大合同及其履行情况</w:t>
      </w:r>
    </w:p>
    <w:p>
      <w:pPr>
        <w:pStyle w:val="BodyText"/>
        <w:spacing w:line="357" w:lineRule="auto" w:before="62"/>
        <w:ind w:left="138" w:right="1110" w:firstLine="482"/>
        <w:jc w:val="left"/>
      </w:pPr>
      <w:r>
        <w:rPr>
          <w:spacing w:val="-4"/>
        </w:rPr>
        <w:t>（一）报告期内，公司未发生且没有以前期间发生但延续到报告期的托管、承包、</w:t>
      </w:r>
      <w:r>
        <w:rPr/>
        <w:t> 租赁其他公司资产或其他公司托管、承包和租赁公司资产的重大事项。</w:t>
      </w:r>
    </w:p>
    <w:p>
      <w:pPr>
        <w:pStyle w:val="BodyText"/>
        <w:spacing w:line="240" w:lineRule="auto" w:before="154"/>
        <w:ind w:left="620" w:right="0"/>
        <w:jc w:val="left"/>
      </w:pPr>
      <w:r>
        <w:rPr/>
        <w:t>（二）报告期内，公司不存在对外担保事项。</w:t>
      </w:r>
    </w:p>
    <w:p>
      <w:pPr>
        <w:spacing w:line="240" w:lineRule="auto" w:before="12"/>
        <w:rPr>
          <w:rFonts w:ascii="宋体" w:hAnsi="宋体" w:cs="宋体" w:eastAsia="宋体" w:hint="default"/>
          <w:sz w:val="20"/>
          <w:szCs w:val="20"/>
        </w:rPr>
      </w:pPr>
    </w:p>
    <w:p>
      <w:pPr>
        <w:pStyle w:val="BodyText"/>
        <w:spacing w:line="355" w:lineRule="auto"/>
        <w:ind w:left="138" w:right="1241" w:firstLine="482"/>
        <w:jc w:val="left"/>
      </w:pPr>
      <w:r>
        <w:rPr>
          <w:spacing w:val="-1"/>
        </w:rPr>
        <w:t>（三）报告期内，公司未发生且没有以前期间发生延续到报告期的委托他人进行</w:t>
      </w:r>
      <w:r>
        <w:rPr/>
        <w:t> 现金资产管理的事项。</w:t>
      </w:r>
    </w:p>
    <w:p>
      <w:pPr>
        <w:pStyle w:val="BodyText"/>
        <w:spacing w:line="240" w:lineRule="auto" w:before="158"/>
        <w:ind w:left="620" w:right="0"/>
        <w:jc w:val="left"/>
      </w:pPr>
      <w:r>
        <w:rPr/>
        <w:t>八、公司或持股</w:t>
      </w:r>
      <w:r>
        <w:rPr>
          <w:spacing w:val="-61"/>
        </w:rPr>
        <w:t> </w:t>
      </w:r>
      <w:r>
        <w:rPr>
          <w:rFonts w:ascii="Arial" w:hAnsi="Arial" w:cs="Arial" w:eastAsia="Arial" w:hint="default"/>
        </w:rPr>
        <w:t>5%</w:t>
      </w:r>
      <w:r>
        <w:rPr/>
        <w:t>以上股东在报告期内或持续到报告期内的承诺事项</w:t>
      </w:r>
    </w:p>
    <w:p>
      <w:pPr>
        <w:spacing w:line="240" w:lineRule="auto" w:before="8"/>
        <w:rPr>
          <w:rFonts w:ascii="宋体" w:hAnsi="宋体" w:cs="宋体" w:eastAsia="宋体" w:hint="default"/>
          <w:sz w:val="19"/>
          <w:szCs w:val="19"/>
        </w:rPr>
      </w:pPr>
    </w:p>
    <w:p>
      <w:pPr>
        <w:pStyle w:val="BodyText"/>
        <w:spacing w:line="448" w:lineRule="auto"/>
        <w:ind w:left="620" w:right="1241"/>
        <w:jc w:val="left"/>
      </w:pPr>
      <w:r>
        <w:rPr/>
        <w:t>（一）股份限售的承诺 </w:t>
      </w:r>
      <w:r>
        <w:rPr>
          <w:spacing w:val="-1"/>
        </w:rPr>
        <w:t>公司控股股东鲁峰和股东侯伟承诺：自发行人股票在深圳证券交易所上市交易之</w:t>
      </w:r>
    </w:p>
    <w:p>
      <w:pPr>
        <w:pStyle w:val="BodyText"/>
        <w:spacing w:line="276" w:lineRule="exact"/>
        <w:ind w:left="138" w:right="0"/>
        <w:jc w:val="both"/>
      </w:pPr>
      <w:r>
        <w:rPr/>
        <w:t>日起 </w:t>
      </w:r>
      <w:r>
        <w:rPr>
          <w:rFonts w:ascii="Arial" w:hAnsi="Arial" w:cs="Arial" w:eastAsia="Arial" w:hint="default"/>
        </w:rPr>
        <w:t>36</w:t>
      </w:r>
      <w:r>
        <w:rPr>
          <w:rFonts w:ascii="Arial" w:hAnsi="Arial" w:cs="Arial" w:eastAsia="Arial" w:hint="default"/>
          <w:spacing w:val="6"/>
        </w:rPr>
        <w:t> </w:t>
      </w:r>
      <w:r>
        <w:rPr/>
        <w:t>个月内不转让或者委托他人管理其本次公开发行前已持有的发行人股份，也</w:t>
      </w:r>
    </w:p>
    <w:p>
      <w:pPr>
        <w:pStyle w:val="BodyText"/>
        <w:spacing w:line="240" w:lineRule="auto" w:before="134"/>
        <w:ind w:left="138" w:right="0"/>
        <w:jc w:val="both"/>
      </w:pPr>
      <w:r>
        <w:rPr/>
        <w:t>不由发行人回购其持有的股份。</w:t>
      </w:r>
    </w:p>
    <w:p>
      <w:pPr>
        <w:spacing w:line="240" w:lineRule="auto" w:before="12"/>
        <w:rPr>
          <w:rFonts w:ascii="宋体" w:hAnsi="宋体" w:cs="宋体" w:eastAsia="宋体" w:hint="default"/>
          <w:sz w:val="20"/>
          <w:szCs w:val="20"/>
        </w:rPr>
      </w:pPr>
    </w:p>
    <w:p>
      <w:pPr>
        <w:pStyle w:val="BodyText"/>
        <w:spacing w:line="446" w:lineRule="auto"/>
        <w:ind w:left="620" w:right="1241"/>
        <w:jc w:val="left"/>
      </w:pPr>
      <w:r>
        <w:rPr/>
        <w:t>（二）避免同业竞争的承诺 </w:t>
      </w:r>
      <w:r>
        <w:rPr>
          <w:spacing w:val="-1"/>
        </w:rPr>
        <w:t>为了避免将来发生同业竞争，本公司的控股股东公司控股股东鲁峰和股东侯伟出</w:t>
      </w:r>
    </w:p>
    <w:p>
      <w:pPr>
        <w:pStyle w:val="BodyText"/>
        <w:spacing w:line="262" w:lineRule="exact"/>
        <w:ind w:left="138" w:right="0"/>
        <w:jc w:val="both"/>
      </w:pPr>
      <w:r>
        <w:rPr/>
        <w:t>具了《放弃竞争与利益冲突承诺函》，承诺不生产、开发任何与股份公司及其下属子</w:t>
      </w:r>
    </w:p>
    <w:p>
      <w:pPr>
        <w:pStyle w:val="BodyText"/>
        <w:spacing w:line="357" w:lineRule="auto" w:before="151"/>
        <w:ind w:left="138" w:right="1242"/>
        <w:jc w:val="both"/>
      </w:pPr>
      <w:r>
        <w:rPr>
          <w:spacing w:val="-1"/>
        </w:rPr>
        <w:t>公司生产的产品构成竞争或可能构成竞争的产品，不直接或间接经营任何与股份公司</w:t>
      </w:r>
      <w:r>
        <w:rPr>
          <w:spacing w:val="-100"/>
        </w:rPr>
        <w:t> </w:t>
      </w:r>
      <w:r>
        <w:rPr>
          <w:spacing w:val="-100"/>
        </w:rPr>
      </w:r>
      <w:r>
        <w:rPr>
          <w:spacing w:val="-1"/>
        </w:rPr>
        <w:t>及其下属子公司经营的业务构成竞争或可能构成竞争的业务，也不参与投资任何与股</w:t>
      </w:r>
      <w:r>
        <w:rPr>
          <w:spacing w:val="-100"/>
        </w:rPr>
        <w:t> </w:t>
      </w:r>
      <w:r>
        <w:rPr>
          <w:spacing w:val="-100"/>
        </w:rPr>
      </w:r>
      <w:r>
        <w:rPr>
          <w:spacing w:val="5"/>
        </w:rPr>
        <w:t>份公司及其下属子公司生产的产品或经营的业务构成竞争或可能构成竞争的其他企</w:t>
      </w:r>
      <w:r>
        <w:rPr>
          <w:spacing w:val="-106"/>
        </w:rPr>
        <w:t> </w:t>
      </w:r>
      <w:r>
        <w:rPr>
          <w:spacing w:val="-106"/>
        </w:rPr>
      </w:r>
      <w:r>
        <w:rPr>
          <w:spacing w:val="-1"/>
        </w:rPr>
        <w:t>业；从第三方获得的商业机会如果属于股份公司主营业务范围之内的，将尽可能地协</w:t>
      </w:r>
      <w:r>
        <w:rPr>
          <w:spacing w:val="-103"/>
        </w:rPr>
        <w:t> </w:t>
      </w:r>
      <w:r>
        <w:rPr>
          <w:spacing w:val="-103"/>
        </w:rPr>
      </w:r>
      <w:r>
        <w:rPr/>
        <w:t>助股份公司取得该等商业机会。</w:t>
      </w:r>
    </w:p>
    <w:p>
      <w:pPr>
        <w:pStyle w:val="BodyText"/>
        <w:spacing w:line="446" w:lineRule="auto" w:before="156"/>
        <w:ind w:left="620" w:right="1241"/>
        <w:jc w:val="left"/>
      </w:pPr>
      <w:r>
        <w:rPr/>
        <w:t>九、公司聘任会计师事务所情况 </w:t>
      </w:r>
      <w:r>
        <w:rPr>
          <w:spacing w:val="-1"/>
        </w:rPr>
        <w:t>报告期内，公司聘请天健正信会计师事务所有限公司为公司审计机构以及公开发</w:t>
      </w:r>
    </w:p>
    <w:p>
      <w:pPr>
        <w:pStyle w:val="BodyText"/>
        <w:spacing w:line="279" w:lineRule="exact"/>
        <w:ind w:left="138" w:right="0"/>
        <w:jc w:val="both"/>
      </w:pPr>
      <w:r>
        <w:rPr/>
        <w:t>行股票并上市的申报会计师事务所，该所已连续为公司提供审计服务 </w:t>
      </w:r>
      <w:r>
        <w:rPr>
          <w:rFonts w:ascii="Arial" w:hAnsi="Arial" w:cs="Arial" w:eastAsia="Arial" w:hint="default"/>
        </w:rPr>
        <w:t>5</w:t>
      </w:r>
      <w:r>
        <w:rPr>
          <w:rFonts w:ascii="Arial" w:hAnsi="Arial" w:cs="Arial" w:eastAsia="Arial" w:hint="default"/>
          <w:spacing w:val="-6"/>
        </w:rPr>
        <w:t> </w:t>
      </w:r>
      <w:r>
        <w:rPr/>
        <w:t>年。</w:t>
      </w:r>
    </w:p>
    <w:p>
      <w:pPr>
        <w:spacing w:after="0" w:line="279" w:lineRule="exact"/>
        <w:jc w:val="both"/>
        <w:sectPr>
          <w:pgSz w:w="11910" w:h="16850"/>
          <w:pgMar w:header="907" w:footer="957" w:top="1460" w:bottom="1140" w:left="1660" w:right="0"/>
        </w:sectPr>
      </w:pPr>
    </w:p>
    <w:p>
      <w:pPr>
        <w:pStyle w:val="BodyText"/>
        <w:spacing w:line="424" w:lineRule="auto" w:before="80"/>
        <w:ind w:left="620" w:right="1110"/>
        <w:jc w:val="left"/>
      </w:pPr>
      <w:r>
        <w:rPr>
          <w:rFonts w:ascii="Arial" w:hAnsi="Arial" w:cs="Arial" w:eastAsia="Arial" w:hint="default"/>
        </w:rPr>
        <w:t>2011 </w:t>
      </w:r>
      <w:r>
        <w:rPr/>
        <w:t>年度公司需支付给该所的年度审计费用总计为人民币 </w:t>
      </w:r>
      <w:r>
        <w:rPr>
          <w:rFonts w:ascii="Arial" w:hAnsi="Arial" w:cs="Arial" w:eastAsia="Arial" w:hint="default"/>
        </w:rPr>
        <w:t>65</w:t>
      </w:r>
      <w:r>
        <w:rPr>
          <w:rFonts w:ascii="Arial" w:hAnsi="Arial" w:cs="Arial" w:eastAsia="Arial" w:hint="default"/>
          <w:spacing w:val="-12"/>
        </w:rPr>
        <w:t> </w:t>
      </w:r>
      <w:r>
        <w:rPr/>
        <w:t>万元人民币。 </w:t>
      </w:r>
      <w:r>
        <w:rPr>
          <w:spacing w:val="-4"/>
        </w:rPr>
        <w:t>本年度公司审计报告签字会计师为刘维、廖金辉；刘维、廖金辉为公司首发申请、</w:t>
      </w:r>
    </w:p>
    <w:p>
      <w:pPr>
        <w:pStyle w:val="BodyText"/>
        <w:spacing w:line="300" w:lineRule="exact"/>
        <w:ind w:left="138" w:right="0"/>
        <w:jc w:val="left"/>
      </w:pPr>
      <w:r>
        <w:rPr>
          <w:rFonts w:ascii="Arial" w:hAnsi="Arial" w:cs="Arial" w:eastAsia="Arial" w:hint="default"/>
        </w:rPr>
        <w:t>2010  </w:t>
      </w:r>
      <w:r>
        <w:rPr/>
        <w:t>年度、</w:t>
      </w:r>
      <w:r>
        <w:rPr>
          <w:rFonts w:ascii="Arial" w:hAnsi="Arial" w:cs="Arial" w:eastAsia="Arial" w:hint="default"/>
        </w:rPr>
        <w:t>2011</w:t>
      </w:r>
      <w:r>
        <w:rPr>
          <w:rFonts w:ascii="Arial" w:hAnsi="Arial" w:cs="Arial" w:eastAsia="Arial" w:hint="default"/>
          <w:spacing w:val="-26"/>
        </w:rPr>
        <w:t> </w:t>
      </w:r>
      <w:r>
        <w:rPr/>
        <w:t>年度审计报告签字会计师。</w:t>
      </w:r>
    </w:p>
    <w:p>
      <w:pPr>
        <w:spacing w:line="240" w:lineRule="auto" w:before="6"/>
        <w:rPr>
          <w:rFonts w:ascii="宋体" w:hAnsi="宋体" w:cs="宋体" w:eastAsia="宋体" w:hint="default"/>
          <w:sz w:val="19"/>
          <w:szCs w:val="19"/>
        </w:rPr>
      </w:pPr>
    </w:p>
    <w:p>
      <w:pPr>
        <w:pStyle w:val="BodyText"/>
        <w:spacing w:line="352" w:lineRule="auto"/>
        <w:ind w:left="138" w:right="1241" w:firstLine="482"/>
        <w:jc w:val="both"/>
      </w:pPr>
      <w:r>
        <w:rPr>
          <w:spacing w:val="-1"/>
        </w:rPr>
        <w:t>报告期内公司公司聘任持续督导机构国金证券股份有限公司没有发生变更，持续</w:t>
      </w:r>
      <w:r>
        <w:rPr/>
        <w:t> 督导期限至</w:t>
      </w:r>
      <w:r>
        <w:rPr>
          <w:spacing w:val="-61"/>
        </w:rPr>
        <w:t> </w:t>
      </w:r>
      <w:r>
        <w:rPr>
          <w:rFonts w:ascii="Arial" w:hAnsi="Arial" w:cs="Arial" w:eastAsia="Arial" w:hint="default"/>
        </w:rPr>
        <w:t>2012</w:t>
      </w:r>
      <w:r>
        <w:rPr>
          <w:rFonts w:ascii="Arial" w:hAnsi="Arial" w:cs="Arial" w:eastAsia="Arial" w:hint="default"/>
          <w:spacing w:val="-6"/>
        </w:rPr>
        <w:t> </w:t>
      </w:r>
      <w:r>
        <w:rPr/>
        <w:t>年</w:t>
      </w:r>
      <w:r>
        <w:rPr>
          <w:spacing w:val="-62"/>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spacing w:val="-7"/>
        </w:rPr>
        <w:t>日止。</w:t>
      </w:r>
      <w:r>
        <w:rPr>
          <w:rFonts w:ascii="Arial" w:hAnsi="Arial" w:cs="Arial" w:eastAsia="Arial" w:hint="default"/>
          <w:spacing w:val="-7"/>
        </w:rPr>
        <w:t>2011</w:t>
      </w:r>
      <w:r>
        <w:rPr>
          <w:rFonts w:ascii="Arial" w:hAnsi="Arial" w:cs="Arial" w:eastAsia="Arial" w:hint="default"/>
          <w:spacing w:val="-6"/>
        </w:rPr>
        <w:t> </w:t>
      </w:r>
      <w:r>
        <w:rPr/>
        <w:t>年</w:t>
      </w:r>
      <w:r>
        <w:rPr>
          <w:spacing w:val="-62"/>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24</w:t>
      </w:r>
      <w:r>
        <w:rPr>
          <w:rFonts w:ascii="Arial" w:hAnsi="Arial" w:cs="Arial" w:eastAsia="Arial" w:hint="default"/>
          <w:spacing w:val="-6"/>
        </w:rPr>
        <w:t> </w:t>
      </w:r>
      <w:r>
        <w:rPr/>
        <w:t>日因持续督导保荐代表人刘伟石 </w:t>
      </w:r>
      <w:r>
        <w:rPr>
          <w:spacing w:val="-1"/>
        </w:rPr>
        <w:t>先生工作变动原因，不再担任公司持续督导保荐代表人，为保证持续督导工作的有序</w:t>
      </w:r>
      <w:r>
        <w:rPr>
          <w:spacing w:val="-103"/>
        </w:rPr>
        <w:t> </w:t>
      </w:r>
      <w:r>
        <w:rPr>
          <w:spacing w:val="-103"/>
        </w:rPr>
      </w:r>
      <w:r>
        <w:rPr>
          <w:spacing w:val="-1"/>
        </w:rPr>
        <w:t>进行，国金证券委派保荐代表人庄海峻先生接替刘伟石先生履行持续督导工作。报告</w:t>
      </w:r>
      <w:r>
        <w:rPr>
          <w:spacing w:val="-102"/>
        </w:rPr>
        <w:t> </w:t>
      </w:r>
      <w:r>
        <w:rPr>
          <w:spacing w:val="-102"/>
        </w:rPr>
      </w:r>
      <w:r>
        <w:rPr/>
        <w:t>期内公司未支付保荐费用。</w:t>
      </w:r>
    </w:p>
    <w:p>
      <w:pPr>
        <w:pStyle w:val="BodyText"/>
        <w:spacing w:line="446" w:lineRule="auto" w:before="161"/>
        <w:ind w:left="620" w:right="1241"/>
        <w:jc w:val="left"/>
      </w:pPr>
      <w:r>
        <w:rPr/>
        <w:t>十、受监管部门处罚、通报批评、公开谴责及巡检整改情况 </w:t>
      </w:r>
      <w:r>
        <w:rPr>
          <w:spacing w:val="-1"/>
        </w:rPr>
        <w:t>报告期内，公司、公司董事、监事、高级管理人员、发起人股东、实际控制人均</w:t>
      </w:r>
    </w:p>
    <w:p>
      <w:pPr>
        <w:pStyle w:val="BodyText"/>
        <w:spacing w:line="262" w:lineRule="exact"/>
        <w:ind w:left="138" w:right="0"/>
        <w:jc w:val="left"/>
      </w:pPr>
      <w:r>
        <w:rPr/>
        <w:t>不存在受到有权机关调查、司法纪检部门采取强制措施、被移送司法机关或追究刑事</w:t>
      </w:r>
    </w:p>
    <w:p>
      <w:pPr>
        <w:pStyle w:val="BodyText"/>
        <w:spacing w:line="355" w:lineRule="auto" w:before="154"/>
        <w:ind w:left="138" w:right="0"/>
        <w:jc w:val="left"/>
      </w:pPr>
      <w:r>
        <w:rPr>
          <w:spacing w:val="-1"/>
        </w:rPr>
        <w:t>责任、中国证监会稽查、中国证监会行政处罚、证券市场禁入、认定为不适当人选被</w:t>
      </w:r>
      <w:r>
        <w:rPr>
          <w:spacing w:val="-103"/>
        </w:rPr>
        <w:t> </w:t>
      </w:r>
      <w:r>
        <w:rPr>
          <w:spacing w:val="-103"/>
        </w:rPr>
      </w:r>
      <w:r>
        <w:rPr/>
        <w:t>其他行政管理部门处罚及被深圳证券交易所公开谴责的情形。</w:t>
      </w:r>
    </w:p>
    <w:p>
      <w:pPr>
        <w:spacing w:after="0" w:line="355" w:lineRule="auto"/>
        <w:jc w:val="left"/>
        <w:sectPr>
          <w:pgSz w:w="11910" w:h="16850"/>
          <w:pgMar w:header="907" w:footer="957" w:top="1460" w:bottom="1140" w:left="1660" w:right="0"/>
        </w:sectPr>
      </w:pPr>
    </w:p>
    <w:p>
      <w:pPr>
        <w:pStyle w:val="Heading1"/>
        <w:tabs>
          <w:tab w:pos="1502" w:val="left" w:leader="none"/>
        </w:tabs>
        <w:spacing w:line="240" w:lineRule="auto" w:before="70"/>
        <w:ind w:right="1103"/>
        <w:jc w:val="center"/>
      </w:pPr>
      <w:bookmarkStart w:name="_TOC_250001" w:id="10"/>
      <w:bookmarkEnd w:id="10"/>
      <w:r>
        <w:rPr/>
        <w:t>第十一节</w:t>
        <w:tab/>
        <w:t>财务报告</w:t>
      </w: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21"/>
          <w:szCs w:val="21"/>
        </w:rPr>
      </w:pPr>
    </w:p>
    <w:p>
      <w:pPr>
        <w:spacing w:before="0"/>
        <w:ind w:left="0" w:right="1106"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5"/>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8"/>
        <w:rPr>
          <w:rFonts w:ascii="宋体" w:hAnsi="宋体" w:cs="宋体" w:eastAsia="宋体" w:hint="default"/>
          <w:b/>
          <w:bCs/>
          <w:sz w:val="25"/>
          <w:szCs w:val="25"/>
        </w:rPr>
      </w:pPr>
    </w:p>
    <w:p>
      <w:pPr>
        <w:pStyle w:val="Heading2"/>
        <w:spacing w:line="240" w:lineRule="auto"/>
        <w:ind w:left="4744" w:right="0"/>
        <w:jc w:val="left"/>
        <w:rPr>
          <w:b w:val="0"/>
          <w:bCs w:val="0"/>
        </w:rPr>
      </w:pPr>
      <w:r>
        <w:rPr/>
        <w:t>天健正信审（</w:t>
      </w:r>
      <w:r>
        <w:rPr>
          <w:rFonts w:ascii="Arial" w:hAnsi="Arial" w:cs="Arial" w:eastAsia="Arial" w:hint="default"/>
        </w:rPr>
        <w:t>2012</w:t>
      </w:r>
      <w:r>
        <w:rPr/>
        <w:t>）</w:t>
      </w:r>
      <w:r>
        <w:rPr>
          <w:rFonts w:ascii="Arial" w:hAnsi="Arial" w:cs="Arial" w:eastAsia="Arial" w:hint="default"/>
        </w:rPr>
        <w:t>GF</w:t>
      </w:r>
      <w:r>
        <w:rPr>
          <w:rFonts w:ascii="Arial" w:hAnsi="Arial" w:cs="Arial" w:eastAsia="Arial" w:hint="default"/>
          <w:spacing w:val="-10"/>
        </w:rPr>
        <w:t> </w:t>
      </w:r>
      <w:r>
        <w:rPr/>
        <w:t>字第</w:t>
      </w:r>
      <w:r>
        <w:rPr>
          <w:spacing w:val="-62"/>
        </w:rPr>
        <w:t> </w:t>
      </w:r>
      <w:r>
        <w:rPr>
          <w:rFonts w:ascii="Arial" w:hAnsi="Arial" w:cs="Arial" w:eastAsia="Arial" w:hint="default"/>
        </w:rPr>
        <w:t>020062</w:t>
      </w:r>
      <w:r>
        <w:rPr>
          <w:rFonts w:ascii="Arial" w:hAnsi="Arial" w:cs="Arial" w:eastAsia="Arial" w:hint="default"/>
          <w:spacing w:val="-11"/>
        </w:rPr>
        <w:t> </w:t>
      </w:r>
      <w:r>
        <w:rPr/>
        <w:t>号</w:t>
      </w:r>
      <w:r>
        <w:rPr>
          <w:b w:val="0"/>
          <w:bCs w:val="0"/>
        </w:rPr>
      </w:r>
    </w:p>
    <w:p>
      <w:pPr>
        <w:spacing w:line="240" w:lineRule="auto" w:before="8"/>
        <w:rPr>
          <w:rFonts w:ascii="黑体" w:hAnsi="黑体" w:cs="黑体" w:eastAsia="黑体" w:hint="default"/>
          <w:b/>
          <w:bCs/>
          <w:sz w:val="19"/>
          <w:szCs w:val="19"/>
        </w:rPr>
      </w:pPr>
    </w:p>
    <w:p>
      <w:pPr>
        <w:pStyle w:val="Heading2"/>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r>
      <w:r>
        <w:rPr>
          <w:rFonts w:ascii="Times New Roman" w:hAnsi="Times New Roman" w:cs="Times New Roman" w:eastAsia="Times New Roman" w:hint="default"/>
          <w:spacing w:val="-60"/>
          <w:u w:val="single" w:color="000000"/>
        </w:rPr>
        <w:t> </w:t>
      </w:r>
      <w:r>
        <w:rPr>
          <w:rFonts w:ascii="宋体" w:hAnsi="宋体" w:cs="宋体" w:eastAsia="宋体" w:hint="default"/>
          <w:u w:val="single" w:color="000000"/>
        </w:rPr>
        <w:t>福建榕基软件股份有限公司全体股东：</w:t>
      </w:r>
      <w:r>
        <w:rPr>
          <w:rFonts w:ascii="宋体" w:hAnsi="宋体" w:cs="宋体" w:eastAsia="宋体" w:hint="default"/>
        </w:rPr>
      </w:r>
      <w:r>
        <w:rPr>
          <w:rFonts w:ascii="宋体" w:hAnsi="宋体" w:cs="宋体" w:eastAsia="宋体" w:hint="default"/>
          <w:b w:val="0"/>
          <w:bCs w:val="0"/>
        </w:rPr>
      </w:r>
    </w:p>
    <w:p>
      <w:pPr>
        <w:spacing w:line="240" w:lineRule="auto" w:before="10"/>
        <w:rPr>
          <w:rFonts w:ascii="宋体" w:hAnsi="宋体" w:cs="宋体" w:eastAsia="宋体" w:hint="default"/>
          <w:b/>
          <w:bCs/>
          <w:sz w:val="18"/>
          <w:szCs w:val="18"/>
        </w:rPr>
      </w:pPr>
    </w:p>
    <w:p>
      <w:pPr>
        <w:pStyle w:val="BodyText"/>
        <w:spacing w:line="348" w:lineRule="auto" w:before="26"/>
        <w:ind w:left="138" w:right="1241" w:firstLine="479"/>
        <w:jc w:val="both"/>
      </w:pPr>
      <w:r>
        <w:rPr>
          <w:spacing w:val="-1"/>
        </w:rPr>
        <w:t>我们审计了后附的福建榕基软件股份有限公司（以下简称榕基软件公司）财务报</w:t>
      </w:r>
      <w:r>
        <w:rPr/>
        <w:t> </w:t>
      </w:r>
      <w:r>
        <w:rPr>
          <w:spacing w:val="-13"/>
        </w:rPr>
        <w:t>表，包括</w:t>
      </w:r>
      <w:r>
        <w:rPr>
          <w:spacing w:val="-60"/>
        </w:rPr>
        <w:t> </w:t>
      </w:r>
      <w:r>
        <w:rPr>
          <w:rFonts w:ascii="Arial" w:hAnsi="Arial" w:cs="Arial" w:eastAsia="Arial" w:hint="default"/>
        </w:rPr>
        <w:t>2011</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59"/>
        </w:rPr>
        <w:t> </w:t>
      </w:r>
      <w:r>
        <w:rPr>
          <w:rFonts w:ascii="Arial" w:hAnsi="Arial" w:cs="Arial" w:eastAsia="Arial" w:hint="default"/>
        </w:rPr>
        <w:t>31</w:t>
      </w:r>
      <w:r>
        <w:rPr>
          <w:rFonts w:ascii="Arial" w:hAnsi="Arial" w:cs="Arial" w:eastAsia="Arial" w:hint="default"/>
          <w:spacing w:val="-5"/>
        </w:rPr>
        <w:t> </w:t>
      </w:r>
      <w:r>
        <w:rPr>
          <w:spacing w:val="-5"/>
        </w:rPr>
        <w:t>日的合并及公司资产负债表、</w:t>
      </w:r>
      <w:r>
        <w:rPr>
          <w:rFonts w:ascii="Arial" w:hAnsi="Arial" w:cs="Arial" w:eastAsia="Arial" w:hint="default"/>
          <w:spacing w:val="-5"/>
        </w:rPr>
        <w:t>2011 </w:t>
      </w:r>
      <w:r>
        <w:rPr/>
        <w:t>年度的合并及公司利润 表、合并及公司现金流量表和合并及公司股东权益变动表，以及财务报表附注。</w:t>
      </w:r>
    </w:p>
    <w:p>
      <w:pPr>
        <w:pStyle w:val="Heading2"/>
        <w:spacing w:line="240" w:lineRule="auto" w:before="166"/>
        <w:ind w:left="620" w:right="0"/>
        <w:jc w:val="left"/>
        <w:rPr>
          <w:rFonts w:ascii="宋体" w:hAnsi="宋体" w:cs="宋体" w:eastAsia="宋体" w:hint="default"/>
          <w:b w:val="0"/>
          <w:bCs w:val="0"/>
        </w:rPr>
      </w:pPr>
      <w:r>
        <w:rPr>
          <w:rFonts w:ascii="宋体" w:hAnsi="宋体" w:cs="宋体" w:eastAsia="宋体" w:hint="default"/>
        </w:rPr>
        <w:t>一、管理层对财务报表的责任</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pStyle w:val="BodyText"/>
        <w:spacing w:line="338" w:lineRule="auto"/>
        <w:ind w:left="138" w:right="1241" w:firstLine="479"/>
        <w:jc w:val="both"/>
      </w:pPr>
      <w:r>
        <w:rPr>
          <w:spacing w:val="2"/>
        </w:rPr>
        <w:t>编制和公允列报财务报表是榕基软件公司管理层的责任。这种责任包括：（</w:t>
      </w:r>
      <w:r>
        <w:rPr>
          <w:rFonts w:ascii="Arial" w:hAnsi="Arial" w:cs="Arial" w:eastAsia="Arial" w:hint="default"/>
          <w:spacing w:val="2"/>
        </w:rPr>
        <w:t>1</w:t>
      </w:r>
      <w:r>
        <w:rPr>
          <w:spacing w:val="2"/>
        </w:rPr>
        <w:t>）</w:t>
      </w:r>
      <w:r>
        <w:rPr/>
        <w:t> </w:t>
      </w:r>
      <w:r>
        <w:rPr>
          <w:spacing w:val="2"/>
        </w:rPr>
        <w:t>按照企业会计准则的规定编制财务报表，并使其实现公允反映；（</w:t>
      </w:r>
      <w:r>
        <w:rPr>
          <w:rFonts w:ascii="Arial" w:hAnsi="Arial" w:cs="Arial" w:eastAsia="Arial" w:hint="default"/>
          <w:spacing w:val="2"/>
        </w:rPr>
        <w:t>2</w:t>
      </w:r>
      <w:r>
        <w:rPr>
          <w:spacing w:val="2"/>
        </w:rPr>
        <w:t>）设计、执行和 </w:t>
      </w:r>
      <w:r>
        <w:rPr/>
        <w:t>维护必要的内部控制，以使财务报表不存在由于舞弊或错误而导致的重大错报。</w:t>
      </w:r>
    </w:p>
    <w:p>
      <w:pPr>
        <w:spacing w:line="448" w:lineRule="auto" w:before="176"/>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1"/>
          <w:sz w:val="24"/>
          <w:szCs w:val="24"/>
        </w:rPr>
        <w:t>我们的责任是在执行审计工作的基础上对财务报表发表审计意见。我们按照中国</w:t>
      </w:r>
    </w:p>
    <w:p>
      <w:pPr>
        <w:pStyle w:val="BodyText"/>
        <w:spacing w:line="257" w:lineRule="exact"/>
        <w:ind w:left="138" w:right="0"/>
        <w:jc w:val="left"/>
      </w:pPr>
      <w:r>
        <w:rPr/>
        <w:t>注册会计师审计准则的规定执行了审计工作。中国注册会计师审计准则要求我们遵守</w:t>
      </w:r>
    </w:p>
    <w:p>
      <w:pPr>
        <w:pStyle w:val="BodyText"/>
        <w:spacing w:line="355" w:lineRule="auto" w:before="154"/>
        <w:ind w:left="138" w:right="0"/>
        <w:jc w:val="left"/>
      </w:pPr>
      <w:r>
        <w:rPr>
          <w:spacing w:val="-1"/>
        </w:rPr>
        <w:t>中国注册会计师职业道德守则，计划和执行审计工作以对财务报表是否不存在重大错</w:t>
      </w:r>
      <w:r>
        <w:rPr>
          <w:spacing w:val="-100"/>
        </w:rPr>
        <w:t> </w:t>
      </w:r>
      <w:r>
        <w:rPr>
          <w:spacing w:val="-100"/>
        </w:rPr>
      </w:r>
      <w:r>
        <w:rPr/>
        <w:t>报获取合理保证。</w:t>
      </w:r>
    </w:p>
    <w:p>
      <w:pPr>
        <w:pStyle w:val="BodyText"/>
        <w:spacing w:line="357" w:lineRule="auto" w:before="158"/>
        <w:ind w:left="138" w:right="1243" w:firstLine="479"/>
        <w:jc w:val="both"/>
      </w:pPr>
      <w:r>
        <w:rPr>
          <w:spacing w:val="-1"/>
        </w:rPr>
        <w:t>审计工作涉及实施审计程序，以获取有关财务报表金额和披露的审计证据。选择</w:t>
      </w:r>
      <w:r>
        <w:rPr/>
        <w:t> </w:t>
      </w:r>
      <w:r>
        <w:rPr>
          <w:spacing w:val="-1"/>
        </w:rPr>
        <w:t>的审计程序取决于注册会计师的判断，包括对由于舞弊或错误导致的财务报表重大错</w:t>
      </w:r>
      <w:r>
        <w:rPr>
          <w:spacing w:val="-100"/>
        </w:rPr>
        <w:t> </w:t>
      </w:r>
      <w:r>
        <w:rPr>
          <w:spacing w:val="-100"/>
        </w:rPr>
      </w:r>
      <w:r>
        <w:rPr>
          <w:spacing w:val="-1"/>
        </w:rPr>
        <w:t>报风险的评估。在进行风险评估时，注册会计师考虑与财务报表编制和公允列报相关</w:t>
      </w:r>
      <w:r>
        <w:rPr>
          <w:spacing w:val="-103"/>
        </w:rPr>
        <w:t> </w:t>
      </w:r>
      <w:r>
        <w:rPr>
          <w:spacing w:val="-103"/>
        </w:rPr>
      </w:r>
      <w:r>
        <w:rPr>
          <w:spacing w:val="-1"/>
        </w:rPr>
        <w:t>的内部控制，以设计恰当的审计程序。审计工作还包括评价管理层选用会计政策的恰</w:t>
      </w:r>
      <w:r>
        <w:rPr>
          <w:spacing w:val="-103"/>
        </w:rPr>
        <w:t> </w:t>
      </w:r>
      <w:r>
        <w:rPr>
          <w:spacing w:val="-103"/>
        </w:rPr>
      </w:r>
      <w:r>
        <w:rPr/>
        <w:t>当性和做出会计估计的合理性，以及评价财务报表的总体列报。</w:t>
      </w:r>
    </w:p>
    <w:p>
      <w:pPr>
        <w:pStyle w:val="BodyText"/>
        <w:spacing w:line="448" w:lineRule="auto" w:before="154"/>
        <w:ind w:left="618" w:right="1208"/>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5"/>
        </w:rPr>
        <w:t>我们认为，榕基软件公司财务报表在所有重大方面按照企业会计准则的规定编</w:t>
      </w:r>
    </w:p>
    <w:p>
      <w:pPr>
        <w:pStyle w:val="BodyText"/>
        <w:spacing w:line="276" w:lineRule="exact"/>
        <w:ind w:left="138" w:right="0"/>
        <w:jc w:val="left"/>
        <w:rPr>
          <w:rFonts w:ascii="Arial" w:hAnsi="Arial" w:cs="Arial" w:eastAsia="Arial" w:hint="default"/>
        </w:rPr>
      </w:pPr>
      <w:r>
        <w:rPr/>
        <w:t>制，公允反映了榕基软件公司</w:t>
      </w:r>
      <w:r>
        <w:rPr>
          <w:spacing w:val="-44"/>
        </w:rPr>
        <w:t> </w:t>
      </w:r>
      <w:r>
        <w:rPr>
          <w:rFonts w:ascii="Arial" w:hAnsi="Arial" w:cs="Arial" w:eastAsia="Arial" w:hint="default"/>
        </w:rPr>
        <w:t>2011</w:t>
      </w:r>
      <w:r>
        <w:rPr>
          <w:rFonts w:ascii="Arial" w:hAnsi="Arial" w:cs="Arial" w:eastAsia="Arial" w:hint="default"/>
          <w:spacing w:val="10"/>
        </w:rPr>
        <w:t> </w:t>
      </w:r>
      <w:r>
        <w:rPr/>
        <w:t>年</w:t>
      </w:r>
      <w:r>
        <w:rPr>
          <w:spacing w:val="-45"/>
        </w:rPr>
        <w:t> </w:t>
      </w:r>
      <w:r>
        <w:rPr>
          <w:rFonts w:ascii="Arial" w:hAnsi="Arial" w:cs="Arial" w:eastAsia="Arial" w:hint="default"/>
        </w:rPr>
        <w:t>12</w:t>
      </w:r>
      <w:r>
        <w:rPr>
          <w:rFonts w:ascii="Arial" w:hAnsi="Arial" w:cs="Arial" w:eastAsia="Arial" w:hint="default"/>
          <w:spacing w:val="10"/>
        </w:rPr>
        <w:t> </w:t>
      </w:r>
      <w:r>
        <w:rPr/>
        <w:t>月</w:t>
      </w:r>
      <w:r>
        <w:rPr>
          <w:spacing w:val="-44"/>
        </w:rPr>
        <w:t> </w:t>
      </w:r>
      <w:r>
        <w:rPr>
          <w:rFonts w:ascii="Arial" w:hAnsi="Arial" w:cs="Arial" w:eastAsia="Arial" w:hint="default"/>
        </w:rPr>
        <w:t>31</w:t>
      </w:r>
      <w:r>
        <w:rPr>
          <w:rFonts w:ascii="Arial" w:hAnsi="Arial" w:cs="Arial" w:eastAsia="Arial" w:hint="default"/>
          <w:spacing w:val="10"/>
        </w:rPr>
        <w:t> </w:t>
      </w:r>
      <w:r>
        <w:rPr/>
        <w:t>日的合并及公司财务状况以及</w:t>
      </w:r>
      <w:r>
        <w:rPr>
          <w:spacing w:val="-44"/>
        </w:rPr>
        <w:t> </w:t>
      </w:r>
      <w:r>
        <w:rPr>
          <w:rFonts w:ascii="Arial" w:hAnsi="Arial" w:cs="Arial" w:eastAsia="Arial" w:hint="default"/>
        </w:rPr>
        <w:t>2011</w:t>
      </w:r>
    </w:p>
    <w:p>
      <w:pPr>
        <w:pStyle w:val="BodyText"/>
        <w:spacing w:line="240" w:lineRule="auto" w:before="135"/>
        <w:ind w:left="138" w:right="0"/>
        <w:jc w:val="left"/>
      </w:pPr>
      <w:r>
        <w:rPr/>
        <w:t>年度的合并及公司经营成果和现金流量。</w:t>
      </w:r>
    </w:p>
    <w:p>
      <w:pPr>
        <w:spacing w:after="0" w:line="240" w:lineRule="auto"/>
        <w:jc w:val="left"/>
        <w:sectPr>
          <w:pgSz w:w="11910" w:h="16850"/>
          <w:pgMar w:header="907" w:footer="957" w:top="1460" w:bottom="1140" w:left="16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5359" w:right="0"/>
        <w:jc w:val="left"/>
        <w:rPr>
          <w:rFonts w:ascii="宋体" w:hAnsi="宋体" w:cs="宋体" w:eastAsia="宋体" w:hint="default"/>
          <w:b w:val="0"/>
          <w:bCs w:val="0"/>
        </w:rPr>
      </w:pPr>
      <w:r>
        <w:rPr>
          <w:rFonts w:ascii="宋体" w:hAnsi="宋体" w:cs="宋体" w:eastAsia="宋体" w:hint="default"/>
        </w:rPr>
        <w:t>中国注册会计师</w:t>
      </w:r>
      <w:r>
        <w:rPr>
          <w:rFonts w:ascii="宋体" w:hAnsi="宋体" w:cs="宋体" w:eastAsia="宋体" w:hint="default"/>
          <w:b w:val="0"/>
          <w:bCs w:val="0"/>
        </w:rPr>
      </w:r>
    </w:p>
    <w:p>
      <w:pPr>
        <w:spacing w:line="240" w:lineRule="auto" w:before="1"/>
        <w:rPr>
          <w:rFonts w:ascii="宋体" w:hAnsi="宋体" w:cs="宋体" w:eastAsia="宋体" w:hint="default"/>
          <w:b/>
          <w:bCs/>
          <w:sz w:val="30"/>
          <w:szCs w:val="30"/>
        </w:rPr>
      </w:pPr>
    </w:p>
    <w:p>
      <w:pPr>
        <w:pStyle w:val="Heading2"/>
        <w:tabs>
          <w:tab w:pos="6160" w:val="left" w:leader="none"/>
          <w:tab w:pos="7368" w:val="left" w:leader="none"/>
        </w:tabs>
        <w:spacing w:line="240" w:lineRule="auto"/>
        <w:ind w:left="5318" w:right="0"/>
        <w:jc w:val="left"/>
        <w:rPr>
          <w:rFonts w:ascii="宋体" w:hAnsi="宋体" w:cs="宋体" w:eastAsia="宋体" w:hint="default"/>
          <w:b w:val="0"/>
          <w:bCs w:val="0"/>
        </w:rPr>
      </w:pP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宋体" w:hAnsi="宋体" w:cs="宋体" w:eastAsia="宋体" w:hint="default"/>
          <w:u w:val="thick" w:color="000000"/>
        </w:rPr>
        <w:t>刘维</w:t>
        <w:tab/>
      </w:r>
      <w:r>
        <w:rPr>
          <w:rFonts w:ascii="宋体" w:hAnsi="宋体" w:cs="宋体" w:eastAsia="宋体" w:hint="default"/>
        </w:rPr>
      </w:r>
      <w:r>
        <w:rPr>
          <w:rFonts w:ascii="宋体" w:hAnsi="宋体" w:cs="宋体" w:eastAsia="宋体" w:hint="default"/>
          <w:b w:val="0"/>
          <w:bCs w:val="0"/>
        </w:rPr>
      </w:r>
    </w:p>
    <w:p>
      <w:pPr>
        <w:spacing w:line="240" w:lineRule="auto" w:before="10"/>
        <w:rPr>
          <w:rFonts w:ascii="宋体" w:hAnsi="宋体" w:cs="宋体" w:eastAsia="宋体" w:hint="default"/>
          <w:b/>
          <w:bCs/>
          <w:sz w:val="18"/>
          <w:szCs w:val="18"/>
        </w:rPr>
      </w:pPr>
    </w:p>
    <w:p>
      <w:pPr>
        <w:pStyle w:val="Heading2"/>
        <w:spacing w:line="240" w:lineRule="auto" w:before="26"/>
        <w:ind w:left="752" w:right="0"/>
        <w:jc w:val="left"/>
        <w:rPr>
          <w:rFonts w:ascii="宋体" w:hAnsi="宋体" w:cs="宋体" w:eastAsia="宋体" w:hint="default"/>
          <w:b w:val="0"/>
          <w:bCs w:val="0"/>
        </w:rPr>
      </w:pPr>
      <w:r>
        <w:rPr>
          <w:rFonts w:ascii="宋体" w:hAnsi="宋体" w:cs="宋体" w:eastAsia="宋体" w:hint="default"/>
        </w:rPr>
        <w:t>天健正信会计师事务所有限公司</w:t>
      </w:r>
      <w:r>
        <w:rPr>
          <w:rFonts w:ascii="宋体" w:hAnsi="宋体" w:cs="宋体" w:eastAsia="宋体" w:hint="default"/>
          <w:b w:val="0"/>
          <w:bCs w:val="0"/>
        </w:rPr>
      </w:r>
    </w:p>
    <w:p>
      <w:pPr>
        <w:spacing w:line="240" w:lineRule="auto" w:before="12"/>
        <w:rPr>
          <w:rFonts w:ascii="宋体" w:hAnsi="宋体" w:cs="宋体" w:eastAsia="宋体" w:hint="default"/>
          <w:b/>
          <w:bCs/>
          <w:sz w:val="20"/>
          <w:szCs w:val="20"/>
        </w:rPr>
      </w:pPr>
    </w:p>
    <w:p>
      <w:pPr>
        <w:pStyle w:val="Heading2"/>
        <w:tabs>
          <w:tab w:pos="5358" w:val="left" w:leader="none"/>
        </w:tabs>
        <w:spacing w:line="240" w:lineRule="auto"/>
        <w:ind w:left="1585" w:right="0"/>
        <w:jc w:val="left"/>
        <w:rPr>
          <w:rFonts w:ascii="宋体" w:hAnsi="宋体" w:cs="宋体" w:eastAsia="宋体" w:hint="default"/>
          <w:b w:val="0"/>
          <w:bCs w:val="0"/>
        </w:rPr>
      </w:pPr>
      <w:r>
        <w:rPr>
          <w:rFonts w:ascii="宋体" w:hAnsi="宋体" w:cs="宋体" w:eastAsia="宋体" w:hint="default"/>
        </w:rPr>
        <w:t>中国 </w:t>
      </w:r>
      <w:r>
        <w:rPr>
          <w:rFonts w:ascii="Arial" w:hAnsi="Arial" w:cs="Arial" w:eastAsia="Arial" w:hint="default"/>
        </w:rPr>
        <w:t>·</w:t>
      </w:r>
      <w:r>
        <w:rPr>
          <w:rFonts w:ascii="Arial" w:hAnsi="Arial" w:cs="Arial" w:eastAsia="Arial" w:hint="default"/>
          <w:spacing w:val="39"/>
        </w:rPr>
        <w:t> </w:t>
      </w:r>
      <w:r>
        <w:rPr>
          <w:rFonts w:ascii="宋体" w:hAnsi="宋体" w:cs="宋体" w:eastAsia="宋体" w:hint="default"/>
        </w:rPr>
        <w:t>北京</w:t>
        <w:tab/>
        <w:t>中国注册会计师</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pStyle w:val="Heading2"/>
        <w:tabs>
          <w:tab w:pos="6198" w:val="left" w:leader="none"/>
          <w:tab w:pos="7528" w:val="left" w:leader="none"/>
        </w:tabs>
        <w:spacing w:line="240" w:lineRule="auto" w:before="181"/>
        <w:ind w:left="5359" w:right="0"/>
        <w:jc w:val="left"/>
        <w:rPr>
          <w:rFonts w:ascii="宋体" w:hAnsi="宋体" w:cs="宋体" w:eastAsia="宋体" w:hint="default"/>
          <w:b w:val="0"/>
          <w:bCs w:val="0"/>
        </w:rPr>
      </w:pP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宋体" w:hAnsi="宋体" w:cs="宋体" w:eastAsia="宋体" w:hint="default"/>
          <w:u w:val="single" w:color="000000"/>
        </w:rPr>
        <w:t>廖金辉</w:t>
        <w:tab/>
      </w:r>
      <w:r>
        <w:rPr>
          <w:rFonts w:ascii="宋体" w:hAnsi="宋体" w:cs="宋体" w:eastAsia="宋体" w:hint="default"/>
        </w:rPr>
      </w:r>
      <w:r>
        <w:rPr>
          <w:rFonts w:ascii="宋体" w:hAnsi="宋体" w:cs="宋体" w:eastAsia="宋体" w:hint="default"/>
          <w:b w:val="0"/>
          <w:bCs w:val="0"/>
        </w:rPr>
      </w:r>
    </w:p>
    <w:p>
      <w:pPr>
        <w:spacing w:line="240" w:lineRule="auto" w:before="12"/>
        <w:rPr>
          <w:rFonts w:ascii="宋体" w:hAnsi="宋体" w:cs="宋体" w:eastAsia="宋体" w:hint="default"/>
          <w:b/>
          <w:bCs/>
          <w:sz w:val="18"/>
          <w:szCs w:val="18"/>
        </w:rPr>
      </w:pPr>
    </w:p>
    <w:p>
      <w:pPr>
        <w:pStyle w:val="Heading2"/>
        <w:spacing w:line="240" w:lineRule="auto" w:before="26"/>
        <w:ind w:left="4549" w:right="0"/>
        <w:jc w:val="left"/>
        <w:rPr>
          <w:rFonts w:ascii="宋体" w:hAnsi="宋体" w:cs="宋体" w:eastAsia="宋体" w:hint="default"/>
          <w:b w:val="0"/>
          <w:bCs w:val="0"/>
        </w:rPr>
      </w:pPr>
      <w:r>
        <w:rPr>
          <w:rFonts w:ascii="宋体" w:hAnsi="宋体" w:cs="宋体" w:eastAsia="宋体" w:hint="default"/>
        </w:rPr>
        <w:t>报告日期： </w:t>
      </w:r>
      <w:r>
        <w:rPr>
          <w:rFonts w:ascii="Arial" w:hAnsi="Arial" w:cs="Arial" w:eastAsia="Arial" w:hint="default"/>
        </w:rPr>
        <w:t>2012</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60"/>
        </w:rPr>
        <w:t> </w:t>
      </w:r>
      <w:r>
        <w:rPr>
          <w:rFonts w:ascii="Arial" w:hAnsi="Arial" w:cs="Arial" w:eastAsia="Arial" w:hint="default"/>
        </w:rPr>
        <w:t>3</w:t>
      </w:r>
      <w:r>
        <w:rPr>
          <w:rFonts w:ascii="Arial" w:hAnsi="Arial" w:cs="Arial" w:eastAsia="Arial" w:hint="default"/>
          <w:spacing w:val="-10"/>
        </w:rPr>
        <w:t> </w:t>
      </w:r>
      <w:r>
        <w:rPr>
          <w:rFonts w:ascii="宋体" w:hAnsi="宋体" w:cs="宋体" w:eastAsia="宋体" w:hint="default"/>
        </w:rPr>
        <w:t>月</w:t>
      </w:r>
      <w:r>
        <w:rPr>
          <w:rFonts w:ascii="宋体" w:hAnsi="宋体" w:cs="宋体" w:eastAsia="宋体" w:hint="default"/>
          <w:spacing w:val="-59"/>
        </w:rPr>
        <w:t> </w:t>
      </w:r>
      <w:r>
        <w:rPr>
          <w:rFonts w:ascii="Arial" w:hAnsi="Arial" w:cs="Arial" w:eastAsia="Arial" w:hint="default"/>
        </w:rPr>
        <w:t>20</w:t>
      </w:r>
      <w:r>
        <w:rPr>
          <w:rFonts w:ascii="Arial" w:hAnsi="Arial" w:cs="Arial" w:eastAsia="Arial" w:hint="default"/>
          <w:spacing w:val="-7"/>
        </w:rPr>
        <w:t> </w:t>
      </w:r>
      <w:r>
        <w:rPr>
          <w:rFonts w:ascii="宋体" w:hAnsi="宋体" w:cs="宋体" w:eastAsia="宋体" w:hint="default"/>
        </w:rPr>
        <w:t>日</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50"/>
          <w:pgMar w:header="907" w:footer="957" w:top="1460" w:bottom="1140" w:left="1660" w:right="0"/>
        </w:sectPr>
      </w:pPr>
    </w:p>
    <w:p>
      <w:pPr>
        <w:spacing w:before="70"/>
        <w:ind w:left="4595" w:right="4602" w:firstLine="0"/>
        <w:jc w:val="center"/>
        <w:rPr>
          <w:rFonts w:ascii="宋体" w:hAnsi="宋体" w:cs="宋体" w:eastAsia="宋体" w:hint="default"/>
          <w:sz w:val="30"/>
          <w:szCs w:val="30"/>
        </w:rPr>
      </w:pPr>
      <w:r>
        <w:rPr>
          <w:rFonts w:ascii="宋体" w:hAnsi="宋体" w:cs="宋体" w:eastAsia="宋体" w:hint="default"/>
          <w:b/>
          <w:bCs/>
          <w:sz w:val="30"/>
          <w:szCs w:val="30"/>
        </w:rPr>
        <w:t>合并资产负债表</w:t>
      </w:r>
      <w:r>
        <w:rPr>
          <w:rFonts w:ascii="宋体" w:hAnsi="宋体" w:cs="宋体" w:eastAsia="宋体" w:hint="default"/>
          <w:sz w:val="30"/>
          <w:szCs w:val="30"/>
        </w:rPr>
      </w:r>
    </w:p>
    <w:p>
      <w:pPr>
        <w:spacing w:line="240" w:lineRule="auto" w:before="3"/>
        <w:rPr>
          <w:rFonts w:ascii="宋体" w:hAnsi="宋体" w:cs="宋体" w:eastAsia="宋体" w:hint="default"/>
          <w:b/>
          <w:bCs/>
          <w:sz w:val="22"/>
          <w:szCs w:val="22"/>
        </w:rPr>
      </w:pPr>
    </w:p>
    <w:p>
      <w:pPr>
        <w:spacing w:before="36"/>
        <w:ind w:left="4595" w:right="4598" w:firstLine="0"/>
        <w:jc w:val="center"/>
        <w:rPr>
          <w:rFonts w:ascii="宋体" w:hAnsi="宋体" w:cs="宋体" w:eastAsia="宋体" w:hint="default"/>
          <w:sz w:val="21"/>
          <w:szCs w:val="21"/>
        </w:rPr>
      </w:pPr>
      <w:r>
        <w:rPr>
          <w:rFonts w:ascii="Arial" w:hAnsi="Arial" w:cs="Arial" w:eastAsia="Arial" w:hint="default"/>
          <w:b/>
          <w:bCs/>
          <w:sz w:val="21"/>
          <w:szCs w:val="21"/>
        </w:rPr>
        <w:t>2011  </w:t>
      </w:r>
      <w:r>
        <w:rPr>
          <w:rFonts w:ascii="宋体" w:hAnsi="宋体" w:cs="宋体" w:eastAsia="宋体" w:hint="default"/>
          <w:b/>
          <w:bCs/>
          <w:sz w:val="21"/>
          <w:szCs w:val="21"/>
        </w:rPr>
        <w:t>年 </w:t>
      </w:r>
      <w:r>
        <w:rPr>
          <w:rFonts w:ascii="Arial" w:hAnsi="Arial" w:cs="Arial" w:eastAsia="Arial" w:hint="default"/>
          <w:b/>
          <w:bCs/>
          <w:sz w:val="21"/>
          <w:szCs w:val="21"/>
        </w:rPr>
        <w:t>12  </w:t>
      </w:r>
      <w:r>
        <w:rPr>
          <w:rFonts w:ascii="宋体" w:hAnsi="宋体" w:cs="宋体" w:eastAsia="宋体" w:hint="default"/>
          <w:b/>
          <w:bCs/>
          <w:sz w:val="21"/>
          <w:szCs w:val="21"/>
        </w:rPr>
        <w:t>月 </w:t>
      </w:r>
      <w:r>
        <w:rPr>
          <w:rFonts w:ascii="Arial" w:hAnsi="Arial" w:cs="Arial" w:eastAsia="Arial" w:hint="default"/>
          <w:b/>
          <w:bCs/>
          <w:sz w:val="21"/>
          <w:szCs w:val="21"/>
        </w:rPr>
        <w:t>31</w:t>
      </w:r>
      <w:r>
        <w:rPr>
          <w:rFonts w:ascii="Arial" w:hAnsi="Arial" w:cs="Arial" w:eastAsia="Arial" w:hint="default"/>
          <w:b/>
          <w:bCs/>
          <w:spacing w:val="2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101"/>
        <w:ind w:left="0" w:right="1241" w:firstLine="0"/>
        <w:jc w:val="righ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01</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tabs>
          <w:tab w:pos="7435" w:val="left" w:leader="none"/>
          <w:tab w:pos="8905" w:val="left" w:leader="none"/>
        </w:tabs>
        <w:spacing w:before="104"/>
        <w:ind w:left="12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630"/>
        <w:gridCol w:w="850"/>
        <w:gridCol w:w="1366"/>
        <w:gridCol w:w="1368"/>
        <w:gridCol w:w="2304"/>
        <w:gridCol w:w="841"/>
        <w:gridCol w:w="1366"/>
        <w:gridCol w:w="1366"/>
      </w:tblGrid>
      <w:tr>
        <w:trPr>
          <w:trHeight w:val="269" w:hRule="exact"/>
        </w:trPr>
        <w:tc>
          <w:tcPr>
            <w:tcW w:w="1630" w:type="dxa"/>
            <w:tcBorders>
              <w:top w:val="single" w:sz="17" w:space="0" w:color="000000"/>
              <w:left w:val="single" w:sz="17" w:space="0" w:color="000000"/>
              <w:bottom w:val="single" w:sz="4" w:space="0" w:color="000000"/>
              <w:right w:val="single" w:sz="4" w:space="0" w:color="000000"/>
            </w:tcBorders>
          </w:tcPr>
          <w:p>
            <w:pPr>
              <w:pStyle w:val="TableParagraph"/>
              <w:tabs>
                <w:tab w:pos="816" w:val="left" w:leader="none"/>
              </w:tabs>
              <w:spacing w:line="215" w:lineRule="exact"/>
              <w:ind w:right="108"/>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850"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366"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68"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304" w:type="dxa"/>
            <w:tcBorders>
              <w:top w:val="single" w:sz="17" w:space="0" w:color="000000"/>
              <w:left w:val="single" w:sz="4" w:space="0" w:color="000000"/>
              <w:bottom w:val="single" w:sz="4" w:space="0" w:color="000000"/>
              <w:right w:val="single" w:sz="4" w:space="0" w:color="000000"/>
            </w:tcBorders>
          </w:tcPr>
          <w:p>
            <w:pPr>
              <w:pStyle w:val="TableParagraph"/>
              <w:tabs>
                <w:tab w:pos="1466" w:val="left" w:leader="none"/>
              </w:tabs>
              <w:spacing w:line="215" w:lineRule="exact"/>
              <w:ind w:left="65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1"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366"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66" w:type="dxa"/>
            <w:tcBorders>
              <w:top w:val="single" w:sz="17" w:space="0" w:color="000000"/>
              <w:left w:val="single" w:sz="4" w:space="0" w:color="000000"/>
              <w:bottom w:val="single" w:sz="4" w:space="0" w:color="000000"/>
              <w:right w:val="single" w:sz="17" w:space="0" w:color="000000"/>
            </w:tcBorders>
          </w:tcPr>
          <w:p>
            <w:pPr>
              <w:pStyle w:val="TableParagraph"/>
              <w:spacing w:line="215"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5"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1,044,731,930.00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1,058,728,257.93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2"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交易性金融资</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5"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980,000.00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1,512,680.00</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47,293,011.59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26,545,471.30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25,930,644.30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8,811,022.40</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12,992,594.58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23,601,800.70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28,652,895.74</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27,224,567.89</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322,168.03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2,697,579.10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6,050,103.92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4,827,560.54</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3"/>
                <w:sz w:val="18"/>
                <w:szCs w:val="18"/>
              </w:rPr>
              <w:t> </w:t>
            </w:r>
            <w:r>
              <w:rPr>
                <w:rFonts w:ascii="宋体" w:hAnsi="宋体" w:cs="宋体" w:eastAsia="宋体" w:hint="default"/>
                <w:sz w:val="18"/>
                <w:szCs w:val="18"/>
              </w:rPr>
              <w:t>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14,375,778.12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8,124,070.86</w:t>
            </w:r>
          </w:p>
        </w:tc>
      </w:tr>
      <w:tr>
        <w:trPr>
          <w:trHeight w:val="252"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10,862,676.81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16,340,882.21</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70,178,043.39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31,303,119.86</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Arial Narrow" w:hAnsi="Arial Narrow" w:cs="Arial Narrow" w:eastAsia="Arial Narrow" w:hint="default"/>
                <w:sz w:val="18"/>
                <w:szCs w:val="18"/>
              </w:rPr>
            </w:pPr>
            <w:r>
              <w:rPr>
                <w:rFonts w:ascii="Arial Narrow"/>
                <w:spacing w:val="-1"/>
                <w:sz w:val="18"/>
              </w:rPr>
              <w:t>3,779,516.72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3"/>
              <w:ind w:right="86"/>
              <w:jc w:val="right"/>
              <w:rPr>
                <w:rFonts w:ascii="Arial Narrow" w:hAnsi="Arial Narrow" w:cs="Arial Narrow" w:eastAsia="Arial Narrow" w:hint="default"/>
                <w:sz w:val="18"/>
                <w:szCs w:val="18"/>
              </w:rPr>
            </w:pPr>
            <w:r>
              <w:rPr>
                <w:rFonts w:ascii="Arial Narrow"/>
                <w:spacing w:val="-1"/>
                <w:sz w:val="18"/>
              </w:rPr>
              <w:t>2,850,751.89</w:t>
            </w: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right="165"/>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一年内到期的非流动负</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1,281,341.45</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2,922,634.41</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1,187,360,424.41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1,159,217,111.10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80,070,280.25</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56,273,287.99</w:t>
            </w:r>
          </w:p>
        </w:tc>
      </w:tr>
      <w:tr>
        <w:trPr>
          <w:trHeight w:val="252"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8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持有至到期投</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right="165"/>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5"/>
                <w:sz w:val="18"/>
                <w:szCs w:val="18"/>
              </w:rPr>
              <w:t> </w:t>
            </w:r>
            <w:r>
              <w:rPr>
                <w:rFonts w:ascii="宋体" w:hAnsi="宋体" w:cs="宋体" w:eastAsia="宋体" w:hint="default"/>
                <w:sz w:val="18"/>
                <w:szCs w:val="18"/>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15,151,420.52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12,156,325.82</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right="165"/>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7" w:right="0"/>
              <w:jc w:val="left"/>
              <w:rPr>
                <w:rFonts w:ascii="宋体" w:hAnsi="宋体" w:cs="宋体" w:eastAsia="宋体" w:hint="default"/>
                <w:sz w:val="18"/>
                <w:szCs w:val="18"/>
              </w:rPr>
            </w:pPr>
            <w:r>
              <w:rPr>
                <w:rFonts w:ascii="宋体" w:hAnsi="宋体" w:cs="宋体" w:eastAsia="宋体" w:hint="default"/>
                <w:sz w:val="18"/>
                <w:szCs w:val="18"/>
              </w:rPr>
              <w:t>五之</w:t>
            </w:r>
            <w:r>
              <w:rPr>
                <w:rFonts w:ascii="宋体" w:hAnsi="宋体" w:cs="宋体" w:eastAsia="宋体" w:hint="default"/>
                <w:spacing w:val="-44"/>
                <w:sz w:val="18"/>
                <w:szCs w:val="18"/>
              </w:rPr>
              <w:t> </w:t>
            </w:r>
            <w:r>
              <w:rPr>
                <w:rFonts w:ascii="宋体" w:hAnsi="宋体" w:cs="宋体" w:eastAsia="宋体" w:hint="default"/>
                <w:sz w:val="18"/>
                <w:szCs w:val="18"/>
              </w:rPr>
              <w:t>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36,919,473.74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5"/>
              <w:jc w:val="right"/>
              <w:rPr>
                <w:rFonts w:ascii="Arial Narrow" w:hAnsi="Arial Narrow" w:cs="Arial Narrow" w:eastAsia="Arial Narrow" w:hint="default"/>
                <w:sz w:val="18"/>
                <w:szCs w:val="18"/>
              </w:rPr>
            </w:pPr>
            <w:r>
              <w:rPr>
                <w:rFonts w:ascii="Arial Narrow"/>
                <w:spacing w:val="-1"/>
                <w:sz w:val="18"/>
              </w:rPr>
              <w:t>30,751,798.43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151,528.18</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3"/>
              <w:jc w:val="right"/>
              <w:rPr>
                <w:rFonts w:ascii="Arial Narrow" w:hAnsi="Arial Narrow" w:cs="Arial Narrow" w:eastAsia="Arial Narrow" w:hint="default"/>
                <w:sz w:val="18"/>
                <w:szCs w:val="18"/>
              </w:rPr>
            </w:pPr>
            <w:r>
              <w:rPr>
                <w:rFonts w:ascii="Arial Narrow"/>
                <w:spacing w:val="-1"/>
                <w:sz w:val="18"/>
              </w:rPr>
              <w:t>272,208.67</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4"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673,031.50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428,292.69</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3"/>
              <w:jc w:val="right"/>
              <w:rPr>
                <w:rFonts w:ascii="Arial Narrow" w:hAnsi="Arial Narrow" w:cs="Arial Narrow" w:eastAsia="Arial Narrow" w:hint="default"/>
                <w:sz w:val="18"/>
                <w:szCs w:val="18"/>
              </w:rPr>
            </w:pPr>
            <w:r>
              <w:rPr>
                <w:rFonts w:ascii="Arial Narrow"/>
                <w:spacing w:val="-1"/>
                <w:sz w:val="18"/>
              </w:rPr>
              <w:t>625,000.00</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579,820.87</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3"/>
              <w:jc w:val="right"/>
              <w:rPr>
                <w:rFonts w:ascii="Arial Narrow" w:hAnsi="Arial Narrow" w:cs="Arial Narrow" w:eastAsia="Arial Narrow" w:hint="default"/>
                <w:sz w:val="18"/>
                <w:szCs w:val="18"/>
              </w:rPr>
            </w:pPr>
            <w:r>
              <w:rPr>
                <w:rFonts w:ascii="Arial Narrow"/>
                <w:spacing w:val="-1"/>
                <w:sz w:val="18"/>
              </w:rPr>
              <w:t>897,208.67</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right="165"/>
              <w:jc w:val="right"/>
              <w:rPr>
                <w:rFonts w:ascii="宋体" w:hAnsi="宋体" w:cs="宋体" w:eastAsia="宋体" w:hint="default"/>
                <w:sz w:val="18"/>
                <w:szCs w:val="18"/>
              </w:rPr>
            </w:pPr>
            <w:r>
              <w:rPr>
                <w:rFonts w:ascii="宋体" w:hAnsi="宋体" w:cs="宋体" w:eastAsia="宋体" w:hint="default"/>
                <w:sz w:val="18"/>
                <w:szCs w:val="18"/>
              </w:rPr>
              <w:t>固定资产清理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80,650,101.12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57,170,496.66</w:t>
            </w: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生产性生物资</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w:t>
            </w:r>
            <w:r>
              <w:rPr>
                <w:rFonts w:ascii="宋体" w:hAnsi="宋体" w:cs="宋体" w:eastAsia="宋体" w:hint="default"/>
                <w:sz w:val="18"/>
                <w:szCs w:val="18"/>
              </w:rPr>
              <w:t>或股东权益</w:t>
            </w:r>
            <w:r>
              <w:rPr>
                <w:rFonts w:ascii="宋体" w:hAnsi="宋体" w:cs="宋体" w:eastAsia="宋体" w:hint="default"/>
                <w:sz w:val="18"/>
                <w:szCs w:val="18"/>
              </w:rPr>
              <w:t>)</w:t>
            </w:r>
            <w:r>
              <w:rPr>
                <w:rFonts w:ascii="宋体" w:hAnsi="宋体" w:cs="宋体" w:eastAsia="宋体" w:hint="default"/>
                <w:sz w:val="18"/>
                <w:szCs w:val="18"/>
              </w:rPr>
              <w:t>：</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103,700,000.00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103,700,000.00</w:t>
            </w:r>
          </w:p>
        </w:tc>
      </w:tr>
      <w:tr>
        <w:trPr>
          <w:trHeight w:val="253"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6" w:lineRule="exact"/>
              <w:ind w:left="35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4"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Arial Narrow" w:hAnsi="Arial Narrow" w:cs="Arial Narrow" w:eastAsia="Arial Narrow" w:hint="default"/>
                <w:sz w:val="18"/>
                <w:szCs w:val="18"/>
              </w:rPr>
            </w:pPr>
            <w:r>
              <w:rPr>
                <w:rFonts w:ascii="Arial Narrow"/>
                <w:spacing w:val="-1"/>
                <w:sz w:val="18"/>
              </w:rPr>
              <w:t>43,306,493.47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Arial Narrow" w:hAnsi="Arial Narrow" w:cs="Arial Narrow" w:eastAsia="Arial Narrow" w:hint="default"/>
                <w:sz w:val="18"/>
                <w:szCs w:val="18"/>
              </w:rPr>
            </w:pPr>
            <w:r>
              <w:rPr>
                <w:rFonts w:ascii="Arial Narrow"/>
                <w:spacing w:val="-1"/>
                <w:sz w:val="18"/>
              </w:rPr>
              <w:t>8,327,259.51</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Arial Narrow" w:hAnsi="Arial Narrow" w:cs="Arial Narrow" w:eastAsia="Arial Narrow" w:hint="default"/>
                <w:sz w:val="18"/>
                <w:szCs w:val="18"/>
              </w:rPr>
            </w:pPr>
            <w:r>
              <w:rPr>
                <w:rFonts w:ascii="Arial Narrow"/>
                <w:spacing w:val="-1"/>
                <w:sz w:val="18"/>
              </w:rPr>
              <w:t>882,142,750.88</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6"/>
              <w:ind w:right="84"/>
              <w:jc w:val="right"/>
              <w:rPr>
                <w:rFonts w:ascii="Arial Narrow" w:hAnsi="Arial Narrow" w:cs="Arial Narrow" w:eastAsia="Arial Narrow" w:hint="default"/>
                <w:sz w:val="18"/>
                <w:szCs w:val="18"/>
              </w:rPr>
            </w:pPr>
            <w:r>
              <w:rPr>
                <w:rFonts w:ascii="Arial Narrow"/>
                <w:spacing w:val="-1"/>
                <w:sz w:val="18"/>
              </w:rPr>
              <w:t>880,943,237.65</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4"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20,401,893.05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13,489,169.20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right="165"/>
              <w:jc w:val="right"/>
              <w:rPr>
                <w:rFonts w:ascii="宋体" w:hAnsi="宋体" w:cs="宋体" w:eastAsia="宋体" w:hint="default"/>
                <w:sz w:val="18"/>
                <w:szCs w:val="18"/>
              </w:rPr>
            </w:pPr>
            <w:r>
              <w:rPr>
                <w:rFonts w:ascii="宋体" w:hAnsi="宋体" w:cs="宋体" w:eastAsia="宋体" w:hint="default"/>
                <w:sz w:val="18"/>
                <w:szCs w:val="18"/>
              </w:rPr>
              <w:t>长期待摊费用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34"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34,986.10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55,977.70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29,217,043.53</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17,238,263.88</w:t>
            </w: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递延所得税资</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34" w:right="0"/>
              <w:jc w:val="left"/>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2,225,008.51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5"/>
              <w:jc w:val="right"/>
              <w:rPr>
                <w:rFonts w:ascii="Arial Narrow" w:hAnsi="Arial Narrow" w:cs="Arial Narrow" w:eastAsia="Arial Narrow" w:hint="default"/>
                <w:sz w:val="18"/>
                <w:szCs w:val="18"/>
              </w:rPr>
            </w:pPr>
            <w:r>
              <w:rPr>
                <w:rFonts w:ascii="Arial Narrow"/>
                <w:spacing w:val="-1"/>
                <w:sz w:val="18"/>
              </w:rPr>
              <w:t>1,688,612.63</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其他非流动资</w:t>
            </w:r>
          </w:p>
          <w:p>
            <w:pPr>
              <w:pStyle w:val="TableParagraph"/>
              <w:spacing w:line="240" w:lineRule="auto" w:before="4"/>
              <w:ind w:left="86" w:right="0"/>
              <w:jc w:val="left"/>
              <w:rPr>
                <w:rFonts w:ascii="宋体" w:hAnsi="宋体" w:cs="宋体" w:eastAsia="宋体" w:hint="default"/>
                <w:sz w:val="18"/>
                <w:szCs w:val="18"/>
              </w:rPr>
            </w:pPr>
            <w:r>
              <w:rPr>
                <w:rFonts w:ascii="宋体" w:hAnsi="宋体" w:cs="宋体" w:eastAsia="宋体" w:hint="default"/>
                <w:sz w:val="18"/>
                <w:szCs w:val="18"/>
              </w:rPr>
              <w:t>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7"/>
                <w:sz w:val="18"/>
                <w:szCs w:val="18"/>
              </w:rPr>
              <w:t> </w:t>
            </w:r>
            <w:r>
              <w:rPr>
                <w:rFonts w:ascii="Arial Narrow" w:hAnsi="Arial Narrow" w:cs="Arial Narrow" w:eastAsia="Arial Narrow" w:hint="default"/>
                <w:sz w:val="18"/>
                <w:szCs w:val="18"/>
              </w:rPr>
              <w:t>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Arial Narrow" w:hAnsi="Arial Narrow" w:cs="Arial Narrow" w:eastAsia="Arial Narrow" w:hint="default"/>
                <w:sz w:val="18"/>
                <w:szCs w:val="18"/>
              </w:rPr>
            </w:pPr>
            <w:r>
              <w:rPr>
                <w:rFonts w:ascii="Arial Narrow"/>
                <w:spacing w:val="-1"/>
                <w:sz w:val="18"/>
              </w:rPr>
              <w:t>210,616,389.49</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3"/>
              <w:ind w:right="84"/>
              <w:jc w:val="right"/>
              <w:rPr>
                <w:rFonts w:ascii="Arial Narrow" w:hAnsi="Arial Narrow" w:cs="Arial Narrow" w:eastAsia="Arial Narrow" w:hint="default"/>
                <w:sz w:val="18"/>
                <w:szCs w:val="18"/>
              </w:rPr>
            </w:pPr>
            <w:r>
              <w:rPr>
                <w:rFonts w:ascii="Arial Narrow"/>
                <w:spacing w:val="-1"/>
                <w:sz w:val="18"/>
              </w:rPr>
              <w:t>165,338,454.39</w:t>
            </w:r>
          </w:p>
        </w:tc>
      </w:tr>
      <w:tr>
        <w:trPr>
          <w:trHeight w:val="252" w:hRule="exact"/>
        </w:trPr>
        <w:tc>
          <w:tcPr>
            <w:tcW w:w="1630" w:type="dxa"/>
            <w:tcBorders>
              <w:top w:val="single" w:sz="4" w:space="0" w:color="000000"/>
              <w:left w:val="single" w:sz="17"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1630" w:type="dxa"/>
            <w:tcBorders>
              <w:top w:val="single" w:sz="4" w:space="0" w:color="000000"/>
              <w:left w:val="single" w:sz="17"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Arial Narrow" w:hAnsi="Arial Narrow" w:cs="Arial Narrow" w:eastAsia="Arial Narrow" w:hint="default"/>
                <w:sz w:val="18"/>
                <w:szCs w:val="18"/>
              </w:rPr>
            </w:pPr>
            <w:r>
              <w:rPr>
                <w:rFonts w:ascii="Arial Narrow"/>
                <w:spacing w:val="-1"/>
                <w:sz w:val="18"/>
              </w:rPr>
              <w:t>1,225,676,183.90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3"/>
              <w:ind w:right="84"/>
              <w:jc w:val="right"/>
              <w:rPr>
                <w:rFonts w:ascii="Arial Narrow" w:hAnsi="Arial Narrow" w:cs="Arial Narrow" w:eastAsia="Arial Narrow" w:hint="default"/>
                <w:sz w:val="18"/>
                <w:szCs w:val="18"/>
              </w:rPr>
            </w:pPr>
            <w:r>
              <w:rPr>
                <w:rFonts w:ascii="Arial Narrow"/>
                <w:spacing w:val="-1"/>
                <w:sz w:val="18"/>
              </w:rPr>
              <w:t>1,167,219,955.92</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-253,553.72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1,295,801.81</w:t>
            </w:r>
          </w:p>
        </w:tc>
      </w:tr>
      <w:tr>
        <w:trPr>
          <w:trHeight w:val="250" w:hRule="exact"/>
        </w:trPr>
        <w:tc>
          <w:tcPr>
            <w:tcW w:w="1630" w:type="dxa"/>
            <w:tcBorders>
              <w:top w:val="single" w:sz="4" w:space="0" w:color="000000"/>
              <w:left w:val="single" w:sz="17" w:space="0" w:color="000000"/>
              <w:bottom w:val="single" w:sz="4" w:space="0" w:color="000000"/>
              <w:right w:val="single" w:sz="4" w:space="0" w:color="000000"/>
            </w:tcBorders>
          </w:tcPr>
          <w:p>
            <w:pPr>
              <w:pStyle w:val="TableParagraph"/>
              <w:spacing w:line="212"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118,712,306.89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66,469,143.29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84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1,225,422,630.18</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1,168,515,757.73</w:t>
            </w:r>
          </w:p>
        </w:tc>
      </w:tr>
      <w:tr>
        <w:trPr>
          <w:trHeight w:val="269" w:hRule="exact"/>
        </w:trPr>
        <w:tc>
          <w:tcPr>
            <w:tcW w:w="1630" w:type="dxa"/>
            <w:tcBorders>
              <w:top w:val="single" w:sz="4" w:space="0" w:color="000000"/>
              <w:left w:val="single" w:sz="17" w:space="0" w:color="000000"/>
              <w:bottom w:val="single" w:sz="17" w:space="0" w:color="000000"/>
              <w:right w:val="single" w:sz="4" w:space="0" w:color="000000"/>
            </w:tcBorders>
          </w:tcPr>
          <w:p>
            <w:pPr>
              <w:pStyle w:val="TableParagraph"/>
              <w:spacing w:line="213" w:lineRule="exact"/>
              <w:ind w:left="43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850" w:type="dxa"/>
            <w:tcBorders>
              <w:top w:val="single" w:sz="4" w:space="0" w:color="000000"/>
              <w:left w:val="single" w:sz="4" w:space="0" w:color="000000"/>
              <w:bottom w:val="single" w:sz="17" w:space="0" w:color="000000"/>
              <w:right w:val="single" w:sz="4" w:space="0" w:color="000000"/>
            </w:tcBorders>
          </w:tcPr>
          <w:p>
            <w:pP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b/>
                <w:spacing w:val="-1"/>
                <w:sz w:val="18"/>
              </w:rPr>
              <w:t>1,306,072,731.30</w:t>
            </w:r>
            <w:r>
              <w:rPr>
                <w:rFonts w:ascii="Arial Narrow"/>
                <w:sz w:val="18"/>
              </w:rPr>
            </w:r>
          </w:p>
        </w:tc>
        <w:tc>
          <w:tcPr>
            <w:tcW w:w="13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b/>
                <w:spacing w:val="-1"/>
                <w:sz w:val="18"/>
              </w:rPr>
              <w:t>1,225,686,254.39</w:t>
            </w:r>
            <w:r>
              <w:rPr>
                <w:rFonts w:ascii="Arial Narrow"/>
                <w:spacing w:val="-1"/>
                <w:sz w:val="18"/>
              </w:rPr>
            </w:r>
          </w:p>
        </w:tc>
        <w:tc>
          <w:tcPr>
            <w:tcW w:w="2304"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841" w:type="dxa"/>
            <w:tcBorders>
              <w:top w:val="single" w:sz="4" w:space="0" w:color="000000"/>
              <w:left w:val="single" w:sz="4" w:space="0" w:color="000000"/>
              <w:bottom w:val="single" w:sz="17" w:space="0" w:color="000000"/>
              <w:right w:val="single" w:sz="4" w:space="0" w:color="000000"/>
            </w:tcBorders>
          </w:tcPr>
          <w:p>
            <w:pP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b/>
                <w:spacing w:val="-1"/>
                <w:sz w:val="18"/>
              </w:rPr>
              <w:t>1,306,072,731.30</w:t>
            </w:r>
            <w:r>
              <w:rPr>
                <w:rFonts w:ascii="Arial Narrow"/>
                <w:sz w:val="18"/>
              </w:rPr>
            </w:r>
          </w:p>
        </w:tc>
        <w:tc>
          <w:tcPr>
            <w:tcW w:w="136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b/>
                <w:spacing w:val="-1"/>
                <w:sz w:val="18"/>
              </w:rPr>
              <w:t>1,225,686,254.39</w:t>
            </w:r>
            <w:r>
              <w:rPr>
                <w:rFonts w:ascii="Arial Narrow"/>
                <w:spacing w:val="-1"/>
                <w:sz w:val="18"/>
              </w:rPr>
            </w:r>
          </w:p>
        </w:tc>
      </w:tr>
    </w:tbl>
    <w:p>
      <w:pPr>
        <w:tabs>
          <w:tab w:pos="4156" w:val="left" w:leader="none"/>
          <w:tab w:pos="7810" w:val="left" w:leader="none"/>
        </w:tabs>
        <w:spacing w:line="241" w:lineRule="exact" w:before="0"/>
        <w:ind w:left="1238"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line="241" w:lineRule="exact"/>
        <w:jc w:val="left"/>
        <w:rPr>
          <w:rFonts w:ascii="宋体" w:hAnsi="宋体" w:cs="宋体" w:eastAsia="宋体" w:hint="default"/>
          <w:sz w:val="21"/>
          <w:szCs w:val="21"/>
        </w:rPr>
        <w:sectPr>
          <w:pgSz w:w="11910" w:h="16850"/>
          <w:pgMar w:header="907" w:footer="957" w:top="1460" w:bottom="1140" w:left="560" w:right="0"/>
        </w:sectPr>
      </w:pPr>
    </w:p>
    <w:p>
      <w:pPr>
        <w:spacing w:before="70"/>
        <w:ind w:left="0" w:right="0" w:firstLine="0"/>
        <w:jc w:val="right"/>
        <w:rPr>
          <w:rFonts w:ascii="宋体" w:hAnsi="宋体" w:cs="宋体" w:eastAsia="宋体" w:hint="default"/>
          <w:sz w:val="30"/>
          <w:szCs w:val="30"/>
        </w:rPr>
      </w:pPr>
      <w:r>
        <w:rPr>
          <w:rFonts w:ascii="宋体" w:hAnsi="宋体" w:cs="宋体" w:eastAsia="宋体" w:hint="default"/>
          <w:b/>
          <w:bCs/>
          <w:w w:val="95"/>
          <w:sz w:val="30"/>
          <w:szCs w:val="30"/>
        </w:rPr>
        <w:t>合并利润表</w:t>
      </w:r>
      <w:r>
        <w:rPr>
          <w:rFonts w:ascii="宋体" w:hAnsi="宋体" w:cs="宋体" w:eastAsia="宋体" w:hint="default"/>
          <w:sz w:val="30"/>
          <w:szCs w:val="30"/>
        </w:rPr>
      </w:r>
    </w:p>
    <w:p>
      <w:pPr>
        <w:spacing w:before="132"/>
        <w:ind w:left="0" w:right="383"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spacing w:before="0"/>
        <w:ind w:left="2668"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02</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460" w:bottom="1140" w:left="1660" w:right="0"/>
          <w:cols w:num="2" w:equalWidth="0">
            <w:col w:w="5323" w:space="40"/>
            <w:col w:w="4887"/>
          </w:cols>
        </w:sectPr>
      </w:pPr>
    </w:p>
    <w:p>
      <w:pPr>
        <w:tabs>
          <w:tab w:pos="6335" w:val="left" w:leader="none"/>
          <w:tab w:pos="7805" w:val="left" w:leader="none"/>
        </w:tabs>
        <w:spacing w:before="104"/>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42" w:type="dxa"/>
        <w:tblLayout w:type="fixed"/>
        <w:tblCellMar>
          <w:top w:w="0" w:type="dxa"/>
          <w:left w:w="0" w:type="dxa"/>
          <w:bottom w:w="0" w:type="dxa"/>
          <w:right w:w="0" w:type="dxa"/>
        </w:tblCellMar>
        <w:tblLook w:val="01E0"/>
      </w:tblPr>
      <w:tblGrid>
        <w:gridCol w:w="4438"/>
        <w:gridCol w:w="891"/>
        <w:gridCol w:w="1681"/>
        <w:gridCol w:w="1800"/>
      </w:tblGrid>
      <w:tr>
        <w:trPr>
          <w:trHeight w:val="430" w:hRule="exact"/>
        </w:trPr>
        <w:tc>
          <w:tcPr>
            <w:tcW w:w="4438" w:type="dxa"/>
            <w:tcBorders>
              <w:top w:val="single" w:sz="17" w:space="0" w:color="000000"/>
              <w:left w:val="single" w:sz="17" w:space="0" w:color="000000"/>
              <w:bottom w:val="single" w:sz="4" w:space="0" w:color="000000"/>
              <w:right w:val="single" w:sz="4" w:space="0" w:color="000000"/>
            </w:tcBorders>
          </w:tcPr>
          <w:p>
            <w:pPr>
              <w:pStyle w:val="TableParagraph"/>
              <w:tabs>
                <w:tab w:pos="2750" w:val="left" w:leader="none"/>
              </w:tabs>
              <w:spacing w:line="240" w:lineRule="auto" w:before="42"/>
              <w:ind w:left="1845" w:right="0"/>
              <w:jc w:val="left"/>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89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8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2"/>
              <w:ind w:left="43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00"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42"/>
              <w:ind w:left="49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28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432,930,770.34</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309,000,869.67</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28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245,232,989.62</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172,798,224.97</w:t>
            </w:r>
            <w:r>
              <w:rPr>
                <w:rFonts w:ascii="Arial Narrow"/>
                <w:sz w:val="20"/>
              </w:rPr>
            </w: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29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3,456,364.06</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2,562,343.00</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20"/>
                <w:szCs w:val="20"/>
              </w:rPr>
            </w:pPr>
            <w:r>
              <w:rPr>
                <w:rFonts w:ascii="Arial Narrow"/>
                <w:w w:val="95"/>
                <w:sz w:val="20"/>
              </w:rPr>
              <w:t>33,300,543.04</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9"/>
              <w:ind w:right="84"/>
              <w:jc w:val="right"/>
              <w:rPr>
                <w:rFonts w:ascii="Arial Narrow" w:hAnsi="Arial Narrow" w:cs="Arial Narrow" w:eastAsia="Arial Narrow" w:hint="default"/>
                <w:sz w:val="20"/>
                <w:szCs w:val="20"/>
              </w:rPr>
            </w:pPr>
            <w:r>
              <w:rPr>
                <w:rFonts w:ascii="Arial Narrow"/>
                <w:w w:val="95"/>
                <w:sz w:val="20"/>
              </w:rPr>
              <w:t>29,419,163.23</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31</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48,270,144.48</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37,530,767.32</w:t>
            </w:r>
            <w:r>
              <w:rPr>
                <w:rFonts w:ascii="Arial Narrow"/>
                <w:sz w:val="20"/>
              </w:rPr>
            </w: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-17,299,176.00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-3,623,737.94</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33</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2,775,884.80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-437,854.65</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4,045,094.70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3,883,641.56</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4,045,094.70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3,883,641.56</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121,239,115.04</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74,635,605.30</w:t>
            </w:r>
            <w:r>
              <w:rPr>
                <w:rFonts w:ascii="Arial Narrow"/>
                <w:sz w:val="20"/>
              </w:rPr>
            </w:r>
          </w:p>
        </w:tc>
      </w:tr>
      <w:tr>
        <w:trPr>
          <w:trHeight w:val="411"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35</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20"/>
                <w:szCs w:val="20"/>
              </w:rPr>
            </w:pPr>
            <w:r>
              <w:rPr>
                <w:rFonts w:ascii="Arial Narrow"/>
                <w:w w:val="95"/>
                <w:sz w:val="20"/>
              </w:rPr>
              <w:t>11,614,106.19</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9"/>
              <w:ind w:right="84"/>
              <w:jc w:val="right"/>
              <w:rPr>
                <w:rFonts w:ascii="Arial Narrow" w:hAnsi="Arial Narrow" w:cs="Arial Narrow" w:eastAsia="Arial Narrow" w:hint="default"/>
                <w:sz w:val="20"/>
                <w:szCs w:val="20"/>
              </w:rPr>
            </w:pPr>
            <w:r>
              <w:rPr>
                <w:rFonts w:ascii="Arial Narrow"/>
                <w:w w:val="95"/>
                <w:sz w:val="20"/>
              </w:rPr>
              <w:t>12,723,794.59</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69,018.45</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40,903.55</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44,995.30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6,862.18</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132,784,202.78</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87,318,496.34</w:t>
            </w:r>
            <w:r>
              <w:rPr>
                <w:rFonts w:ascii="Arial Narrow"/>
                <w:sz w:val="20"/>
              </w:rPr>
            </w: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487"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37</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Narrow" w:hAnsi="Arial Narrow" w:cs="Arial Narrow" w:eastAsia="Arial Narrow" w:hint="default"/>
                <w:sz w:val="20"/>
                <w:szCs w:val="20"/>
              </w:rPr>
            </w:pPr>
            <w:r>
              <w:rPr>
                <w:rFonts w:ascii="Arial Narrow"/>
                <w:w w:val="95"/>
                <w:sz w:val="20"/>
              </w:rPr>
              <w:t>13,367,330.33</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4"/>
              <w:jc w:val="right"/>
              <w:rPr>
                <w:rFonts w:ascii="Arial Narrow" w:hAnsi="Arial Narrow" w:cs="Arial Narrow" w:eastAsia="Arial Narrow" w:hint="default"/>
                <w:sz w:val="20"/>
                <w:szCs w:val="20"/>
              </w:rPr>
            </w:pPr>
            <w:r>
              <w:rPr>
                <w:rFonts w:ascii="Arial Narrow"/>
                <w:w w:val="95"/>
                <w:sz w:val="20"/>
              </w:rPr>
              <w:t>9,050,393.36</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119,416,872.45</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78,268,102.98</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其中：被合并方在合并前实现的净利润</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487"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Narrow" w:hAnsi="Arial Narrow" w:cs="Arial Narrow" w:eastAsia="Arial Narrow" w:hint="default"/>
                <w:sz w:val="20"/>
                <w:szCs w:val="20"/>
              </w:rPr>
            </w:pPr>
            <w:r>
              <w:rPr>
                <w:rFonts w:ascii="Arial Narrow"/>
                <w:w w:val="95"/>
                <w:sz w:val="20"/>
              </w:rPr>
              <w:t>119,476,714.75</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4"/>
              <w:jc w:val="right"/>
              <w:rPr>
                <w:rFonts w:ascii="Arial Narrow" w:hAnsi="Arial Narrow" w:cs="Arial Narrow" w:eastAsia="Arial Narrow" w:hint="default"/>
                <w:sz w:val="20"/>
                <w:szCs w:val="20"/>
              </w:rPr>
            </w:pPr>
            <w:r>
              <w:rPr>
                <w:rFonts w:ascii="Arial Narrow"/>
                <w:w w:val="95"/>
                <w:sz w:val="20"/>
              </w:rPr>
              <w:t>78,092,435.06</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Arial Narrow" w:hAnsi="Arial Narrow" w:cs="Arial Narrow" w:eastAsia="Arial Narrow" w:hint="default"/>
                <w:sz w:val="20"/>
                <w:szCs w:val="20"/>
              </w:rPr>
            </w:pPr>
            <w:r>
              <w:rPr>
                <w:rFonts w:ascii="Arial Narrow"/>
                <w:w w:val="95"/>
                <w:sz w:val="20"/>
              </w:rPr>
              <w:t>-59,842.30</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9"/>
              <w:ind w:right="84"/>
              <w:jc w:val="right"/>
              <w:rPr>
                <w:rFonts w:ascii="Arial Narrow" w:hAnsi="Arial Narrow" w:cs="Arial Narrow" w:eastAsia="Arial Narrow" w:hint="default"/>
                <w:sz w:val="20"/>
                <w:szCs w:val="20"/>
              </w:rPr>
            </w:pPr>
            <w:r>
              <w:rPr>
                <w:rFonts w:ascii="Arial Narrow"/>
                <w:w w:val="95"/>
                <w:sz w:val="20"/>
              </w:rPr>
              <w:t>175,667.92</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38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Narrow" w:hAnsi="Arial Narrow" w:cs="Arial Narrow" w:eastAsia="Arial Narrow" w:hint="default"/>
                <w:sz w:val="20"/>
                <w:szCs w:val="20"/>
              </w:rPr>
            </w:pPr>
            <w:r>
              <w:rPr>
                <w:rFonts w:ascii="Arial Narrow"/>
                <w:w w:val="95"/>
                <w:sz w:val="20"/>
              </w:rPr>
              <w:t>1.1521</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4"/>
              <w:jc w:val="right"/>
              <w:rPr>
                <w:rFonts w:ascii="Arial Narrow" w:hAnsi="Arial Narrow" w:cs="Arial Narrow" w:eastAsia="Arial Narrow" w:hint="default"/>
                <w:sz w:val="20"/>
                <w:szCs w:val="20"/>
              </w:rPr>
            </w:pPr>
            <w:r>
              <w:rPr>
                <w:rFonts w:ascii="Arial Narrow"/>
                <w:w w:val="95"/>
                <w:sz w:val="20"/>
              </w:rPr>
              <w:t>0.9275</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center"/>
              <w:rPr>
                <w:rFonts w:ascii="Arial Narrow" w:hAnsi="Arial Narrow" w:cs="Arial Narrow" w:eastAsia="Arial Narrow" w:hint="default"/>
                <w:sz w:val="20"/>
                <w:szCs w:val="20"/>
              </w:rPr>
            </w:pPr>
            <w:r>
              <w:rPr>
                <w:rFonts w:ascii="宋体" w:hAnsi="宋体" w:cs="宋体" w:eastAsia="宋体" w:hint="default"/>
                <w:sz w:val="20"/>
                <w:szCs w:val="20"/>
              </w:rPr>
              <w:t>五之</w:t>
            </w:r>
            <w:r>
              <w:rPr>
                <w:rFonts w:ascii="宋体" w:hAnsi="宋体" w:cs="宋体" w:eastAsia="宋体" w:hint="default"/>
                <w:spacing w:val="-53"/>
                <w:sz w:val="20"/>
                <w:szCs w:val="20"/>
              </w:rPr>
              <w:t> </w:t>
            </w:r>
            <w:r>
              <w:rPr>
                <w:rFonts w:ascii="Arial Narrow" w:hAnsi="Arial Narrow" w:cs="Arial Narrow" w:eastAsia="Arial Narrow" w:hint="default"/>
                <w:sz w:val="20"/>
                <w:szCs w:val="20"/>
              </w:rPr>
              <w:t>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1.1521</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5"/>
              <w:jc w:val="right"/>
              <w:rPr>
                <w:rFonts w:ascii="Arial Narrow" w:hAnsi="Arial Narrow" w:cs="Arial Narrow" w:eastAsia="Arial Narrow" w:hint="default"/>
                <w:sz w:val="20"/>
                <w:szCs w:val="20"/>
              </w:rPr>
            </w:pPr>
            <w:r>
              <w:rPr>
                <w:rFonts w:ascii="Arial Narrow"/>
                <w:w w:val="95"/>
                <w:sz w:val="20"/>
              </w:rPr>
              <w:t>0.9275</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6"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37"/>
              <w:ind w:left="86"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Arial Narrow" w:hAnsi="Arial Narrow" w:cs="Arial Narrow" w:eastAsia="Arial Narrow" w:hint="default"/>
                <w:sz w:val="20"/>
                <w:szCs w:val="20"/>
              </w:rPr>
            </w:pPr>
            <w:r>
              <w:rPr>
                <w:rFonts w:ascii="Arial Narrow"/>
                <w:w w:val="95"/>
                <w:sz w:val="20"/>
              </w:rPr>
              <w:t>119,416,872.45</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6"/>
              <w:ind w:right="84"/>
              <w:jc w:val="right"/>
              <w:rPr>
                <w:rFonts w:ascii="Arial Narrow" w:hAnsi="Arial Narrow" w:cs="Arial Narrow" w:eastAsia="Arial Narrow" w:hint="default"/>
                <w:sz w:val="20"/>
                <w:szCs w:val="20"/>
              </w:rPr>
            </w:pPr>
            <w:r>
              <w:rPr>
                <w:rFonts w:ascii="Arial Narrow"/>
                <w:w w:val="95"/>
                <w:sz w:val="20"/>
              </w:rPr>
              <w:t>78,268,102.98</w:t>
            </w:r>
            <w:r>
              <w:rPr>
                <w:rFonts w:ascii="Arial Narrow"/>
                <w:sz w:val="20"/>
              </w:rPr>
            </w:r>
          </w:p>
        </w:tc>
      </w:tr>
      <w:tr>
        <w:trPr>
          <w:trHeight w:val="413" w:hRule="exact"/>
        </w:trPr>
        <w:tc>
          <w:tcPr>
            <w:tcW w:w="4438"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91"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119,476,714.75</w:t>
            </w:r>
            <w:r>
              <w:rPr>
                <w:rFonts w:ascii="Arial Narrow"/>
                <w:sz w:val="20"/>
              </w:rPr>
            </w:r>
          </w:p>
        </w:tc>
        <w:tc>
          <w:tcPr>
            <w:tcW w:w="18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78,092,435.06</w:t>
            </w:r>
            <w:r>
              <w:rPr>
                <w:rFonts w:ascii="Arial Narrow"/>
                <w:sz w:val="20"/>
              </w:rPr>
            </w:r>
          </w:p>
        </w:tc>
      </w:tr>
      <w:tr>
        <w:trPr>
          <w:trHeight w:val="430" w:hRule="exact"/>
        </w:trPr>
        <w:tc>
          <w:tcPr>
            <w:tcW w:w="4438"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40"/>
              <w:ind w:left="487"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91" w:type="dxa"/>
            <w:tcBorders>
              <w:top w:val="single" w:sz="4" w:space="0" w:color="000000"/>
              <w:left w:val="single" w:sz="4" w:space="0" w:color="000000"/>
              <w:bottom w:val="single" w:sz="17" w:space="0" w:color="000000"/>
              <w:right w:val="single" w:sz="4" w:space="0" w:color="000000"/>
            </w:tcBorders>
          </w:tcPr>
          <w:p>
            <w:pPr/>
          </w:p>
        </w:tc>
        <w:tc>
          <w:tcPr>
            <w:tcW w:w="16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8"/>
              <w:ind w:right="101"/>
              <w:jc w:val="right"/>
              <w:rPr>
                <w:rFonts w:ascii="Arial Narrow" w:hAnsi="Arial Narrow" w:cs="Arial Narrow" w:eastAsia="Arial Narrow" w:hint="default"/>
                <w:sz w:val="20"/>
                <w:szCs w:val="20"/>
              </w:rPr>
            </w:pPr>
            <w:r>
              <w:rPr>
                <w:rFonts w:ascii="Arial Narrow"/>
                <w:w w:val="95"/>
                <w:sz w:val="20"/>
              </w:rPr>
              <w:t>-59,842.30</w:t>
            </w:r>
            <w:r>
              <w:rPr>
                <w:rFonts w:ascii="Arial Narrow"/>
                <w:sz w:val="20"/>
              </w:rPr>
            </w:r>
          </w:p>
        </w:tc>
        <w:tc>
          <w:tcPr>
            <w:tcW w:w="180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88"/>
              <w:ind w:right="84"/>
              <w:jc w:val="right"/>
              <w:rPr>
                <w:rFonts w:ascii="Arial Narrow" w:hAnsi="Arial Narrow" w:cs="Arial Narrow" w:eastAsia="Arial Narrow" w:hint="default"/>
                <w:sz w:val="20"/>
                <w:szCs w:val="20"/>
              </w:rPr>
            </w:pPr>
            <w:r>
              <w:rPr>
                <w:rFonts w:ascii="Arial Narrow"/>
                <w:w w:val="95"/>
                <w:sz w:val="20"/>
              </w:rPr>
              <w:t>175,667.92</w:t>
            </w:r>
            <w:r>
              <w:rPr>
                <w:rFonts w:ascii="Arial Narrow"/>
                <w:sz w:val="20"/>
              </w:rPr>
            </w:r>
          </w:p>
        </w:tc>
      </w:tr>
    </w:tbl>
    <w:p>
      <w:pPr>
        <w:tabs>
          <w:tab w:pos="3056" w:val="left" w:leader="none"/>
          <w:tab w:pos="6710" w:val="left" w:leader="none"/>
        </w:tabs>
        <w:spacing w:before="86"/>
        <w:ind w:left="138"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type w:val="continuous"/>
          <w:pgSz w:w="11910" w:h="16850"/>
          <w:pgMar w:top="1220" w:bottom="1160" w:left="1660" w:right="0"/>
        </w:sectPr>
      </w:pPr>
    </w:p>
    <w:p>
      <w:pPr>
        <w:spacing w:before="70"/>
        <w:ind w:left="3866" w:right="31" w:firstLine="0"/>
        <w:jc w:val="center"/>
        <w:rPr>
          <w:rFonts w:ascii="宋体" w:hAnsi="宋体" w:cs="宋体" w:eastAsia="宋体" w:hint="default"/>
          <w:sz w:val="30"/>
          <w:szCs w:val="30"/>
        </w:rPr>
      </w:pPr>
      <w:r>
        <w:rPr>
          <w:rFonts w:ascii="宋体" w:hAnsi="宋体" w:cs="宋体" w:eastAsia="宋体" w:hint="default"/>
          <w:b/>
          <w:bCs/>
          <w:w w:val="95"/>
          <w:sz w:val="30"/>
          <w:szCs w:val="30"/>
        </w:rPr>
        <w:t>合并现金流量表</w:t>
      </w:r>
      <w:r>
        <w:rPr>
          <w:rFonts w:ascii="宋体" w:hAnsi="宋体" w:cs="宋体" w:eastAsia="宋体" w:hint="default"/>
          <w:sz w:val="30"/>
          <w:szCs w:val="30"/>
        </w:rPr>
      </w:r>
    </w:p>
    <w:p>
      <w:pPr>
        <w:spacing w:before="132"/>
        <w:ind w:left="0" w:right="577"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spacing w:before="0"/>
        <w:ind w:left="2369"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03</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460" w:bottom="1140" w:left="1340" w:right="0"/>
          <w:cols w:num="2" w:equalWidth="0">
            <w:col w:w="5942" w:space="40"/>
            <w:col w:w="4588"/>
          </w:cols>
        </w:sectPr>
      </w:pPr>
    </w:p>
    <w:p>
      <w:pPr>
        <w:tabs>
          <w:tab w:pos="6655" w:val="left" w:leader="none"/>
          <w:tab w:pos="8125" w:val="left" w:leader="none"/>
        </w:tabs>
        <w:spacing w:before="104"/>
        <w:ind w:left="4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5425"/>
        <w:gridCol w:w="840"/>
        <w:gridCol w:w="1681"/>
        <w:gridCol w:w="1560"/>
      </w:tblGrid>
      <w:tr>
        <w:trPr>
          <w:trHeight w:val="269" w:hRule="exact"/>
        </w:trPr>
        <w:tc>
          <w:tcPr>
            <w:tcW w:w="5425" w:type="dxa"/>
            <w:tcBorders>
              <w:top w:val="single" w:sz="17" w:space="0" w:color="000000"/>
              <w:left w:val="single" w:sz="17" w:space="0" w:color="000000"/>
              <w:bottom w:val="single" w:sz="4" w:space="0" w:color="000000"/>
              <w:right w:val="single" w:sz="4" w:space="0" w:color="000000"/>
            </w:tcBorders>
          </w:tcPr>
          <w:p>
            <w:pPr>
              <w:pStyle w:val="TableParagraph"/>
              <w:tabs>
                <w:tab w:pos="1204" w:val="left" w:leader="none"/>
              </w:tabs>
              <w:spacing w:line="215" w:lineRule="exact"/>
              <w:ind w:left="38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0"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681"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560" w:type="dxa"/>
            <w:tcBorders>
              <w:top w:val="single" w:sz="17" w:space="0" w:color="000000"/>
              <w:left w:val="single" w:sz="4" w:space="0" w:color="000000"/>
              <w:bottom w:val="single" w:sz="4" w:space="0" w:color="000000"/>
              <w:right w:val="single" w:sz="17" w:space="0" w:color="000000"/>
            </w:tcBorders>
          </w:tcPr>
          <w:p>
            <w:pPr>
              <w:pStyle w:val="TableParagraph"/>
              <w:spacing w:line="215"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471,856,815.43</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364,452,698.20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4,061,292.90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5"/>
              <w:jc w:val="right"/>
              <w:rPr>
                <w:rFonts w:ascii="Arial Narrow" w:hAnsi="Arial Narrow" w:cs="Arial Narrow" w:eastAsia="Arial Narrow" w:hint="default"/>
                <w:sz w:val="18"/>
                <w:szCs w:val="18"/>
              </w:rPr>
            </w:pPr>
            <w:r>
              <w:rPr>
                <w:rFonts w:ascii="Arial Narrow"/>
                <w:spacing w:val="-1"/>
                <w:sz w:val="18"/>
              </w:rPr>
              <w:t>6,469,277.74</w:t>
            </w: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6"/>
                <w:sz w:val="18"/>
                <w:szCs w:val="18"/>
              </w:rPr>
              <w:t> </w:t>
            </w:r>
            <w:r>
              <w:rPr>
                <w:rFonts w:ascii="Arial Narrow" w:hAnsi="Arial Narrow" w:cs="Arial Narrow" w:eastAsia="Arial Narrow" w:hint="default"/>
                <w:sz w:val="18"/>
                <w:szCs w:val="18"/>
              </w:rPr>
              <w:t>39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18,289,300.40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6"/>
              <w:jc w:val="right"/>
              <w:rPr>
                <w:rFonts w:ascii="Arial Narrow" w:hAnsi="Arial Narrow" w:cs="Arial Narrow" w:eastAsia="Arial Narrow" w:hint="default"/>
                <w:sz w:val="18"/>
                <w:szCs w:val="18"/>
              </w:rPr>
            </w:pPr>
            <w:r>
              <w:rPr>
                <w:rFonts w:ascii="Arial Narrow"/>
                <w:spacing w:val="-1"/>
                <w:sz w:val="18"/>
              </w:rPr>
              <w:t>20,534,843.32</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494,207,408.73</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391,456,819.26</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311,552,934.96</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215,458,990.47</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29,334,975.16</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23,256,685.62</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17,787,718.45</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20,887,984.71</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6"/>
                <w:sz w:val="18"/>
                <w:szCs w:val="18"/>
              </w:rPr>
              <w:t> </w:t>
            </w:r>
            <w:r>
              <w:rPr>
                <w:rFonts w:ascii="Arial Narrow" w:hAnsi="Arial Narrow" w:cs="Arial Narrow" w:eastAsia="Arial Narrow" w:hint="default"/>
                <w:sz w:val="18"/>
                <w:szCs w:val="18"/>
              </w:rPr>
              <w:t>39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51,713,908.17</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47,898,394.71</w:t>
            </w: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410,389,536.74</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4"/>
              <w:jc w:val="right"/>
              <w:rPr>
                <w:rFonts w:ascii="Arial Narrow" w:hAnsi="Arial Narrow" w:cs="Arial Narrow" w:eastAsia="Arial Narrow" w:hint="default"/>
                <w:sz w:val="18"/>
                <w:szCs w:val="18"/>
              </w:rPr>
            </w:pPr>
            <w:r>
              <w:rPr>
                <w:rFonts w:ascii="Arial Narrow"/>
                <w:spacing w:val="-1"/>
                <w:sz w:val="18"/>
              </w:rPr>
              <w:t>307,502,055.51</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83,817,871.99</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83,954,763.75</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740,000,000.00</w:t>
            </w: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17,709,170.92</w:t>
            </w: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2,000.00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5"/>
              <w:jc w:val="right"/>
              <w:rPr>
                <w:rFonts w:ascii="Arial Narrow" w:hAnsi="Arial Narrow" w:cs="Arial Narrow" w:eastAsia="Arial Narrow" w:hint="default"/>
                <w:sz w:val="18"/>
                <w:szCs w:val="18"/>
              </w:rPr>
            </w:pPr>
            <w:r>
              <w:rPr>
                <w:rFonts w:ascii="Arial Narrow"/>
                <w:spacing w:val="-1"/>
                <w:sz w:val="18"/>
              </w:rPr>
              <w:t>620.00</w:t>
            </w: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757,711,170.92</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5"/>
              <w:jc w:val="right"/>
              <w:rPr>
                <w:rFonts w:ascii="Arial Narrow" w:hAnsi="Arial Narrow" w:cs="Arial Narrow" w:eastAsia="Arial Narrow" w:hint="default"/>
                <w:sz w:val="18"/>
                <w:szCs w:val="18"/>
              </w:rPr>
            </w:pPr>
            <w:r>
              <w:rPr>
                <w:rFonts w:ascii="Arial Narrow"/>
                <w:spacing w:val="-1"/>
                <w:sz w:val="18"/>
              </w:rPr>
              <w:t>620.00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61,434,829.44</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19,205,012.20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6"/>
                <w:sz w:val="18"/>
                <w:szCs w:val="18"/>
              </w:rPr>
              <w:t> </w:t>
            </w:r>
            <w:r>
              <w:rPr>
                <w:rFonts w:ascii="Arial Narrow" w:hAnsi="Arial Narrow" w:cs="Arial Narrow" w:eastAsia="Arial Narrow" w:hint="default"/>
                <w:sz w:val="18"/>
                <w:szCs w:val="18"/>
              </w:rPr>
              <w:t>39</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191,950,000.00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740,000,000.00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253,384,829.44</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759,205,012.20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504,326,341.48</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5"/>
              <w:jc w:val="right"/>
              <w:rPr>
                <w:rFonts w:ascii="Arial Narrow" w:hAnsi="Arial Narrow" w:cs="Arial Narrow" w:eastAsia="Arial Narrow" w:hint="default"/>
                <w:sz w:val="18"/>
                <w:szCs w:val="18"/>
              </w:rPr>
            </w:pPr>
            <w:r>
              <w:rPr>
                <w:rFonts w:ascii="Arial Narrow"/>
                <w:spacing w:val="-1"/>
                <w:sz w:val="18"/>
              </w:rPr>
              <w:t>-759,204,392.20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911,900,000.00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69,000,000.00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6"/>
              <w:jc w:val="right"/>
              <w:rPr>
                <w:rFonts w:ascii="Arial Narrow" w:hAnsi="Arial Narrow" w:cs="Arial Narrow" w:eastAsia="Arial Narrow" w:hint="default"/>
                <w:sz w:val="18"/>
                <w:szCs w:val="18"/>
              </w:rPr>
            </w:pPr>
            <w:r>
              <w:rPr>
                <w:rFonts w:ascii="Arial Narrow"/>
                <w:spacing w:val="-1"/>
                <w:sz w:val="18"/>
              </w:rPr>
              <w:t>30,000,000.00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69,000,000.00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941,900,000.00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69,000,000.00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34,000,000.00</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62,741,885.00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3"/>
              <w:jc w:val="right"/>
              <w:rPr>
                <w:rFonts w:ascii="Arial Narrow" w:hAnsi="Arial Narrow" w:cs="Arial Narrow" w:eastAsia="Arial Narrow" w:hint="default"/>
                <w:sz w:val="18"/>
                <w:szCs w:val="18"/>
              </w:rPr>
            </w:pPr>
            <w:r>
              <w:rPr>
                <w:rFonts w:ascii="Arial Narrow"/>
                <w:spacing w:val="-1"/>
                <w:sz w:val="18"/>
              </w:rPr>
              <w:t>546,340.00</w:t>
            </w: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357"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35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Arial Narrow" w:hAnsi="Arial Narrow" w:cs="Arial Narrow" w:eastAsia="Arial Narrow" w:hint="default"/>
                <w:sz w:val="18"/>
                <w:szCs w:val="18"/>
              </w:rPr>
            </w:pPr>
            <w:r>
              <w:rPr>
                <w:rFonts w:ascii="宋体" w:hAnsi="宋体" w:cs="宋体" w:eastAsia="宋体" w:hint="default"/>
                <w:sz w:val="18"/>
                <w:szCs w:val="18"/>
              </w:rPr>
              <w:t>五之</w:t>
            </w:r>
            <w:r>
              <w:rPr>
                <w:rFonts w:ascii="宋体" w:hAnsi="宋体" w:cs="宋体" w:eastAsia="宋体" w:hint="default"/>
                <w:spacing w:val="-46"/>
                <w:sz w:val="18"/>
                <w:szCs w:val="18"/>
              </w:rPr>
              <w:t> </w:t>
            </w:r>
            <w:r>
              <w:rPr>
                <w:rFonts w:ascii="Arial Narrow" w:hAnsi="Arial Narrow" w:cs="Arial Narrow" w:eastAsia="Arial Narrow" w:hint="default"/>
                <w:sz w:val="18"/>
                <w:szCs w:val="18"/>
              </w:rPr>
              <w:t>39</w:t>
            </w: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5"/>
              <w:jc w:val="right"/>
              <w:rPr>
                <w:rFonts w:ascii="Arial Narrow" w:hAnsi="Arial Narrow" w:cs="Arial Narrow" w:eastAsia="Arial Narrow" w:hint="default"/>
                <w:sz w:val="18"/>
                <w:szCs w:val="18"/>
              </w:rPr>
            </w:pPr>
            <w:r>
              <w:rPr>
                <w:rFonts w:ascii="Arial Narrow"/>
                <w:spacing w:val="-1"/>
                <w:sz w:val="18"/>
              </w:rPr>
              <w:t>6,236,821.36</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131,741,885.00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40,783,161.36</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-62,741,885.00</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901,116,838.64</w:t>
            </w: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525,402,328.47</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225,867,210.19</w:t>
            </w:r>
          </w:p>
        </w:tc>
      </w:tr>
      <w:tr>
        <w:trPr>
          <w:trHeight w:val="252" w:hRule="exact"/>
        </w:trPr>
        <w:tc>
          <w:tcPr>
            <w:tcW w:w="5425"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8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Narrow" w:hAnsi="Arial Narrow" w:cs="Arial Narrow" w:eastAsia="Arial Narrow" w:hint="default"/>
                <w:sz w:val="18"/>
                <w:szCs w:val="18"/>
              </w:rPr>
            </w:pPr>
            <w:r>
              <w:rPr>
                <w:rFonts w:ascii="Arial Narrow"/>
                <w:spacing w:val="-1"/>
                <w:sz w:val="18"/>
              </w:rPr>
              <w:t>323,161,126.13</w:t>
            </w:r>
          </w:p>
        </w:tc>
        <w:tc>
          <w:tcPr>
            <w:tcW w:w="156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6"/>
              <w:jc w:val="right"/>
              <w:rPr>
                <w:rFonts w:ascii="Arial Narrow" w:hAnsi="Arial Narrow" w:cs="Arial Narrow" w:eastAsia="Arial Narrow" w:hint="default"/>
                <w:sz w:val="18"/>
                <w:szCs w:val="18"/>
              </w:rPr>
            </w:pPr>
            <w:r>
              <w:rPr>
                <w:rFonts w:ascii="Arial Narrow"/>
                <w:spacing w:val="-1"/>
                <w:sz w:val="18"/>
              </w:rPr>
              <w:t>97,293,915.94</w:t>
            </w:r>
          </w:p>
        </w:tc>
      </w:tr>
      <w:tr>
        <w:trPr>
          <w:trHeight w:val="269" w:hRule="exact"/>
        </w:trPr>
        <w:tc>
          <w:tcPr>
            <w:tcW w:w="5425" w:type="dxa"/>
            <w:tcBorders>
              <w:top w:val="single" w:sz="4" w:space="0" w:color="000000"/>
              <w:left w:val="single" w:sz="17" w:space="0" w:color="000000"/>
              <w:bottom w:val="single" w:sz="17" w:space="0" w:color="000000"/>
              <w:right w:val="single" w:sz="4" w:space="0" w:color="000000"/>
            </w:tcBorders>
          </w:tcPr>
          <w:p>
            <w:pPr>
              <w:pStyle w:val="TableParagraph"/>
              <w:spacing w:line="213"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40" w:type="dxa"/>
            <w:tcBorders>
              <w:top w:val="single" w:sz="4" w:space="0" w:color="000000"/>
              <w:left w:val="single" w:sz="4" w:space="0" w:color="000000"/>
              <w:bottom w:val="single" w:sz="17" w:space="0" w:color="000000"/>
              <w:right w:val="single" w:sz="4" w:space="0" w:color="000000"/>
            </w:tcBorders>
          </w:tcPr>
          <w:p>
            <w:pPr/>
          </w:p>
        </w:tc>
        <w:tc>
          <w:tcPr>
            <w:tcW w:w="168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848,563,454.60</w:t>
            </w:r>
          </w:p>
        </w:tc>
        <w:tc>
          <w:tcPr>
            <w:tcW w:w="156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323,161,126.13</w:t>
            </w:r>
          </w:p>
        </w:tc>
      </w:tr>
    </w:tbl>
    <w:p>
      <w:pPr>
        <w:tabs>
          <w:tab w:pos="3376" w:val="left" w:leader="none"/>
          <w:tab w:pos="7030" w:val="left" w:leader="none"/>
        </w:tabs>
        <w:spacing w:before="86"/>
        <w:ind w:left="458"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type w:val="continuous"/>
          <w:pgSz w:w="11910" w:h="16850"/>
          <w:pgMar w:top="1220" w:bottom="1160" w:left="1340" w:right="0"/>
        </w:sect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headerReference w:type="default" r:id="rId23"/>
          <w:footerReference w:type="default" r:id="rId24"/>
          <w:pgSz w:w="16850" w:h="11910" w:orient="landscape"/>
          <w:pgMar w:header="907" w:footer="955" w:top="1220" w:bottom="1140" w:left="0" w:right="0"/>
          <w:pgNumType w:start="88"/>
        </w:sectPr>
      </w:pPr>
    </w:p>
    <w:p>
      <w:pPr>
        <w:spacing w:before="7"/>
        <w:ind w:left="0" w:right="0" w:firstLine="0"/>
        <w:jc w:val="right"/>
        <w:rPr>
          <w:rFonts w:ascii="宋体" w:hAnsi="宋体" w:cs="宋体" w:eastAsia="宋体" w:hint="default"/>
          <w:sz w:val="30"/>
          <w:szCs w:val="30"/>
        </w:rPr>
      </w:pPr>
      <w:r>
        <w:rPr>
          <w:rFonts w:ascii="宋体" w:hAnsi="宋体" w:cs="宋体" w:eastAsia="宋体" w:hint="default"/>
          <w:b/>
          <w:bCs/>
          <w:w w:val="95"/>
          <w:sz w:val="30"/>
          <w:szCs w:val="30"/>
        </w:rPr>
        <w:t>合并所有者权益变动表</w:t>
      </w:r>
      <w:r>
        <w:rPr>
          <w:rFonts w:ascii="宋体" w:hAnsi="宋体" w:cs="宋体" w:eastAsia="宋体" w:hint="default"/>
          <w:sz w:val="30"/>
          <w:szCs w:val="30"/>
        </w:rPr>
      </w:r>
    </w:p>
    <w:p>
      <w:pPr>
        <w:spacing w:before="132"/>
        <w:ind w:left="0" w:right="1030"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spacing w:before="0"/>
        <w:ind w:left="4628"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04</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50" w:h="11910" w:orient="landscape"/>
          <w:pgMar w:top="1220" w:bottom="1160" w:left="0" w:right="0"/>
          <w:cols w:num="2" w:equalWidth="0">
            <w:col w:w="9670" w:space="40"/>
            <w:col w:w="7140"/>
          </w:cols>
        </w:sectPr>
      </w:pPr>
    </w:p>
    <w:p>
      <w:pPr>
        <w:tabs>
          <w:tab w:pos="12486" w:val="left" w:leader="none"/>
          <w:tab w:pos="14147" w:val="left" w:leader="none"/>
        </w:tabs>
        <w:spacing w:before="104"/>
        <w:ind w:left="1020" w:right="0" w:firstLine="0"/>
        <w:jc w:val="left"/>
        <w:rPr>
          <w:rFonts w:ascii="宋体" w:hAnsi="宋体" w:cs="宋体" w:eastAsia="宋体" w:hint="default"/>
          <w:sz w:val="21"/>
          <w:szCs w:val="21"/>
        </w:rPr>
      </w:pPr>
      <w:r>
        <w:rPr>
          <w:rFonts w:ascii="宋体" w:hAnsi="宋体" w:cs="宋体" w:eastAsia="宋体" w:hint="default"/>
          <w:b/>
          <w:bCs/>
          <w:w w:val="100"/>
          <w:sz w:val="21"/>
          <w:szCs w:val="21"/>
        </w:rPr>
        <w:t>编制单位：福建榕</w:t>
      </w:r>
      <w:r>
        <w:rPr>
          <w:rFonts w:ascii="宋体" w:hAnsi="宋体" w:cs="宋体" w:eastAsia="宋体" w:hint="default"/>
          <w:b/>
          <w:bCs/>
          <w:spacing w:val="-3"/>
          <w:w w:val="100"/>
          <w:sz w:val="21"/>
          <w:szCs w:val="21"/>
        </w:rPr>
        <w:t>基</w:t>
      </w:r>
      <w:r>
        <w:rPr>
          <w:rFonts w:ascii="宋体" w:hAnsi="宋体" w:cs="宋体" w:eastAsia="宋体" w:hint="default"/>
          <w:b/>
          <w:bCs/>
          <w:w w:val="100"/>
          <w:sz w:val="21"/>
          <w:szCs w:val="21"/>
        </w:rPr>
        <w:t>软</w:t>
      </w:r>
      <w:r>
        <w:rPr>
          <w:rFonts w:ascii="宋体" w:hAnsi="宋体" w:cs="宋体" w:eastAsia="宋体" w:hint="default"/>
          <w:b/>
          <w:bCs/>
          <w:spacing w:val="-3"/>
          <w:w w:val="100"/>
          <w:sz w:val="21"/>
          <w:szCs w:val="21"/>
        </w:rPr>
        <w:t>件</w:t>
      </w:r>
      <w:r>
        <w:rPr>
          <w:rFonts w:ascii="宋体" w:hAnsi="宋体" w:cs="宋体" w:eastAsia="宋体" w:hint="default"/>
          <w:b/>
          <w:bCs/>
          <w:w w:val="100"/>
          <w:sz w:val="21"/>
          <w:szCs w:val="21"/>
        </w:rPr>
        <w:t>股份有限公司</w:t>
      </w:r>
      <w:r>
        <w:rPr>
          <w:rFonts w:ascii="宋体" w:hAnsi="宋体" w:cs="宋体" w:eastAsia="宋体" w:hint="default"/>
          <w:b/>
          <w:bCs/>
          <w:sz w:val="21"/>
          <w:szCs w:val="21"/>
        </w:rPr>
        <w:tab/>
      </w:r>
      <w:r>
        <w:rPr>
          <w:rFonts w:ascii="宋体" w:hAnsi="宋体" w:cs="宋体" w:eastAsia="宋体" w:hint="default"/>
          <w:b/>
          <w:bCs/>
          <w:w w:val="100"/>
          <w:sz w:val="21"/>
          <w:szCs w:val="21"/>
        </w:rPr>
        <w:t>单位：元</w:t>
      </w:r>
      <w:r>
        <w:rPr>
          <w:rFonts w:ascii="宋体" w:hAnsi="宋体" w:cs="宋体" w:eastAsia="宋体" w:hint="default"/>
          <w:b/>
          <w:bCs/>
          <w:sz w:val="21"/>
          <w:szCs w:val="21"/>
        </w:rPr>
        <w:tab/>
      </w:r>
      <w:r>
        <w:rPr>
          <w:rFonts w:ascii="宋体" w:hAnsi="宋体" w:cs="宋体" w:eastAsia="宋体" w:hint="default"/>
          <w:b/>
          <w:bCs/>
          <w:w w:val="100"/>
          <w:sz w:val="21"/>
          <w:szCs w:val="21"/>
        </w:rPr>
        <w:t>币种</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人民币</w:t>
      </w:r>
      <w:r>
        <w:rPr>
          <w:rFonts w:ascii="宋体" w:hAnsi="宋体" w:cs="宋体" w:eastAsia="宋体" w:hint="default"/>
          <w:w w:val="100"/>
          <w:sz w:val="21"/>
          <w:szCs w:val="21"/>
        </w:rPr>
      </w:r>
    </w:p>
    <w:p>
      <w:pPr>
        <w:spacing w:line="240" w:lineRule="auto" w:before="7"/>
        <w:rPr>
          <w:rFonts w:ascii="宋体" w:hAnsi="宋体" w:cs="宋体" w:eastAsia="宋体" w:hint="default"/>
          <w:b/>
          <w:bCs/>
          <w:sz w:val="11"/>
          <w:szCs w:val="11"/>
        </w:rPr>
      </w:pPr>
    </w:p>
    <w:tbl>
      <w:tblPr>
        <w:tblW w:w="0" w:type="auto"/>
        <w:jc w:val="left"/>
        <w:tblInd w:w="67" w:type="dxa"/>
        <w:tblLayout w:type="fixed"/>
        <w:tblCellMar>
          <w:top w:w="0" w:type="dxa"/>
          <w:left w:w="0" w:type="dxa"/>
          <w:bottom w:w="0" w:type="dxa"/>
          <w:right w:w="0" w:type="dxa"/>
        </w:tblCellMar>
        <w:tblLook w:val="01E0"/>
      </w:tblPr>
      <w:tblGrid>
        <w:gridCol w:w="1092"/>
        <w:gridCol w:w="1080"/>
        <w:gridCol w:w="1080"/>
        <w:gridCol w:w="240"/>
        <w:gridCol w:w="240"/>
        <w:gridCol w:w="1080"/>
        <w:gridCol w:w="241"/>
        <w:gridCol w:w="1159"/>
        <w:gridCol w:w="238"/>
        <w:gridCol w:w="974"/>
        <w:gridCol w:w="1200"/>
        <w:gridCol w:w="1073"/>
        <w:gridCol w:w="1073"/>
        <w:gridCol w:w="343"/>
        <w:gridCol w:w="240"/>
        <w:gridCol w:w="1081"/>
        <w:gridCol w:w="240"/>
        <w:gridCol w:w="1080"/>
        <w:gridCol w:w="240"/>
        <w:gridCol w:w="960"/>
        <w:gridCol w:w="1200"/>
      </w:tblGrid>
      <w:tr>
        <w:trPr>
          <w:trHeight w:val="463" w:hRule="exact"/>
        </w:trPr>
        <w:tc>
          <w:tcPr>
            <w:tcW w:w="1092"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2"/>
              <w:ind w:right="0"/>
              <w:jc w:val="left"/>
              <w:rPr>
                <w:rFonts w:ascii="宋体" w:hAnsi="宋体" w:cs="宋体" w:eastAsia="宋体" w:hint="default"/>
                <w:b/>
                <w:bCs/>
                <w:sz w:val="15"/>
                <w:szCs w:val="15"/>
              </w:rPr>
            </w:pPr>
          </w:p>
          <w:p>
            <w:pPr>
              <w:pStyle w:val="TableParagraph"/>
              <w:tabs>
                <w:tab w:pos="787" w:val="left" w:leader="none"/>
              </w:tabs>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7533" w:type="dxa"/>
            <w:gridSpan w:val="10"/>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b/>
                <w:bCs/>
                <w:sz w:val="15"/>
                <w:szCs w:val="15"/>
              </w:rPr>
              <w:t>本年金额</w:t>
            </w:r>
            <w:r>
              <w:rPr>
                <w:rFonts w:ascii="宋体" w:hAnsi="宋体" w:cs="宋体" w:eastAsia="宋体" w:hint="default"/>
                <w:sz w:val="15"/>
                <w:szCs w:val="15"/>
              </w:rPr>
            </w:r>
          </w:p>
        </w:tc>
        <w:tc>
          <w:tcPr>
            <w:tcW w:w="7530" w:type="dxa"/>
            <w:gridSpan w:val="10"/>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8"/>
              <w:ind w:left="19"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205" w:hRule="exact"/>
        </w:trPr>
        <w:tc>
          <w:tcPr>
            <w:tcW w:w="1092" w:type="dxa"/>
            <w:vMerge/>
            <w:tcBorders>
              <w:left w:val="single" w:sz="17" w:space="0" w:color="000000"/>
              <w:right w:val="single" w:sz="4" w:space="0" w:color="000000"/>
            </w:tcBorders>
          </w:tcPr>
          <w:p>
            <w:pPr/>
          </w:p>
        </w:tc>
        <w:tc>
          <w:tcPr>
            <w:tcW w:w="535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7" w:right="101" w:hanging="300"/>
              <w:jc w:val="left"/>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6" w:right="213" w:hanging="226"/>
              <w:jc w:val="left"/>
              <w:rPr>
                <w:rFonts w:ascii="宋体" w:hAnsi="宋体" w:cs="宋体" w:eastAsia="宋体" w:hint="default"/>
                <w:sz w:val="15"/>
                <w:szCs w:val="15"/>
              </w:rPr>
            </w:pPr>
            <w:r>
              <w:rPr>
                <w:rFonts w:ascii="宋体" w:hAnsi="宋体" w:cs="宋体" w:eastAsia="宋体" w:hint="default"/>
                <w:b/>
                <w:bCs/>
                <w:sz w:val="15"/>
                <w:szCs w:val="15"/>
              </w:rPr>
              <w:t>所有者权益</w:t>
            </w:r>
            <w:r>
              <w:rPr>
                <w:rFonts w:ascii="宋体" w:hAnsi="宋体" w:cs="宋体" w:eastAsia="宋体" w:hint="default"/>
                <w:b/>
                <w:bCs/>
                <w:spacing w:val="-73"/>
                <w:sz w:val="15"/>
                <w:szCs w:val="15"/>
              </w:rPr>
              <w:t> </w:t>
            </w:r>
            <w:r>
              <w:rPr>
                <w:rFonts w:ascii="宋体" w:hAnsi="宋体" w:cs="宋体" w:eastAsia="宋体" w:hint="default"/>
                <w:b/>
                <w:bCs/>
                <w:sz w:val="15"/>
                <w:szCs w:val="15"/>
              </w:rPr>
              <w:t>合计</w:t>
            </w:r>
            <w:r>
              <w:rPr>
                <w:rFonts w:ascii="宋体" w:hAnsi="宋体" w:cs="宋体" w:eastAsia="宋体" w:hint="default"/>
                <w:sz w:val="15"/>
                <w:szCs w:val="15"/>
              </w:rPr>
            </w:r>
          </w:p>
        </w:tc>
        <w:tc>
          <w:tcPr>
            <w:tcW w:w="5369" w:type="dxa"/>
            <w:gridSpan w:val="8"/>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17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100"/>
                <w:sz w:val="15"/>
                <w:szCs w:val="15"/>
              </w:rPr>
              <w:t> </w:t>
            </w:r>
            <w:r>
              <w:rPr>
                <w:rFonts w:ascii="宋体" w:hAnsi="宋体" w:cs="宋体" w:eastAsia="宋体" w:hint="default"/>
                <w:sz w:val="15"/>
                <w:szCs w:val="15"/>
              </w:rPr>
              <w:t>权益</w:t>
            </w:r>
          </w:p>
        </w:tc>
        <w:tc>
          <w:tcPr>
            <w:tcW w:w="1200"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18" w:right="122" w:hanging="375"/>
              <w:jc w:val="left"/>
              <w:rPr>
                <w:rFonts w:ascii="宋体" w:hAnsi="宋体" w:cs="宋体" w:eastAsia="宋体" w:hint="default"/>
                <w:sz w:val="15"/>
                <w:szCs w:val="15"/>
              </w:rPr>
            </w:pPr>
            <w:r>
              <w:rPr>
                <w:rFonts w:ascii="宋体" w:hAnsi="宋体" w:cs="宋体" w:eastAsia="宋体" w:hint="default"/>
                <w:b/>
                <w:bCs/>
                <w:sz w:val="15"/>
                <w:szCs w:val="15"/>
              </w:rPr>
              <w:t>所有者权益合</w:t>
            </w:r>
            <w:r>
              <w:rPr>
                <w:rFonts w:ascii="宋体" w:hAnsi="宋体" w:cs="宋体" w:eastAsia="宋体" w:hint="default"/>
                <w:b/>
                <w:bCs/>
                <w:w w:val="100"/>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1178" w:hRule="exact"/>
        </w:trPr>
        <w:tc>
          <w:tcPr>
            <w:tcW w:w="1092" w:type="dxa"/>
            <w:vMerge/>
            <w:tcBorders>
              <w:left w:val="single" w:sz="17"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4"/>
              <w:ind w:left="103"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24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3" w:right="-24"/>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9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5" w:right="-29"/>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974"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7"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74"/>
              <w:ind w:left="103"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77"/>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3" w:right="-25"/>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5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3" w:right="-25"/>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96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b/>
                <w:bCs/>
                <w:spacing w:val="-5"/>
                <w:sz w:val="15"/>
                <w:szCs w:val="15"/>
              </w:rPr>
              <w:t>一、上年年末</w:t>
            </w:r>
            <w:r>
              <w:rPr>
                <w:rFonts w:ascii="宋体" w:hAnsi="宋体" w:cs="宋体" w:eastAsia="宋体" w:hint="default"/>
                <w:spacing w:val="-5"/>
                <w:sz w:val="15"/>
                <w:szCs w:val="15"/>
              </w:rPr>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b/>
                <w:bCs/>
                <w:sz w:val="15"/>
                <w:szCs w:val="15"/>
              </w:rPr>
              <w:t>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 w:right="0"/>
              <w:jc w:val="center"/>
              <w:rPr>
                <w:rFonts w:ascii="Arial Narrow" w:hAnsi="Arial Narrow" w:cs="Arial Narrow" w:eastAsia="Arial Narrow" w:hint="default"/>
                <w:sz w:val="15"/>
                <w:szCs w:val="15"/>
              </w:rPr>
            </w:pPr>
            <w:r>
              <w:rPr>
                <w:rFonts w:ascii="Arial Narrow"/>
                <w:sz w:val="15"/>
              </w:rPr>
              <w:t>880,943,237.65</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Arial Narrow" w:hAnsi="Arial Narrow" w:cs="Arial Narrow" w:eastAsia="Arial Narrow" w:hint="default"/>
                <w:sz w:val="15"/>
                <w:szCs w:val="15"/>
              </w:rPr>
            </w:pPr>
            <w:r>
              <w:rPr>
                <w:rFonts w:ascii="Arial Narrow"/>
                <w:sz w:val="15"/>
              </w:rPr>
              <w:t>17,238,263.88</w:t>
            </w: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165,338,454.39</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 w:right="0"/>
              <w:jc w:val="center"/>
              <w:rPr>
                <w:rFonts w:ascii="Arial Narrow" w:hAnsi="Arial Narrow" w:cs="Arial Narrow" w:eastAsia="Arial Narrow" w:hint="default"/>
                <w:sz w:val="15"/>
                <w:szCs w:val="15"/>
              </w:rPr>
            </w:pPr>
            <w:r>
              <w:rPr>
                <w:rFonts w:ascii="Arial Narrow"/>
                <w:sz w:val="15"/>
              </w:rPr>
              <w:t>1,295,801.81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Arial Narrow" w:hAnsi="Arial Narrow" w:cs="Arial Narrow" w:eastAsia="Arial Narrow" w:hint="default"/>
                <w:sz w:val="15"/>
                <w:szCs w:val="15"/>
              </w:rPr>
            </w:pPr>
            <w:r>
              <w:rPr>
                <w:rFonts w:ascii="Arial Narrow"/>
                <w:spacing w:val="-1"/>
                <w:sz w:val="15"/>
              </w:rPr>
              <w:t>1,168,515,757.73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Arial Narrow" w:hAnsi="Arial Narrow" w:cs="Arial Narrow" w:eastAsia="Arial Narrow" w:hint="default"/>
                <w:sz w:val="15"/>
                <w:szCs w:val="15"/>
              </w:rPr>
            </w:pPr>
            <w:r>
              <w:rPr>
                <w:rFonts w:ascii="Arial Narrow"/>
                <w:sz w:val="15"/>
              </w:rPr>
              <w:t>77,700,000.00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9" w:right="0"/>
              <w:jc w:val="center"/>
              <w:rPr>
                <w:rFonts w:ascii="Arial Narrow" w:hAnsi="Arial Narrow" w:cs="Arial Narrow" w:eastAsia="Arial Narrow" w:hint="default"/>
                <w:sz w:val="15"/>
                <w:szCs w:val="15"/>
              </w:rPr>
            </w:pPr>
            <w:r>
              <w:rPr>
                <w:rFonts w:ascii="Arial Narrow"/>
                <w:sz w:val="15"/>
              </w:rPr>
              <w:t>1,280,059.01</w:t>
            </w: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9" w:right="0"/>
              <w:jc w:val="left"/>
              <w:rPr>
                <w:rFonts w:ascii="Arial Narrow" w:hAnsi="Arial Narrow" w:cs="Arial Narrow" w:eastAsia="Arial Narrow" w:hint="default"/>
                <w:sz w:val="15"/>
                <w:szCs w:val="15"/>
              </w:rPr>
            </w:pPr>
            <w:r>
              <w:rPr>
                <w:rFonts w:ascii="Arial Narrow"/>
                <w:sz w:val="15"/>
              </w:rPr>
              <w:t>9,626,545.63</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Arial Narrow" w:hAnsi="Arial Narrow" w:cs="Arial Narrow" w:eastAsia="Arial Narrow" w:hint="default"/>
                <w:sz w:val="15"/>
                <w:szCs w:val="15"/>
              </w:rPr>
            </w:pPr>
            <w:r>
              <w:rPr>
                <w:rFonts w:ascii="Arial Narrow"/>
                <w:sz w:val="15"/>
              </w:rPr>
              <w:t>94,857,737.58</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Narrow" w:hAnsi="Arial Narrow" w:cs="Arial Narrow" w:eastAsia="Arial Narrow" w:hint="default"/>
                <w:sz w:val="15"/>
                <w:szCs w:val="15"/>
              </w:rPr>
            </w:pPr>
            <w:r>
              <w:rPr>
                <w:rFonts w:ascii="Arial Narrow"/>
                <w:spacing w:val="-1"/>
                <w:sz w:val="15"/>
              </w:rPr>
              <w:t>1,120,133.89</w:t>
            </w: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4"/>
              <w:jc w:val="right"/>
              <w:rPr>
                <w:rFonts w:ascii="Arial Narrow" w:hAnsi="Arial Narrow" w:cs="Arial Narrow" w:eastAsia="Arial Narrow" w:hint="default"/>
                <w:sz w:val="15"/>
                <w:szCs w:val="15"/>
              </w:rPr>
            </w:pPr>
            <w:r>
              <w:rPr>
                <w:rFonts w:ascii="Arial Narrow"/>
                <w:spacing w:val="-1"/>
                <w:sz w:val="15"/>
              </w:rPr>
              <w:t>184,584,476.11</w:t>
            </w: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加：会计政</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策变更</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237" w:right="0"/>
              <w:jc w:val="left"/>
              <w:rPr>
                <w:rFonts w:ascii="宋体" w:hAnsi="宋体" w:cs="宋体" w:eastAsia="宋体" w:hint="default"/>
                <w:sz w:val="15"/>
                <w:szCs w:val="15"/>
              </w:rPr>
            </w:pPr>
            <w:r>
              <w:rPr>
                <w:rFonts w:ascii="宋体" w:hAnsi="宋体" w:cs="宋体" w:eastAsia="宋体" w:hint="default"/>
                <w:sz w:val="15"/>
                <w:szCs w:val="15"/>
              </w:rPr>
              <w:t>前期差错</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更正</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204"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3" w:lineRule="exact"/>
              <w:ind w:left="23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b/>
                <w:bCs/>
                <w:spacing w:val="-5"/>
                <w:sz w:val="15"/>
                <w:szCs w:val="15"/>
              </w:rPr>
              <w:t>二、本年年初</w:t>
            </w:r>
            <w:r>
              <w:rPr>
                <w:rFonts w:ascii="宋体" w:hAnsi="宋体" w:cs="宋体" w:eastAsia="宋体" w:hint="default"/>
                <w:spacing w:val="-5"/>
                <w:sz w:val="15"/>
                <w:szCs w:val="15"/>
              </w:rPr>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b/>
                <w:bCs/>
                <w:sz w:val="15"/>
                <w:szCs w:val="15"/>
              </w:rPr>
              <w:t>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 w:right="0"/>
              <w:jc w:val="center"/>
              <w:rPr>
                <w:rFonts w:ascii="Arial Narrow" w:hAnsi="Arial Narrow" w:cs="Arial Narrow" w:eastAsia="Arial Narrow" w:hint="default"/>
                <w:sz w:val="15"/>
                <w:szCs w:val="15"/>
              </w:rPr>
            </w:pPr>
            <w:r>
              <w:rPr>
                <w:rFonts w:ascii="Arial Narrow"/>
                <w:sz w:val="15"/>
              </w:rPr>
              <w:t>880,943,237.65</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Arial Narrow" w:hAnsi="Arial Narrow" w:cs="Arial Narrow" w:eastAsia="Arial Narrow" w:hint="default"/>
                <w:sz w:val="15"/>
                <w:szCs w:val="15"/>
              </w:rPr>
            </w:pPr>
            <w:r>
              <w:rPr>
                <w:rFonts w:ascii="Arial Narrow"/>
                <w:sz w:val="15"/>
              </w:rPr>
              <w:t>17,238,263.88</w:t>
            </w: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165,338,454.39</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 w:right="0"/>
              <w:jc w:val="center"/>
              <w:rPr>
                <w:rFonts w:ascii="Arial Narrow" w:hAnsi="Arial Narrow" w:cs="Arial Narrow" w:eastAsia="Arial Narrow" w:hint="default"/>
                <w:sz w:val="15"/>
                <w:szCs w:val="15"/>
              </w:rPr>
            </w:pPr>
            <w:r>
              <w:rPr>
                <w:rFonts w:ascii="Arial Narrow"/>
                <w:sz w:val="15"/>
              </w:rPr>
              <w:t>1,295,801.81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Arial Narrow" w:hAnsi="Arial Narrow" w:cs="Arial Narrow" w:eastAsia="Arial Narrow" w:hint="default"/>
                <w:sz w:val="15"/>
                <w:szCs w:val="15"/>
              </w:rPr>
            </w:pPr>
            <w:r>
              <w:rPr>
                <w:rFonts w:ascii="Arial Narrow"/>
                <w:spacing w:val="-1"/>
                <w:sz w:val="15"/>
              </w:rPr>
              <w:t>1,168,515,757.73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Arial Narrow" w:hAnsi="Arial Narrow" w:cs="Arial Narrow" w:eastAsia="Arial Narrow" w:hint="default"/>
                <w:sz w:val="15"/>
                <w:szCs w:val="15"/>
              </w:rPr>
            </w:pPr>
            <w:r>
              <w:rPr>
                <w:rFonts w:ascii="Arial Narrow"/>
                <w:sz w:val="15"/>
              </w:rPr>
              <w:t>77,700,000.00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39" w:right="0"/>
              <w:jc w:val="center"/>
              <w:rPr>
                <w:rFonts w:ascii="Arial Narrow" w:hAnsi="Arial Narrow" w:cs="Arial Narrow" w:eastAsia="Arial Narrow" w:hint="default"/>
                <w:sz w:val="15"/>
                <w:szCs w:val="15"/>
              </w:rPr>
            </w:pPr>
            <w:r>
              <w:rPr>
                <w:rFonts w:ascii="Arial Narrow"/>
                <w:sz w:val="15"/>
              </w:rPr>
              <w:t>1,280,059.01</w:t>
            </w: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49" w:right="0"/>
              <w:jc w:val="left"/>
              <w:rPr>
                <w:rFonts w:ascii="Arial Narrow" w:hAnsi="Arial Narrow" w:cs="Arial Narrow" w:eastAsia="Arial Narrow" w:hint="default"/>
                <w:sz w:val="15"/>
                <w:szCs w:val="15"/>
              </w:rPr>
            </w:pPr>
            <w:r>
              <w:rPr>
                <w:rFonts w:ascii="Arial Narrow"/>
                <w:sz w:val="15"/>
              </w:rPr>
              <w:t>9,626,545.63</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Arial Narrow" w:hAnsi="Arial Narrow" w:cs="Arial Narrow" w:eastAsia="Arial Narrow" w:hint="default"/>
                <w:sz w:val="15"/>
                <w:szCs w:val="15"/>
              </w:rPr>
            </w:pPr>
            <w:r>
              <w:rPr>
                <w:rFonts w:ascii="Arial Narrow"/>
                <w:sz w:val="15"/>
              </w:rPr>
              <w:t>94,857,737.58</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Narrow" w:hAnsi="Arial Narrow" w:cs="Arial Narrow" w:eastAsia="Arial Narrow" w:hint="default"/>
                <w:sz w:val="15"/>
                <w:szCs w:val="15"/>
              </w:rPr>
            </w:pPr>
            <w:r>
              <w:rPr>
                <w:rFonts w:ascii="Arial Narrow"/>
                <w:spacing w:val="-1"/>
                <w:sz w:val="15"/>
              </w:rPr>
              <w:t>1,120,133.89</w:t>
            </w: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4"/>
              <w:jc w:val="right"/>
              <w:rPr>
                <w:rFonts w:ascii="Arial Narrow" w:hAnsi="Arial Narrow" w:cs="Arial Narrow" w:eastAsia="Arial Narrow" w:hint="default"/>
                <w:sz w:val="15"/>
                <w:szCs w:val="15"/>
              </w:rPr>
            </w:pPr>
            <w:r>
              <w:rPr>
                <w:rFonts w:ascii="Arial Narrow"/>
                <w:spacing w:val="-1"/>
                <w:sz w:val="15"/>
              </w:rPr>
              <w:t>184,584,476.11</w:t>
            </w:r>
          </w:p>
        </w:tc>
      </w:tr>
      <w:tr>
        <w:trPr>
          <w:trHeight w:val="790"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6" w:right="0"/>
              <w:jc w:val="both"/>
              <w:rPr>
                <w:rFonts w:ascii="宋体" w:hAnsi="宋体" w:cs="宋体" w:eastAsia="宋体" w:hint="default"/>
                <w:sz w:val="15"/>
                <w:szCs w:val="15"/>
              </w:rPr>
            </w:pPr>
            <w:r>
              <w:rPr>
                <w:rFonts w:ascii="宋体" w:hAnsi="宋体" w:cs="宋体" w:eastAsia="宋体" w:hint="default"/>
                <w:b/>
                <w:bCs/>
                <w:spacing w:val="-5"/>
                <w:sz w:val="15"/>
                <w:szCs w:val="15"/>
              </w:rPr>
              <w:t>三、本期增减</w:t>
            </w:r>
            <w:r>
              <w:rPr>
                <w:rFonts w:ascii="宋体" w:hAnsi="宋体" w:cs="宋体" w:eastAsia="宋体" w:hint="default"/>
                <w:spacing w:val="-5"/>
                <w:sz w:val="15"/>
                <w:szCs w:val="15"/>
              </w:rPr>
            </w:r>
          </w:p>
          <w:p>
            <w:pPr>
              <w:pStyle w:val="TableParagraph"/>
              <w:spacing w:line="240" w:lineRule="auto"/>
              <w:ind w:left="86" w:right="98"/>
              <w:jc w:val="both"/>
              <w:rPr>
                <w:rFonts w:ascii="宋体" w:hAnsi="宋体" w:cs="宋体" w:eastAsia="宋体" w:hint="default"/>
                <w:sz w:val="15"/>
                <w:szCs w:val="15"/>
              </w:rPr>
            </w:pPr>
            <w:r>
              <w:rPr>
                <w:rFonts w:ascii="宋体" w:hAnsi="宋体" w:cs="宋体" w:eastAsia="宋体" w:hint="default"/>
                <w:b/>
                <w:bCs/>
                <w:spacing w:val="-5"/>
                <w:sz w:val="15"/>
                <w:szCs w:val="15"/>
              </w:rPr>
              <w:t>变动金额（减</w:t>
            </w:r>
            <w:r>
              <w:rPr>
                <w:rFonts w:ascii="宋体" w:hAnsi="宋体" w:cs="宋体" w:eastAsia="宋体" w:hint="default"/>
                <w:b/>
                <w:bCs/>
                <w:spacing w:val="-71"/>
                <w:sz w:val="15"/>
                <w:szCs w:val="15"/>
              </w:rPr>
              <w:t> </w:t>
            </w:r>
            <w:r>
              <w:rPr>
                <w:rFonts w:ascii="宋体" w:hAnsi="宋体" w:cs="宋体" w:eastAsia="宋体" w:hint="default"/>
                <w:b/>
                <w:bCs/>
                <w:spacing w:val="-71"/>
                <w:sz w:val="15"/>
                <w:szCs w:val="15"/>
              </w:rPr>
            </w:r>
            <w:r>
              <w:rPr>
                <w:rFonts w:ascii="宋体" w:hAnsi="宋体" w:cs="宋体" w:eastAsia="宋体" w:hint="default"/>
                <w:b/>
                <w:bCs/>
                <w:sz w:val="15"/>
                <w:szCs w:val="15"/>
              </w:rPr>
              <w:t>少以“</w:t>
            </w:r>
            <w:r>
              <w:rPr>
                <w:rFonts w:ascii="宋体" w:hAnsi="宋体" w:cs="宋体" w:eastAsia="宋体" w:hint="default"/>
                <w:b/>
                <w:bCs/>
                <w:sz w:val="15"/>
                <w:szCs w:val="15"/>
              </w:rPr>
              <w:t>-</w:t>
            </w:r>
            <w:r>
              <w:rPr>
                <w:rFonts w:ascii="宋体" w:hAnsi="宋体" w:cs="宋体" w:eastAsia="宋体" w:hint="default"/>
                <w:b/>
                <w:bCs/>
                <w:sz w:val="15"/>
                <w:szCs w:val="15"/>
              </w:rPr>
              <w:t>”号</w:t>
            </w:r>
            <w:r>
              <w:rPr>
                <w:rFonts w:ascii="宋体" w:hAnsi="宋体" w:cs="宋体" w:eastAsia="宋体" w:hint="default"/>
                <w:b/>
                <w:bCs/>
                <w:w w:val="100"/>
                <w:sz w:val="15"/>
                <w:szCs w:val="15"/>
              </w:rPr>
              <w:t> </w:t>
            </w:r>
            <w:r>
              <w:rPr>
                <w:rFonts w:ascii="宋体" w:hAnsi="宋体" w:cs="宋体" w:eastAsia="宋体" w:hint="default"/>
                <w:b/>
                <w:bCs/>
                <w:sz w:val="15"/>
                <w:szCs w:val="15"/>
              </w:rPr>
              <w:t>填列）</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146" w:right="0"/>
              <w:jc w:val="center"/>
              <w:rPr>
                <w:rFonts w:ascii="Arial Narrow" w:hAnsi="Arial Narrow" w:cs="Arial Narrow" w:eastAsia="Arial Narrow" w:hint="default"/>
                <w:sz w:val="15"/>
                <w:szCs w:val="15"/>
              </w:rPr>
            </w:pPr>
            <w:r>
              <w:rPr>
                <w:rFonts w:ascii="Arial Narrow"/>
                <w:sz w:val="15"/>
              </w:rPr>
              <w:t>1,199,513.23</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180" w:right="0"/>
              <w:jc w:val="left"/>
              <w:rPr>
                <w:rFonts w:ascii="Arial Narrow" w:hAnsi="Arial Narrow" w:cs="Arial Narrow" w:eastAsia="Arial Narrow" w:hint="default"/>
                <w:sz w:val="15"/>
                <w:szCs w:val="15"/>
              </w:rPr>
            </w:pPr>
            <w:r>
              <w:rPr>
                <w:rFonts w:ascii="Arial Narrow"/>
                <w:sz w:val="15"/>
              </w:rPr>
              <w:t>11,978,779.65</w:t>
            </w: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96"/>
              <w:jc w:val="right"/>
              <w:rPr>
                <w:rFonts w:ascii="Arial Narrow" w:hAnsi="Arial Narrow" w:cs="Arial Narrow" w:eastAsia="Arial Narrow" w:hint="default"/>
                <w:sz w:val="15"/>
                <w:szCs w:val="15"/>
              </w:rPr>
            </w:pPr>
            <w:r>
              <w:rPr>
                <w:rFonts w:ascii="Arial Narrow"/>
                <w:spacing w:val="-1"/>
                <w:sz w:val="15"/>
              </w:rPr>
              <w:t>45,277,935.10</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5" w:right="0"/>
              <w:jc w:val="center"/>
              <w:rPr>
                <w:rFonts w:ascii="Arial Narrow" w:hAnsi="Arial Narrow" w:cs="Arial Narrow" w:eastAsia="Arial Narrow" w:hint="default"/>
                <w:sz w:val="15"/>
                <w:szCs w:val="15"/>
              </w:rPr>
            </w:pPr>
            <w:r>
              <w:rPr>
                <w:rFonts w:ascii="Arial Narrow"/>
                <w:sz w:val="15"/>
              </w:rPr>
              <w:t>-1,549,355.53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99"/>
              <w:jc w:val="right"/>
              <w:rPr>
                <w:rFonts w:ascii="Arial Narrow" w:hAnsi="Arial Narrow" w:cs="Arial Narrow" w:eastAsia="Arial Narrow" w:hint="default"/>
                <w:sz w:val="15"/>
                <w:szCs w:val="15"/>
              </w:rPr>
            </w:pPr>
            <w:r>
              <w:rPr>
                <w:rFonts w:ascii="Arial Narrow"/>
                <w:spacing w:val="-1"/>
                <w:sz w:val="15"/>
              </w:rPr>
              <w:t>56,906,872.45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75" w:right="0"/>
              <w:jc w:val="center"/>
              <w:rPr>
                <w:rFonts w:ascii="Arial Narrow" w:hAnsi="Arial Narrow" w:cs="Arial Narrow" w:eastAsia="Arial Narrow" w:hint="default"/>
                <w:sz w:val="15"/>
                <w:szCs w:val="15"/>
              </w:rPr>
            </w:pPr>
            <w:r>
              <w:rPr>
                <w:rFonts w:ascii="Arial Narrow"/>
                <w:sz w:val="15"/>
              </w:rPr>
              <w:t>26,000,000.00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2" w:right="0"/>
              <w:jc w:val="center"/>
              <w:rPr>
                <w:rFonts w:ascii="Arial Narrow" w:hAnsi="Arial Narrow" w:cs="Arial Narrow" w:eastAsia="Arial Narrow" w:hint="default"/>
                <w:sz w:val="15"/>
                <w:szCs w:val="15"/>
              </w:rPr>
            </w:pPr>
            <w:r>
              <w:rPr>
                <w:rFonts w:ascii="Arial Narrow"/>
                <w:sz w:val="15"/>
              </w:rPr>
              <w:t>879,663,178.64</w:t>
            </w: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249" w:right="0"/>
              <w:jc w:val="left"/>
              <w:rPr>
                <w:rFonts w:ascii="Arial Narrow" w:hAnsi="Arial Narrow" w:cs="Arial Narrow" w:eastAsia="Arial Narrow" w:hint="default"/>
                <w:sz w:val="15"/>
                <w:szCs w:val="15"/>
              </w:rPr>
            </w:pPr>
            <w:r>
              <w:rPr>
                <w:rFonts w:ascii="Arial Narrow"/>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left="180" w:right="0"/>
              <w:jc w:val="left"/>
              <w:rPr>
                <w:rFonts w:ascii="Arial Narrow" w:hAnsi="Arial Narrow" w:cs="Arial Narrow" w:eastAsia="Arial Narrow" w:hint="default"/>
                <w:sz w:val="15"/>
                <w:szCs w:val="15"/>
              </w:rPr>
            </w:pPr>
            <w:r>
              <w:rPr>
                <w:rFonts w:ascii="Arial Narrow"/>
                <w:sz w:val="15"/>
              </w:rPr>
              <w:t>70,480,716.81</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100"/>
              <w:jc w:val="right"/>
              <w:rPr>
                <w:rFonts w:ascii="Arial Narrow" w:hAnsi="Arial Narrow" w:cs="Arial Narrow" w:eastAsia="Arial Narrow" w:hint="default"/>
                <w:sz w:val="15"/>
                <w:szCs w:val="15"/>
              </w:rPr>
            </w:pPr>
            <w:r>
              <w:rPr>
                <w:rFonts w:ascii="Arial Narrow"/>
                <w:spacing w:val="-1"/>
                <w:sz w:val="15"/>
              </w:rPr>
              <w:t>175,667.92</w:t>
            </w: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8"/>
              <w:ind w:right="84"/>
              <w:jc w:val="right"/>
              <w:rPr>
                <w:rFonts w:ascii="Arial Narrow" w:hAnsi="Arial Narrow" w:cs="Arial Narrow" w:eastAsia="Arial Narrow" w:hint="default"/>
                <w:sz w:val="15"/>
                <w:szCs w:val="15"/>
              </w:rPr>
            </w:pPr>
            <w:r>
              <w:rPr>
                <w:rFonts w:ascii="Arial Narrow"/>
                <w:spacing w:val="-1"/>
                <w:sz w:val="15"/>
              </w:rPr>
              <w:t>983,931,281.62</w:t>
            </w: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（一）净利</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w w:val="100"/>
                <w:sz w:val="15"/>
                <w:szCs w:val="15"/>
              </w:rPr>
              <w:t>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119,476,714.75</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75" w:right="0"/>
              <w:jc w:val="center"/>
              <w:rPr>
                <w:rFonts w:ascii="Arial Narrow" w:hAnsi="Arial Narrow" w:cs="Arial Narrow" w:eastAsia="Arial Narrow" w:hint="default"/>
                <w:sz w:val="15"/>
                <w:szCs w:val="15"/>
              </w:rPr>
            </w:pPr>
            <w:r>
              <w:rPr>
                <w:rFonts w:ascii="Arial Narrow"/>
                <w:sz w:val="15"/>
              </w:rPr>
              <w:t>-59,842.30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Arial Narrow" w:hAnsi="Arial Narrow" w:cs="Arial Narrow" w:eastAsia="Arial Narrow" w:hint="default"/>
                <w:sz w:val="15"/>
                <w:szCs w:val="15"/>
              </w:rPr>
            </w:pPr>
            <w:r>
              <w:rPr>
                <w:rFonts w:ascii="Arial Narrow"/>
                <w:spacing w:val="-1"/>
                <w:sz w:val="15"/>
              </w:rPr>
              <w:t>119,416,872.45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Arial Narrow" w:hAnsi="Arial Narrow" w:cs="Arial Narrow" w:eastAsia="Arial Narrow" w:hint="default"/>
                <w:sz w:val="15"/>
                <w:szCs w:val="15"/>
              </w:rPr>
            </w:pPr>
            <w:r>
              <w:rPr>
                <w:rFonts w:ascii="Arial Narrow"/>
                <w:sz w:val="15"/>
              </w:rPr>
              <w:t>78,092,435.06</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Arial Narrow" w:hAnsi="Arial Narrow" w:cs="Arial Narrow" w:eastAsia="Arial Narrow" w:hint="default"/>
                <w:sz w:val="15"/>
                <w:szCs w:val="15"/>
              </w:rPr>
            </w:pPr>
            <w:r>
              <w:rPr>
                <w:rFonts w:ascii="Arial Narrow"/>
                <w:spacing w:val="-1"/>
                <w:sz w:val="15"/>
              </w:rPr>
              <w:t>175,667.92</w:t>
            </w: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4"/>
              <w:jc w:val="right"/>
              <w:rPr>
                <w:rFonts w:ascii="Arial Narrow" w:hAnsi="Arial Narrow" w:cs="Arial Narrow" w:eastAsia="Arial Narrow" w:hint="default"/>
                <w:sz w:val="15"/>
                <w:szCs w:val="15"/>
              </w:rPr>
            </w:pPr>
            <w:r>
              <w:rPr>
                <w:rFonts w:ascii="Arial Narrow"/>
                <w:spacing w:val="-1"/>
                <w:sz w:val="15"/>
              </w:rPr>
              <w:t>78,268,102.98</w:t>
            </w: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（二）其他</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综合收益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9"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spacing w:val="-5"/>
                <w:sz w:val="15"/>
                <w:szCs w:val="15"/>
              </w:rPr>
              <w:t>上述（一）和</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Narrow" w:hAnsi="Arial Narrow" w:cs="Arial Narrow" w:eastAsia="Arial Narrow" w:hint="default"/>
                <w:sz w:val="15"/>
                <w:szCs w:val="15"/>
              </w:rPr>
            </w:pPr>
            <w:r>
              <w:rPr>
                <w:rFonts w:ascii="Arial Narrow"/>
                <w:spacing w:val="-1"/>
                <w:sz w:val="15"/>
              </w:rPr>
              <w:t>119,476,714.75</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6" w:right="0"/>
              <w:jc w:val="center"/>
              <w:rPr>
                <w:rFonts w:ascii="Arial Narrow" w:hAnsi="Arial Narrow" w:cs="Arial Narrow" w:eastAsia="Arial Narrow" w:hint="default"/>
                <w:sz w:val="15"/>
                <w:szCs w:val="15"/>
              </w:rPr>
            </w:pPr>
            <w:r>
              <w:rPr>
                <w:rFonts w:ascii="Arial Narrow"/>
                <w:sz w:val="15"/>
              </w:rPr>
              <w:t>-59,842.30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5"/>
                <w:szCs w:val="15"/>
              </w:rPr>
            </w:pPr>
            <w:r>
              <w:rPr>
                <w:rFonts w:ascii="Arial Narrow"/>
                <w:spacing w:val="-1"/>
                <w:sz w:val="15"/>
              </w:rPr>
              <w:t>119,416,872.45</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80" w:right="0"/>
              <w:jc w:val="left"/>
              <w:rPr>
                <w:rFonts w:ascii="Arial Narrow" w:hAnsi="Arial Narrow" w:cs="Arial Narrow" w:eastAsia="Arial Narrow" w:hint="default"/>
                <w:sz w:val="15"/>
                <w:szCs w:val="15"/>
              </w:rPr>
            </w:pPr>
            <w:r>
              <w:rPr>
                <w:rFonts w:ascii="Arial Narrow"/>
                <w:sz w:val="15"/>
              </w:rPr>
              <w:t>78,092,435.06</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0"/>
              <w:jc w:val="right"/>
              <w:rPr>
                <w:rFonts w:ascii="Arial Narrow" w:hAnsi="Arial Narrow" w:cs="Arial Narrow" w:eastAsia="Arial Narrow" w:hint="default"/>
                <w:sz w:val="15"/>
                <w:szCs w:val="15"/>
              </w:rPr>
            </w:pPr>
            <w:r>
              <w:rPr>
                <w:rFonts w:ascii="Arial Narrow"/>
                <w:spacing w:val="-1"/>
                <w:sz w:val="15"/>
              </w:rPr>
              <w:t>175,667.92</w:t>
            </w: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6"/>
              <w:ind w:right="84"/>
              <w:jc w:val="right"/>
              <w:rPr>
                <w:rFonts w:ascii="Arial Narrow" w:hAnsi="Arial Narrow" w:cs="Arial Narrow" w:eastAsia="Arial Narrow" w:hint="default"/>
                <w:sz w:val="15"/>
                <w:szCs w:val="15"/>
              </w:rPr>
            </w:pPr>
            <w:r>
              <w:rPr>
                <w:rFonts w:ascii="Arial Narrow"/>
                <w:spacing w:val="-1"/>
                <w:sz w:val="15"/>
              </w:rPr>
              <w:t>78,268,102.98</w:t>
            </w:r>
          </w:p>
        </w:tc>
      </w:tr>
      <w:tr>
        <w:trPr>
          <w:trHeight w:val="595"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（三）所有</w:t>
            </w:r>
          </w:p>
          <w:p>
            <w:pPr>
              <w:pStyle w:val="TableParagraph"/>
              <w:spacing w:line="240" w:lineRule="auto"/>
              <w:ind w:left="86" w:right="223"/>
              <w:jc w:val="left"/>
              <w:rPr>
                <w:rFonts w:ascii="宋体" w:hAnsi="宋体" w:cs="宋体" w:eastAsia="宋体" w:hint="default"/>
                <w:sz w:val="15"/>
                <w:szCs w:val="15"/>
              </w:rPr>
            </w:pPr>
            <w:r>
              <w:rPr>
                <w:rFonts w:ascii="宋体" w:hAnsi="宋体" w:cs="宋体" w:eastAsia="宋体" w:hint="default"/>
                <w:sz w:val="15"/>
                <w:szCs w:val="15"/>
              </w:rPr>
              <w:t>者投入和减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6" w:right="0"/>
              <w:jc w:val="center"/>
              <w:rPr>
                <w:rFonts w:ascii="Arial Narrow" w:hAnsi="Arial Narrow" w:cs="Arial Narrow" w:eastAsia="Arial Narrow" w:hint="default"/>
                <w:sz w:val="15"/>
                <w:szCs w:val="15"/>
              </w:rPr>
            </w:pPr>
            <w:r>
              <w:rPr>
                <w:rFonts w:ascii="Arial Narrow"/>
                <w:sz w:val="15"/>
              </w:rPr>
              <w:t>-290,000.00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8"/>
              <w:jc w:val="right"/>
              <w:rPr>
                <w:rFonts w:ascii="Arial Narrow" w:hAnsi="Arial Narrow" w:cs="Arial Narrow" w:eastAsia="Arial Narrow" w:hint="default"/>
                <w:sz w:val="15"/>
                <w:szCs w:val="15"/>
              </w:rPr>
            </w:pPr>
            <w:r>
              <w:rPr>
                <w:rFonts w:ascii="Arial Narrow"/>
                <w:spacing w:val="-1"/>
                <w:sz w:val="15"/>
              </w:rPr>
              <w:t>-290,000.00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4" w:right="0"/>
              <w:jc w:val="center"/>
              <w:rPr>
                <w:rFonts w:ascii="Arial Narrow" w:hAnsi="Arial Narrow" w:cs="Arial Narrow" w:eastAsia="Arial Narrow" w:hint="default"/>
                <w:sz w:val="15"/>
                <w:szCs w:val="15"/>
              </w:rPr>
            </w:pPr>
            <w:r>
              <w:rPr>
                <w:rFonts w:ascii="Arial Narrow"/>
                <w:sz w:val="15"/>
              </w:rPr>
              <w:t>26,000,000.00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Arial Narrow" w:hAnsi="Arial Narrow" w:cs="Arial Narrow" w:eastAsia="Arial Narrow" w:hint="default"/>
                <w:sz w:val="15"/>
                <w:szCs w:val="15"/>
              </w:rPr>
            </w:pPr>
            <w:r>
              <w:rPr>
                <w:rFonts w:ascii="Arial Narrow"/>
                <w:sz w:val="15"/>
              </w:rPr>
              <w:t>879,663,178.64</w:t>
            </w: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84"/>
              <w:jc w:val="right"/>
              <w:rPr>
                <w:rFonts w:ascii="Arial Narrow" w:hAnsi="Arial Narrow" w:cs="Arial Narrow" w:eastAsia="Arial Narrow" w:hint="default"/>
                <w:sz w:val="15"/>
                <w:szCs w:val="15"/>
              </w:rPr>
            </w:pPr>
            <w:r>
              <w:rPr>
                <w:rFonts w:ascii="Arial Narrow"/>
                <w:spacing w:val="-1"/>
                <w:sz w:val="15"/>
              </w:rPr>
              <w:t>905,663,178.64</w:t>
            </w: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投入资本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6" w:right="0"/>
              <w:jc w:val="center"/>
              <w:rPr>
                <w:rFonts w:ascii="Arial Narrow" w:hAnsi="Arial Narrow" w:cs="Arial Narrow" w:eastAsia="Arial Narrow" w:hint="default"/>
                <w:sz w:val="15"/>
                <w:szCs w:val="15"/>
              </w:rPr>
            </w:pPr>
            <w:r>
              <w:rPr>
                <w:rFonts w:ascii="Arial Narrow"/>
                <w:sz w:val="15"/>
              </w:rPr>
              <w:t>-290,000.00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-290,000.00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4" w:right="0"/>
              <w:jc w:val="center"/>
              <w:rPr>
                <w:rFonts w:ascii="Arial Narrow" w:hAnsi="Arial Narrow" w:cs="Arial Narrow" w:eastAsia="Arial Narrow" w:hint="default"/>
                <w:sz w:val="15"/>
                <w:szCs w:val="15"/>
              </w:rPr>
            </w:pPr>
            <w:r>
              <w:rPr>
                <w:rFonts w:ascii="Arial Narrow"/>
                <w:sz w:val="15"/>
              </w:rPr>
              <w:t>26,000,000.00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Arial Narrow" w:hAnsi="Arial Narrow" w:cs="Arial Narrow" w:eastAsia="Arial Narrow" w:hint="default"/>
                <w:sz w:val="15"/>
                <w:szCs w:val="15"/>
              </w:rPr>
            </w:pPr>
            <w:r>
              <w:rPr>
                <w:rFonts w:ascii="Arial Narrow"/>
                <w:sz w:val="15"/>
              </w:rPr>
              <w:t>879,663,178.64</w:t>
            </w: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3"/>
              <w:jc w:val="right"/>
              <w:rPr>
                <w:rFonts w:ascii="Arial Narrow" w:hAnsi="Arial Narrow" w:cs="Arial Narrow" w:eastAsia="Arial Narrow" w:hint="default"/>
                <w:sz w:val="15"/>
                <w:szCs w:val="15"/>
              </w:rPr>
            </w:pPr>
            <w:r>
              <w:rPr>
                <w:rFonts w:ascii="Arial Narrow"/>
                <w:spacing w:val="-1"/>
                <w:sz w:val="15"/>
              </w:rPr>
              <w:t>905,663,178.64</w:t>
            </w: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付计入所有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bl>
    <w:p>
      <w:pPr>
        <w:spacing w:after="0"/>
        <w:sectPr>
          <w:type w:val="continuous"/>
          <w:pgSz w:w="16850" w:h="11910" w:orient="landscape"/>
          <w:pgMar w:top="1220" w:bottom="1160" w:left="0" w:right="0"/>
        </w:sectPr>
      </w:pPr>
    </w:p>
    <w:p>
      <w:pPr>
        <w:spacing w:line="240" w:lineRule="auto" w:before="6"/>
        <w:rPr>
          <w:rFonts w:ascii="宋体" w:hAnsi="宋体" w:cs="宋体" w:eastAsia="宋体" w:hint="default"/>
          <w:b/>
          <w:bCs/>
          <w:sz w:val="19"/>
          <w:szCs w:val="19"/>
        </w:rPr>
      </w:pPr>
    </w:p>
    <w:tbl>
      <w:tblPr>
        <w:tblW w:w="0" w:type="auto"/>
        <w:jc w:val="left"/>
        <w:tblInd w:w="67" w:type="dxa"/>
        <w:tblLayout w:type="fixed"/>
        <w:tblCellMar>
          <w:top w:w="0" w:type="dxa"/>
          <w:left w:w="0" w:type="dxa"/>
          <w:bottom w:w="0" w:type="dxa"/>
          <w:right w:w="0" w:type="dxa"/>
        </w:tblCellMar>
        <w:tblLook w:val="01E0"/>
      </w:tblPr>
      <w:tblGrid>
        <w:gridCol w:w="1092"/>
        <w:gridCol w:w="1080"/>
        <w:gridCol w:w="1080"/>
        <w:gridCol w:w="240"/>
        <w:gridCol w:w="240"/>
        <w:gridCol w:w="1080"/>
        <w:gridCol w:w="241"/>
        <w:gridCol w:w="1159"/>
        <w:gridCol w:w="238"/>
        <w:gridCol w:w="974"/>
        <w:gridCol w:w="1200"/>
        <w:gridCol w:w="1073"/>
        <w:gridCol w:w="1073"/>
        <w:gridCol w:w="343"/>
        <w:gridCol w:w="240"/>
        <w:gridCol w:w="1081"/>
        <w:gridCol w:w="240"/>
        <w:gridCol w:w="1080"/>
        <w:gridCol w:w="240"/>
        <w:gridCol w:w="960"/>
        <w:gridCol w:w="1200"/>
      </w:tblGrid>
      <w:tr>
        <w:trPr>
          <w:trHeight w:val="394" w:hRule="exact"/>
        </w:trPr>
        <w:tc>
          <w:tcPr>
            <w:tcW w:w="1092" w:type="dxa"/>
            <w:tcBorders>
              <w:top w:val="nil" w:sz="6" w:space="0" w:color="auto"/>
              <w:left w:val="single" w:sz="17" w:space="0" w:color="000000"/>
              <w:bottom w:val="single" w:sz="4" w:space="0" w:color="000000"/>
              <w:right w:val="single" w:sz="4" w:space="0" w:color="000000"/>
            </w:tcBorders>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sz w:val="15"/>
                <w:szCs w:val="15"/>
              </w:rPr>
              <w:t>者权益的金</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0" w:type="dxa"/>
            <w:tcBorders>
              <w:top w:val="nil" w:sz="6" w:space="0" w:color="auto"/>
              <w:left w:val="single" w:sz="4" w:space="0" w:color="000000"/>
              <w:bottom w:val="single" w:sz="4" w:space="0" w:color="000000"/>
              <w:right w:val="single" w:sz="4" w:space="0" w:color="000000"/>
            </w:tcBorders>
          </w:tcPr>
          <w:p>
            <w:pPr/>
          </w:p>
        </w:tc>
        <w:tc>
          <w:tcPr>
            <w:tcW w:w="2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1" w:type="dxa"/>
            <w:tcBorders>
              <w:top w:val="nil" w:sz="6" w:space="0" w:color="auto"/>
              <w:left w:val="single" w:sz="4"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
        </w:tc>
        <w:tc>
          <w:tcPr>
            <w:tcW w:w="238"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
        </w:tc>
        <w:tc>
          <w:tcPr>
            <w:tcW w:w="343" w:type="dxa"/>
            <w:tcBorders>
              <w:top w:val="nil" w:sz="6" w:space="0" w:color="auto"/>
              <w:left w:val="single" w:sz="4" w:space="0" w:color="000000"/>
              <w:bottom w:val="single" w:sz="4" w:space="0" w:color="000000"/>
              <w:right w:val="single" w:sz="4" w:space="0" w:color="000000"/>
            </w:tcBorders>
          </w:tcPr>
          <w:p>
            <w:pPr/>
          </w:p>
        </w:tc>
        <w:tc>
          <w:tcPr>
            <w:tcW w:w="240" w:type="dxa"/>
            <w:tcBorders>
              <w:top w:val="nil" w:sz="6" w:space="0" w:color="auto"/>
              <w:left w:val="single" w:sz="4" w:space="0" w:color="000000"/>
              <w:bottom w:val="single" w:sz="4" w:space="0" w:color="000000"/>
              <w:right w:val="single" w:sz="4" w:space="0" w:color="000000"/>
            </w:tcBorders>
          </w:tcPr>
          <w:p>
            <w:pPr/>
          </w:p>
        </w:tc>
        <w:tc>
          <w:tcPr>
            <w:tcW w:w="1081" w:type="dxa"/>
            <w:tcBorders>
              <w:top w:val="nil" w:sz="6" w:space="0" w:color="auto"/>
              <w:left w:val="single" w:sz="4" w:space="0" w:color="000000"/>
              <w:bottom w:val="single" w:sz="4" w:space="0" w:color="000000"/>
              <w:right w:val="single" w:sz="4" w:space="0" w:color="000000"/>
            </w:tcBorders>
          </w:tcPr>
          <w:p>
            <w:pPr/>
          </w:p>
        </w:tc>
        <w:tc>
          <w:tcPr>
            <w:tcW w:w="2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240"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17" w:space="0" w:color="000000"/>
            </w:tcBorders>
          </w:tcPr>
          <w:p>
            <w:pPr/>
          </w:p>
        </w:tc>
      </w:tr>
      <w:tr>
        <w:trPr>
          <w:trHeight w:val="204"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2" w:lineRule="exact"/>
              <w:ind w:left="237"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（四）利润</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5"/>
                <w:szCs w:val="15"/>
              </w:rPr>
            </w:pPr>
            <w:r>
              <w:rPr>
                <w:rFonts w:ascii="Arial Narrow"/>
                <w:spacing w:val="-1"/>
                <w:sz w:val="15"/>
              </w:rPr>
              <w:t>11,978,779.65</w:t>
            </w: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Narrow" w:hAnsi="Arial Narrow" w:cs="Arial Narrow" w:eastAsia="Arial Narrow" w:hint="default"/>
                <w:sz w:val="15"/>
                <w:szCs w:val="15"/>
              </w:rPr>
            </w:pPr>
            <w:r>
              <w:rPr>
                <w:rFonts w:ascii="Arial Narrow"/>
                <w:spacing w:val="-1"/>
                <w:sz w:val="15"/>
              </w:rPr>
              <w:t>-74,198,779.65</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9"/>
              <w:jc w:val="right"/>
              <w:rPr>
                <w:rFonts w:ascii="Arial Narrow" w:hAnsi="Arial Narrow" w:cs="Arial Narrow" w:eastAsia="Arial Narrow" w:hint="default"/>
                <w:sz w:val="15"/>
                <w:szCs w:val="15"/>
              </w:rPr>
            </w:pPr>
            <w:r>
              <w:rPr>
                <w:rFonts w:ascii="Arial Narrow"/>
                <w:spacing w:val="-1"/>
                <w:sz w:val="15"/>
              </w:rPr>
              <w:t>-62,220,000.00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6" w:right="0"/>
              <w:jc w:val="center"/>
              <w:rPr>
                <w:rFonts w:ascii="Arial Narrow" w:hAnsi="Arial Narrow" w:cs="Arial Narrow" w:eastAsia="Arial Narrow" w:hint="default"/>
                <w:sz w:val="15"/>
                <w:szCs w:val="15"/>
              </w:rPr>
            </w:pPr>
            <w:r>
              <w:rPr>
                <w:rFonts w:ascii="Arial Narrow"/>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53"/>
              <w:jc w:val="right"/>
              <w:rPr>
                <w:rFonts w:ascii="Arial Narrow" w:hAnsi="Arial Narrow" w:cs="Arial Narrow" w:eastAsia="Arial Narrow" w:hint="default"/>
                <w:sz w:val="15"/>
                <w:szCs w:val="15"/>
              </w:rPr>
            </w:pPr>
            <w:r>
              <w:rPr>
                <w:rFonts w:ascii="Arial Narrow"/>
                <w:spacing w:val="-1"/>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23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余公积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1"/>
              <w:jc w:val="right"/>
              <w:rPr>
                <w:rFonts w:ascii="Arial Narrow" w:hAnsi="Arial Narrow" w:cs="Arial Narrow" w:eastAsia="Arial Narrow" w:hint="default"/>
                <w:sz w:val="15"/>
                <w:szCs w:val="15"/>
              </w:rPr>
            </w:pPr>
            <w:r>
              <w:rPr>
                <w:rFonts w:ascii="Arial Narrow"/>
                <w:spacing w:val="-1"/>
                <w:sz w:val="15"/>
              </w:rPr>
              <w:t>11,978,779.65</w:t>
            </w: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98"/>
              <w:jc w:val="right"/>
              <w:rPr>
                <w:rFonts w:ascii="Arial Narrow" w:hAnsi="Arial Narrow" w:cs="Arial Narrow" w:eastAsia="Arial Narrow" w:hint="default"/>
                <w:sz w:val="15"/>
                <w:szCs w:val="15"/>
              </w:rPr>
            </w:pPr>
            <w:r>
              <w:rPr>
                <w:rFonts w:ascii="Arial Narrow"/>
                <w:spacing w:val="-1"/>
                <w:sz w:val="15"/>
              </w:rPr>
              <w:t>-11,978,779.65</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46" w:right="0"/>
              <w:jc w:val="center"/>
              <w:rPr>
                <w:rFonts w:ascii="Arial Narrow" w:hAnsi="Arial Narrow" w:cs="Arial Narrow" w:eastAsia="Arial Narrow" w:hint="default"/>
                <w:sz w:val="15"/>
                <w:szCs w:val="15"/>
              </w:rPr>
            </w:pPr>
            <w:r>
              <w:rPr>
                <w:rFonts w:ascii="Arial Narrow"/>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53"/>
              <w:jc w:val="right"/>
              <w:rPr>
                <w:rFonts w:ascii="Arial Narrow" w:hAnsi="Arial Narrow" w:cs="Arial Narrow" w:eastAsia="Arial Narrow" w:hint="default"/>
                <w:sz w:val="15"/>
                <w:szCs w:val="15"/>
              </w:rPr>
            </w:pPr>
            <w:r>
              <w:rPr>
                <w:rFonts w:ascii="Arial Narrow"/>
                <w:spacing w:val="-1"/>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般风险准备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593"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6" w:right="0" w:firstLine="151"/>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w:t>
            </w:r>
          </w:p>
          <w:p>
            <w:pPr>
              <w:pStyle w:val="TableParagraph"/>
              <w:spacing w:line="240" w:lineRule="auto"/>
              <w:ind w:left="86" w:right="74"/>
              <w:jc w:val="left"/>
              <w:rPr>
                <w:rFonts w:ascii="宋体" w:hAnsi="宋体" w:cs="宋体" w:eastAsia="宋体" w:hint="default"/>
                <w:sz w:val="15"/>
                <w:szCs w:val="15"/>
              </w:rPr>
            </w:pPr>
            <w:r>
              <w:rPr>
                <w:rFonts w:ascii="宋体" w:hAnsi="宋体" w:cs="宋体" w:eastAsia="宋体" w:hint="default"/>
                <w:sz w:val="15"/>
                <w:szCs w:val="15"/>
              </w:rPr>
              <w:t>者（或股东）</w:t>
            </w:r>
            <w:r>
              <w:rPr>
                <w:rFonts w:ascii="宋体" w:hAnsi="宋体" w:cs="宋体" w:eastAsia="宋体" w:hint="default"/>
                <w:w w:val="100"/>
                <w:sz w:val="15"/>
                <w:szCs w:val="15"/>
              </w:rPr>
              <w:t> </w:t>
            </w:r>
            <w:r>
              <w:rPr>
                <w:rFonts w:ascii="宋体" w:hAnsi="宋体" w:cs="宋体" w:eastAsia="宋体" w:hint="default"/>
                <w:sz w:val="15"/>
                <w:szCs w:val="15"/>
              </w:rPr>
              <w:t>的分配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8"/>
              <w:jc w:val="right"/>
              <w:rPr>
                <w:rFonts w:ascii="Arial Narrow" w:hAnsi="Arial Narrow" w:cs="Arial Narrow" w:eastAsia="Arial Narrow" w:hint="default"/>
                <w:sz w:val="15"/>
                <w:szCs w:val="15"/>
              </w:rPr>
            </w:pPr>
            <w:r>
              <w:rPr>
                <w:rFonts w:ascii="Arial Narrow"/>
                <w:spacing w:val="-1"/>
                <w:sz w:val="15"/>
              </w:rPr>
              <w:t>-62,220,000.00</w:t>
            </w: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9"/>
              <w:jc w:val="right"/>
              <w:rPr>
                <w:rFonts w:ascii="Arial Narrow" w:hAnsi="Arial Narrow" w:cs="Arial Narrow" w:eastAsia="Arial Narrow" w:hint="default"/>
                <w:sz w:val="15"/>
                <w:szCs w:val="15"/>
              </w:rPr>
            </w:pPr>
            <w:r>
              <w:rPr>
                <w:rFonts w:ascii="Arial Narrow"/>
                <w:spacing w:val="-1"/>
                <w:sz w:val="15"/>
              </w:rPr>
              <w:t>-62,220,000.00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206"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2" w:lineRule="exact"/>
              <w:ind w:left="237"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593"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（五）所有</w:t>
            </w:r>
          </w:p>
          <w:p>
            <w:pPr>
              <w:pStyle w:val="TableParagraph"/>
              <w:spacing w:line="240" w:lineRule="auto"/>
              <w:ind w:left="86" w:right="223"/>
              <w:jc w:val="left"/>
              <w:rPr>
                <w:rFonts w:ascii="宋体" w:hAnsi="宋体" w:cs="宋体" w:eastAsia="宋体" w:hint="default"/>
                <w:sz w:val="15"/>
                <w:szCs w:val="15"/>
              </w:rPr>
            </w:pPr>
            <w:r>
              <w:rPr>
                <w:rFonts w:ascii="宋体" w:hAnsi="宋体" w:cs="宋体" w:eastAsia="宋体" w:hint="default"/>
                <w:sz w:val="15"/>
                <w:szCs w:val="15"/>
              </w:rPr>
              <w:t>者权益内部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结转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46" w:right="0"/>
              <w:jc w:val="center"/>
              <w:rPr>
                <w:rFonts w:ascii="Arial Narrow" w:hAnsi="Arial Narrow" w:cs="Arial Narrow" w:eastAsia="Arial Narrow" w:hint="default"/>
                <w:sz w:val="15"/>
                <w:szCs w:val="15"/>
              </w:rPr>
            </w:pPr>
            <w:r>
              <w:rPr>
                <w:rFonts w:ascii="Arial Narrow"/>
                <w:sz w:val="15"/>
              </w:rPr>
              <w:t>1,199,513.23</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 w:right="0"/>
              <w:jc w:val="center"/>
              <w:rPr>
                <w:rFonts w:ascii="Arial Narrow" w:hAnsi="Arial Narrow" w:cs="Arial Narrow" w:eastAsia="Arial Narrow" w:hint="default"/>
                <w:sz w:val="15"/>
                <w:szCs w:val="15"/>
              </w:rPr>
            </w:pPr>
            <w:r>
              <w:rPr>
                <w:rFonts w:ascii="Arial Narrow"/>
                <w:sz w:val="15"/>
              </w:rPr>
              <w:t>-1,199,513.23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593"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w:t>
            </w:r>
          </w:p>
          <w:p>
            <w:pPr>
              <w:pStyle w:val="TableParagraph"/>
              <w:spacing w:line="194" w:lineRule="exact"/>
              <w:ind w:left="86" w:right="0"/>
              <w:jc w:val="left"/>
              <w:rPr>
                <w:rFonts w:ascii="宋体" w:hAnsi="宋体" w:cs="宋体" w:eastAsia="宋体" w:hint="default"/>
                <w:sz w:val="15"/>
                <w:szCs w:val="15"/>
              </w:rPr>
            </w:pPr>
            <w:r>
              <w:rPr>
                <w:rFonts w:ascii="宋体" w:hAnsi="宋体" w:cs="宋体" w:eastAsia="宋体" w:hint="default"/>
                <w:sz w:val="15"/>
                <w:szCs w:val="15"/>
              </w:rPr>
              <w:t>积转增资本</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595"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w:t>
            </w:r>
          </w:p>
          <w:p>
            <w:pPr>
              <w:pStyle w:val="TableParagraph"/>
              <w:spacing w:line="194" w:lineRule="exact"/>
              <w:ind w:left="86" w:right="0"/>
              <w:jc w:val="left"/>
              <w:rPr>
                <w:rFonts w:ascii="宋体" w:hAnsi="宋体" w:cs="宋体" w:eastAsia="宋体" w:hint="default"/>
                <w:sz w:val="15"/>
                <w:szCs w:val="15"/>
              </w:rPr>
            </w:pPr>
            <w:r>
              <w:rPr>
                <w:rFonts w:ascii="宋体" w:hAnsi="宋体" w:cs="宋体" w:eastAsia="宋体" w:hint="default"/>
                <w:sz w:val="15"/>
                <w:szCs w:val="15"/>
              </w:rPr>
              <w:t>积转增资本</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积弥补亏损</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204"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3" w:lineRule="exact"/>
              <w:ind w:left="237"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center"/>
              <w:rPr>
                <w:rFonts w:ascii="Arial Narrow" w:hAnsi="Arial Narrow" w:cs="Arial Narrow" w:eastAsia="Arial Narrow" w:hint="default"/>
                <w:sz w:val="15"/>
                <w:szCs w:val="15"/>
              </w:rPr>
            </w:pPr>
            <w:r>
              <w:rPr>
                <w:rFonts w:ascii="Arial Narrow"/>
                <w:sz w:val="15"/>
              </w:rPr>
              <w:t>1,199,513.23</w:t>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Arial Narrow" w:hAnsi="Arial Narrow" w:cs="Arial Narrow" w:eastAsia="Arial Narrow" w:hint="default"/>
                <w:sz w:val="15"/>
                <w:szCs w:val="15"/>
              </w:rPr>
            </w:pPr>
            <w:r>
              <w:rPr>
                <w:rFonts w:ascii="Arial Narrow"/>
                <w:sz w:val="15"/>
              </w:rPr>
              <w:t>-1,199,513.23</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z w:val="15"/>
                <w:szCs w:val="15"/>
              </w:rPr>
              <w:t>（六）专</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sz w:val="15"/>
                <w:szCs w:val="15"/>
              </w:rPr>
              <w:t>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2" w:lineRule="exact"/>
              <w:ind w:left="23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w:t>
            </w:r>
          </w:p>
          <w:p>
            <w:pPr>
              <w:pStyle w:val="TableParagraph"/>
              <w:spacing w:line="240" w:lineRule="auto"/>
              <w:ind w:left="86" w:right="0"/>
              <w:jc w:val="left"/>
              <w:rPr>
                <w:rFonts w:ascii="宋体" w:hAnsi="宋体" w:cs="宋体" w:eastAsia="宋体" w:hint="default"/>
                <w:sz w:val="15"/>
                <w:szCs w:val="15"/>
              </w:rPr>
            </w:pPr>
            <w:r>
              <w:rPr>
                <w:rFonts w:ascii="宋体" w:hAnsi="宋体" w:cs="宋体" w:eastAsia="宋体" w:hint="default"/>
                <w:w w:val="100"/>
                <w:sz w:val="15"/>
                <w:szCs w:val="15"/>
              </w:rPr>
              <w:t>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37"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w:t>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w w:val="100"/>
                <w:sz w:val="15"/>
                <w:szCs w:val="15"/>
              </w:rPr>
              <w:t>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204" w:hRule="exact"/>
        </w:trPr>
        <w:tc>
          <w:tcPr>
            <w:tcW w:w="1092" w:type="dxa"/>
            <w:tcBorders>
              <w:top w:val="single" w:sz="4" w:space="0" w:color="000000"/>
              <w:left w:val="single" w:sz="17" w:space="0" w:color="000000"/>
              <w:bottom w:val="single" w:sz="4" w:space="0" w:color="000000"/>
              <w:right w:val="single" w:sz="4" w:space="0" w:color="000000"/>
            </w:tcBorders>
          </w:tcPr>
          <w:p>
            <w:pPr>
              <w:pStyle w:val="TableParagraph"/>
              <w:spacing w:line="172" w:lineRule="exact"/>
              <w:ind w:left="237" w:right="0"/>
              <w:jc w:val="left"/>
              <w:rPr>
                <w:rFonts w:ascii="宋体" w:hAnsi="宋体" w:cs="宋体" w:eastAsia="宋体" w:hint="default"/>
                <w:sz w:val="15"/>
                <w:szCs w:val="15"/>
              </w:rPr>
            </w:pPr>
            <w:r>
              <w:rPr>
                <w:rFonts w:ascii="宋体" w:hAnsi="宋体" w:cs="宋体" w:eastAsia="宋体" w:hint="default"/>
                <w:spacing w:val="-6"/>
                <w:sz w:val="15"/>
                <w:szCs w:val="15"/>
              </w:rPr>
              <w:t>（七）其他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23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343"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17" w:space="0" w:color="000000"/>
            </w:tcBorders>
          </w:tcPr>
          <w:p>
            <w:pPr/>
          </w:p>
        </w:tc>
      </w:tr>
      <w:tr>
        <w:trPr>
          <w:trHeight w:val="418" w:hRule="exact"/>
        </w:trPr>
        <w:tc>
          <w:tcPr>
            <w:tcW w:w="1092" w:type="dxa"/>
            <w:tcBorders>
              <w:top w:val="single" w:sz="4" w:space="0" w:color="000000"/>
              <w:left w:val="single" w:sz="17" w:space="0" w:color="000000"/>
              <w:bottom w:val="single" w:sz="17" w:space="0" w:color="000000"/>
              <w:right w:val="single" w:sz="4" w:space="0" w:color="000000"/>
            </w:tcBorders>
          </w:tcPr>
          <w:p>
            <w:pPr>
              <w:pStyle w:val="TableParagraph"/>
              <w:spacing w:line="171" w:lineRule="exact"/>
              <w:ind w:left="86" w:right="0"/>
              <w:jc w:val="left"/>
              <w:rPr>
                <w:rFonts w:ascii="宋体" w:hAnsi="宋体" w:cs="宋体" w:eastAsia="宋体" w:hint="default"/>
                <w:sz w:val="15"/>
                <w:szCs w:val="15"/>
              </w:rPr>
            </w:pPr>
            <w:r>
              <w:rPr>
                <w:rFonts w:ascii="宋体" w:hAnsi="宋体" w:cs="宋体" w:eastAsia="宋体" w:hint="default"/>
                <w:b/>
                <w:bCs/>
                <w:spacing w:val="-5"/>
                <w:sz w:val="15"/>
                <w:szCs w:val="15"/>
              </w:rPr>
              <w:t>四、本期期末</w:t>
            </w:r>
            <w:r>
              <w:rPr>
                <w:rFonts w:ascii="宋体" w:hAnsi="宋体" w:cs="宋体" w:eastAsia="宋体" w:hint="default"/>
                <w:spacing w:val="-5"/>
                <w:sz w:val="15"/>
                <w:szCs w:val="15"/>
              </w:rPr>
            </w:r>
          </w:p>
          <w:p>
            <w:pPr>
              <w:pStyle w:val="TableParagraph"/>
              <w:spacing w:line="195" w:lineRule="exact"/>
              <w:ind w:left="86" w:right="0"/>
              <w:jc w:val="left"/>
              <w:rPr>
                <w:rFonts w:ascii="宋体" w:hAnsi="宋体" w:cs="宋体" w:eastAsia="宋体" w:hint="default"/>
                <w:sz w:val="15"/>
                <w:szCs w:val="15"/>
              </w:rPr>
            </w:pPr>
            <w:r>
              <w:rPr>
                <w:rFonts w:ascii="宋体" w:hAnsi="宋体" w:cs="宋体" w:eastAsia="宋体" w:hint="default"/>
                <w:b/>
                <w:bCs/>
                <w:sz w:val="15"/>
                <w:szCs w:val="15"/>
              </w:rPr>
              <w:t>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left="110" w:right="0"/>
              <w:jc w:val="left"/>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4"/>
              <w:ind w:left="4" w:right="0"/>
              <w:jc w:val="center"/>
              <w:rPr>
                <w:rFonts w:ascii="Arial Narrow" w:hAnsi="Arial Narrow" w:cs="Arial Narrow" w:eastAsia="Arial Narrow" w:hint="default"/>
                <w:sz w:val="15"/>
                <w:szCs w:val="15"/>
              </w:rPr>
            </w:pPr>
            <w:r>
              <w:rPr>
                <w:rFonts w:ascii="Arial Narrow"/>
                <w:sz w:val="15"/>
              </w:rPr>
              <w:t>882,142,750.88</w:t>
            </w:r>
          </w:p>
        </w:tc>
        <w:tc>
          <w:tcPr>
            <w:tcW w:w="480" w:type="dxa"/>
            <w:gridSpan w:val="2"/>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29,217,043.53</w:t>
            </w:r>
          </w:p>
        </w:tc>
        <w:tc>
          <w:tcPr>
            <w:tcW w:w="241" w:type="dxa"/>
            <w:tcBorders>
              <w:top w:val="single" w:sz="4" w:space="0" w:color="000000"/>
              <w:left w:val="single" w:sz="4" w:space="0" w:color="000000"/>
              <w:bottom w:val="single" w:sz="17" w:space="0" w:color="000000"/>
              <w:right w:val="single" w:sz="4" w:space="0" w:color="000000"/>
            </w:tcBorders>
          </w:tcPr>
          <w:p>
            <w:pPr/>
          </w:p>
        </w:tc>
        <w:tc>
          <w:tcPr>
            <w:tcW w:w="115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right="98"/>
              <w:jc w:val="right"/>
              <w:rPr>
                <w:rFonts w:ascii="Arial Narrow" w:hAnsi="Arial Narrow" w:cs="Arial Narrow" w:eastAsia="Arial Narrow" w:hint="default"/>
                <w:sz w:val="15"/>
                <w:szCs w:val="15"/>
              </w:rPr>
            </w:pPr>
            <w:r>
              <w:rPr>
                <w:rFonts w:ascii="Arial Narrow"/>
                <w:spacing w:val="-1"/>
                <w:sz w:val="15"/>
              </w:rPr>
              <w:t>210,616,389.49</w:t>
            </w:r>
          </w:p>
        </w:tc>
        <w:tc>
          <w:tcPr>
            <w:tcW w:w="238" w:type="dxa"/>
            <w:tcBorders>
              <w:top w:val="single" w:sz="4" w:space="0" w:color="000000"/>
              <w:left w:val="single" w:sz="4" w:space="0" w:color="000000"/>
              <w:bottom w:val="single" w:sz="17" w:space="0" w:color="000000"/>
              <w:right w:val="single" w:sz="4" w:space="0" w:color="000000"/>
            </w:tcBorders>
          </w:tcPr>
          <w:p>
            <w:pPr/>
          </w:p>
        </w:tc>
        <w:tc>
          <w:tcPr>
            <w:tcW w:w="97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left="106" w:right="0"/>
              <w:jc w:val="center"/>
              <w:rPr>
                <w:rFonts w:ascii="Arial Narrow" w:hAnsi="Arial Narrow" w:cs="Arial Narrow" w:eastAsia="Arial Narrow" w:hint="default"/>
                <w:sz w:val="15"/>
                <w:szCs w:val="15"/>
              </w:rPr>
            </w:pPr>
            <w:r>
              <w:rPr>
                <w:rFonts w:ascii="Arial Narrow"/>
                <w:sz w:val="15"/>
              </w:rPr>
              <w:t>-253,553.72</w:t>
            </w:r>
          </w:p>
        </w:tc>
        <w:tc>
          <w:tcPr>
            <w:tcW w:w="120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right="99"/>
              <w:jc w:val="right"/>
              <w:rPr>
                <w:rFonts w:ascii="Arial Narrow" w:hAnsi="Arial Narrow" w:cs="Arial Narrow" w:eastAsia="Arial Narrow" w:hint="default"/>
                <w:sz w:val="15"/>
                <w:szCs w:val="15"/>
              </w:rPr>
            </w:pPr>
            <w:r>
              <w:rPr>
                <w:rFonts w:ascii="Arial Narrow"/>
                <w:b/>
                <w:spacing w:val="-1"/>
                <w:sz w:val="15"/>
              </w:rPr>
              <w:t>1,225,422,630.18</w:t>
            </w:r>
            <w:r>
              <w:rPr>
                <w:rFonts w:ascii="Arial Narrow"/>
                <w:spacing w:val="-1"/>
                <w:sz w:val="15"/>
              </w:rPr>
            </w:r>
          </w:p>
        </w:tc>
        <w:tc>
          <w:tcPr>
            <w:tcW w:w="10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left="107" w:right="0"/>
              <w:jc w:val="left"/>
              <w:rPr>
                <w:rFonts w:ascii="Arial Narrow" w:hAnsi="Arial Narrow" w:cs="Arial Narrow" w:eastAsia="Arial Narrow" w:hint="default"/>
                <w:sz w:val="15"/>
                <w:szCs w:val="15"/>
              </w:rPr>
            </w:pPr>
            <w:r>
              <w:rPr>
                <w:rFonts w:ascii="Arial Narrow"/>
                <w:b/>
                <w:sz w:val="15"/>
              </w:rPr>
              <w:t>103,700,000.00</w:t>
            </w:r>
            <w:r>
              <w:rPr>
                <w:rFonts w:ascii="Arial Narrow"/>
                <w:sz w:val="15"/>
              </w:rPr>
            </w:r>
          </w:p>
        </w:tc>
        <w:tc>
          <w:tcPr>
            <w:tcW w:w="10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4"/>
              <w:ind w:left="105" w:right="0"/>
              <w:jc w:val="left"/>
              <w:rPr>
                <w:rFonts w:ascii="Arial Narrow" w:hAnsi="Arial Narrow" w:cs="Arial Narrow" w:eastAsia="Arial Narrow" w:hint="default"/>
                <w:sz w:val="15"/>
                <w:szCs w:val="15"/>
              </w:rPr>
            </w:pPr>
            <w:r>
              <w:rPr>
                <w:rFonts w:ascii="Arial Narrow"/>
                <w:b/>
                <w:sz w:val="15"/>
              </w:rPr>
              <w:t>880,943,237.65</w:t>
            </w:r>
            <w:r>
              <w:rPr>
                <w:rFonts w:ascii="Arial Narrow"/>
                <w:sz w:val="15"/>
              </w:rPr>
            </w:r>
          </w:p>
        </w:tc>
        <w:tc>
          <w:tcPr>
            <w:tcW w:w="583" w:type="dxa"/>
            <w:gridSpan w:val="2"/>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4"/>
              <w:ind w:left="81" w:right="0"/>
              <w:jc w:val="center"/>
              <w:rPr>
                <w:rFonts w:ascii="Arial Narrow" w:hAnsi="Arial Narrow" w:cs="Arial Narrow" w:eastAsia="Arial Narrow" w:hint="default"/>
                <w:sz w:val="15"/>
                <w:szCs w:val="15"/>
              </w:rPr>
            </w:pPr>
            <w:r>
              <w:rPr>
                <w:rFonts w:ascii="Arial Narrow"/>
                <w:b/>
                <w:sz w:val="15"/>
              </w:rPr>
              <w:t>17,238,263.88</w:t>
            </w:r>
            <w:r>
              <w:rPr>
                <w:rFonts w:ascii="Arial Narrow"/>
                <w:sz w:val="15"/>
              </w:rPr>
            </w:r>
          </w:p>
        </w:tc>
        <w:tc>
          <w:tcPr>
            <w:tcW w:w="240" w:type="dxa"/>
            <w:tcBorders>
              <w:top w:val="single" w:sz="4" w:space="0" w:color="000000"/>
              <w:left w:val="single" w:sz="4" w:space="0" w:color="000000"/>
              <w:bottom w:val="single" w:sz="17" w:space="0" w:color="000000"/>
              <w:right w:val="single" w:sz="4" w:space="0" w:color="000000"/>
            </w:tcBorders>
          </w:tcPr>
          <w:p>
            <w:pPr/>
          </w:p>
        </w:tc>
        <w:tc>
          <w:tcPr>
            <w:tcW w:w="10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right="105"/>
              <w:jc w:val="right"/>
              <w:rPr>
                <w:rFonts w:ascii="Arial Narrow" w:hAnsi="Arial Narrow" w:cs="Arial Narrow" w:eastAsia="Arial Narrow" w:hint="default"/>
                <w:sz w:val="15"/>
                <w:szCs w:val="15"/>
              </w:rPr>
            </w:pPr>
            <w:r>
              <w:rPr>
                <w:rFonts w:ascii="Arial Narrow"/>
                <w:b/>
                <w:spacing w:val="-1"/>
                <w:sz w:val="15"/>
              </w:rPr>
              <w:t>165,338,454.39</w:t>
            </w:r>
            <w:r>
              <w:rPr>
                <w:rFonts w:ascii="Arial Narrow"/>
                <w:spacing w:val="-1"/>
                <w:sz w:val="15"/>
              </w:rPr>
            </w:r>
          </w:p>
        </w:tc>
        <w:tc>
          <w:tcPr>
            <w:tcW w:w="240" w:type="dxa"/>
            <w:tcBorders>
              <w:top w:val="single" w:sz="4" w:space="0" w:color="000000"/>
              <w:left w:val="single" w:sz="4" w:space="0" w:color="000000"/>
              <w:bottom w:val="single" w:sz="17" w:space="0" w:color="000000"/>
              <w:right w:val="single" w:sz="4" w:space="0" w:color="000000"/>
            </w:tcBorders>
          </w:tcPr>
          <w:p>
            <w:pPr/>
          </w:p>
        </w:tc>
        <w:tc>
          <w:tcPr>
            <w:tcW w:w="9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4"/>
              <w:ind w:left="129" w:right="0"/>
              <w:jc w:val="left"/>
              <w:rPr>
                <w:rFonts w:ascii="Arial Narrow" w:hAnsi="Arial Narrow" w:cs="Arial Narrow" w:eastAsia="Arial Narrow" w:hint="default"/>
                <w:sz w:val="15"/>
                <w:szCs w:val="15"/>
              </w:rPr>
            </w:pPr>
            <w:r>
              <w:rPr>
                <w:rFonts w:ascii="Arial Narrow"/>
                <w:b/>
                <w:sz w:val="15"/>
              </w:rPr>
              <w:t>1,295,801.81</w:t>
            </w:r>
            <w:r>
              <w:rPr>
                <w:rFonts w:ascii="Arial Narrow"/>
                <w:sz w:val="15"/>
              </w:rPr>
            </w:r>
          </w:p>
        </w:tc>
        <w:tc>
          <w:tcPr>
            <w:tcW w:w="120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104"/>
              <w:ind w:left="130" w:right="0"/>
              <w:jc w:val="left"/>
              <w:rPr>
                <w:rFonts w:ascii="Arial Narrow" w:hAnsi="Arial Narrow" w:cs="Arial Narrow" w:eastAsia="Arial Narrow" w:hint="default"/>
                <w:sz w:val="15"/>
                <w:szCs w:val="15"/>
              </w:rPr>
            </w:pPr>
            <w:r>
              <w:rPr>
                <w:rFonts w:ascii="Arial Narrow"/>
                <w:b/>
                <w:sz w:val="15"/>
              </w:rPr>
              <w:t>1,168,515,757.73</w:t>
            </w:r>
            <w:r>
              <w:rPr>
                <w:rFonts w:ascii="Arial Narrow"/>
                <w:sz w:val="15"/>
              </w:rPr>
            </w:r>
          </w:p>
        </w:tc>
      </w:tr>
    </w:tbl>
    <w:p>
      <w:pPr>
        <w:tabs>
          <w:tab w:pos="6267" w:val="left" w:leader="none"/>
          <w:tab w:pos="12568" w:val="left" w:leader="none"/>
        </w:tabs>
        <w:spacing w:before="86"/>
        <w:ind w:left="1020" w:right="0" w:firstLine="0"/>
        <w:jc w:val="left"/>
        <w:rPr>
          <w:rFonts w:ascii="宋体" w:hAnsi="宋体" w:cs="宋体" w:eastAsia="宋体" w:hint="default"/>
          <w:sz w:val="21"/>
          <w:szCs w:val="21"/>
        </w:rPr>
      </w:pPr>
      <w:r>
        <w:rPr/>
        <w:pict>
          <v:shape style="position:absolute;margin-left:166.460007pt;margin-top:-21.956326pt;width:27.081967pt;height:22.125pt;mso-position-horizontal-relative:page;mso-position-vertical-relative:paragraph;z-index:1648" type="#_x0000_t75" stroked="false">
            <v:imagedata r:id="rId25" o:title=""/>
          </v:shape>
        </w:pict>
      </w:r>
      <w:r>
        <w:rPr/>
        <w:pict>
          <v:shape style="position:absolute;margin-left:542.349976pt;margin-top:-21.956345pt;width:32.280708pt;height:22.125pt;mso-position-horizontal-relative:page;mso-position-vertical-relative:paragraph;z-index:1672" type="#_x0000_t75" stroked="false">
            <v:imagedata r:id="rId26" o:title=""/>
          </v:shape>
        </w:pict>
      </w:r>
      <w:r>
        <w:rPr>
          <w:rFonts w:ascii="宋体" w:hAnsi="宋体" w:cs="宋体" w:eastAsia="宋体" w:hint="default"/>
          <w:spacing w:val="-2"/>
          <w:sz w:val="21"/>
          <w:szCs w:val="21"/>
        </w:rPr>
        <w:t>法定代表人：鲁峰</w:t>
        <w:tab/>
      </w:r>
      <w:r>
        <w:rPr>
          <w:rFonts w:ascii="宋体" w:hAnsi="宋体" w:cs="宋体" w:eastAsia="宋体" w:hint="default"/>
          <w:spacing w:val="-1"/>
          <w:sz w:val="21"/>
          <w:szCs w:val="21"/>
        </w:rPr>
        <w:t>主管会计工作的负责人：侯伟</w:t>
        <w:tab/>
        <w:t>会计机构负责人：镇千金</w:t>
      </w:r>
    </w:p>
    <w:p>
      <w:pPr>
        <w:spacing w:after="0"/>
        <w:jc w:val="left"/>
        <w:rPr>
          <w:rFonts w:ascii="宋体" w:hAnsi="宋体" w:cs="宋体" w:eastAsia="宋体" w:hint="default"/>
          <w:sz w:val="21"/>
          <w:szCs w:val="21"/>
        </w:rPr>
        <w:sectPr>
          <w:pgSz w:w="16850" w:h="11910" w:orient="landscape"/>
          <w:pgMar w:header="907" w:footer="955" w:top="1220" w:bottom="1140" w:left="0" w:right="0"/>
        </w:sectPr>
      </w:pPr>
    </w:p>
    <w:p>
      <w:pPr>
        <w:spacing w:before="70"/>
        <w:ind w:left="0" w:right="294" w:firstLine="0"/>
        <w:jc w:val="right"/>
        <w:rPr>
          <w:rFonts w:ascii="宋体" w:hAnsi="宋体" w:cs="宋体" w:eastAsia="宋体" w:hint="default"/>
          <w:sz w:val="30"/>
          <w:szCs w:val="30"/>
        </w:rPr>
      </w:pPr>
      <w:r>
        <w:rPr>
          <w:rFonts w:ascii="宋体" w:hAnsi="宋体" w:cs="宋体" w:eastAsia="宋体" w:hint="default"/>
          <w:b/>
          <w:bCs/>
          <w:w w:val="95"/>
          <w:sz w:val="30"/>
          <w:szCs w:val="30"/>
        </w:rPr>
        <w:t>资产负债表</w:t>
      </w:r>
      <w:r>
        <w:rPr>
          <w:rFonts w:ascii="宋体" w:hAnsi="宋体" w:cs="宋体" w:eastAsia="宋体" w:hint="default"/>
          <w:sz w:val="30"/>
          <w:szCs w:val="30"/>
        </w:rPr>
      </w:r>
    </w:p>
    <w:p>
      <w:pPr>
        <w:spacing w:before="132"/>
        <w:ind w:left="0" w:right="0" w:firstLine="0"/>
        <w:jc w:val="right"/>
        <w:rPr>
          <w:rFonts w:ascii="宋体" w:hAnsi="宋体" w:cs="宋体" w:eastAsia="宋体" w:hint="default"/>
          <w:sz w:val="21"/>
          <w:szCs w:val="21"/>
        </w:rPr>
      </w:pPr>
      <w:r>
        <w:rPr>
          <w:rFonts w:ascii="Arial" w:hAnsi="Arial" w:cs="Arial" w:eastAsia="Arial" w:hint="default"/>
          <w:b/>
          <w:bCs/>
          <w:sz w:val="21"/>
          <w:szCs w:val="21"/>
        </w:rPr>
        <w:t>2011  </w:t>
      </w:r>
      <w:r>
        <w:rPr>
          <w:rFonts w:ascii="宋体" w:hAnsi="宋体" w:cs="宋体" w:eastAsia="宋体" w:hint="default"/>
          <w:b/>
          <w:bCs/>
          <w:sz w:val="21"/>
          <w:szCs w:val="21"/>
        </w:rPr>
        <w:t>年 </w:t>
      </w:r>
      <w:r>
        <w:rPr>
          <w:rFonts w:ascii="Arial" w:hAnsi="Arial" w:cs="Arial" w:eastAsia="Arial" w:hint="default"/>
          <w:b/>
          <w:bCs/>
          <w:sz w:val="21"/>
          <w:szCs w:val="21"/>
        </w:rPr>
        <w:t>12  </w:t>
      </w:r>
      <w:r>
        <w:rPr>
          <w:rFonts w:ascii="宋体" w:hAnsi="宋体" w:cs="宋体" w:eastAsia="宋体" w:hint="default"/>
          <w:b/>
          <w:bCs/>
          <w:sz w:val="21"/>
          <w:szCs w:val="21"/>
        </w:rPr>
        <w:t>月 </w:t>
      </w:r>
      <w:r>
        <w:rPr>
          <w:rFonts w:ascii="Arial" w:hAnsi="Arial" w:cs="Arial" w:eastAsia="Arial" w:hint="default"/>
          <w:b/>
          <w:bCs/>
          <w:sz w:val="21"/>
          <w:szCs w:val="21"/>
        </w:rPr>
        <w:t>31</w:t>
      </w:r>
      <w:r>
        <w:rPr>
          <w:rFonts w:ascii="Arial" w:hAnsi="Arial" w:cs="Arial" w:eastAsia="Arial" w:hint="default"/>
          <w:b/>
          <w:bCs/>
          <w:spacing w:val="2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spacing w:before="0"/>
        <w:ind w:left="2372"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01</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7"/>
          <w:footerReference w:type="default" r:id="rId28"/>
          <w:pgSz w:w="11910" w:h="16850"/>
          <w:pgMar w:header="907" w:footer="957" w:top="1460" w:bottom="1140" w:left="740" w:right="0"/>
          <w:pgNumType w:start="90"/>
          <w:cols w:num="2" w:equalWidth="0">
            <w:col w:w="6539" w:space="40"/>
            <w:col w:w="4591"/>
          </w:cols>
        </w:sectPr>
      </w:pPr>
    </w:p>
    <w:p>
      <w:pPr>
        <w:tabs>
          <w:tab w:pos="7255" w:val="left" w:leader="none"/>
          <w:tab w:pos="8725" w:val="left" w:leader="none"/>
        </w:tabs>
        <w:spacing w:before="104"/>
        <w:ind w:left="10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2064"/>
        <w:gridCol w:w="696"/>
        <w:gridCol w:w="1369"/>
        <w:gridCol w:w="1366"/>
        <w:gridCol w:w="2030"/>
        <w:gridCol w:w="452"/>
        <w:gridCol w:w="1368"/>
        <w:gridCol w:w="1366"/>
      </w:tblGrid>
      <w:tr>
        <w:trPr>
          <w:trHeight w:val="509" w:hRule="exact"/>
        </w:trPr>
        <w:tc>
          <w:tcPr>
            <w:tcW w:w="2064" w:type="dxa"/>
            <w:tcBorders>
              <w:top w:val="single" w:sz="17" w:space="0" w:color="000000"/>
              <w:left w:val="single" w:sz="17" w:space="0" w:color="000000"/>
              <w:bottom w:val="single" w:sz="4" w:space="0" w:color="000000"/>
              <w:right w:val="single" w:sz="4" w:space="0" w:color="000000"/>
            </w:tcBorders>
          </w:tcPr>
          <w:p>
            <w:pPr>
              <w:pStyle w:val="TableParagraph"/>
              <w:tabs>
                <w:tab w:pos="1329" w:val="left" w:leader="none"/>
              </w:tabs>
              <w:spacing w:line="240" w:lineRule="auto" w:before="99"/>
              <w:ind w:left="514"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9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163"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36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1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66"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30" w:type="dxa"/>
            <w:tcBorders>
              <w:top w:val="single" w:sz="17" w:space="0" w:color="000000"/>
              <w:left w:val="single" w:sz="4" w:space="0" w:color="000000"/>
              <w:bottom w:val="single" w:sz="4" w:space="0" w:color="000000"/>
              <w:right w:val="single" w:sz="4" w:space="0" w:color="000000"/>
            </w:tcBorders>
          </w:tcPr>
          <w:p>
            <w:pPr>
              <w:pStyle w:val="TableParagraph"/>
              <w:tabs>
                <w:tab w:pos="1329" w:val="left" w:leader="none"/>
              </w:tabs>
              <w:spacing w:line="240" w:lineRule="auto" w:before="99"/>
              <w:ind w:left="51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52" w:type="dxa"/>
            <w:tcBorders>
              <w:top w:val="single" w:sz="17" w:space="0" w:color="000000"/>
              <w:left w:val="single" w:sz="4" w:space="0" w:color="000000"/>
              <w:bottom w:val="single" w:sz="4" w:space="0" w:color="000000"/>
              <w:right w:val="single" w:sz="4" w:space="0" w:color="000000"/>
            </w:tcBorders>
          </w:tcPr>
          <w:p>
            <w:pPr>
              <w:pStyle w:val="TableParagraph"/>
              <w:spacing w:line="215" w:lineRule="exact"/>
              <w:ind w:left="129" w:right="0"/>
              <w:jc w:val="left"/>
              <w:rPr>
                <w:rFonts w:ascii="宋体" w:hAnsi="宋体" w:cs="宋体" w:eastAsia="宋体" w:hint="default"/>
                <w:sz w:val="18"/>
                <w:szCs w:val="18"/>
              </w:rPr>
            </w:pPr>
            <w:r>
              <w:rPr>
                <w:rFonts w:ascii="宋体" w:hAnsi="宋体" w:cs="宋体" w:eastAsia="宋体" w:hint="default"/>
                <w:b/>
                <w:bCs/>
                <w:w w:val="99"/>
                <w:sz w:val="18"/>
                <w:szCs w:val="18"/>
              </w:rPr>
              <w:t>附</w:t>
            </w:r>
            <w:r>
              <w:rPr>
                <w:rFonts w:ascii="宋体" w:hAnsi="宋体" w:cs="宋体" w:eastAsia="宋体" w:hint="default"/>
                <w:sz w:val="18"/>
                <w:szCs w:val="18"/>
              </w:rPr>
            </w:r>
          </w:p>
          <w:p>
            <w:pPr>
              <w:pStyle w:val="TableParagraph"/>
              <w:spacing w:line="240" w:lineRule="auto" w:before="4"/>
              <w:ind w:left="129" w:right="0"/>
              <w:jc w:val="left"/>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tc>
        <w:tc>
          <w:tcPr>
            <w:tcW w:w="136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9"/>
              <w:ind w:left="31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66"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9"/>
              <w:ind w:left="3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573,063,748.36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1,056,238,663.17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980,000.00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6"/>
              <w:jc w:val="right"/>
              <w:rPr>
                <w:rFonts w:ascii="Arial Narrow" w:hAnsi="Arial Narrow" w:cs="Arial Narrow" w:eastAsia="Arial Narrow" w:hint="default"/>
                <w:sz w:val="18"/>
                <w:szCs w:val="18"/>
              </w:rPr>
            </w:pPr>
            <w:r>
              <w:rPr>
                <w:rFonts w:ascii="Arial Narrow"/>
                <w:spacing w:val="-1"/>
                <w:sz w:val="18"/>
              </w:rPr>
              <w:t>1,512,680.00</w:t>
            </w: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left="44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7" w:right="0" w:hanging="24"/>
              <w:jc w:val="left"/>
              <w:rPr>
                <w:rFonts w:ascii="宋体" w:hAnsi="宋体" w:cs="宋体" w:eastAsia="宋体" w:hint="default"/>
                <w:sz w:val="18"/>
                <w:szCs w:val="18"/>
              </w:rPr>
            </w:pPr>
            <w:r>
              <w:rPr>
                <w:rFonts w:ascii="宋体" w:hAnsi="宋体" w:cs="宋体" w:eastAsia="宋体" w:hint="default"/>
                <w:sz w:val="18"/>
                <w:szCs w:val="18"/>
              </w:rPr>
              <w:t>十一</w:t>
            </w:r>
          </w:p>
          <w:p>
            <w:pPr>
              <w:pStyle w:val="TableParagraph"/>
              <w:spacing w:line="240" w:lineRule="auto" w:before="5"/>
              <w:ind w:left="187" w:right="0"/>
              <w:jc w:val="left"/>
              <w:rPr>
                <w:rFonts w:ascii="宋体" w:hAnsi="宋体" w:cs="宋体" w:eastAsia="宋体" w:hint="default"/>
                <w:sz w:val="18"/>
                <w:szCs w:val="18"/>
              </w:rPr>
            </w:pPr>
            <w:r>
              <w:rPr>
                <w:rFonts w:ascii="宋体" w:hAnsi="宋体" w:cs="宋体" w:eastAsia="宋体" w:hint="default"/>
                <w:sz w:val="18"/>
                <w:szCs w:val="18"/>
              </w:rPr>
              <w:t>之</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43,449,735.32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28,742,274.06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5"/>
              <w:jc w:val="right"/>
              <w:rPr>
                <w:rFonts w:ascii="Arial Narrow" w:hAnsi="Arial Narrow" w:cs="Arial Narrow" w:eastAsia="Arial Narrow" w:hint="default"/>
                <w:sz w:val="18"/>
                <w:szCs w:val="18"/>
              </w:rPr>
            </w:pPr>
            <w:r>
              <w:rPr>
                <w:rFonts w:ascii="Arial Narrow"/>
                <w:spacing w:val="-1"/>
                <w:sz w:val="18"/>
              </w:rPr>
              <w:t>16,077,992.01</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3"/>
              <w:ind w:right="86"/>
              <w:jc w:val="right"/>
              <w:rPr>
                <w:rFonts w:ascii="Arial Narrow" w:hAnsi="Arial Narrow" w:cs="Arial Narrow" w:eastAsia="Arial Narrow" w:hint="default"/>
                <w:sz w:val="18"/>
                <w:szCs w:val="18"/>
              </w:rPr>
            </w:pPr>
            <w:r>
              <w:rPr>
                <w:rFonts w:ascii="Arial Narrow"/>
                <w:spacing w:val="-1"/>
                <w:sz w:val="18"/>
              </w:rPr>
              <w:t>21,548,559.48</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10,585,109.70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23,517,359.26</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26,747,703.54</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26,608,017.89</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198,602.72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2,697,579.10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5,482,461.08</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4,486,892.03</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13,794,589.73</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8,061,957.56</w:t>
            </w: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left="44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7" w:right="0" w:hanging="24"/>
              <w:jc w:val="left"/>
              <w:rPr>
                <w:rFonts w:ascii="宋体" w:hAnsi="宋体" w:cs="宋体" w:eastAsia="宋体" w:hint="default"/>
                <w:sz w:val="18"/>
                <w:szCs w:val="18"/>
              </w:rPr>
            </w:pPr>
            <w:r>
              <w:rPr>
                <w:rFonts w:ascii="宋体" w:hAnsi="宋体" w:cs="宋体" w:eastAsia="宋体" w:hint="default"/>
                <w:sz w:val="18"/>
                <w:szCs w:val="18"/>
              </w:rPr>
              <w:t>十一</w:t>
            </w:r>
          </w:p>
          <w:p>
            <w:pPr>
              <w:pStyle w:val="TableParagraph"/>
              <w:spacing w:line="240" w:lineRule="auto" w:before="4"/>
              <w:ind w:left="187" w:right="0"/>
              <w:jc w:val="left"/>
              <w:rPr>
                <w:rFonts w:ascii="宋体" w:hAnsi="宋体" w:cs="宋体" w:eastAsia="宋体" w:hint="default"/>
                <w:sz w:val="18"/>
                <w:szCs w:val="18"/>
              </w:rPr>
            </w:pPr>
            <w:r>
              <w:rPr>
                <w:rFonts w:ascii="宋体" w:hAnsi="宋体" w:cs="宋体" w:eastAsia="宋体" w:hint="default"/>
                <w:sz w:val="18"/>
                <w:szCs w:val="18"/>
              </w:rPr>
              <w:t>之</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13,217,607.47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22,680,939.42</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59,584,468.81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31,840,401.97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40" w:lineRule="auto" w:before="4"/>
              <w:ind w:left="88"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5"/>
              <w:jc w:val="right"/>
              <w:rPr>
                <w:rFonts w:ascii="Arial Narrow" w:hAnsi="Arial Narrow" w:cs="Arial Narrow" w:eastAsia="Arial Narrow" w:hint="default"/>
                <w:sz w:val="18"/>
                <w:szCs w:val="18"/>
              </w:rPr>
            </w:pPr>
            <w:r>
              <w:rPr>
                <w:rFonts w:ascii="Arial Narrow"/>
                <w:spacing w:val="-1"/>
                <w:sz w:val="18"/>
              </w:rPr>
              <w:t>12,358,747.85</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3"/>
              <w:ind w:right="86"/>
              <w:jc w:val="right"/>
              <w:rPr>
                <w:rFonts w:ascii="Arial Narrow" w:hAnsi="Arial Narrow" w:cs="Arial Narrow" w:eastAsia="Arial Narrow" w:hint="default"/>
                <w:sz w:val="18"/>
                <w:szCs w:val="18"/>
              </w:rPr>
            </w:pPr>
            <w:r>
              <w:rPr>
                <w:rFonts w:ascii="Arial Narrow"/>
                <w:spacing w:val="-1"/>
                <w:sz w:val="18"/>
              </w:rPr>
              <w:t>9,344,828.15</w:t>
            </w: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left="449"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1,281,341.45</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2,922,634.41</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701,079,272.38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1,165,717,216.98</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75,742,835.66</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74,485,569.52</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2"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left="44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7" w:right="0" w:hanging="24"/>
              <w:jc w:val="left"/>
              <w:rPr>
                <w:rFonts w:ascii="宋体" w:hAnsi="宋体" w:cs="宋体" w:eastAsia="宋体" w:hint="default"/>
                <w:sz w:val="18"/>
                <w:szCs w:val="18"/>
              </w:rPr>
            </w:pPr>
            <w:r>
              <w:rPr>
                <w:rFonts w:ascii="宋体" w:hAnsi="宋体" w:cs="宋体" w:eastAsia="宋体" w:hint="default"/>
                <w:sz w:val="18"/>
                <w:szCs w:val="18"/>
              </w:rPr>
              <w:t>十一</w:t>
            </w:r>
          </w:p>
          <w:p>
            <w:pPr>
              <w:pStyle w:val="TableParagraph"/>
              <w:spacing w:line="240" w:lineRule="auto" w:before="4"/>
              <w:ind w:left="187" w:right="0"/>
              <w:jc w:val="left"/>
              <w:rPr>
                <w:rFonts w:ascii="宋体" w:hAnsi="宋体" w:cs="宋体" w:eastAsia="宋体" w:hint="default"/>
                <w:sz w:val="18"/>
                <w:szCs w:val="18"/>
              </w:rPr>
            </w:pPr>
            <w:r>
              <w:rPr>
                <w:rFonts w:ascii="宋体" w:hAnsi="宋体" w:cs="宋体" w:eastAsia="宋体" w:hint="default"/>
                <w:sz w:val="18"/>
                <w:szCs w:val="18"/>
              </w:rPr>
              <w:t>之</w:t>
            </w:r>
            <w:r>
              <w:rPr>
                <w:rFonts w:ascii="宋体" w:hAnsi="宋体" w:cs="宋体" w:eastAsia="宋体" w:hint="default"/>
                <w:spacing w:val="-45"/>
                <w:sz w:val="18"/>
                <w:szCs w:val="18"/>
              </w:rPr>
              <w:t> </w:t>
            </w:r>
            <w:r>
              <w:rPr>
                <w:rFonts w:ascii="宋体" w:hAnsi="宋体" w:cs="宋体" w:eastAsia="宋体" w:hint="default"/>
                <w:sz w:val="18"/>
                <w:szCs w:val="18"/>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Arial Narrow" w:hAnsi="Arial Narrow" w:cs="Arial Narrow" w:eastAsia="Arial Narrow" w:hint="default"/>
                <w:sz w:val="18"/>
                <w:szCs w:val="18"/>
              </w:rPr>
            </w:pPr>
            <w:r>
              <w:rPr>
                <w:rFonts w:ascii="Arial Narrow"/>
                <w:spacing w:val="-1"/>
                <w:sz w:val="18"/>
              </w:rPr>
              <w:t>516,996,345.89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3"/>
              <w:jc w:val="right"/>
              <w:rPr>
                <w:rFonts w:ascii="Arial Narrow" w:hAnsi="Arial Narrow" w:cs="Arial Narrow" w:eastAsia="Arial Narrow" w:hint="default"/>
                <w:sz w:val="18"/>
                <w:szCs w:val="18"/>
              </w:rPr>
            </w:pPr>
            <w:r>
              <w:rPr>
                <w:rFonts w:ascii="Arial Narrow"/>
                <w:spacing w:val="-1"/>
                <w:sz w:val="18"/>
              </w:rPr>
              <w:t>16,706,345.89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35,337,763.15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29,941,242.83</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151,528.18</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3"/>
              <w:jc w:val="right"/>
              <w:rPr>
                <w:rFonts w:ascii="Arial Narrow" w:hAnsi="Arial Narrow" w:cs="Arial Narrow" w:eastAsia="Arial Narrow" w:hint="default"/>
                <w:sz w:val="18"/>
                <w:szCs w:val="18"/>
              </w:rPr>
            </w:pPr>
            <w:r>
              <w:rPr>
                <w:rFonts w:ascii="Arial Narrow"/>
                <w:spacing w:val="-1"/>
                <w:sz w:val="18"/>
              </w:rPr>
              <w:t>272,208.67</w:t>
            </w:r>
          </w:p>
        </w:tc>
      </w:tr>
      <w:tr>
        <w:trPr>
          <w:trHeight w:val="252"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Arial Narrow" w:hAnsi="Arial Narrow" w:cs="Arial Narrow" w:eastAsia="Arial Narrow" w:hint="default"/>
                <w:sz w:val="18"/>
                <w:szCs w:val="18"/>
              </w:rPr>
            </w:pPr>
            <w:r>
              <w:rPr>
                <w:rFonts w:ascii="Arial Narrow"/>
                <w:spacing w:val="-1"/>
                <w:sz w:val="18"/>
              </w:rPr>
              <w:t>673,031.50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Arial Narrow" w:hAnsi="Arial Narrow" w:cs="Arial Narrow" w:eastAsia="Arial Narrow" w:hint="default"/>
                <w:sz w:val="18"/>
                <w:szCs w:val="18"/>
              </w:rPr>
            </w:pPr>
            <w:r>
              <w:rPr>
                <w:rFonts w:ascii="Arial Narrow"/>
                <w:spacing w:val="-1"/>
                <w:sz w:val="18"/>
              </w:rPr>
              <w:t>428,292.69</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5"/>
              <w:ind w:right="83"/>
              <w:jc w:val="right"/>
              <w:rPr>
                <w:rFonts w:ascii="Arial Narrow" w:hAnsi="Arial Narrow" w:cs="Arial Narrow" w:eastAsia="Arial Narrow" w:hint="default"/>
                <w:sz w:val="18"/>
                <w:szCs w:val="18"/>
              </w:rPr>
            </w:pPr>
            <w:r>
              <w:rPr>
                <w:rFonts w:ascii="Arial Narrow"/>
                <w:spacing w:val="-1"/>
                <w:sz w:val="18"/>
              </w:rPr>
              <w:t>625,000.00</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579,820.87</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3"/>
              <w:jc w:val="right"/>
              <w:rPr>
                <w:rFonts w:ascii="Arial Narrow" w:hAnsi="Arial Narrow" w:cs="Arial Narrow" w:eastAsia="Arial Narrow" w:hint="default"/>
                <w:sz w:val="18"/>
                <w:szCs w:val="18"/>
              </w:rPr>
            </w:pPr>
            <w:r>
              <w:rPr>
                <w:rFonts w:ascii="Arial Narrow"/>
                <w:spacing w:val="-1"/>
                <w:sz w:val="18"/>
              </w:rPr>
              <w:t>897,208.67</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76,322,656.53</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75,382,778.19</w:t>
            </w:r>
          </w:p>
        </w:tc>
      </w:tr>
      <w:tr>
        <w:trPr>
          <w:trHeight w:val="49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97"/>
              <w:ind w:left="449"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w:t>
            </w:r>
            <w:r>
              <w:rPr>
                <w:rFonts w:ascii="宋体" w:hAnsi="宋体" w:cs="宋体" w:eastAsia="宋体" w:hint="default"/>
                <w:sz w:val="18"/>
                <w:szCs w:val="18"/>
              </w:rPr>
              <w:t>或股东权</w:t>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实收资</w:t>
            </w:r>
            <w:r>
              <w:rPr>
                <w:rFonts w:ascii="宋体" w:hAnsi="宋体" w:cs="宋体" w:eastAsia="宋体" w:hint="default"/>
                <w:spacing w:val="-75"/>
                <w:sz w:val="18"/>
                <w:szCs w:val="18"/>
              </w:rPr>
              <w:t>本</w:t>
            </w:r>
            <w:r>
              <w:rPr>
                <w:rFonts w:ascii="宋体" w:hAnsi="宋体" w:cs="宋体" w:eastAsia="宋体" w:hint="default"/>
                <w:sz w:val="18"/>
                <w:szCs w:val="18"/>
              </w:rPr>
              <w:t>（或股本）</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103,700,000.00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103,700,000.00</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17,566,493.51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8,327,259.51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882,693,237.65</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882,693,237.65</w:t>
            </w:r>
          </w:p>
        </w:tc>
      </w:tr>
      <w:tr>
        <w:trPr>
          <w:trHeight w:val="252"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5" w:lineRule="exact"/>
              <w:ind w:left="449"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20,954,553.16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Arial Narrow" w:hAnsi="Arial Narrow" w:cs="Arial Narrow" w:eastAsia="Arial Narrow" w:hint="default"/>
                <w:sz w:val="18"/>
                <w:szCs w:val="18"/>
              </w:rPr>
            </w:pPr>
            <w:r>
              <w:rPr>
                <w:rFonts w:ascii="Arial Narrow"/>
                <w:spacing w:val="-1"/>
                <w:sz w:val="18"/>
              </w:rPr>
              <w:t>13,489,169.20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34,986.10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spacing w:val="-1"/>
                <w:sz w:val="18"/>
              </w:rPr>
              <w:t>55,977.70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Arial Narrow" w:hAnsi="Arial Narrow" w:cs="Arial Narrow" w:eastAsia="Arial Narrow" w:hint="default"/>
                <w:sz w:val="18"/>
                <w:szCs w:val="18"/>
              </w:rPr>
            </w:pPr>
            <w:r>
              <w:rPr>
                <w:rFonts w:ascii="Arial Narrow"/>
                <w:spacing w:val="-1"/>
                <w:sz w:val="18"/>
              </w:rPr>
              <w:t>29,217,043.53</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6"/>
              <w:jc w:val="right"/>
              <w:rPr>
                <w:rFonts w:ascii="Arial Narrow" w:hAnsi="Arial Narrow" w:cs="Arial Narrow" w:eastAsia="Arial Narrow" w:hint="default"/>
                <w:sz w:val="18"/>
                <w:szCs w:val="18"/>
              </w:rPr>
            </w:pPr>
            <w:r>
              <w:rPr>
                <w:rFonts w:ascii="Arial Narrow"/>
                <w:spacing w:val="-1"/>
                <w:sz w:val="18"/>
              </w:rPr>
              <w:t>17,238,263.88</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1,488,475.14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1,386,033.87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449"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202,197,983.12</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156,608,966.26</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6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492" w:hRule="exact"/>
        </w:trPr>
        <w:tc>
          <w:tcPr>
            <w:tcW w:w="2064" w:type="dxa"/>
            <w:tcBorders>
              <w:top w:val="single" w:sz="4" w:space="0" w:color="000000"/>
              <w:left w:val="single" w:sz="17"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w:t>
            </w:r>
            <w:r>
              <w:rPr>
                <w:rFonts w:ascii="宋体" w:hAnsi="宋体" w:cs="宋体" w:eastAsia="宋体" w:hint="default"/>
                <w:sz w:val="18"/>
                <w:szCs w:val="18"/>
              </w:rPr>
            </w:r>
          </w:p>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b/>
                <w:bCs/>
                <w:sz w:val="18"/>
                <w:szCs w:val="18"/>
              </w:rPr>
              <w:t>益合计</w:t>
            </w:r>
            <w:r>
              <w:rPr>
                <w:rFonts w:ascii="宋体" w:hAnsi="宋体" w:cs="宋体" w:eastAsia="宋体" w:hint="default"/>
                <w:sz w:val="18"/>
                <w:szCs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Arial Narrow" w:hAnsi="Arial Narrow" w:cs="Arial Narrow" w:eastAsia="Arial Narrow" w:hint="default"/>
                <w:sz w:val="18"/>
                <w:szCs w:val="18"/>
              </w:rPr>
            </w:pPr>
            <w:r>
              <w:rPr>
                <w:rFonts w:ascii="Arial Narrow"/>
                <w:spacing w:val="-1"/>
                <w:sz w:val="18"/>
              </w:rPr>
              <w:t>1,217,808,264.30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55"/>
              <w:ind w:right="84"/>
              <w:jc w:val="right"/>
              <w:rPr>
                <w:rFonts w:ascii="Arial Narrow" w:hAnsi="Arial Narrow" w:cs="Arial Narrow" w:eastAsia="Arial Narrow" w:hint="default"/>
                <w:sz w:val="18"/>
                <w:szCs w:val="18"/>
              </w:rPr>
            </w:pPr>
            <w:r>
              <w:rPr>
                <w:rFonts w:ascii="Arial Narrow"/>
                <w:spacing w:val="-1"/>
                <w:sz w:val="18"/>
              </w:rPr>
              <w:t>1,160,240,467.79</w:t>
            </w: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7" w:space="0" w:color="000000"/>
            </w:tcBorders>
          </w:tcPr>
          <w:p>
            <w:pPr/>
          </w:p>
        </w:tc>
      </w:tr>
      <w:tr>
        <w:trPr>
          <w:trHeight w:val="250" w:hRule="exact"/>
        </w:trPr>
        <w:tc>
          <w:tcPr>
            <w:tcW w:w="2064" w:type="dxa"/>
            <w:tcBorders>
              <w:top w:val="single" w:sz="4" w:space="0" w:color="000000"/>
              <w:left w:val="single" w:sz="17" w:space="0" w:color="000000"/>
              <w:bottom w:val="single" w:sz="4" w:space="0" w:color="000000"/>
              <w:right w:val="single" w:sz="4" w:space="0" w:color="000000"/>
            </w:tcBorders>
          </w:tcPr>
          <w:p>
            <w:pPr>
              <w:pStyle w:val="TableParagraph"/>
              <w:spacing w:line="213" w:lineRule="exact"/>
              <w:ind w:left="8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spacing w:val="-1"/>
                <w:sz w:val="18"/>
              </w:rPr>
              <w:t>593,051,648.45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Arial Narrow" w:hAnsi="Arial Narrow" w:cs="Arial Narrow" w:eastAsia="Arial Narrow" w:hint="default"/>
                <w:sz w:val="18"/>
                <w:szCs w:val="18"/>
              </w:rPr>
            </w:pPr>
            <w:r>
              <w:rPr>
                <w:rFonts w:ascii="Arial Narrow"/>
                <w:spacing w:val="-1"/>
                <w:sz w:val="18"/>
              </w:rPr>
              <w:t>69,906,029.00</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4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spacing w:val="-1"/>
                <w:sz w:val="18"/>
              </w:rPr>
              <w:t>1,217,808,264.30</w:t>
            </w:r>
          </w:p>
        </w:tc>
        <w:tc>
          <w:tcPr>
            <w:tcW w:w="1366"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spacing w:val="-1"/>
                <w:sz w:val="18"/>
              </w:rPr>
              <w:t>1,160,240,467.79</w:t>
            </w:r>
          </w:p>
        </w:tc>
      </w:tr>
      <w:tr>
        <w:trPr>
          <w:trHeight w:val="269" w:hRule="exact"/>
        </w:trPr>
        <w:tc>
          <w:tcPr>
            <w:tcW w:w="2064" w:type="dxa"/>
            <w:tcBorders>
              <w:top w:val="single" w:sz="4" w:space="0" w:color="000000"/>
              <w:left w:val="single" w:sz="17" w:space="0" w:color="000000"/>
              <w:bottom w:val="single" w:sz="17" w:space="0" w:color="000000"/>
              <w:right w:val="single" w:sz="4" w:space="0" w:color="000000"/>
            </w:tcBorders>
          </w:tcPr>
          <w:p>
            <w:pPr>
              <w:pStyle w:val="TableParagraph"/>
              <w:spacing w:line="213" w:lineRule="exact"/>
              <w:ind w:left="650"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696" w:type="dxa"/>
            <w:tcBorders>
              <w:top w:val="single" w:sz="4" w:space="0" w:color="000000"/>
              <w:left w:val="single" w:sz="4" w:space="0" w:color="000000"/>
              <w:bottom w:val="single" w:sz="17" w:space="0" w:color="000000"/>
              <w:right w:val="single" w:sz="4" w:space="0" w:color="000000"/>
            </w:tcBorders>
          </w:tcPr>
          <w:p>
            <w:pPr/>
          </w:p>
        </w:tc>
        <w:tc>
          <w:tcPr>
            <w:tcW w:w="13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1"/>
              <w:jc w:val="right"/>
              <w:rPr>
                <w:rFonts w:ascii="Arial Narrow" w:hAnsi="Arial Narrow" w:cs="Arial Narrow" w:eastAsia="Arial Narrow" w:hint="default"/>
                <w:sz w:val="18"/>
                <w:szCs w:val="18"/>
              </w:rPr>
            </w:pPr>
            <w:r>
              <w:rPr>
                <w:rFonts w:ascii="Arial Narrow"/>
                <w:b/>
                <w:spacing w:val="-1"/>
                <w:sz w:val="18"/>
              </w:rPr>
              <w:t>1,294,130,920.83</w:t>
            </w:r>
            <w:r>
              <w:rPr>
                <w:rFonts w:ascii="Arial Narrow"/>
                <w:spacing w:val="-1"/>
                <w:sz w:val="18"/>
              </w:rPr>
            </w:r>
          </w:p>
        </w:tc>
        <w:tc>
          <w:tcPr>
            <w:tcW w:w="13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0"/>
              <w:jc w:val="right"/>
              <w:rPr>
                <w:rFonts w:ascii="Arial Narrow" w:hAnsi="Arial Narrow" w:cs="Arial Narrow" w:eastAsia="Arial Narrow" w:hint="default"/>
                <w:sz w:val="18"/>
                <w:szCs w:val="18"/>
              </w:rPr>
            </w:pPr>
            <w:r>
              <w:rPr>
                <w:rFonts w:ascii="Arial Narrow"/>
                <w:b/>
                <w:spacing w:val="-1"/>
                <w:sz w:val="18"/>
              </w:rPr>
              <w:t>1,235,623,245.98</w:t>
            </w:r>
            <w:r>
              <w:rPr>
                <w:rFonts w:ascii="Arial Narrow"/>
                <w:spacing w:val="-1"/>
                <w:sz w:val="18"/>
              </w:rPr>
            </w:r>
          </w:p>
        </w:tc>
        <w:tc>
          <w:tcPr>
            <w:tcW w:w="2030" w:type="dxa"/>
            <w:tcBorders>
              <w:top w:val="single" w:sz="4" w:space="0" w:color="000000"/>
              <w:left w:val="single" w:sz="4" w:space="0" w:color="000000"/>
              <w:bottom w:val="single" w:sz="17"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452" w:type="dxa"/>
            <w:tcBorders>
              <w:top w:val="single" w:sz="4" w:space="0" w:color="000000"/>
              <w:left w:val="single" w:sz="4" w:space="0" w:color="000000"/>
              <w:bottom w:val="single" w:sz="17" w:space="0" w:color="000000"/>
              <w:right w:val="single" w:sz="4" w:space="0" w:color="000000"/>
            </w:tcBorders>
          </w:tcPr>
          <w:p>
            <w:pPr/>
          </w:p>
        </w:tc>
        <w:tc>
          <w:tcPr>
            <w:tcW w:w="136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33"/>
              <w:ind w:right="102"/>
              <w:jc w:val="right"/>
              <w:rPr>
                <w:rFonts w:ascii="Arial Narrow" w:hAnsi="Arial Narrow" w:cs="Arial Narrow" w:eastAsia="Arial Narrow" w:hint="default"/>
                <w:sz w:val="18"/>
                <w:szCs w:val="18"/>
              </w:rPr>
            </w:pPr>
            <w:r>
              <w:rPr>
                <w:rFonts w:ascii="Arial Narrow"/>
                <w:b/>
                <w:spacing w:val="-1"/>
                <w:sz w:val="18"/>
              </w:rPr>
              <w:t>1,294,130,920.83</w:t>
            </w:r>
            <w:r>
              <w:rPr>
                <w:rFonts w:ascii="Arial Narrow"/>
                <w:spacing w:val="-1"/>
                <w:sz w:val="18"/>
              </w:rPr>
            </w:r>
          </w:p>
        </w:tc>
        <w:tc>
          <w:tcPr>
            <w:tcW w:w="1366"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33"/>
              <w:ind w:right="84"/>
              <w:jc w:val="right"/>
              <w:rPr>
                <w:rFonts w:ascii="Arial Narrow" w:hAnsi="Arial Narrow" w:cs="Arial Narrow" w:eastAsia="Arial Narrow" w:hint="default"/>
                <w:sz w:val="18"/>
                <w:szCs w:val="18"/>
              </w:rPr>
            </w:pPr>
            <w:r>
              <w:rPr>
                <w:rFonts w:ascii="Arial Narrow"/>
                <w:b/>
                <w:spacing w:val="-1"/>
                <w:sz w:val="18"/>
              </w:rPr>
              <w:t>1,235,623,245.98</w:t>
            </w:r>
            <w:r>
              <w:rPr>
                <w:rFonts w:ascii="Arial Narrow"/>
                <w:spacing w:val="-1"/>
                <w:sz w:val="18"/>
              </w:rPr>
            </w:r>
          </w:p>
        </w:tc>
      </w:tr>
    </w:tbl>
    <w:p>
      <w:pPr>
        <w:tabs>
          <w:tab w:pos="3976" w:val="left" w:leader="none"/>
          <w:tab w:pos="7630" w:val="left" w:leader="none"/>
        </w:tabs>
        <w:spacing w:before="86"/>
        <w:ind w:left="1058"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type w:val="continuous"/>
          <w:pgSz w:w="11910" w:h="16850"/>
          <w:pgMar w:top="1220" w:bottom="1160" w:left="740" w:right="0"/>
        </w:sectPr>
      </w:pPr>
    </w:p>
    <w:p>
      <w:pPr>
        <w:spacing w:before="70"/>
        <w:ind w:left="0" w:right="0" w:firstLine="0"/>
        <w:jc w:val="right"/>
        <w:rPr>
          <w:rFonts w:ascii="宋体" w:hAnsi="宋体" w:cs="宋体" w:eastAsia="宋体" w:hint="default"/>
          <w:sz w:val="30"/>
          <w:szCs w:val="30"/>
        </w:rPr>
      </w:pPr>
      <w:r>
        <w:rPr>
          <w:rFonts w:ascii="宋体" w:hAnsi="宋体" w:cs="宋体" w:eastAsia="宋体" w:hint="default"/>
          <w:b/>
          <w:bCs/>
          <w:w w:val="95"/>
          <w:sz w:val="30"/>
          <w:szCs w:val="30"/>
        </w:rPr>
        <w:t>利润表</w:t>
      </w:r>
      <w:r>
        <w:rPr>
          <w:rFonts w:ascii="宋体" w:hAnsi="宋体" w:cs="宋体" w:eastAsia="宋体" w:hint="default"/>
          <w:sz w:val="30"/>
          <w:szCs w:val="30"/>
        </w:rPr>
      </w:r>
    </w:p>
    <w:p>
      <w:pPr>
        <w:spacing w:before="132"/>
        <w:ind w:left="0" w:right="81"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6"/>
          <w:sz w:val="21"/>
          <w:szCs w:val="21"/>
        </w:rPr>
        <w:t> </w:t>
      </w:r>
      <w:r>
        <w:rPr>
          <w:rFonts w:ascii="宋体" w:hAnsi="宋体" w:cs="宋体" w:eastAsia="宋体" w:hint="default"/>
          <w:b/>
          <w:bCs/>
          <w:sz w:val="21"/>
          <w:szCs w:val="21"/>
        </w:rPr>
        <w:t>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spacing w:before="0"/>
        <w:ind w:left="2970"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02</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460" w:bottom="1140" w:left="1640" w:right="0"/>
          <w:cols w:num="2" w:equalWidth="0">
            <w:col w:w="5040" w:space="40"/>
            <w:col w:w="5190"/>
          </w:cols>
        </w:sectPr>
      </w:pPr>
    </w:p>
    <w:p>
      <w:pPr>
        <w:tabs>
          <w:tab w:pos="6355" w:val="left" w:leader="none"/>
          <w:tab w:pos="7825" w:val="left" w:leader="none"/>
        </w:tabs>
        <w:spacing w:before="104"/>
        <w:ind w:left="158" w:right="1159"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12" w:type="dxa"/>
        <w:tblLayout w:type="fixed"/>
        <w:tblCellMar>
          <w:top w:w="0" w:type="dxa"/>
          <w:left w:w="0" w:type="dxa"/>
          <w:bottom w:w="0" w:type="dxa"/>
          <w:right w:w="0" w:type="dxa"/>
        </w:tblCellMar>
        <w:tblLook w:val="01E0"/>
      </w:tblPr>
      <w:tblGrid>
        <w:gridCol w:w="4585"/>
        <w:gridCol w:w="1195"/>
        <w:gridCol w:w="1637"/>
        <w:gridCol w:w="1639"/>
      </w:tblGrid>
      <w:tr>
        <w:trPr>
          <w:trHeight w:val="528" w:hRule="exact"/>
        </w:trPr>
        <w:tc>
          <w:tcPr>
            <w:tcW w:w="4585" w:type="dxa"/>
            <w:tcBorders>
              <w:top w:val="single" w:sz="17" w:space="0" w:color="000000"/>
              <w:left w:val="single" w:sz="17" w:space="0" w:color="000000"/>
              <w:bottom w:val="single" w:sz="4" w:space="0" w:color="000000"/>
              <w:right w:val="single" w:sz="4" w:space="0" w:color="000000"/>
            </w:tcBorders>
          </w:tcPr>
          <w:p>
            <w:pPr>
              <w:pStyle w:val="TableParagraph"/>
              <w:tabs>
                <w:tab w:pos="905" w:val="left" w:leader="none"/>
              </w:tabs>
              <w:spacing w:line="240" w:lineRule="auto" w:before="90"/>
              <w:ind w:right="1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1195"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3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39"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0"/>
              <w:ind w:left="41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
              <w:jc w:val="center"/>
              <w:rPr>
                <w:rFonts w:ascii="宋体" w:hAnsi="宋体" w:cs="宋体" w:eastAsia="宋体" w:hint="default"/>
                <w:sz w:val="20"/>
                <w:szCs w:val="20"/>
              </w:rPr>
            </w:pPr>
            <w:r>
              <w:rPr>
                <w:rFonts w:ascii="宋体" w:hAnsi="宋体" w:cs="宋体" w:eastAsia="宋体" w:hint="default"/>
                <w:sz w:val="20"/>
                <w:szCs w:val="20"/>
              </w:rPr>
              <w:t>十一之</w:t>
            </w:r>
            <w:r>
              <w:rPr>
                <w:rFonts w:ascii="宋体" w:hAnsi="宋体" w:cs="宋体" w:eastAsia="宋体" w:hint="default"/>
                <w:spacing w:val="-53"/>
                <w:sz w:val="20"/>
                <w:szCs w:val="20"/>
              </w:rPr>
              <w:t> </w:t>
            </w:r>
            <w:r>
              <w:rPr>
                <w:rFonts w:ascii="宋体" w:hAnsi="宋体" w:cs="宋体" w:eastAsia="宋体" w:hint="default"/>
                <w:sz w:val="20"/>
                <w:szCs w:val="20"/>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410,632,426.84</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304,620,864.15</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
              <w:jc w:val="center"/>
              <w:rPr>
                <w:rFonts w:ascii="宋体" w:hAnsi="宋体" w:cs="宋体" w:eastAsia="宋体" w:hint="default"/>
                <w:sz w:val="20"/>
                <w:szCs w:val="20"/>
              </w:rPr>
            </w:pPr>
            <w:r>
              <w:rPr>
                <w:rFonts w:ascii="宋体" w:hAnsi="宋体" w:cs="宋体" w:eastAsia="宋体" w:hint="default"/>
                <w:sz w:val="20"/>
                <w:szCs w:val="20"/>
              </w:rPr>
              <w:t>十一之</w:t>
            </w:r>
            <w:r>
              <w:rPr>
                <w:rFonts w:ascii="宋体" w:hAnsi="宋体" w:cs="宋体" w:eastAsia="宋体" w:hint="default"/>
                <w:spacing w:val="-53"/>
                <w:sz w:val="20"/>
                <w:szCs w:val="20"/>
              </w:rPr>
              <w:t> </w:t>
            </w:r>
            <w:r>
              <w:rPr>
                <w:rFonts w:ascii="宋体" w:hAnsi="宋体" w:cs="宋体" w:eastAsia="宋体" w:hint="default"/>
                <w:sz w:val="20"/>
                <w:szCs w:val="20"/>
              </w:rPr>
              <w:t>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230,529,899.54</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173,906,238.84</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w w:val="95"/>
                <w:sz w:val="20"/>
              </w:rPr>
              <w:t>3,296,982.61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84"/>
              <w:jc w:val="right"/>
              <w:rPr>
                <w:rFonts w:ascii="Arial Narrow" w:hAnsi="Arial Narrow" w:cs="Arial Narrow" w:eastAsia="Arial Narrow" w:hint="default"/>
                <w:sz w:val="20"/>
                <w:szCs w:val="20"/>
              </w:rPr>
            </w:pPr>
            <w:r>
              <w:rPr>
                <w:rFonts w:ascii="Arial Narrow"/>
                <w:w w:val="95"/>
                <w:sz w:val="20"/>
              </w:rPr>
              <w:t>2,461,038.62</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29,308,956.80</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27,232,889.17</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39,162,644.12</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5"/>
              <w:jc w:val="right"/>
              <w:rPr>
                <w:rFonts w:ascii="Arial Narrow" w:hAnsi="Arial Narrow" w:cs="Arial Narrow" w:eastAsia="Arial Narrow" w:hint="default"/>
                <w:sz w:val="20"/>
                <w:szCs w:val="20"/>
              </w:rPr>
            </w:pPr>
            <w:r>
              <w:rPr>
                <w:rFonts w:ascii="Arial Narrow"/>
                <w:w w:val="95"/>
                <w:sz w:val="20"/>
              </w:rPr>
              <w:t>31,912,795.07</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w w:val="95"/>
                <w:sz w:val="20"/>
              </w:rPr>
              <w:t>-16,109,182.49</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84"/>
              <w:jc w:val="right"/>
              <w:rPr>
                <w:rFonts w:ascii="Arial Narrow" w:hAnsi="Arial Narrow" w:cs="Arial Narrow" w:eastAsia="Arial Narrow" w:hint="default"/>
                <w:sz w:val="20"/>
                <w:szCs w:val="20"/>
              </w:rPr>
            </w:pPr>
            <w:r>
              <w:rPr>
                <w:rFonts w:ascii="Arial Narrow"/>
                <w:w w:val="95"/>
                <w:sz w:val="20"/>
              </w:rPr>
              <w:t>-3,627,899.79</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2,227,209.87</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-772,039.81</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489"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789"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二、营业利润（亏损以“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122,215,916.39</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73,507,842.05</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Narrow" w:hAnsi="Arial Narrow" w:cs="Arial Narrow" w:eastAsia="Arial Narrow" w:hint="default"/>
                <w:sz w:val="20"/>
                <w:szCs w:val="20"/>
              </w:rPr>
            </w:pPr>
            <w:r>
              <w:rPr>
                <w:rFonts w:ascii="Arial Narrow"/>
                <w:w w:val="95"/>
                <w:sz w:val="20"/>
              </w:rPr>
              <w:t>11,379,855.81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4"/>
              <w:ind w:right="84"/>
              <w:jc w:val="right"/>
              <w:rPr>
                <w:rFonts w:ascii="Arial Narrow" w:hAnsi="Arial Narrow" w:cs="Arial Narrow" w:eastAsia="Arial Narrow" w:hint="default"/>
                <w:sz w:val="20"/>
                <w:szCs w:val="20"/>
              </w:rPr>
            </w:pPr>
            <w:r>
              <w:rPr>
                <w:rFonts w:ascii="Arial Narrow"/>
                <w:spacing w:val="-1"/>
                <w:sz w:val="20"/>
              </w:rPr>
              <w:t>11,754,764.19</w:t>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46,010.36</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39,840.51</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789"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44,995.30</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6,235.81</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三、利润总额（亏损总额以“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20"/>
                <w:szCs w:val="20"/>
              </w:rPr>
            </w:pPr>
            <w:r>
              <w:rPr>
                <w:rFonts w:ascii="Arial Narrow"/>
                <w:w w:val="95"/>
                <w:sz w:val="20"/>
              </w:rPr>
              <w:t>133,549,761.84</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3"/>
              <w:ind w:right="84"/>
              <w:jc w:val="right"/>
              <w:rPr>
                <w:rFonts w:ascii="Arial Narrow" w:hAnsi="Arial Narrow" w:cs="Arial Narrow" w:eastAsia="Arial Narrow" w:hint="default"/>
                <w:sz w:val="20"/>
                <w:szCs w:val="20"/>
              </w:rPr>
            </w:pPr>
            <w:r>
              <w:rPr>
                <w:rFonts w:ascii="Arial Narrow"/>
                <w:w w:val="95"/>
                <w:sz w:val="20"/>
              </w:rPr>
              <w:t>85,222,765.73</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13,761,965.33</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9,105,583.23</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四、净利润（净亏损以“</w:t>
            </w:r>
            <w:r>
              <w:rPr>
                <w:rFonts w:ascii="宋体" w:hAnsi="宋体" w:cs="宋体" w:eastAsia="宋体" w:hint="default"/>
                <w:b/>
                <w:bCs/>
                <w:sz w:val="20"/>
                <w:szCs w:val="20"/>
              </w:rPr>
              <w:t>-</w:t>
            </w:r>
            <w:r>
              <w:rPr>
                <w:rFonts w:ascii="宋体" w:hAnsi="宋体" w:cs="宋体" w:eastAsia="宋体" w:hint="default"/>
                <w:b/>
                <w:bCs/>
                <w:sz w:val="20"/>
                <w:szCs w:val="20"/>
              </w:rPr>
              <w:t>”号填列）</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119,787,796.51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76,117,182.50</w:t>
            </w:r>
            <w:r>
              <w:rPr>
                <w:rFonts w:ascii="Arial Narrow"/>
                <w:sz w:val="20"/>
              </w:rPr>
            </w: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其中：被合并方在合并前实现的净利润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119,787,796.51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76,117,182.50</w:t>
            </w:r>
            <w:r>
              <w:rPr>
                <w:rFonts w:ascii="Arial Narrow"/>
                <w:sz w:val="20"/>
              </w:rPr>
            </w:r>
          </w:p>
        </w:tc>
      </w:tr>
      <w:tr>
        <w:trPr>
          <w:trHeight w:val="411"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17" w:space="0" w:color="000000"/>
            </w:tcBorders>
          </w:tcPr>
          <w:p>
            <w:pPr/>
          </w:p>
        </w:tc>
      </w:tr>
      <w:tr>
        <w:trPr>
          <w:trHeight w:val="413"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88"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119,787,796.51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76,117,182.50</w:t>
            </w:r>
            <w:r>
              <w:rPr>
                <w:rFonts w:ascii="Arial Narrow"/>
                <w:sz w:val="20"/>
              </w:rPr>
            </w:r>
          </w:p>
        </w:tc>
      </w:tr>
      <w:tr>
        <w:trPr>
          <w:trHeight w:val="410" w:hRule="exact"/>
        </w:trPr>
        <w:tc>
          <w:tcPr>
            <w:tcW w:w="4585"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w w:val="95"/>
                <w:sz w:val="20"/>
              </w:rPr>
              <w:t>119,787,796.51</w:t>
            </w:r>
            <w:r>
              <w:rPr>
                <w:rFonts w:ascii="Arial Narrow"/>
                <w:sz w:val="20"/>
              </w:rPr>
            </w:r>
          </w:p>
        </w:tc>
        <w:tc>
          <w:tcPr>
            <w:tcW w:w="1639"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81"/>
              <w:ind w:right="84"/>
              <w:jc w:val="right"/>
              <w:rPr>
                <w:rFonts w:ascii="Arial Narrow" w:hAnsi="Arial Narrow" w:cs="Arial Narrow" w:eastAsia="Arial Narrow" w:hint="default"/>
                <w:sz w:val="20"/>
                <w:szCs w:val="20"/>
              </w:rPr>
            </w:pPr>
            <w:r>
              <w:rPr>
                <w:rFonts w:ascii="Arial Narrow"/>
                <w:w w:val="95"/>
                <w:sz w:val="20"/>
              </w:rPr>
              <w:t>76,117,182.50</w:t>
            </w:r>
            <w:r>
              <w:rPr>
                <w:rFonts w:ascii="Arial Narrow"/>
                <w:sz w:val="20"/>
              </w:rPr>
            </w:r>
          </w:p>
        </w:tc>
      </w:tr>
      <w:tr>
        <w:trPr>
          <w:trHeight w:val="432" w:hRule="exact"/>
        </w:trPr>
        <w:tc>
          <w:tcPr>
            <w:tcW w:w="4585"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40"/>
              <w:ind w:left="388"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195" w:type="dxa"/>
            <w:tcBorders>
              <w:top w:val="single" w:sz="4" w:space="0" w:color="000000"/>
              <w:left w:val="single" w:sz="4" w:space="0" w:color="000000"/>
              <w:bottom w:val="single" w:sz="17" w:space="0" w:color="000000"/>
              <w:right w:val="single" w:sz="4" w:space="0" w:color="000000"/>
            </w:tcBorders>
          </w:tcPr>
          <w:p>
            <w:pPr/>
          </w:p>
        </w:tc>
        <w:tc>
          <w:tcPr>
            <w:tcW w:w="1637" w:type="dxa"/>
            <w:tcBorders>
              <w:top w:val="single" w:sz="4" w:space="0" w:color="000000"/>
              <w:left w:val="single" w:sz="4" w:space="0" w:color="000000"/>
              <w:bottom w:val="single" w:sz="17" w:space="0" w:color="000000"/>
              <w:right w:val="single" w:sz="4" w:space="0" w:color="000000"/>
            </w:tcBorders>
          </w:tcPr>
          <w:p>
            <w:pPr/>
          </w:p>
        </w:tc>
        <w:tc>
          <w:tcPr>
            <w:tcW w:w="1639" w:type="dxa"/>
            <w:tcBorders>
              <w:top w:val="single" w:sz="4" w:space="0" w:color="000000"/>
              <w:left w:val="single" w:sz="4" w:space="0" w:color="000000"/>
              <w:bottom w:val="single" w:sz="17" w:space="0" w:color="000000"/>
              <w:right w:val="single" w:sz="17" w:space="0" w:color="000000"/>
            </w:tcBorders>
          </w:tcPr>
          <w:p>
            <w:pPr/>
          </w:p>
        </w:tc>
      </w:tr>
    </w:tbl>
    <w:p>
      <w:pPr>
        <w:tabs>
          <w:tab w:pos="3076" w:val="left" w:leader="none"/>
          <w:tab w:pos="6730" w:val="left" w:leader="none"/>
        </w:tabs>
        <w:spacing w:before="86"/>
        <w:ind w:left="158" w:right="1159"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type w:val="continuous"/>
          <w:pgSz w:w="11910" w:h="16850"/>
          <w:pgMar w:top="1220" w:bottom="1160" w:left="1640" w:right="0"/>
        </w:sectPr>
      </w:pPr>
    </w:p>
    <w:p>
      <w:pPr>
        <w:spacing w:before="70"/>
        <w:ind w:left="0" w:right="0" w:firstLine="0"/>
        <w:jc w:val="right"/>
        <w:rPr>
          <w:rFonts w:ascii="宋体" w:hAnsi="宋体" w:cs="宋体" w:eastAsia="宋体" w:hint="default"/>
          <w:sz w:val="30"/>
          <w:szCs w:val="30"/>
        </w:rPr>
      </w:pPr>
      <w:r>
        <w:rPr>
          <w:rFonts w:ascii="宋体" w:hAnsi="宋体" w:cs="宋体" w:eastAsia="宋体" w:hint="default"/>
          <w:b/>
          <w:bCs/>
          <w:w w:val="95"/>
          <w:sz w:val="30"/>
          <w:szCs w:val="30"/>
        </w:rPr>
        <w:t>现金流量表</w:t>
      </w:r>
      <w:r>
        <w:rPr>
          <w:rFonts w:ascii="宋体" w:hAnsi="宋体" w:cs="宋体" w:eastAsia="宋体" w:hint="default"/>
          <w:sz w:val="30"/>
          <w:szCs w:val="30"/>
        </w:rPr>
      </w:r>
    </w:p>
    <w:p>
      <w:pPr>
        <w:spacing w:before="132"/>
        <w:ind w:left="0" w:right="278"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31"/>
          <w:szCs w:val="31"/>
        </w:rPr>
      </w:pPr>
    </w:p>
    <w:p>
      <w:pPr>
        <w:spacing w:before="0"/>
        <w:ind w:left="2668"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03</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460" w:bottom="1140" w:left="1520" w:right="0"/>
          <w:cols w:num="2" w:equalWidth="0">
            <w:col w:w="5463" w:space="40"/>
            <w:col w:w="4887"/>
          </w:cols>
        </w:sectPr>
      </w:pPr>
    </w:p>
    <w:p>
      <w:pPr>
        <w:tabs>
          <w:tab w:pos="6475" w:val="left" w:leader="none"/>
          <w:tab w:pos="7945" w:val="left" w:leader="none"/>
        </w:tabs>
        <w:spacing w:before="104"/>
        <w:ind w:left="27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编制单位：福建榕基软件股份有限公司</w:t>
        <w:tab/>
      </w:r>
      <w:r>
        <w:rPr>
          <w:rFonts w:ascii="宋体" w:hAnsi="宋体" w:cs="宋体" w:eastAsia="宋体" w:hint="default"/>
          <w:b/>
          <w:bCs/>
          <w:sz w:val="21"/>
          <w:szCs w:val="21"/>
        </w:rPr>
        <w:t>单位：元</w:t>
        <w:tab/>
      </w:r>
      <w:r>
        <w:rPr>
          <w:rFonts w:ascii="宋体" w:hAnsi="宋体" w:cs="宋体" w:eastAsia="宋体" w:hint="default"/>
          <w:b/>
          <w:bCs/>
          <w:spacing w:val="-12"/>
          <w:sz w:val="21"/>
          <w:szCs w:val="21"/>
        </w:rPr>
        <w:t>币种：人民币</w:t>
      </w:r>
      <w:r>
        <w:rPr>
          <w:rFonts w:ascii="宋体" w:hAnsi="宋体" w:cs="宋体" w:eastAsia="宋体" w:hint="default"/>
          <w:spacing w:val="-12"/>
          <w:sz w:val="21"/>
          <w:szCs w:val="21"/>
        </w:rPr>
      </w:r>
    </w:p>
    <w:p>
      <w:pPr>
        <w:spacing w:line="240" w:lineRule="auto" w:before="7"/>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5598"/>
        <w:gridCol w:w="667"/>
        <w:gridCol w:w="1441"/>
        <w:gridCol w:w="1440"/>
      </w:tblGrid>
      <w:tr>
        <w:trPr>
          <w:trHeight w:val="528" w:hRule="exact"/>
        </w:trPr>
        <w:tc>
          <w:tcPr>
            <w:tcW w:w="5598" w:type="dxa"/>
            <w:tcBorders>
              <w:top w:val="single" w:sz="17" w:space="0" w:color="000000"/>
              <w:left w:val="single" w:sz="17" w:space="0" w:color="000000"/>
              <w:bottom w:val="single" w:sz="4" w:space="0" w:color="000000"/>
              <w:right w:val="single" w:sz="4" w:space="0" w:color="000000"/>
            </w:tcBorders>
          </w:tcPr>
          <w:p>
            <w:pPr>
              <w:pStyle w:val="TableParagraph"/>
              <w:tabs>
                <w:tab w:pos="1291" w:val="left" w:leader="none"/>
              </w:tabs>
              <w:spacing w:line="240" w:lineRule="auto" w:before="90"/>
              <w:ind w:left="386" w:right="0"/>
              <w:jc w:val="center"/>
              <w:rPr>
                <w:rFonts w:ascii="宋体" w:hAnsi="宋体" w:cs="宋体" w:eastAsia="宋体" w:hint="default"/>
                <w:sz w:val="20"/>
                <w:szCs w:val="20"/>
              </w:rPr>
            </w:pPr>
            <w:r>
              <w:rPr>
                <w:rFonts w:ascii="宋体" w:hAnsi="宋体" w:cs="宋体" w:eastAsia="宋体" w:hint="default"/>
                <w:b/>
                <w:bCs/>
                <w:w w:val="95"/>
                <w:sz w:val="20"/>
                <w:szCs w:val="20"/>
              </w:rPr>
              <w:t>项</w:t>
              <w:tab/>
            </w:r>
            <w:r>
              <w:rPr>
                <w:rFonts w:ascii="宋体" w:hAnsi="宋体" w:cs="宋体" w:eastAsia="宋体" w:hint="default"/>
                <w:b/>
                <w:bCs/>
                <w:sz w:val="20"/>
                <w:szCs w:val="20"/>
              </w:rPr>
              <w:t>目</w:t>
            </w:r>
            <w:r>
              <w:rPr>
                <w:rFonts w:ascii="宋体" w:hAnsi="宋体" w:cs="宋体" w:eastAsia="宋体" w:hint="default"/>
                <w:sz w:val="20"/>
                <w:szCs w:val="20"/>
              </w:rPr>
            </w:r>
          </w:p>
        </w:tc>
        <w:tc>
          <w:tcPr>
            <w:tcW w:w="66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44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90"/>
              <w:ind w:left="31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440" w:type="dxa"/>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0"/>
              <w:ind w:left="31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446,966,238.12</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358,108,858.70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3,828,542.52</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6,456,698.26</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22,430,066.95</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23,109,648.33</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Arial Narrow" w:hAnsi="Arial Narrow" w:cs="Arial Narrow" w:eastAsia="Arial Narrow" w:hint="default"/>
                <w:sz w:val="20"/>
                <w:szCs w:val="20"/>
              </w:rPr>
            </w:pPr>
            <w:r>
              <w:rPr>
                <w:rFonts w:ascii="Arial Narrow"/>
                <w:w w:val="95"/>
                <w:sz w:val="20"/>
              </w:rPr>
              <w:t>473,224,847.59</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
              <w:ind w:right="84"/>
              <w:jc w:val="right"/>
              <w:rPr>
                <w:rFonts w:ascii="Arial Narrow" w:hAnsi="Arial Narrow" w:cs="Arial Narrow" w:eastAsia="Arial Narrow" w:hint="default"/>
                <w:sz w:val="20"/>
                <w:szCs w:val="20"/>
              </w:rPr>
            </w:pPr>
            <w:r>
              <w:rPr>
                <w:rFonts w:ascii="Arial Narrow"/>
                <w:w w:val="95"/>
                <w:sz w:val="20"/>
              </w:rPr>
              <w:t>387,675,205.29</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295,218,917.48</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213,433,343.47</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24,208,710.95</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19,837,999.92</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16,905,854.13</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20,661,297.09</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48,175,841.92</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spacing w:val="-1"/>
                <w:sz w:val="20"/>
              </w:rPr>
              <w:t>47,808,954.20</w:t>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384,509,324.48</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301,741,594.68</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88,715,523.11</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85,933,610.61</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740,000,000.00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16,659,170.92</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处置固定资产、无形资产和其他长期资产收回的现金净额</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2,000.00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620.00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0"/>
                <w:szCs w:val="20"/>
              </w:rPr>
            </w:pPr>
            <w:r>
              <w:rPr>
                <w:rFonts w:ascii="Arial Narrow"/>
                <w:w w:val="95"/>
                <w:sz w:val="20"/>
              </w:rPr>
              <w:t>756,661,170.92</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2"/>
              <w:ind w:right="84"/>
              <w:jc w:val="right"/>
              <w:rPr>
                <w:rFonts w:ascii="Arial Narrow" w:hAnsi="Arial Narrow" w:cs="Arial Narrow" w:eastAsia="Arial Narrow" w:hint="default"/>
                <w:sz w:val="20"/>
                <w:szCs w:val="20"/>
              </w:rPr>
            </w:pPr>
            <w:r>
              <w:rPr>
                <w:rFonts w:ascii="Arial Narrow"/>
                <w:w w:val="95"/>
                <w:sz w:val="20"/>
              </w:rPr>
              <w:t>620.00</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34,461,067.44</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19,073,874.20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592,000,000.00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740,000,000.00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626,461,067.44</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759,073,874.20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130,200,103.48</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-759,073,254.20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911,900,000.00</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69,000,000.00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69,000,000.00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941,900,000.00</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28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69,000,000.00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34,000,000.00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62,741,885.00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546,340.00</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其中：子公司支付给少数股东的股利、利润</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28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6,236,821.36</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131,741,885.00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40,783,161.36</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-62,741,885.00</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901,116,838.64</w:t>
            </w:r>
            <w:r>
              <w:rPr>
                <w:rFonts w:ascii="Arial Narrow"/>
                <w:sz w:val="20"/>
              </w:rPr>
            </w: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sz w:val="20"/>
                <w:szCs w:val="20"/>
              </w:rPr>
              <w:t>四、汇率变动对现金及现金等价物的影响</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17" w:space="0" w:color="000000"/>
            </w:tcBorders>
          </w:tcPr>
          <w:p>
            <w:pPr/>
          </w:p>
        </w:tc>
      </w:tr>
      <w:tr>
        <w:trPr>
          <w:trHeight w:val="269"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156,173,741.59</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227,977,195.05</w:t>
            </w:r>
            <w:r>
              <w:rPr>
                <w:rFonts w:ascii="Arial Narrow"/>
                <w:sz w:val="20"/>
              </w:rPr>
            </w:r>
          </w:p>
        </w:tc>
      </w:tr>
      <w:tr>
        <w:trPr>
          <w:trHeight w:val="271" w:hRule="exact"/>
        </w:trPr>
        <w:tc>
          <w:tcPr>
            <w:tcW w:w="5598" w:type="dxa"/>
            <w:tcBorders>
              <w:top w:val="single" w:sz="4" w:space="0" w:color="000000"/>
              <w:left w:val="single" w:sz="17" w:space="0" w:color="000000"/>
              <w:bottom w:val="single" w:sz="4" w:space="0" w:color="000000"/>
              <w:right w:val="single" w:sz="4" w:space="0" w:color="000000"/>
            </w:tcBorders>
          </w:tcPr>
          <w:p>
            <w:pPr>
              <w:pStyle w:val="TableParagraph"/>
              <w:spacing w:line="232" w:lineRule="exact"/>
              <w:ind w:left="86"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67"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Arial Narrow" w:hAnsi="Arial Narrow" w:cs="Arial Narrow" w:eastAsia="Arial Narrow" w:hint="default"/>
                <w:sz w:val="20"/>
                <w:szCs w:val="20"/>
              </w:rPr>
            </w:pPr>
            <w:r>
              <w:rPr>
                <w:rFonts w:ascii="Arial Narrow"/>
                <w:w w:val="95"/>
                <w:sz w:val="20"/>
              </w:rPr>
              <w:t>320,671,531.37</w:t>
            </w:r>
            <w:r>
              <w:rPr>
                <w:rFonts w:ascii="Arial Narrow"/>
                <w:sz w:val="20"/>
              </w:rPr>
            </w:r>
          </w:p>
        </w:tc>
        <w:tc>
          <w:tcPr>
            <w:tcW w:w="144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1"/>
              <w:ind w:right="84"/>
              <w:jc w:val="right"/>
              <w:rPr>
                <w:rFonts w:ascii="Arial Narrow" w:hAnsi="Arial Narrow" w:cs="Arial Narrow" w:eastAsia="Arial Narrow" w:hint="default"/>
                <w:sz w:val="20"/>
                <w:szCs w:val="20"/>
              </w:rPr>
            </w:pPr>
            <w:r>
              <w:rPr>
                <w:rFonts w:ascii="Arial Narrow"/>
                <w:w w:val="95"/>
                <w:sz w:val="20"/>
              </w:rPr>
              <w:t>92,694,336.32</w:t>
            </w:r>
            <w:r>
              <w:rPr>
                <w:rFonts w:ascii="Arial Narrow"/>
                <w:sz w:val="20"/>
              </w:rPr>
            </w:r>
          </w:p>
        </w:tc>
      </w:tr>
      <w:tr>
        <w:trPr>
          <w:trHeight w:val="288" w:hRule="exact"/>
        </w:trPr>
        <w:tc>
          <w:tcPr>
            <w:tcW w:w="5598" w:type="dxa"/>
            <w:tcBorders>
              <w:top w:val="single" w:sz="4" w:space="0" w:color="000000"/>
              <w:left w:val="single" w:sz="17" w:space="0" w:color="000000"/>
              <w:bottom w:val="single" w:sz="17" w:space="0" w:color="000000"/>
              <w:right w:val="single" w:sz="4" w:space="0" w:color="000000"/>
            </w:tcBorders>
          </w:tcPr>
          <w:p>
            <w:pPr>
              <w:pStyle w:val="TableParagraph"/>
              <w:spacing w:line="230" w:lineRule="exact"/>
              <w:ind w:left="86"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667" w:type="dxa"/>
            <w:tcBorders>
              <w:top w:val="single" w:sz="4" w:space="0" w:color="000000"/>
              <w:left w:val="single" w:sz="4" w:space="0" w:color="000000"/>
              <w:bottom w:val="single" w:sz="17" w:space="0" w:color="000000"/>
              <w:right w:val="single" w:sz="4" w:space="0" w:color="000000"/>
            </w:tcBorders>
          </w:tcPr>
          <w:p>
            <w:pPr/>
          </w:p>
        </w:tc>
        <w:tc>
          <w:tcPr>
            <w:tcW w:w="14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0"/>
                <w:szCs w:val="20"/>
              </w:rPr>
            </w:pPr>
            <w:r>
              <w:rPr>
                <w:rFonts w:ascii="Arial Narrow"/>
                <w:w w:val="95"/>
                <w:sz w:val="20"/>
              </w:rPr>
              <w:t>476,845,272.96</w:t>
            </w:r>
            <w:r>
              <w:rPr>
                <w:rFonts w:ascii="Arial Narrow"/>
                <w:sz w:val="20"/>
              </w:rPr>
            </w:r>
          </w:p>
        </w:tc>
        <w:tc>
          <w:tcPr>
            <w:tcW w:w="1440" w:type="dxa"/>
            <w:tcBorders>
              <w:top w:val="single" w:sz="4" w:space="0" w:color="000000"/>
              <w:left w:val="single" w:sz="4" w:space="0" w:color="000000"/>
              <w:bottom w:val="single" w:sz="17" w:space="0" w:color="000000"/>
              <w:right w:val="single" w:sz="17" w:space="0" w:color="000000"/>
            </w:tcBorders>
          </w:tcPr>
          <w:p>
            <w:pPr>
              <w:pStyle w:val="TableParagraph"/>
              <w:spacing w:line="240" w:lineRule="auto" w:before="9"/>
              <w:ind w:right="84"/>
              <w:jc w:val="right"/>
              <w:rPr>
                <w:rFonts w:ascii="Arial Narrow" w:hAnsi="Arial Narrow" w:cs="Arial Narrow" w:eastAsia="Arial Narrow" w:hint="default"/>
                <w:sz w:val="20"/>
                <w:szCs w:val="20"/>
              </w:rPr>
            </w:pPr>
            <w:r>
              <w:rPr>
                <w:rFonts w:ascii="Arial Narrow"/>
                <w:w w:val="95"/>
                <w:sz w:val="20"/>
              </w:rPr>
              <w:t>320,671,531.37</w:t>
            </w:r>
            <w:r>
              <w:rPr>
                <w:rFonts w:ascii="Arial Narrow"/>
                <w:sz w:val="20"/>
              </w:rPr>
            </w:r>
          </w:p>
        </w:tc>
      </w:tr>
    </w:tbl>
    <w:p>
      <w:pPr>
        <w:tabs>
          <w:tab w:pos="3196" w:val="left" w:leader="none"/>
          <w:tab w:pos="6850" w:val="left" w:leader="none"/>
        </w:tabs>
        <w:spacing w:before="86"/>
        <w:ind w:left="278" w:right="0" w:firstLine="0"/>
        <w:jc w:val="left"/>
        <w:rPr>
          <w:rFonts w:ascii="宋体" w:hAnsi="宋体" w:cs="宋体" w:eastAsia="宋体" w:hint="default"/>
          <w:sz w:val="21"/>
          <w:szCs w:val="21"/>
        </w:rPr>
      </w:pPr>
      <w:r>
        <w:rPr>
          <w:rFonts w:ascii="宋体" w:hAnsi="宋体" w:cs="宋体" w:eastAsia="宋体" w:hint="default"/>
          <w:spacing w:val="-4"/>
          <w:sz w:val="21"/>
          <w:szCs w:val="21"/>
        </w:rPr>
        <w:t>法定代表人：鲁峰</w:t>
        <w:tab/>
      </w:r>
      <w:r>
        <w:rPr>
          <w:rFonts w:ascii="宋体" w:hAnsi="宋体" w:cs="宋体" w:eastAsia="宋体" w:hint="default"/>
          <w:spacing w:val="-3"/>
          <w:sz w:val="21"/>
          <w:szCs w:val="21"/>
        </w:rPr>
        <w:t>主管会计工作的负责人：侯伟</w:t>
        <w:tab/>
        <w:t>会计机构负责人：镇千金</w:t>
      </w:r>
    </w:p>
    <w:p>
      <w:pPr>
        <w:spacing w:after="0"/>
        <w:jc w:val="left"/>
        <w:rPr>
          <w:rFonts w:ascii="宋体" w:hAnsi="宋体" w:cs="宋体" w:eastAsia="宋体" w:hint="default"/>
          <w:sz w:val="21"/>
          <w:szCs w:val="21"/>
        </w:rPr>
        <w:sectPr>
          <w:type w:val="continuous"/>
          <w:pgSz w:w="11910" w:h="16850"/>
          <w:pgMar w:top="1220" w:bottom="1160" w:left="1520" w:right="0"/>
        </w:sect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718.1pt;height:.75pt;mso-position-horizontal-relative:char;mso-position-vertical-relative:line" coordorigin="0,0" coordsize="14362,15">
            <v:group style="position:absolute;left:7;top:7;width:14348;height:2" coordorigin="7,7" coordsize="14348,2">
              <v:shape style="position:absolute;left:7;top:7;width:14348;height:2" coordorigin="7,7" coordsize="14348,0" path="m7,7l1435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29"/>
          <w:footerReference w:type="default" r:id="rId30"/>
          <w:pgSz w:w="16850" w:h="11910" w:orient="landscape"/>
          <w:pgMar w:header="907" w:footer="955" w:top="1200" w:bottom="1140" w:left="120" w:right="0"/>
          <w:pgNumType w:start="93"/>
        </w:sectPr>
      </w:pPr>
    </w:p>
    <w:p>
      <w:pPr>
        <w:spacing w:before="7"/>
        <w:ind w:left="0" w:right="0" w:firstLine="0"/>
        <w:jc w:val="right"/>
        <w:rPr>
          <w:rFonts w:ascii="宋体" w:hAnsi="宋体" w:cs="宋体" w:eastAsia="宋体" w:hint="default"/>
          <w:sz w:val="30"/>
          <w:szCs w:val="30"/>
        </w:rPr>
      </w:pPr>
      <w:r>
        <w:rPr>
          <w:rFonts w:ascii="宋体" w:hAnsi="宋体" w:cs="宋体" w:eastAsia="宋体" w:hint="default"/>
          <w:b/>
          <w:bCs/>
          <w:w w:val="95"/>
          <w:sz w:val="30"/>
          <w:szCs w:val="30"/>
        </w:rPr>
        <w:t>所有者权益变动表</w:t>
      </w:r>
      <w:r>
        <w:rPr>
          <w:rFonts w:ascii="宋体" w:hAnsi="宋体" w:cs="宋体" w:eastAsia="宋体" w:hint="default"/>
          <w:sz w:val="30"/>
          <w:szCs w:val="30"/>
        </w:rPr>
      </w:r>
    </w:p>
    <w:p>
      <w:pPr>
        <w:spacing w:before="132"/>
        <w:ind w:left="0" w:right="728" w:firstLine="0"/>
        <w:jc w:val="righ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26"/>
          <w:szCs w:val="26"/>
        </w:rPr>
      </w:pPr>
    </w:p>
    <w:p>
      <w:pPr>
        <w:spacing w:before="0"/>
        <w:ind w:left="4930" w:right="0" w:firstLine="0"/>
        <w:jc w:val="left"/>
        <w:rPr>
          <w:rFonts w:ascii="宋体" w:hAnsi="宋体" w:cs="宋体" w:eastAsia="宋体" w:hint="default"/>
          <w:sz w:val="21"/>
          <w:szCs w:val="21"/>
        </w:rPr>
      </w:pPr>
      <w:r>
        <w:rPr>
          <w:rFonts w:ascii="宋体" w:hAnsi="宋体" w:cs="宋体" w:eastAsia="宋体" w:hint="default"/>
          <w:b/>
          <w:bCs/>
          <w:sz w:val="21"/>
          <w:szCs w:val="21"/>
        </w:rPr>
        <w:t>会合</w:t>
      </w:r>
      <w:r>
        <w:rPr>
          <w:rFonts w:ascii="宋体" w:hAnsi="宋体" w:cs="宋体" w:eastAsia="宋体" w:hint="default"/>
          <w:b/>
          <w:bCs/>
          <w:spacing w:val="-53"/>
          <w:sz w:val="21"/>
          <w:szCs w:val="21"/>
        </w:rPr>
        <w:t> </w:t>
      </w:r>
      <w:r>
        <w:rPr>
          <w:rFonts w:ascii="Arial" w:hAnsi="Arial" w:cs="Arial" w:eastAsia="Arial" w:hint="default"/>
          <w:b/>
          <w:bCs/>
          <w:sz w:val="21"/>
          <w:szCs w:val="21"/>
        </w:rPr>
        <w:t>04</w:t>
      </w:r>
      <w:r>
        <w:rPr>
          <w:rFonts w:ascii="Arial" w:hAnsi="Arial" w:cs="Arial" w:eastAsia="Arial" w:hint="default"/>
          <w:b/>
          <w:bCs/>
          <w:spacing w:val="-7"/>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6850" w:h="11910" w:orient="landscape"/>
          <w:pgMar w:top="1220" w:bottom="1160" w:left="120" w:right="0"/>
          <w:cols w:num="2" w:equalWidth="0">
            <w:col w:w="9248" w:space="40"/>
            <w:col w:w="7442"/>
          </w:cols>
        </w:sectPr>
      </w:pPr>
    </w:p>
    <w:p>
      <w:pPr>
        <w:tabs>
          <w:tab w:pos="12366" w:val="left" w:leader="none"/>
          <w:tab w:pos="14027" w:val="left" w:leader="none"/>
        </w:tabs>
        <w:spacing w:before="104"/>
        <w:ind w:left="900" w:right="0" w:firstLine="0"/>
        <w:jc w:val="left"/>
        <w:rPr>
          <w:rFonts w:ascii="宋体" w:hAnsi="宋体" w:cs="宋体" w:eastAsia="宋体" w:hint="default"/>
          <w:sz w:val="21"/>
          <w:szCs w:val="21"/>
        </w:rPr>
      </w:pPr>
      <w:r>
        <w:rPr>
          <w:rFonts w:ascii="宋体" w:hAnsi="宋体" w:cs="宋体" w:eastAsia="宋体" w:hint="default"/>
          <w:b/>
          <w:bCs/>
          <w:w w:val="100"/>
          <w:sz w:val="21"/>
          <w:szCs w:val="21"/>
        </w:rPr>
        <w:t>编制单位：福建榕</w:t>
      </w:r>
      <w:r>
        <w:rPr>
          <w:rFonts w:ascii="宋体" w:hAnsi="宋体" w:cs="宋体" w:eastAsia="宋体" w:hint="default"/>
          <w:b/>
          <w:bCs/>
          <w:spacing w:val="-3"/>
          <w:w w:val="100"/>
          <w:sz w:val="21"/>
          <w:szCs w:val="21"/>
        </w:rPr>
        <w:t>基</w:t>
      </w:r>
      <w:r>
        <w:rPr>
          <w:rFonts w:ascii="宋体" w:hAnsi="宋体" w:cs="宋体" w:eastAsia="宋体" w:hint="default"/>
          <w:b/>
          <w:bCs/>
          <w:w w:val="100"/>
          <w:sz w:val="21"/>
          <w:szCs w:val="21"/>
        </w:rPr>
        <w:t>软</w:t>
      </w:r>
      <w:r>
        <w:rPr>
          <w:rFonts w:ascii="宋体" w:hAnsi="宋体" w:cs="宋体" w:eastAsia="宋体" w:hint="default"/>
          <w:b/>
          <w:bCs/>
          <w:spacing w:val="-3"/>
          <w:w w:val="100"/>
          <w:sz w:val="21"/>
          <w:szCs w:val="21"/>
        </w:rPr>
        <w:t>件</w:t>
      </w:r>
      <w:r>
        <w:rPr>
          <w:rFonts w:ascii="宋体" w:hAnsi="宋体" w:cs="宋体" w:eastAsia="宋体" w:hint="default"/>
          <w:b/>
          <w:bCs/>
          <w:w w:val="100"/>
          <w:sz w:val="21"/>
          <w:szCs w:val="21"/>
        </w:rPr>
        <w:t>股份有限公司</w:t>
      </w:r>
      <w:r>
        <w:rPr>
          <w:rFonts w:ascii="宋体" w:hAnsi="宋体" w:cs="宋体" w:eastAsia="宋体" w:hint="default"/>
          <w:b/>
          <w:bCs/>
          <w:sz w:val="21"/>
          <w:szCs w:val="21"/>
        </w:rPr>
        <w:tab/>
      </w:r>
      <w:r>
        <w:rPr>
          <w:rFonts w:ascii="宋体" w:hAnsi="宋体" w:cs="宋体" w:eastAsia="宋体" w:hint="default"/>
          <w:b/>
          <w:bCs/>
          <w:w w:val="100"/>
          <w:sz w:val="21"/>
          <w:szCs w:val="21"/>
        </w:rPr>
        <w:t>单位：元</w:t>
      </w:r>
      <w:r>
        <w:rPr>
          <w:rFonts w:ascii="宋体" w:hAnsi="宋体" w:cs="宋体" w:eastAsia="宋体" w:hint="default"/>
          <w:b/>
          <w:bCs/>
          <w:sz w:val="21"/>
          <w:szCs w:val="21"/>
        </w:rPr>
        <w:tab/>
      </w:r>
      <w:r>
        <w:rPr>
          <w:rFonts w:ascii="宋体" w:hAnsi="宋体" w:cs="宋体" w:eastAsia="宋体" w:hint="default"/>
          <w:b/>
          <w:bCs/>
          <w:w w:val="100"/>
          <w:sz w:val="21"/>
          <w:szCs w:val="21"/>
        </w:rPr>
        <w:t>币种</w:t>
      </w:r>
      <w:r>
        <w:rPr>
          <w:rFonts w:ascii="宋体" w:hAnsi="宋体" w:cs="宋体" w:eastAsia="宋体" w:hint="default"/>
          <w:b/>
          <w:bCs/>
          <w:spacing w:val="-104"/>
          <w:w w:val="100"/>
          <w:sz w:val="21"/>
          <w:szCs w:val="21"/>
        </w:rPr>
        <w:t>：</w:t>
      </w:r>
      <w:r>
        <w:rPr>
          <w:rFonts w:ascii="宋体" w:hAnsi="宋体" w:cs="宋体" w:eastAsia="宋体" w:hint="default"/>
          <w:b/>
          <w:bCs/>
          <w:w w:val="100"/>
          <w:sz w:val="21"/>
          <w:szCs w:val="21"/>
        </w:rPr>
        <w:t>人民币</w:t>
      </w:r>
      <w:r>
        <w:rPr>
          <w:rFonts w:ascii="宋体" w:hAnsi="宋体" w:cs="宋体" w:eastAsia="宋体" w:hint="default"/>
          <w:w w:val="100"/>
          <w:sz w:val="21"/>
          <w:szCs w:val="21"/>
        </w:rPr>
      </w:r>
    </w:p>
    <w:p>
      <w:pPr>
        <w:spacing w:line="240" w:lineRule="auto" w:before="7"/>
        <w:rPr>
          <w:rFonts w:ascii="宋体" w:hAnsi="宋体" w:cs="宋体" w:eastAsia="宋体" w:hint="default"/>
          <w:b/>
          <w:bCs/>
          <w:sz w:val="11"/>
          <w:szCs w:val="11"/>
        </w:rPr>
      </w:pPr>
    </w:p>
    <w:tbl>
      <w:tblPr>
        <w:tblW w:w="0" w:type="auto"/>
        <w:jc w:val="left"/>
        <w:tblInd w:w="103" w:type="dxa"/>
        <w:tblLayout w:type="fixed"/>
        <w:tblCellMar>
          <w:top w:w="0" w:type="dxa"/>
          <w:left w:w="0" w:type="dxa"/>
          <w:bottom w:w="0" w:type="dxa"/>
          <w:right w:w="0" w:type="dxa"/>
        </w:tblCellMar>
        <w:tblLook w:val="01E0"/>
      </w:tblPr>
      <w:tblGrid>
        <w:gridCol w:w="1443"/>
        <w:gridCol w:w="1080"/>
        <w:gridCol w:w="1080"/>
        <w:gridCol w:w="360"/>
        <w:gridCol w:w="293"/>
        <w:gridCol w:w="1028"/>
        <w:gridCol w:w="360"/>
        <w:gridCol w:w="1080"/>
        <w:gridCol w:w="252"/>
        <w:gridCol w:w="360"/>
        <w:gridCol w:w="1292"/>
        <w:gridCol w:w="1080"/>
        <w:gridCol w:w="1080"/>
        <w:gridCol w:w="360"/>
        <w:gridCol w:w="360"/>
        <w:gridCol w:w="1081"/>
        <w:gridCol w:w="360"/>
        <w:gridCol w:w="1080"/>
        <w:gridCol w:w="240"/>
        <w:gridCol w:w="360"/>
        <w:gridCol w:w="1210"/>
      </w:tblGrid>
      <w:tr>
        <w:trPr>
          <w:trHeight w:val="463" w:hRule="exact"/>
        </w:trPr>
        <w:tc>
          <w:tcPr>
            <w:tcW w:w="1443" w:type="dxa"/>
            <w:vMerge w:val="restart"/>
            <w:tcBorders>
              <w:top w:val="single" w:sz="17" w:space="0" w:color="000000"/>
              <w:left w:val="single" w:sz="17"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20"/>
                <w:szCs w:val="20"/>
              </w:rPr>
            </w:pPr>
          </w:p>
          <w:p>
            <w:pPr>
              <w:pStyle w:val="TableParagraph"/>
              <w:tabs>
                <w:tab w:pos="964" w:val="left" w:leader="none"/>
              </w:tabs>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项</w:t>
              <w:tab/>
              <w:t>目</w:t>
            </w:r>
          </w:p>
        </w:tc>
        <w:tc>
          <w:tcPr>
            <w:tcW w:w="7184" w:type="dxa"/>
            <w:gridSpan w:val="10"/>
            <w:tcBorders>
              <w:top w:val="single" w:sz="17"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b/>
                <w:bCs/>
                <w:sz w:val="15"/>
                <w:szCs w:val="15"/>
              </w:rPr>
              <w:t>本年金额</w:t>
            </w:r>
            <w:r>
              <w:rPr>
                <w:rFonts w:ascii="宋体" w:hAnsi="宋体" w:cs="宋体" w:eastAsia="宋体" w:hint="default"/>
                <w:sz w:val="15"/>
                <w:szCs w:val="15"/>
              </w:rPr>
            </w:r>
          </w:p>
        </w:tc>
        <w:tc>
          <w:tcPr>
            <w:tcW w:w="7211" w:type="dxa"/>
            <w:gridSpan w:val="10"/>
            <w:tcBorders>
              <w:top w:val="single" w:sz="17" w:space="0" w:color="000000"/>
              <w:left w:val="single" w:sz="4" w:space="0" w:color="000000"/>
              <w:bottom w:val="single" w:sz="4" w:space="0" w:color="000000"/>
              <w:right w:val="single" w:sz="17" w:space="0" w:color="000000"/>
            </w:tcBorders>
          </w:tcPr>
          <w:p>
            <w:pPr>
              <w:pStyle w:val="TableParagraph"/>
              <w:spacing w:line="240" w:lineRule="auto" w:before="98"/>
              <w:ind w:left="21" w:right="0"/>
              <w:jc w:val="center"/>
              <w:rPr>
                <w:rFonts w:ascii="宋体" w:hAnsi="宋体" w:cs="宋体" w:eastAsia="宋体" w:hint="default"/>
                <w:sz w:val="15"/>
                <w:szCs w:val="15"/>
              </w:rPr>
            </w:pPr>
            <w:r>
              <w:rPr>
                <w:rFonts w:ascii="宋体" w:hAnsi="宋体" w:cs="宋体" w:eastAsia="宋体" w:hint="default"/>
                <w:b/>
                <w:bCs/>
                <w:sz w:val="15"/>
                <w:szCs w:val="15"/>
              </w:rPr>
              <w:t>上年金额</w:t>
            </w:r>
            <w:r>
              <w:rPr>
                <w:rFonts w:ascii="宋体" w:hAnsi="宋体" w:cs="宋体" w:eastAsia="宋体" w:hint="default"/>
                <w:sz w:val="15"/>
                <w:szCs w:val="15"/>
              </w:rPr>
            </w:r>
          </w:p>
        </w:tc>
      </w:tr>
      <w:tr>
        <w:trPr>
          <w:trHeight w:val="356" w:hRule="exact"/>
        </w:trPr>
        <w:tc>
          <w:tcPr>
            <w:tcW w:w="1443" w:type="dxa"/>
            <w:vMerge/>
            <w:tcBorders>
              <w:left w:val="single" w:sz="17" w:space="0" w:color="000000"/>
              <w:right w:val="single" w:sz="4" w:space="0" w:color="000000"/>
            </w:tcBorders>
          </w:tcPr>
          <w:p>
            <w:pPr/>
          </w:p>
        </w:tc>
        <w:tc>
          <w:tcPr>
            <w:tcW w:w="553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东</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1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c>
          <w:tcPr>
            <w:tcW w:w="56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w w:val="100"/>
                <w:sz w:val="15"/>
                <w:szCs w:val="15"/>
              </w:rPr>
              <w:t> </w:t>
            </w:r>
            <w:r>
              <w:rPr>
                <w:rFonts w:ascii="宋体" w:hAnsi="宋体" w:cs="宋体" w:eastAsia="宋体" w:hint="default"/>
                <w:sz w:val="15"/>
                <w:szCs w:val="15"/>
              </w:rPr>
              <w:t>东</w:t>
            </w:r>
            <w:r>
              <w:rPr>
                <w:rFonts w:ascii="宋体" w:hAnsi="宋体" w:cs="宋体" w:eastAsia="宋体" w:hint="default"/>
                <w:w w:val="100"/>
                <w:sz w:val="15"/>
                <w:szCs w:val="15"/>
              </w:rPr>
              <w:t> </w:t>
            </w:r>
            <w:r>
              <w:rPr>
                <w:rFonts w:ascii="宋体" w:hAnsi="宋体" w:cs="宋体" w:eastAsia="宋体" w:hint="default"/>
                <w:sz w:val="15"/>
                <w:szCs w:val="15"/>
              </w:rPr>
              <w:t>权</w:t>
            </w:r>
            <w:r>
              <w:rPr>
                <w:rFonts w:ascii="宋体" w:hAnsi="宋体" w:cs="宋体" w:eastAsia="宋体" w:hint="default"/>
                <w:w w:val="100"/>
                <w:sz w:val="15"/>
                <w:szCs w:val="15"/>
              </w:rPr>
              <w:t> </w:t>
            </w:r>
            <w:r>
              <w:rPr>
                <w:rFonts w:ascii="宋体" w:hAnsi="宋体" w:cs="宋体" w:eastAsia="宋体" w:hint="default"/>
                <w:sz w:val="15"/>
                <w:szCs w:val="15"/>
              </w:rPr>
              <w:t>益</w:t>
            </w:r>
          </w:p>
        </w:tc>
        <w:tc>
          <w:tcPr>
            <w:tcW w:w="1210" w:type="dxa"/>
            <w:vMerge w:val="restart"/>
            <w:tcBorders>
              <w:top w:val="single" w:sz="4" w:space="0" w:color="000000"/>
              <w:left w:val="single" w:sz="4" w:space="0" w:color="000000"/>
              <w:right w:val="single" w:sz="17"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525" w:right="128" w:hanging="378"/>
              <w:jc w:val="left"/>
              <w:rPr>
                <w:rFonts w:ascii="宋体" w:hAnsi="宋体" w:cs="宋体" w:eastAsia="宋体" w:hint="default"/>
                <w:sz w:val="15"/>
                <w:szCs w:val="15"/>
              </w:rPr>
            </w:pPr>
            <w:r>
              <w:rPr>
                <w:rFonts w:ascii="宋体" w:hAnsi="宋体" w:cs="宋体" w:eastAsia="宋体" w:hint="default"/>
                <w:b/>
                <w:bCs/>
                <w:sz w:val="15"/>
                <w:szCs w:val="15"/>
              </w:rPr>
              <w:t>所有者权益合</w:t>
            </w:r>
            <w:r>
              <w:rPr>
                <w:rFonts w:ascii="宋体" w:hAnsi="宋体" w:cs="宋体" w:eastAsia="宋体" w:hint="default"/>
                <w:b/>
                <w:bCs/>
                <w:w w:val="100"/>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1373" w:hRule="exact"/>
        </w:trPr>
        <w:tc>
          <w:tcPr>
            <w:tcW w:w="1443" w:type="dxa"/>
            <w:vMerge/>
            <w:tcBorders>
              <w:left w:val="single" w:sz="17"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26"/>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13"/>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360" w:type="dxa"/>
            <w:vMerge/>
            <w:tcBorders>
              <w:left w:val="single" w:sz="4" w:space="0" w:color="000000"/>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195"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库</w:t>
            </w:r>
            <w:r>
              <w:rPr>
                <w:rFonts w:ascii="宋体" w:hAnsi="宋体" w:cs="宋体" w:eastAsia="宋体" w:hint="default"/>
                <w:w w:val="100"/>
                <w:sz w:val="15"/>
                <w:szCs w:val="15"/>
              </w:rPr>
              <w:t> </w:t>
            </w:r>
            <w:r>
              <w:rPr>
                <w:rFonts w:ascii="宋体" w:hAnsi="宋体" w:cs="宋体" w:eastAsia="宋体" w:hint="default"/>
                <w:sz w:val="15"/>
                <w:szCs w:val="15"/>
              </w:rPr>
              <w:t>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一</w:t>
            </w:r>
          </w:p>
          <w:p>
            <w:pPr>
              <w:pStyle w:val="TableParagraph"/>
              <w:spacing w:line="240" w:lineRule="auto"/>
              <w:ind w:left="103" w:right="95"/>
              <w:jc w:val="both"/>
              <w:rPr>
                <w:rFonts w:ascii="宋体" w:hAnsi="宋体" w:cs="宋体" w:eastAsia="宋体" w:hint="default"/>
                <w:sz w:val="15"/>
                <w:szCs w:val="15"/>
              </w:rPr>
            </w:pPr>
            <w:r>
              <w:rPr>
                <w:rFonts w:ascii="宋体" w:hAnsi="宋体" w:cs="宋体" w:eastAsia="宋体" w:hint="default"/>
                <w:sz w:val="15"/>
                <w:szCs w:val="15"/>
              </w:rPr>
              <w:t>般</w:t>
            </w:r>
            <w:r>
              <w:rPr>
                <w:rFonts w:ascii="宋体" w:hAnsi="宋体" w:cs="宋体" w:eastAsia="宋体" w:hint="default"/>
                <w:w w:val="100"/>
                <w:sz w:val="15"/>
                <w:szCs w:val="15"/>
              </w:rPr>
              <w:t> </w:t>
            </w:r>
            <w:r>
              <w:rPr>
                <w:rFonts w:ascii="宋体" w:hAnsi="宋体" w:cs="宋体" w:eastAsia="宋体" w:hint="default"/>
                <w:sz w:val="15"/>
                <w:szCs w:val="15"/>
              </w:rPr>
              <w:t>风</w:t>
            </w:r>
            <w:r>
              <w:rPr>
                <w:rFonts w:ascii="宋体" w:hAnsi="宋体" w:cs="宋体" w:eastAsia="宋体" w:hint="default"/>
                <w:w w:val="100"/>
                <w:sz w:val="15"/>
                <w:szCs w:val="15"/>
              </w:rPr>
              <w:t> </w:t>
            </w:r>
            <w:r>
              <w:rPr>
                <w:rFonts w:ascii="宋体" w:hAnsi="宋体" w:cs="宋体" w:eastAsia="宋体" w:hint="default"/>
                <w:sz w:val="15"/>
                <w:szCs w:val="15"/>
              </w:rPr>
              <w:t>险</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25"/>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360"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7"/>
              <w:ind w:left="88"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Arial Narrow" w:hAnsi="Arial Narrow" w:cs="Arial Narrow" w:eastAsia="Arial Narrow" w:hint="default"/>
                <w:sz w:val="15"/>
                <w:szCs w:val="15"/>
              </w:rPr>
            </w:pPr>
            <w:r>
              <w:rPr>
                <w:rFonts w:ascii="Arial Narrow"/>
                <w:sz w:val="15"/>
              </w:rPr>
              <w:t>882,693,237.65</w:t>
            </w: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 w:right="0"/>
              <w:jc w:val="center"/>
              <w:rPr>
                <w:rFonts w:ascii="Arial Narrow" w:hAnsi="Arial Narrow" w:cs="Arial Narrow" w:eastAsia="Arial Narrow" w:hint="default"/>
                <w:sz w:val="15"/>
                <w:szCs w:val="15"/>
              </w:rPr>
            </w:pPr>
            <w:r>
              <w:rPr>
                <w:rFonts w:ascii="Arial Narrow"/>
                <w:sz w:val="15"/>
              </w:rPr>
              <w:t>17,238,263.88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Arial Narrow" w:hAnsi="Arial Narrow" w:cs="Arial Narrow" w:eastAsia="Arial Narrow" w:hint="default"/>
                <w:sz w:val="15"/>
                <w:szCs w:val="15"/>
              </w:rPr>
            </w:pPr>
            <w:r>
              <w:rPr>
                <w:rFonts w:ascii="Arial Narrow"/>
                <w:sz w:val="15"/>
              </w:rPr>
              <w:t>156,608,966.26</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Arial Narrow" w:hAnsi="Arial Narrow" w:cs="Arial Narrow" w:eastAsia="Arial Narrow" w:hint="default"/>
                <w:sz w:val="15"/>
                <w:szCs w:val="15"/>
              </w:rPr>
            </w:pPr>
            <w:r>
              <w:rPr>
                <w:rFonts w:ascii="Arial Narrow"/>
                <w:spacing w:val="-1"/>
                <w:sz w:val="15"/>
              </w:rPr>
              <w:t>1,160,240,467.79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2" w:right="0"/>
              <w:jc w:val="center"/>
              <w:rPr>
                <w:rFonts w:ascii="Arial Narrow" w:hAnsi="Arial Narrow" w:cs="Arial Narrow" w:eastAsia="Arial Narrow" w:hint="default"/>
                <w:sz w:val="15"/>
                <w:szCs w:val="15"/>
              </w:rPr>
            </w:pPr>
            <w:r>
              <w:rPr>
                <w:rFonts w:ascii="Arial Narrow"/>
                <w:sz w:val="15"/>
              </w:rPr>
              <w:t>77,700,000.00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Arial Narrow" w:hAnsi="Arial Narrow" w:cs="Arial Narrow" w:eastAsia="Arial Narrow" w:hint="default"/>
                <w:sz w:val="15"/>
                <w:szCs w:val="15"/>
              </w:rPr>
            </w:pPr>
            <w:r>
              <w:rPr>
                <w:rFonts w:ascii="Arial Narrow"/>
                <w:spacing w:val="-1"/>
                <w:sz w:val="15"/>
              </w:rPr>
              <w:t>3,030,059.01</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7" w:right="0"/>
              <w:jc w:val="left"/>
              <w:rPr>
                <w:rFonts w:ascii="Arial Narrow" w:hAnsi="Arial Narrow" w:cs="Arial Narrow" w:eastAsia="Arial Narrow" w:hint="default"/>
                <w:sz w:val="15"/>
                <w:szCs w:val="15"/>
              </w:rPr>
            </w:pPr>
            <w:r>
              <w:rPr>
                <w:rFonts w:ascii="Arial Narrow"/>
                <w:sz w:val="15"/>
              </w:rPr>
              <w:t>9,626,545.63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7" w:right="0"/>
              <w:jc w:val="left"/>
              <w:rPr>
                <w:rFonts w:ascii="Arial Narrow" w:hAnsi="Arial Narrow" w:cs="Arial Narrow" w:eastAsia="Arial Narrow" w:hint="default"/>
                <w:sz w:val="15"/>
                <w:szCs w:val="15"/>
              </w:rPr>
            </w:pPr>
            <w:r>
              <w:rPr>
                <w:rFonts w:ascii="Arial Narrow"/>
                <w:sz w:val="15"/>
              </w:rPr>
              <w:t>88,103,502.01</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0"/>
              <w:ind w:right="84"/>
              <w:jc w:val="right"/>
              <w:rPr>
                <w:rFonts w:ascii="Arial Narrow" w:hAnsi="Arial Narrow" w:cs="Arial Narrow" w:eastAsia="Arial Narrow" w:hint="default"/>
                <w:sz w:val="15"/>
                <w:szCs w:val="15"/>
              </w:rPr>
            </w:pPr>
            <w:r>
              <w:rPr>
                <w:rFonts w:ascii="Arial Narrow"/>
                <w:spacing w:val="-1"/>
                <w:sz w:val="15"/>
              </w:rPr>
              <w:t>178,460,106.65</w:t>
            </w: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pacing w:val="-9"/>
                <w:sz w:val="15"/>
                <w:szCs w:val="15"/>
              </w:rPr>
              <w:t>加：会计政策变</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w w:val="100"/>
                <w:sz w:val="15"/>
                <w:szCs w:val="15"/>
              </w:rPr>
              <w:t>更</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314"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31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2"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88"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Narrow" w:hAnsi="Arial Narrow" w:cs="Arial Narrow" w:eastAsia="Arial Narrow" w:hint="default"/>
                <w:sz w:val="15"/>
                <w:szCs w:val="15"/>
              </w:rPr>
            </w:pPr>
            <w:r>
              <w:rPr>
                <w:rFonts w:ascii="Arial Narrow"/>
                <w:sz w:val="15"/>
              </w:rPr>
              <w:t>882,693,237.65</w:t>
            </w: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Arial Narrow" w:hAnsi="Arial Narrow" w:cs="Arial Narrow" w:eastAsia="Arial Narrow" w:hint="default"/>
                <w:sz w:val="15"/>
                <w:szCs w:val="15"/>
              </w:rPr>
            </w:pPr>
            <w:r>
              <w:rPr>
                <w:rFonts w:ascii="Arial Narrow"/>
                <w:sz w:val="15"/>
              </w:rPr>
              <w:t>17,238,263.88</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Arial Narrow" w:hAnsi="Arial Narrow" w:cs="Arial Narrow" w:eastAsia="Arial Narrow" w:hint="default"/>
                <w:sz w:val="15"/>
                <w:szCs w:val="15"/>
              </w:rPr>
            </w:pPr>
            <w:r>
              <w:rPr>
                <w:rFonts w:ascii="Arial Narrow"/>
                <w:sz w:val="15"/>
              </w:rPr>
              <w:t>156,608,966.26</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Arial Narrow" w:hAnsi="Arial Narrow" w:cs="Arial Narrow" w:eastAsia="Arial Narrow" w:hint="default"/>
                <w:sz w:val="15"/>
                <w:szCs w:val="15"/>
              </w:rPr>
            </w:pPr>
            <w:r>
              <w:rPr>
                <w:rFonts w:ascii="Arial Narrow"/>
                <w:spacing w:val="-1"/>
                <w:sz w:val="15"/>
              </w:rPr>
              <w:t>1,160,240,467.79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center"/>
              <w:rPr>
                <w:rFonts w:ascii="Arial Narrow" w:hAnsi="Arial Narrow" w:cs="Arial Narrow" w:eastAsia="Arial Narrow" w:hint="default"/>
                <w:sz w:val="15"/>
                <w:szCs w:val="15"/>
              </w:rPr>
            </w:pPr>
            <w:r>
              <w:rPr>
                <w:rFonts w:ascii="Arial Narrow"/>
                <w:sz w:val="15"/>
              </w:rPr>
              <w:t>77,700,000.00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Arial Narrow" w:hAnsi="Arial Narrow" w:cs="Arial Narrow" w:eastAsia="Arial Narrow" w:hint="default"/>
                <w:sz w:val="15"/>
                <w:szCs w:val="15"/>
              </w:rPr>
            </w:pPr>
            <w:r>
              <w:rPr>
                <w:rFonts w:ascii="Arial Narrow"/>
                <w:spacing w:val="-1"/>
                <w:sz w:val="15"/>
              </w:rPr>
              <w:t>3,030,059.01</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7" w:right="0"/>
              <w:jc w:val="left"/>
              <w:rPr>
                <w:rFonts w:ascii="Arial Narrow" w:hAnsi="Arial Narrow" w:cs="Arial Narrow" w:eastAsia="Arial Narrow" w:hint="default"/>
                <w:sz w:val="15"/>
                <w:szCs w:val="15"/>
              </w:rPr>
            </w:pPr>
            <w:r>
              <w:rPr>
                <w:rFonts w:ascii="Arial Narrow"/>
                <w:sz w:val="15"/>
              </w:rPr>
              <w:t>9,626,545.63</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Arial Narrow" w:hAnsi="Arial Narrow" w:cs="Arial Narrow" w:eastAsia="Arial Narrow" w:hint="default"/>
                <w:sz w:val="15"/>
                <w:szCs w:val="15"/>
              </w:rPr>
            </w:pPr>
            <w:r>
              <w:rPr>
                <w:rFonts w:ascii="Arial Narrow"/>
                <w:sz w:val="15"/>
              </w:rPr>
              <w:t>88,103,502.01</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2"/>
              <w:ind w:right="84"/>
              <w:jc w:val="right"/>
              <w:rPr>
                <w:rFonts w:ascii="Arial Narrow" w:hAnsi="Arial Narrow" w:cs="Arial Narrow" w:eastAsia="Arial Narrow" w:hint="default"/>
                <w:sz w:val="15"/>
                <w:szCs w:val="15"/>
              </w:rPr>
            </w:pPr>
            <w:r>
              <w:rPr>
                <w:rFonts w:ascii="Arial Narrow"/>
                <w:spacing w:val="-1"/>
                <w:sz w:val="15"/>
              </w:rPr>
              <w:t>178,460,106.65</w:t>
            </w:r>
          </w:p>
        </w:tc>
      </w:tr>
      <w:tr>
        <w:trPr>
          <w:trHeight w:val="593"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8" w:right="0"/>
              <w:jc w:val="left"/>
              <w:rPr>
                <w:rFonts w:ascii="宋体" w:hAnsi="宋体" w:cs="宋体" w:eastAsia="宋体" w:hint="default"/>
                <w:sz w:val="15"/>
                <w:szCs w:val="15"/>
              </w:rPr>
            </w:pPr>
            <w:r>
              <w:rPr>
                <w:rFonts w:ascii="宋体" w:hAnsi="宋体" w:cs="宋体" w:eastAsia="宋体" w:hint="default"/>
                <w:b/>
                <w:bCs/>
                <w:sz w:val="15"/>
                <w:szCs w:val="15"/>
              </w:rPr>
              <w:t>三、本期增减变动</w:t>
            </w:r>
            <w:r>
              <w:rPr>
                <w:rFonts w:ascii="宋体" w:hAnsi="宋体" w:cs="宋体" w:eastAsia="宋体" w:hint="default"/>
                <w:sz w:val="15"/>
                <w:szCs w:val="15"/>
              </w:rPr>
            </w:r>
          </w:p>
          <w:p>
            <w:pPr>
              <w:pStyle w:val="TableParagraph"/>
              <w:spacing w:line="240" w:lineRule="auto"/>
              <w:ind w:left="88" w:right="43"/>
              <w:jc w:val="left"/>
              <w:rPr>
                <w:rFonts w:ascii="宋体" w:hAnsi="宋体" w:cs="宋体" w:eastAsia="宋体" w:hint="default"/>
                <w:sz w:val="15"/>
                <w:szCs w:val="15"/>
              </w:rPr>
            </w:pPr>
            <w:r>
              <w:rPr>
                <w:rFonts w:ascii="宋体" w:hAnsi="宋体" w:cs="宋体" w:eastAsia="宋体" w:hint="default"/>
                <w:b/>
                <w:bCs/>
                <w:sz w:val="15"/>
                <w:szCs w:val="15"/>
              </w:rPr>
              <w:t>金额（减少以“</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w w:val="100"/>
                <w:sz w:val="15"/>
                <w:szCs w:val="15"/>
              </w:rPr>
              <w:t> </w:t>
            </w:r>
            <w:r>
              <w:rPr>
                <w:rFonts w:ascii="宋体" w:hAnsi="宋体" w:cs="宋体" w:eastAsia="宋体" w:hint="default"/>
                <w:b/>
                <w:bCs/>
                <w:sz w:val="15"/>
                <w:szCs w:val="15"/>
              </w:rPr>
              <w:t>号填列）</w:t>
            </w:r>
            <w:r>
              <w:rPr>
                <w:rFonts w:ascii="宋体" w:hAnsi="宋体" w:cs="宋体" w:eastAsia="宋体" w:hint="default"/>
                <w:sz w:val="15"/>
                <w:szCs w:val="15"/>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8" w:right="0"/>
              <w:jc w:val="center"/>
              <w:rPr>
                <w:rFonts w:ascii="Arial Narrow" w:hAnsi="Arial Narrow" w:cs="Arial Narrow" w:eastAsia="Arial Narrow" w:hint="default"/>
                <w:sz w:val="15"/>
                <w:szCs w:val="15"/>
              </w:rPr>
            </w:pPr>
            <w:r>
              <w:rPr>
                <w:rFonts w:ascii="Arial Narrow"/>
                <w:sz w:val="15"/>
              </w:rPr>
              <w:t>11,978,779.65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77" w:right="0"/>
              <w:jc w:val="left"/>
              <w:rPr>
                <w:rFonts w:ascii="Arial Narrow" w:hAnsi="Arial Narrow" w:cs="Arial Narrow" w:eastAsia="Arial Narrow" w:hint="default"/>
                <w:sz w:val="15"/>
                <w:szCs w:val="15"/>
              </w:rPr>
            </w:pPr>
            <w:r>
              <w:rPr>
                <w:rFonts w:ascii="Arial Narrow"/>
                <w:sz w:val="15"/>
              </w:rPr>
              <w:t>45,589,016.86</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Arial Narrow" w:hAnsi="Arial Narrow" w:cs="Arial Narrow" w:eastAsia="Arial Narrow" w:hint="default"/>
                <w:sz w:val="15"/>
                <w:szCs w:val="15"/>
              </w:rPr>
            </w:pPr>
            <w:r>
              <w:rPr>
                <w:rFonts w:ascii="Arial Narrow"/>
                <w:spacing w:val="-1"/>
                <w:sz w:val="15"/>
              </w:rPr>
              <w:t>57,567,796.51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72" w:right="0"/>
              <w:jc w:val="center"/>
              <w:rPr>
                <w:rFonts w:ascii="Arial Narrow" w:hAnsi="Arial Narrow" w:cs="Arial Narrow" w:eastAsia="Arial Narrow" w:hint="default"/>
                <w:sz w:val="15"/>
                <w:szCs w:val="15"/>
              </w:rPr>
            </w:pPr>
            <w:r>
              <w:rPr>
                <w:rFonts w:ascii="Arial Narrow"/>
                <w:sz w:val="15"/>
              </w:rPr>
              <w:t>26,000,000.00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3"/>
              <w:jc w:val="right"/>
              <w:rPr>
                <w:rFonts w:ascii="Arial Narrow" w:hAnsi="Arial Narrow" w:cs="Arial Narrow" w:eastAsia="Arial Narrow" w:hint="default"/>
                <w:sz w:val="15"/>
                <w:szCs w:val="15"/>
              </w:rPr>
            </w:pPr>
            <w:r>
              <w:rPr>
                <w:rFonts w:ascii="Arial Narrow"/>
                <w:spacing w:val="-1"/>
                <w:sz w:val="15"/>
              </w:rPr>
              <w:t>879,663,178.64</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47" w:right="0"/>
              <w:jc w:val="left"/>
              <w:rPr>
                <w:rFonts w:ascii="Arial Narrow" w:hAnsi="Arial Narrow" w:cs="Arial Narrow" w:eastAsia="Arial Narrow" w:hint="default"/>
                <w:sz w:val="15"/>
                <w:szCs w:val="15"/>
              </w:rPr>
            </w:pPr>
            <w:r>
              <w:rPr>
                <w:rFonts w:ascii="Arial Narrow"/>
                <w:sz w:val="15"/>
              </w:rPr>
              <w:t>7,611,718.25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77" w:right="0"/>
              <w:jc w:val="left"/>
              <w:rPr>
                <w:rFonts w:ascii="Arial Narrow" w:hAnsi="Arial Narrow" w:cs="Arial Narrow" w:eastAsia="Arial Narrow" w:hint="default"/>
                <w:sz w:val="15"/>
                <w:szCs w:val="15"/>
              </w:rPr>
            </w:pPr>
            <w:r>
              <w:rPr>
                <w:rFonts w:ascii="Arial Narrow"/>
                <w:sz w:val="15"/>
              </w:rPr>
              <w:t>68,505,464.25</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84"/>
              <w:jc w:val="right"/>
              <w:rPr>
                <w:rFonts w:ascii="Arial Narrow" w:hAnsi="Arial Narrow" w:cs="Arial Narrow" w:eastAsia="Arial Narrow" w:hint="default"/>
                <w:sz w:val="15"/>
                <w:szCs w:val="15"/>
              </w:rPr>
            </w:pPr>
            <w:r>
              <w:rPr>
                <w:rFonts w:ascii="Arial Narrow"/>
                <w:spacing w:val="-1"/>
                <w:sz w:val="15"/>
              </w:rPr>
              <w:t>981,780,361.14</w:t>
            </w: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314"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Arial Narrow" w:hAnsi="Arial Narrow" w:cs="Arial Narrow" w:eastAsia="Arial Narrow" w:hint="default"/>
                <w:sz w:val="15"/>
                <w:szCs w:val="15"/>
              </w:rPr>
            </w:pPr>
            <w:r>
              <w:rPr>
                <w:rFonts w:ascii="Arial Narrow"/>
                <w:sz w:val="15"/>
              </w:rPr>
              <w:t>119,787,796.51</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Arial Narrow" w:hAnsi="Arial Narrow" w:cs="Arial Narrow" w:eastAsia="Arial Narrow" w:hint="default"/>
                <w:sz w:val="15"/>
                <w:szCs w:val="15"/>
              </w:rPr>
            </w:pPr>
            <w:r>
              <w:rPr>
                <w:rFonts w:ascii="Arial Narrow"/>
                <w:spacing w:val="-1"/>
                <w:sz w:val="15"/>
              </w:rPr>
              <w:t>119,787,796.51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7" w:right="0"/>
              <w:jc w:val="left"/>
              <w:rPr>
                <w:rFonts w:ascii="Arial Narrow" w:hAnsi="Arial Narrow" w:cs="Arial Narrow" w:eastAsia="Arial Narrow" w:hint="default"/>
                <w:sz w:val="15"/>
                <w:szCs w:val="15"/>
              </w:rPr>
            </w:pPr>
            <w:r>
              <w:rPr>
                <w:rFonts w:ascii="Arial Narrow"/>
                <w:sz w:val="15"/>
              </w:rPr>
              <w:t>76,117,182.50</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90"/>
              <w:ind w:right="84"/>
              <w:jc w:val="right"/>
              <w:rPr>
                <w:rFonts w:ascii="Arial Narrow" w:hAnsi="Arial Narrow" w:cs="Arial Narrow" w:eastAsia="Arial Narrow" w:hint="default"/>
                <w:sz w:val="15"/>
                <w:szCs w:val="15"/>
              </w:rPr>
            </w:pPr>
            <w:r>
              <w:rPr>
                <w:rFonts w:ascii="Arial Narrow"/>
                <w:spacing w:val="-1"/>
                <w:sz w:val="15"/>
              </w:rPr>
              <w:t>76,117,182.50</w:t>
            </w: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pacing w:val="-9"/>
                <w:sz w:val="15"/>
                <w:szCs w:val="15"/>
              </w:rPr>
              <w:t>（二）其他综合</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88" w:right="0"/>
              <w:jc w:val="left"/>
              <w:rPr>
                <w:rFonts w:ascii="宋体" w:hAnsi="宋体" w:cs="宋体" w:eastAsia="宋体" w:hint="default"/>
                <w:sz w:val="15"/>
                <w:szCs w:val="15"/>
              </w:rPr>
            </w:pPr>
            <w:r>
              <w:rPr>
                <w:rFonts w:ascii="宋体" w:hAnsi="宋体" w:cs="宋体" w:eastAsia="宋体" w:hint="default"/>
                <w:spacing w:val="-7"/>
                <w:sz w:val="15"/>
                <w:szCs w:val="15"/>
              </w:rPr>
              <w:t>上述（一）和（二）</w:t>
            </w:r>
          </w:p>
          <w:p>
            <w:pPr>
              <w:pStyle w:val="TableParagraph"/>
              <w:spacing w:line="196" w:lineRule="exact"/>
              <w:ind w:left="88"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10" w:right="0"/>
              <w:jc w:val="left"/>
              <w:rPr>
                <w:rFonts w:ascii="Arial Narrow" w:hAnsi="Arial Narrow" w:cs="Arial Narrow" w:eastAsia="Arial Narrow" w:hint="default"/>
                <w:sz w:val="15"/>
                <w:szCs w:val="15"/>
              </w:rPr>
            </w:pPr>
            <w:r>
              <w:rPr>
                <w:rFonts w:ascii="Arial Narrow"/>
                <w:sz w:val="15"/>
              </w:rPr>
              <w:t>119,787,796.51</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3"/>
              <w:jc w:val="right"/>
              <w:rPr>
                <w:rFonts w:ascii="Arial Narrow" w:hAnsi="Arial Narrow" w:cs="Arial Narrow" w:eastAsia="Arial Narrow" w:hint="default"/>
                <w:sz w:val="15"/>
                <w:szCs w:val="15"/>
              </w:rPr>
            </w:pPr>
            <w:r>
              <w:rPr>
                <w:rFonts w:ascii="Arial Narrow"/>
                <w:spacing w:val="-1"/>
                <w:sz w:val="15"/>
              </w:rPr>
              <w:t>119,787,796.51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77" w:right="0"/>
              <w:jc w:val="left"/>
              <w:rPr>
                <w:rFonts w:ascii="Arial Narrow" w:hAnsi="Arial Narrow" w:cs="Arial Narrow" w:eastAsia="Arial Narrow" w:hint="default"/>
                <w:sz w:val="15"/>
                <w:szCs w:val="15"/>
              </w:rPr>
            </w:pPr>
            <w:r>
              <w:rPr>
                <w:rFonts w:ascii="Arial Narrow"/>
                <w:sz w:val="15"/>
              </w:rPr>
              <w:t>76,117,182.50</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7"/>
              <w:ind w:right="84"/>
              <w:jc w:val="right"/>
              <w:rPr>
                <w:rFonts w:ascii="Arial Narrow" w:hAnsi="Arial Narrow" w:cs="Arial Narrow" w:eastAsia="Arial Narrow" w:hint="default"/>
                <w:sz w:val="15"/>
                <w:szCs w:val="15"/>
              </w:rPr>
            </w:pPr>
            <w:r>
              <w:rPr>
                <w:rFonts w:ascii="Arial Narrow"/>
                <w:spacing w:val="-1"/>
                <w:sz w:val="15"/>
              </w:rPr>
              <w:t>76,117,182.50</w:t>
            </w: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pacing w:val="-9"/>
                <w:sz w:val="15"/>
                <w:szCs w:val="15"/>
              </w:rPr>
              <w:t>（三）所有者投</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center"/>
              <w:rPr>
                <w:rFonts w:ascii="Arial Narrow" w:hAnsi="Arial Narrow" w:cs="Arial Narrow" w:eastAsia="Arial Narrow" w:hint="default"/>
                <w:sz w:val="15"/>
                <w:szCs w:val="15"/>
              </w:rPr>
            </w:pPr>
            <w:r>
              <w:rPr>
                <w:rFonts w:ascii="Arial Narrow"/>
                <w:sz w:val="15"/>
              </w:rPr>
              <w:t>26,000,000.00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Narrow" w:hAnsi="Arial Narrow" w:cs="Arial Narrow" w:eastAsia="Arial Narrow" w:hint="default"/>
                <w:sz w:val="15"/>
                <w:szCs w:val="15"/>
              </w:rPr>
            </w:pPr>
            <w:r>
              <w:rPr>
                <w:rFonts w:ascii="Arial Narrow"/>
                <w:spacing w:val="-1"/>
                <w:sz w:val="15"/>
              </w:rPr>
              <w:t>879,663,178.64</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3"/>
              <w:jc w:val="right"/>
              <w:rPr>
                <w:rFonts w:ascii="Arial Narrow" w:hAnsi="Arial Narrow" w:cs="Arial Narrow" w:eastAsia="Arial Narrow" w:hint="default"/>
                <w:sz w:val="15"/>
                <w:szCs w:val="15"/>
              </w:rPr>
            </w:pPr>
            <w:r>
              <w:rPr>
                <w:rFonts w:ascii="Arial Narrow"/>
                <w:spacing w:val="-1"/>
                <w:sz w:val="15"/>
              </w:rPr>
              <w:t>905,663,178.64</w:t>
            </w: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2" w:right="0"/>
              <w:jc w:val="center"/>
              <w:rPr>
                <w:rFonts w:ascii="Arial Narrow" w:hAnsi="Arial Narrow" w:cs="Arial Narrow" w:eastAsia="Arial Narrow" w:hint="default"/>
                <w:sz w:val="15"/>
                <w:szCs w:val="15"/>
              </w:rPr>
            </w:pPr>
            <w:r>
              <w:rPr>
                <w:rFonts w:ascii="Arial Narrow"/>
                <w:sz w:val="15"/>
              </w:rPr>
              <w:t>26,000,000.00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Narrow" w:hAnsi="Arial Narrow" w:cs="Arial Narrow" w:eastAsia="Arial Narrow" w:hint="default"/>
                <w:sz w:val="15"/>
                <w:szCs w:val="15"/>
              </w:rPr>
            </w:pPr>
            <w:r>
              <w:rPr>
                <w:rFonts w:ascii="Arial Narrow"/>
                <w:spacing w:val="-1"/>
                <w:sz w:val="15"/>
              </w:rPr>
              <w:t>879,663,178.64</w:t>
            </w: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Style w:val="TableParagraph"/>
              <w:spacing w:line="240" w:lineRule="auto" w:before="104"/>
              <w:ind w:right="84"/>
              <w:jc w:val="right"/>
              <w:rPr>
                <w:rFonts w:ascii="Arial Narrow" w:hAnsi="Arial Narrow" w:cs="Arial Narrow" w:eastAsia="Arial Narrow" w:hint="default"/>
                <w:sz w:val="15"/>
                <w:szCs w:val="15"/>
              </w:rPr>
            </w:pPr>
            <w:r>
              <w:rPr>
                <w:rFonts w:ascii="Arial Narrow"/>
                <w:spacing w:val="-1"/>
                <w:sz w:val="15"/>
              </w:rPr>
              <w:t>905,663,178.64</w:t>
            </w:r>
          </w:p>
        </w:tc>
      </w:tr>
      <w:tr>
        <w:trPr>
          <w:trHeight w:val="401"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8" w:right="0" w:firstLine="225"/>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．股份支付计</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入所有者权益的金</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bl>
    <w:p>
      <w:pPr>
        <w:spacing w:after="0"/>
        <w:sectPr>
          <w:type w:val="continuous"/>
          <w:pgSz w:w="16850" w:h="11910" w:orient="landscape"/>
          <w:pgMar w:top="1220" w:bottom="1160" w:left="120" w:right="0"/>
        </w:sectPr>
      </w:pPr>
    </w:p>
    <w:tbl>
      <w:tblPr>
        <w:tblW w:w="0" w:type="auto"/>
        <w:jc w:val="left"/>
        <w:tblInd w:w="103" w:type="dxa"/>
        <w:tblLayout w:type="fixed"/>
        <w:tblCellMar>
          <w:top w:w="0" w:type="dxa"/>
          <w:left w:w="0" w:type="dxa"/>
          <w:bottom w:w="0" w:type="dxa"/>
          <w:right w:w="0" w:type="dxa"/>
        </w:tblCellMar>
        <w:tblLook w:val="01E0"/>
      </w:tblPr>
      <w:tblGrid>
        <w:gridCol w:w="1443"/>
        <w:gridCol w:w="1080"/>
        <w:gridCol w:w="1080"/>
        <w:gridCol w:w="360"/>
        <w:gridCol w:w="293"/>
        <w:gridCol w:w="1028"/>
        <w:gridCol w:w="360"/>
        <w:gridCol w:w="1080"/>
        <w:gridCol w:w="252"/>
        <w:gridCol w:w="360"/>
        <w:gridCol w:w="1292"/>
        <w:gridCol w:w="1080"/>
        <w:gridCol w:w="1080"/>
        <w:gridCol w:w="360"/>
        <w:gridCol w:w="360"/>
        <w:gridCol w:w="1081"/>
        <w:gridCol w:w="360"/>
        <w:gridCol w:w="1080"/>
        <w:gridCol w:w="240"/>
        <w:gridCol w:w="360"/>
        <w:gridCol w:w="1210"/>
      </w:tblGrid>
      <w:tr>
        <w:trPr>
          <w:trHeight w:val="648" w:hRule="exact"/>
        </w:trPr>
        <w:tc>
          <w:tcPr>
            <w:tcW w:w="1443" w:type="dxa"/>
            <w:tcBorders>
              <w:top w:val="single" w:sz="6" w:space="0" w:color="000000"/>
              <w:left w:val="single" w:sz="17"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8"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293" w:type="dxa"/>
            <w:tcBorders>
              <w:top w:val="single" w:sz="6" w:space="0" w:color="000000"/>
              <w:left w:val="single" w:sz="4" w:space="0" w:color="000000"/>
              <w:bottom w:val="single" w:sz="4" w:space="0" w:color="000000"/>
              <w:right w:val="single" w:sz="4" w:space="0" w:color="000000"/>
            </w:tcBorders>
          </w:tcPr>
          <w:p>
            <w:pPr/>
          </w:p>
        </w:tc>
        <w:tc>
          <w:tcPr>
            <w:tcW w:w="1028"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252"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1292"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1081"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
        </w:tc>
        <w:tc>
          <w:tcPr>
            <w:tcW w:w="240"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1210" w:type="dxa"/>
            <w:tcBorders>
              <w:top w:val="single" w:sz="6"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7"/>
              <w:ind w:left="31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right="120"/>
              <w:jc w:val="right"/>
              <w:rPr>
                <w:rFonts w:ascii="宋体" w:hAnsi="宋体" w:cs="宋体" w:eastAsia="宋体" w:hint="default"/>
                <w:sz w:val="15"/>
                <w:szCs w:val="15"/>
              </w:rPr>
            </w:pPr>
            <w:r>
              <w:rPr>
                <w:rFonts w:ascii="宋体" w:hAnsi="宋体" w:cs="宋体" w:eastAsia="宋体" w:hint="default"/>
                <w:spacing w:val="-1"/>
                <w:sz w:val="15"/>
                <w:szCs w:val="15"/>
              </w:rPr>
              <w:t>（四）利润分配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Arial Narrow" w:hAnsi="Arial Narrow" w:cs="Arial Narrow" w:eastAsia="Arial Narrow" w:hint="default"/>
                <w:sz w:val="15"/>
                <w:szCs w:val="15"/>
              </w:rPr>
            </w:pPr>
            <w:r>
              <w:rPr>
                <w:rFonts w:ascii="Arial Narrow"/>
                <w:spacing w:val="-1"/>
                <w:sz w:val="15"/>
              </w:rPr>
              <w:t>11,978,779.65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2" w:right="0"/>
              <w:jc w:val="center"/>
              <w:rPr>
                <w:rFonts w:ascii="Arial Narrow" w:hAnsi="Arial Narrow" w:cs="Arial Narrow" w:eastAsia="Arial Narrow" w:hint="default"/>
                <w:sz w:val="15"/>
                <w:szCs w:val="15"/>
              </w:rPr>
            </w:pPr>
            <w:r>
              <w:rPr>
                <w:rFonts w:ascii="Arial Narrow"/>
                <w:sz w:val="15"/>
              </w:rPr>
              <w:t>-74,198,779.65</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Arial Narrow" w:hAnsi="Arial Narrow" w:cs="Arial Narrow" w:eastAsia="Arial Narrow" w:hint="default"/>
                <w:sz w:val="15"/>
                <w:szCs w:val="15"/>
              </w:rPr>
            </w:pPr>
            <w:r>
              <w:rPr>
                <w:rFonts w:ascii="Arial Narrow"/>
                <w:spacing w:val="-1"/>
                <w:sz w:val="15"/>
              </w:rPr>
              <w:t>-62,220,000.00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Arial Narrow" w:hAnsi="Arial Narrow" w:cs="Arial Narrow" w:eastAsia="Arial Narrow" w:hint="default"/>
                <w:sz w:val="15"/>
                <w:szCs w:val="15"/>
              </w:rPr>
            </w:pPr>
            <w:r>
              <w:rPr>
                <w:rFonts w:ascii="Arial Narrow"/>
                <w:spacing w:val="-1"/>
                <w:sz w:val="15"/>
              </w:rPr>
              <w:t>7,611,718.25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center"/>
              <w:rPr>
                <w:rFonts w:ascii="Arial Narrow" w:hAnsi="Arial Narrow" w:cs="Arial Narrow" w:eastAsia="Arial Narrow" w:hint="default"/>
                <w:sz w:val="15"/>
                <w:szCs w:val="15"/>
              </w:rPr>
            </w:pPr>
            <w:r>
              <w:rPr>
                <w:rFonts w:ascii="Arial Narrow"/>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w w:val="100"/>
                <w:sz w:val="15"/>
                <w:szCs w:val="15"/>
              </w:rPr>
              <w:t>积</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4"/>
              <w:jc w:val="right"/>
              <w:rPr>
                <w:rFonts w:ascii="Arial Narrow" w:hAnsi="Arial Narrow" w:cs="Arial Narrow" w:eastAsia="Arial Narrow" w:hint="default"/>
                <w:sz w:val="15"/>
                <w:szCs w:val="15"/>
              </w:rPr>
            </w:pPr>
            <w:r>
              <w:rPr>
                <w:rFonts w:ascii="Arial Narrow"/>
                <w:spacing w:val="-1"/>
                <w:sz w:val="15"/>
              </w:rPr>
              <w:t>11,978,779.65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center"/>
              <w:rPr>
                <w:rFonts w:ascii="Arial Narrow" w:hAnsi="Arial Narrow" w:cs="Arial Narrow" w:eastAsia="Arial Narrow" w:hint="default"/>
                <w:sz w:val="15"/>
                <w:szCs w:val="15"/>
              </w:rPr>
            </w:pPr>
            <w:r>
              <w:rPr>
                <w:rFonts w:ascii="Arial Narrow"/>
                <w:sz w:val="15"/>
              </w:rPr>
              <w:t>-11,978,779.65</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03"/>
              <w:jc w:val="right"/>
              <w:rPr>
                <w:rFonts w:ascii="Arial Narrow" w:hAnsi="Arial Narrow" w:cs="Arial Narrow" w:eastAsia="Arial Narrow" w:hint="default"/>
                <w:sz w:val="15"/>
                <w:szCs w:val="15"/>
              </w:rPr>
            </w:pPr>
            <w:r>
              <w:rPr>
                <w:rFonts w:ascii="Arial Narrow"/>
                <w:spacing w:val="-1"/>
                <w:sz w:val="15"/>
              </w:rPr>
              <w:t>7,611,718.25</w:t>
            </w: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1" w:right="0"/>
              <w:jc w:val="center"/>
              <w:rPr>
                <w:rFonts w:ascii="Arial Narrow" w:hAnsi="Arial Narrow" w:cs="Arial Narrow" w:eastAsia="Arial Narrow" w:hint="default"/>
                <w:sz w:val="15"/>
                <w:szCs w:val="15"/>
              </w:rPr>
            </w:pPr>
            <w:r>
              <w:rPr>
                <w:rFonts w:ascii="Arial Narrow"/>
                <w:sz w:val="15"/>
              </w:rPr>
              <w:t>-7,611,718.25</w:t>
            </w: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31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99"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pacing w:val="1"/>
                <w:w w:val="100"/>
                <w:sz w:val="15"/>
                <w:szCs w:val="15"/>
              </w:rPr>
              <w:t>3</w:t>
            </w:r>
            <w:r>
              <w:rPr>
                <w:rFonts w:ascii="宋体" w:hAnsi="宋体" w:cs="宋体" w:eastAsia="宋体" w:hint="default"/>
                <w:spacing w:val="-65"/>
                <w:w w:val="100"/>
                <w:sz w:val="15"/>
                <w:szCs w:val="15"/>
              </w:rPr>
              <w:t>．</w:t>
            </w:r>
            <w:r>
              <w:rPr>
                <w:rFonts w:ascii="宋体" w:hAnsi="宋体" w:cs="宋体" w:eastAsia="宋体" w:hint="default"/>
                <w:w w:val="100"/>
                <w:sz w:val="15"/>
                <w:szCs w:val="15"/>
              </w:rPr>
              <w:t>对</w:t>
            </w:r>
            <w:r>
              <w:rPr>
                <w:rFonts w:ascii="宋体" w:hAnsi="宋体" w:cs="宋体" w:eastAsia="宋体" w:hint="default"/>
                <w:spacing w:val="-3"/>
                <w:w w:val="100"/>
                <w:sz w:val="15"/>
                <w:szCs w:val="15"/>
              </w:rPr>
              <w:t>所</w:t>
            </w:r>
            <w:r>
              <w:rPr>
                <w:rFonts w:ascii="宋体" w:hAnsi="宋体" w:cs="宋体" w:eastAsia="宋体" w:hint="default"/>
                <w:w w:val="100"/>
                <w:sz w:val="15"/>
                <w:szCs w:val="15"/>
              </w:rPr>
              <w:t>有</w:t>
            </w:r>
            <w:r>
              <w:rPr>
                <w:rFonts w:ascii="宋体" w:hAnsi="宋体" w:cs="宋体" w:eastAsia="宋体" w:hint="default"/>
                <w:spacing w:val="-65"/>
                <w:w w:val="100"/>
                <w:sz w:val="15"/>
                <w:szCs w:val="15"/>
              </w:rPr>
              <w:t>者</w:t>
            </w:r>
            <w:r>
              <w:rPr>
                <w:rFonts w:ascii="宋体" w:hAnsi="宋体" w:cs="宋体" w:eastAsia="宋体" w:hint="default"/>
                <w:spacing w:val="-3"/>
                <w:w w:val="100"/>
                <w:sz w:val="15"/>
                <w:szCs w:val="15"/>
              </w:rPr>
              <w:t>（</w:t>
            </w:r>
            <w:r>
              <w:rPr>
                <w:rFonts w:ascii="宋体" w:hAnsi="宋体" w:cs="宋体" w:eastAsia="宋体" w:hint="default"/>
                <w:w w:val="100"/>
                <w:sz w:val="15"/>
                <w:szCs w:val="15"/>
              </w:rPr>
              <w:t>或</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 w:right="0"/>
              <w:jc w:val="center"/>
              <w:rPr>
                <w:rFonts w:ascii="Arial Narrow" w:hAnsi="Arial Narrow" w:cs="Arial Narrow" w:eastAsia="Arial Narrow" w:hint="default"/>
                <w:sz w:val="15"/>
                <w:szCs w:val="15"/>
              </w:rPr>
            </w:pPr>
            <w:r>
              <w:rPr>
                <w:rFonts w:ascii="Arial Narrow"/>
                <w:sz w:val="15"/>
              </w:rPr>
              <w:t>-62,220,000.00</w:t>
            </w: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Arial Narrow" w:hAnsi="Arial Narrow" w:cs="Arial Narrow" w:eastAsia="Arial Narrow" w:hint="default"/>
                <w:sz w:val="15"/>
                <w:szCs w:val="15"/>
              </w:rPr>
            </w:pPr>
            <w:r>
              <w:rPr>
                <w:rFonts w:ascii="Arial Narrow"/>
                <w:spacing w:val="-1"/>
                <w:sz w:val="15"/>
              </w:rPr>
              <w:t>-62,220,000.00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31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24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401"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4" w:lineRule="exact"/>
              <w:ind w:left="88" w:right="0" w:firstLine="225"/>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增资本（或股本）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88" w:right="0" w:firstLine="225"/>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增资本（或股本）</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98"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171" w:lineRule="exact"/>
              <w:ind w:left="31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w:t>
            </w:r>
          </w:p>
          <w:p>
            <w:pPr>
              <w:pStyle w:val="TableParagraph"/>
              <w:spacing w:line="195" w:lineRule="exact"/>
              <w:ind w:left="88"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31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2"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right="98"/>
              <w:jc w:val="right"/>
              <w:rPr>
                <w:rFonts w:ascii="宋体" w:hAnsi="宋体" w:cs="宋体" w:eastAsia="宋体" w:hint="default"/>
                <w:sz w:val="15"/>
                <w:szCs w:val="15"/>
              </w:rPr>
            </w:pPr>
            <w:r>
              <w:rPr>
                <w:rFonts w:ascii="宋体" w:hAnsi="宋体" w:cs="宋体" w:eastAsia="宋体" w:hint="default"/>
                <w:spacing w:val="-9"/>
                <w:sz w:val="15"/>
                <w:szCs w:val="15"/>
              </w:rPr>
              <w:t>（六）专项储备</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7"/>
              <w:ind w:left="31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57"/>
              <w:ind w:left="31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370" w:hRule="exact"/>
        </w:trPr>
        <w:tc>
          <w:tcPr>
            <w:tcW w:w="1443" w:type="dxa"/>
            <w:tcBorders>
              <w:top w:val="single" w:sz="4" w:space="0" w:color="000000"/>
              <w:left w:val="single" w:sz="17" w:space="0" w:color="000000"/>
              <w:bottom w:val="single" w:sz="4" w:space="0" w:color="000000"/>
              <w:right w:val="single" w:sz="4" w:space="0" w:color="000000"/>
            </w:tcBorders>
          </w:tcPr>
          <w:p>
            <w:pPr>
              <w:pStyle w:val="TableParagraph"/>
              <w:spacing w:line="240" w:lineRule="auto" w:before="60"/>
              <w:ind w:left="24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5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17" w:space="0" w:color="000000"/>
            </w:tcBorders>
          </w:tcPr>
          <w:p>
            <w:pPr/>
          </w:p>
        </w:tc>
      </w:tr>
      <w:tr>
        <w:trPr>
          <w:trHeight w:val="403" w:hRule="exact"/>
        </w:trPr>
        <w:tc>
          <w:tcPr>
            <w:tcW w:w="1443" w:type="dxa"/>
            <w:tcBorders>
              <w:top w:val="single" w:sz="4" w:space="0" w:color="000000"/>
              <w:left w:val="single" w:sz="17" w:space="0" w:color="000000"/>
              <w:bottom w:val="single" w:sz="17" w:space="0" w:color="000000"/>
              <w:right w:val="single" w:sz="4" w:space="0" w:color="000000"/>
            </w:tcBorders>
          </w:tcPr>
          <w:p>
            <w:pPr>
              <w:pStyle w:val="TableParagraph"/>
              <w:spacing w:line="240" w:lineRule="auto" w:before="67"/>
              <w:ind w:left="88"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0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9"/>
              <w:ind w:left="110" w:right="0"/>
              <w:jc w:val="left"/>
              <w:rPr>
                <w:rFonts w:ascii="Arial Narrow" w:hAnsi="Arial Narrow" w:cs="Arial Narrow" w:eastAsia="Arial Narrow" w:hint="default"/>
                <w:sz w:val="15"/>
                <w:szCs w:val="15"/>
              </w:rPr>
            </w:pPr>
            <w:r>
              <w:rPr>
                <w:rFonts w:ascii="Arial Narrow"/>
                <w:sz w:val="15"/>
              </w:rPr>
              <w:t>103,700,000.00</w:t>
            </w:r>
          </w:p>
        </w:tc>
        <w:tc>
          <w:tcPr>
            <w:tcW w:w="10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9"/>
              <w:ind w:left="110" w:right="0"/>
              <w:jc w:val="left"/>
              <w:rPr>
                <w:rFonts w:ascii="Arial Narrow" w:hAnsi="Arial Narrow" w:cs="Arial Narrow" w:eastAsia="Arial Narrow" w:hint="default"/>
                <w:sz w:val="15"/>
                <w:szCs w:val="15"/>
              </w:rPr>
            </w:pPr>
            <w:r>
              <w:rPr>
                <w:rFonts w:ascii="Arial Narrow"/>
                <w:sz w:val="15"/>
              </w:rPr>
              <w:t>882,693,237.65</w:t>
            </w:r>
          </w:p>
        </w:tc>
        <w:tc>
          <w:tcPr>
            <w:tcW w:w="360" w:type="dxa"/>
            <w:tcBorders>
              <w:top w:val="single" w:sz="4" w:space="0" w:color="000000"/>
              <w:left w:val="nil" w:sz="6" w:space="0" w:color="auto"/>
              <w:bottom w:val="nil" w:sz="6" w:space="0" w:color="auto"/>
              <w:right w:val="nil" w:sz="6" w:space="0" w:color="auto"/>
            </w:tcBorders>
          </w:tcPr>
          <w:p>
            <w:pPr/>
          </w:p>
        </w:tc>
        <w:tc>
          <w:tcPr>
            <w:tcW w:w="293" w:type="dxa"/>
            <w:tcBorders>
              <w:top w:val="single" w:sz="4" w:space="0" w:color="000000"/>
              <w:left w:val="nil" w:sz="6" w:space="0" w:color="auto"/>
              <w:bottom w:val="nil" w:sz="6" w:space="0" w:color="auto"/>
              <w:right w:val="nil" w:sz="6" w:space="0" w:color="auto"/>
            </w:tcBorders>
          </w:tcPr>
          <w:p>
            <w:pPr/>
          </w:p>
        </w:tc>
        <w:tc>
          <w:tcPr>
            <w:tcW w:w="102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9"/>
              <w:ind w:right="104"/>
              <w:jc w:val="right"/>
              <w:rPr>
                <w:rFonts w:ascii="Arial Narrow" w:hAnsi="Arial Narrow" w:cs="Arial Narrow" w:eastAsia="Arial Narrow" w:hint="default"/>
                <w:sz w:val="15"/>
                <w:szCs w:val="15"/>
              </w:rPr>
            </w:pPr>
            <w:r>
              <w:rPr>
                <w:rFonts w:ascii="Arial Narrow"/>
                <w:spacing w:val="-1"/>
                <w:sz w:val="15"/>
              </w:rPr>
              <w:t>29,217,043.53</w:t>
            </w:r>
          </w:p>
        </w:tc>
        <w:tc>
          <w:tcPr>
            <w:tcW w:w="360" w:type="dxa"/>
            <w:tcBorders>
              <w:top w:val="single" w:sz="4" w:space="0" w:color="000000"/>
              <w:left w:val="single" w:sz="4" w:space="0" w:color="000000"/>
              <w:bottom w:val="single" w:sz="17" w:space="0" w:color="000000"/>
              <w:right w:val="single" w:sz="4" w:space="0" w:color="000000"/>
            </w:tcBorders>
          </w:tcPr>
          <w:p>
            <w:pPr/>
          </w:p>
        </w:tc>
        <w:tc>
          <w:tcPr>
            <w:tcW w:w="10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9"/>
              <w:ind w:right="0"/>
              <w:jc w:val="center"/>
              <w:rPr>
                <w:rFonts w:ascii="Arial Narrow" w:hAnsi="Arial Narrow" w:cs="Arial Narrow" w:eastAsia="Arial Narrow" w:hint="default"/>
                <w:sz w:val="15"/>
                <w:szCs w:val="15"/>
              </w:rPr>
            </w:pPr>
            <w:r>
              <w:rPr>
                <w:rFonts w:ascii="Arial Narrow"/>
                <w:sz w:val="15"/>
              </w:rPr>
              <w:t>202,197,983.12</w:t>
            </w:r>
          </w:p>
        </w:tc>
        <w:tc>
          <w:tcPr>
            <w:tcW w:w="252"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9"/>
              <w:ind w:right="104"/>
              <w:jc w:val="right"/>
              <w:rPr>
                <w:rFonts w:ascii="Arial Narrow" w:hAnsi="Arial Narrow" w:cs="Arial Narrow" w:eastAsia="Arial Narrow" w:hint="default"/>
                <w:sz w:val="15"/>
                <w:szCs w:val="15"/>
              </w:rPr>
            </w:pPr>
            <w:r>
              <w:rPr>
                <w:rFonts w:ascii="Arial Narrow"/>
                <w:b/>
                <w:spacing w:val="-1"/>
                <w:sz w:val="15"/>
              </w:rPr>
              <w:t>1,217,808,264.30</w:t>
            </w:r>
            <w:r>
              <w:rPr>
                <w:rFonts w:ascii="Arial Narrow"/>
                <w:spacing w:val="-1"/>
                <w:sz w:val="15"/>
              </w:rPr>
            </w:r>
          </w:p>
        </w:tc>
        <w:tc>
          <w:tcPr>
            <w:tcW w:w="108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9"/>
              <w:ind w:left="110" w:right="0"/>
              <w:jc w:val="left"/>
              <w:rPr>
                <w:rFonts w:ascii="Arial Narrow" w:hAnsi="Arial Narrow" w:cs="Arial Narrow" w:eastAsia="Arial Narrow" w:hint="default"/>
                <w:sz w:val="15"/>
                <w:szCs w:val="15"/>
              </w:rPr>
            </w:pPr>
            <w:r>
              <w:rPr>
                <w:rFonts w:ascii="Arial Narrow"/>
                <w:b/>
                <w:sz w:val="15"/>
              </w:rPr>
              <w:t>103,700,000.00</w:t>
            </w:r>
            <w:r>
              <w:rPr>
                <w:rFonts w:ascii="Arial Narrow"/>
                <w:sz w:val="15"/>
              </w:rPr>
            </w:r>
          </w:p>
        </w:tc>
        <w:tc>
          <w:tcPr>
            <w:tcW w:w="10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9"/>
              <w:ind w:left="110" w:right="0"/>
              <w:jc w:val="left"/>
              <w:rPr>
                <w:rFonts w:ascii="Arial Narrow" w:hAnsi="Arial Narrow" w:cs="Arial Narrow" w:eastAsia="Arial Narrow" w:hint="default"/>
                <w:sz w:val="15"/>
                <w:szCs w:val="15"/>
              </w:rPr>
            </w:pPr>
            <w:r>
              <w:rPr>
                <w:rFonts w:ascii="Arial Narrow"/>
                <w:b/>
                <w:sz w:val="15"/>
              </w:rPr>
              <w:t>882,693,237.65</w:t>
            </w:r>
            <w:r>
              <w:rPr>
                <w:rFonts w:ascii="Arial Narrow"/>
                <w:sz w:val="15"/>
              </w:rPr>
            </w:r>
          </w:p>
        </w:tc>
        <w:tc>
          <w:tcPr>
            <w:tcW w:w="360"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9"/>
              <w:ind w:right="103"/>
              <w:jc w:val="right"/>
              <w:rPr>
                <w:rFonts w:ascii="Arial Narrow" w:hAnsi="Arial Narrow" w:cs="Arial Narrow" w:eastAsia="Arial Narrow" w:hint="default"/>
                <w:sz w:val="15"/>
                <w:szCs w:val="15"/>
              </w:rPr>
            </w:pPr>
            <w:r>
              <w:rPr>
                <w:rFonts w:ascii="Arial Narrow"/>
                <w:b/>
                <w:spacing w:val="-1"/>
                <w:sz w:val="15"/>
              </w:rPr>
              <w:t>17,238,263.88</w:t>
            </w:r>
            <w:r>
              <w:rPr>
                <w:rFonts w:ascii="Arial Narrow"/>
                <w:spacing w:val="-1"/>
                <w:sz w:val="15"/>
              </w:rPr>
            </w:r>
          </w:p>
        </w:tc>
        <w:tc>
          <w:tcPr>
            <w:tcW w:w="360" w:type="dxa"/>
            <w:tcBorders>
              <w:top w:val="single" w:sz="4" w:space="0" w:color="000000"/>
              <w:left w:val="single" w:sz="4" w:space="0" w:color="000000"/>
              <w:bottom w:val="single" w:sz="17" w:space="0" w:color="000000"/>
              <w:right w:val="single" w:sz="4" w:space="0" w:color="000000"/>
            </w:tcBorders>
          </w:tcPr>
          <w:p>
            <w:pPr/>
          </w:p>
        </w:tc>
        <w:tc>
          <w:tcPr>
            <w:tcW w:w="10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9"/>
              <w:ind w:right="0"/>
              <w:jc w:val="center"/>
              <w:rPr>
                <w:rFonts w:ascii="Arial Narrow" w:hAnsi="Arial Narrow" w:cs="Arial Narrow" w:eastAsia="Arial Narrow" w:hint="default"/>
                <w:sz w:val="15"/>
                <w:szCs w:val="15"/>
              </w:rPr>
            </w:pPr>
            <w:r>
              <w:rPr>
                <w:rFonts w:ascii="Arial Narrow"/>
                <w:b/>
                <w:sz w:val="15"/>
              </w:rPr>
              <w:t>156,608,966.26</w:t>
            </w:r>
            <w:r>
              <w:rPr>
                <w:rFonts w:ascii="Arial Narrow"/>
                <w:sz w:val="15"/>
              </w:rPr>
            </w:r>
          </w:p>
        </w:tc>
        <w:tc>
          <w:tcPr>
            <w:tcW w:w="240" w:type="dxa"/>
            <w:tcBorders>
              <w:top w:val="single" w:sz="4" w:space="0" w:color="000000"/>
              <w:left w:val="nil" w:sz="6" w:space="0" w:color="auto"/>
              <w:bottom w:val="nil" w:sz="6" w:space="0" w:color="auto"/>
              <w:right w:val="nil" w:sz="6" w:space="0" w:color="auto"/>
            </w:tcBorders>
          </w:tcPr>
          <w:p>
            <w:pPr/>
          </w:p>
        </w:tc>
        <w:tc>
          <w:tcPr>
            <w:tcW w:w="360"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17" w:space="0" w:color="000000"/>
              <w:right w:val="single" w:sz="17" w:space="0" w:color="000000"/>
            </w:tcBorders>
          </w:tcPr>
          <w:p>
            <w:pPr>
              <w:pStyle w:val="TableParagraph"/>
              <w:spacing w:line="240" w:lineRule="auto" w:before="99"/>
              <w:ind w:left="143" w:right="0"/>
              <w:jc w:val="left"/>
              <w:rPr>
                <w:rFonts w:ascii="Arial Narrow" w:hAnsi="Arial Narrow" w:cs="Arial Narrow" w:eastAsia="Arial Narrow" w:hint="default"/>
                <w:sz w:val="15"/>
                <w:szCs w:val="15"/>
              </w:rPr>
            </w:pPr>
            <w:r>
              <w:rPr>
                <w:rFonts w:ascii="Arial Narrow"/>
                <w:b/>
                <w:sz w:val="15"/>
              </w:rPr>
              <w:t>1,160,240,467.79</w:t>
            </w:r>
            <w:r>
              <w:rPr>
                <w:rFonts w:ascii="Arial Narrow"/>
                <w:sz w:val="15"/>
              </w:rPr>
            </w:r>
          </w:p>
        </w:tc>
      </w:tr>
    </w:tbl>
    <w:p>
      <w:pPr>
        <w:tabs>
          <w:tab w:pos="6147" w:val="left" w:leader="none"/>
          <w:tab w:pos="12448" w:val="left" w:leader="none"/>
        </w:tabs>
        <w:spacing w:before="86"/>
        <w:ind w:left="900" w:right="0" w:firstLine="0"/>
        <w:jc w:val="left"/>
        <w:rPr>
          <w:rFonts w:ascii="宋体" w:hAnsi="宋体" w:cs="宋体" w:eastAsia="宋体" w:hint="default"/>
          <w:sz w:val="21"/>
          <w:szCs w:val="21"/>
        </w:rPr>
      </w:pPr>
      <w:r>
        <w:rPr/>
        <w:pict>
          <v:shape style="position:absolute;margin-left:191.779999pt;margin-top:-21.236326pt;width:35.745754pt;height:21.375pt;mso-position-horizontal-relative:page;mso-position-vertical-relative:paragraph;z-index:-655504" type="#_x0000_t75" stroked="false">
            <v:imagedata r:id="rId31" o:title=""/>
          </v:shape>
        </w:pict>
      </w:r>
      <w:r>
        <w:rPr/>
        <w:pict>
          <v:shape style="position:absolute;margin-left:347.809998pt;margin-top:-21.236326pt;width:33.692789pt;height:21.375pt;mso-position-horizontal-relative:page;mso-position-vertical-relative:paragraph;z-index:-655480" type="#_x0000_t75" stroked="false">
            <v:imagedata r:id="rId32" o:title=""/>
          </v:shape>
        </w:pict>
      </w:r>
      <w:r>
        <w:rPr/>
        <w:pict>
          <v:shape style="position:absolute;margin-left:550.98999pt;margin-top:-21.236341pt;width:39.151234pt;height:21.375pt;mso-position-horizontal-relative:page;mso-position-vertical-relative:paragraph;z-index:-655456" type="#_x0000_t75" stroked="false">
            <v:imagedata r:id="rId33" o:title=""/>
          </v:shape>
        </w:pict>
      </w:r>
      <w:r>
        <w:rPr/>
        <w:pict>
          <v:shape style="position:absolute;margin-left:713.02002pt;margin-top:-21.236341pt;width:33.088952pt;height:21.375pt;mso-position-horizontal-relative:page;mso-position-vertical-relative:paragraph;z-index:-655432" type="#_x0000_t75" stroked="false">
            <v:imagedata r:id="rId34" o:title=""/>
          </v:shape>
        </w:pict>
      </w:r>
      <w:r>
        <w:rPr>
          <w:rFonts w:ascii="宋体" w:hAnsi="宋体" w:cs="宋体" w:eastAsia="宋体" w:hint="default"/>
          <w:spacing w:val="-2"/>
          <w:sz w:val="21"/>
          <w:szCs w:val="21"/>
        </w:rPr>
        <w:t>法定代表人：鲁峰</w:t>
        <w:tab/>
      </w:r>
      <w:r>
        <w:rPr>
          <w:rFonts w:ascii="宋体" w:hAnsi="宋体" w:cs="宋体" w:eastAsia="宋体" w:hint="default"/>
          <w:spacing w:val="-1"/>
          <w:sz w:val="21"/>
          <w:szCs w:val="21"/>
        </w:rPr>
        <w:t>主管会计工作的负责人：侯伟</w:t>
        <w:tab/>
        <w:t>会计机构负责人：镇千金</w:t>
      </w:r>
    </w:p>
    <w:p>
      <w:pPr>
        <w:spacing w:after="0"/>
        <w:jc w:val="left"/>
        <w:rPr>
          <w:rFonts w:ascii="宋体" w:hAnsi="宋体" w:cs="宋体" w:eastAsia="宋体" w:hint="default"/>
          <w:sz w:val="21"/>
          <w:szCs w:val="21"/>
        </w:rPr>
        <w:sectPr>
          <w:pgSz w:w="16850" w:h="11910" w:orient="landscape"/>
          <w:pgMar w:header="907" w:footer="955" w:top="1220" w:bottom="1140" w:left="120" w:right="0"/>
        </w:sectPr>
      </w:pPr>
    </w:p>
    <w:p>
      <w:pPr>
        <w:spacing w:line="240" w:lineRule="auto" w:before="11"/>
        <w:rPr>
          <w:rFonts w:ascii="宋体" w:hAnsi="宋体" w:cs="宋体" w:eastAsia="宋体" w:hint="default"/>
          <w:sz w:val="5"/>
          <w:szCs w:val="5"/>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46.85pt;height:.75pt;mso-position-horizontal-relative:char;mso-position-vertical-relative:line" coordorigin="0,0" coordsize="8937,15">
            <v:group style="position:absolute;left:7;top:7;width:8923;height:2" coordorigin="7,7" coordsize="8923,2">
              <v:shape style="position:absolute;left:7;top:7;width:8923;height:2" coordorigin="7,7" coordsize="8923,0" path="m7,7l8929,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spacing w:before="7"/>
        <w:ind w:left="3084" w:right="1159" w:firstLine="0"/>
        <w:jc w:val="left"/>
        <w:rPr>
          <w:rFonts w:ascii="宋体" w:hAnsi="宋体" w:cs="宋体" w:eastAsia="宋体" w:hint="default"/>
          <w:sz w:val="30"/>
          <w:szCs w:val="30"/>
        </w:rPr>
      </w:pPr>
      <w:r>
        <w:rPr>
          <w:rFonts w:ascii="宋体" w:hAnsi="宋体" w:cs="宋体" w:eastAsia="宋体" w:hint="default"/>
          <w:b/>
          <w:bCs/>
          <w:sz w:val="30"/>
          <w:szCs w:val="30"/>
        </w:rPr>
        <w:t>福建榕基软件股份有限公司</w:t>
      </w:r>
      <w:r>
        <w:rPr>
          <w:rFonts w:ascii="宋体" w:hAnsi="宋体" w:cs="宋体" w:eastAsia="宋体" w:hint="default"/>
          <w:sz w:val="30"/>
          <w:szCs w:val="30"/>
        </w:rPr>
      </w:r>
    </w:p>
    <w:p>
      <w:pPr>
        <w:spacing w:before="250"/>
        <w:ind w:left="0" w:right="1084" w:firstLine="0"/>
        <w:jc w:val="center"/>
        <w:rPr>
          <w:rFonts w:ascii="宋体" w:hAnsi="宋体" w:cs="宋体" w:eastAsia="宋体" w:hint="default"/>
          <w:sz w:val="30"/>
          <w:szCs w:val="30"/>
        </w:rPr>
      </w:pPr>
      <w:r>
        <w:rPr>
          <w:rFonts w:ascii="宋体" w:hAnsi="宋体" w:cs="宋体" w:eastAsia="宋体" w:hint="default"/>
          <w:b/>
          <w:bCs/>
          <w:sz w:val="30"/>
          <w:szCs w:val="30"/>
        </w:rPr>
        <w:t>财务报表附注</w:t>
      </w:r>
      <w:r>
        <w:rPr>
          <w:rFonts w:ascii="宋体" w:hAnsi="宋体" w:cs="宋体" w:eastAsia="宋体" w:hint="default"/>
          <w:sz w:val="30"/>
          <w:szCs w:val="30"/>
        </w:rPr>
      </w:r>
    </w:p>
    <w:p>
      <w:pPr>
        <w:spacing w:before="56"/>
        <w:ind w:left="0" w:right="1083" w:firstLine="0"/>
        <w:jc w:val="center"/>
        <w:rPr>
          <w:rFonts w:ascii="宋体" w:hAnsi="宋体" w:cs="宋体" w:eastAsia="宋体" w:hint="default"/>
          <w:sz w:val="30"/>
          <w:szCs w:val="30"/>
        </w:rPr>
      </w:pPr>
      <w:r>
        <w:rPr>
          <w:rFonts w:ascii="Arial" w:hAnsi="Arial" w:cs="Arial" w:eastAsia="Arial" w:hint="default"/>
          <w:b/>
          <w:bCs/>
          <w:sz w:val="30"/>
          <w:szCs w:val="30"/>
        </w:rPr>
        <w:t>2</w:t>
      </w:r>
      <w:r>
        <w:rPr>
          <w:rFonts w:ascii="Arial" w:hAnsi="Arial" w:cs="Arial" w:eastAsia="Arial" w:hint="default"/>
          <w:b/>
          <w:bCs/>
          <w:spacing w:val="-46"/>
          <w:sz w:val="30"/>
          <w:szCs w:val="30"/>
        </w:rPr>
        <w:t> </w:t>
      </w:r>
      <w:r>
        <w:rPr>
          <w:rFonts w:ascii="Arial" w:hAnsi="Arial" w:cs="Arial" w:eastAsia="Arial" w:hint="default"/>
          <w:b/>
          <w:bCs/>
          <w:spacing w:val="18"/>
          <w:sz w:val="30"/>
          <w:szCs w:val="30"/>
        </w:rPr>
        <w:t>01</w:t>
      </w:r>
      <w:r>
        <w:rPr>
          <w:rFonts w:ascii="Arial" w:hAnsi="Arial" w:cs="Arial" w:eastAsia="Arial" w:hint="default"/>
          <w:b/>
          <w:bCs/>
          <w:spacing w:val="-46"/>
          <w:sz w:val="30"/>
          <w:szCs w:val="30"/>
        </w:rPr>
        <w:t> </w:t>
      </w:r>
      <w:r>
        <w:rPr>
          <w:rFonts w:ascii="Arial" w:hAnsi="Arial" w:cs="Arial" w:eastAsia="Arial" w:hint="default"/>
          <w:b/>
          <w:bCs/>
          <w:sz w:val="30"/>
          <w:szCs w:val="30"/>
        </w:rPr>
        <w:t>1</w:t>
      </w:r>
      <w:r>
        <w:rPr>
          <w:rFonts w:ascii="Arial" w:hAnsi="Arial" w:cs="Arial" w:eastAsia="Arial" w:hint="default"/>
          <w:b/>
          <w:bCs/>
          <w:spacing w:val="46"/>
          <w:sz w:val="30"/>
          <w:szCs w:val="30"/>
        </w:rPr>
        <w:t> </w:t>
      </w:r>
      <w:r>
        <w:rPr>
          <w:rFonts w:ascii="宋体" w:hAnsi="宋体" w:cs="宋体" w:eastAsia="宋体" w:hint="default"/>
          <w:b/>
          <w:bCs/>
          <w:spacing w:val="38"/>
          <w:sz w:val="30"/>
          <w:szCs w:val="30"/>
        </w:rPr>
        <w:t>年度</w:t>
      </w:r>
      <w:r>
        <w:rPr>
          <w:rFonts w:ascii="宋体" w:hAnsi="宋体" w:cs="宋体" w:eastAsia="宋体" w:hint="default"/>
          <w:b/>
          <w:bCs/>
          <w:spacing w:val="-75"/>
          <w:sz w:val="30"/>
          <w:szCs w:val="30"/>
        </w:rPr>
        <w:t> </w:t>
      </w:r>
      <w:r>
        <w:rPr>
          <w:rFonts w:ascii="宋体" w:hAnsi="宋体" w:cs="宋体" w:eastAsia="宋体" w:hint="default"/>
          <w:sz w:val="30"/>
          <w:szCs w:val="30"/>
        </w:rPr>
      </w:r>
    </w:p>
    <w:p>
      <w:pPr>
        <w:tabs>
          <w:tab w:pos="6785" w:val="left" w:leader="none"/>
        </w:tabs>
        <w:spacing w:before="248"/>
        <w:ind w:left="0" w:right="1083" w:firstLine="0"/>
        <w:jc w:val="center"/>
        <w:rPr>
          <w:rFonts w:ascii="宋体" w:hAnsi="宋体" w:cs="宋体" w:eastAsia="宋体" w:hint="default"/>
          <w:sz w:val="21"/>
          <w:szCs w:val="21"/>
        </w:rPr>
      </w:pPr>
      <w:r>
        <w:rPr>
          <w:rFonts w:ascii="宋体" w:hAnsi="宋体" w:cs="宋体" w:eastAsia="宋体" w:hint="default"/>
          <w:spacing w:val="16"/>
          <w:sz w:val="21"/>
          <w:szCs w:val="21"/>
        </w:rPr>
        <w:t>编制单位：</w:t>
      </w:r>
      <w:r>
        <w:rPr>
          <w:rFonts w:ascii="宋体" w:hAnsi="宋体" w:cs="宋体" w:eastAsia="宋体" w:hint="default"/>
          <w:spacing w:val="-39"/>
          <w:sz w:val="21"/>
          <w:szCs w:val="21"/>
        </w:rPr>
        <w:t> </w:t>
      </w:r>
      <w:r>
        <w:rPr>
          <w:rFonts w:ascii="宋体" w:hAnsi="宋体" w:cs="宋体" w:eastAsia="宋体" w:hint="default"/>
          <w:spacing w:val="18"/>
          <w:sz w:val="21"/>
          <w:szCs w:val="21"/>
        </w:rPr>
        <w:t>福建榕基软件股份有限公司</w:t>
        <w:tab/>
      </w:r>
      <w:r>
        <w:rPr>
          <w:rFonts w:ascii="宋体" w:hAnsi="宋体" w:cs="宋体" w:eastAsia="宋体" w:hint="default"/>
          <w:spacing w:val="16"/>
          <w:sz w:val="21"/>
          <w:szCs w:val="21"/>
        </w:rPr>
        <w:t>金额单位：</w:t>
      </w:r>
      <w:r>
        <w:rPr>
          <w:rFonts w:ascii="宋体" w:hAnsi="宋体" w:cs="宋体" w:eastAsia="宋体" w:hint="default"/>
          <w:spacing w:val="-61"/>
          <w:sz w:val="21"/>
          <w:szCs w:val="21"/>
        </w:rPr>
        <w:t> </w:t>
      </w:r>
      <w:r>
        <w:rPr>
          <w:rFonts w:ascii="宋体" w:hAnsi="宋体" w:cs="宋体" w:eastAsia="宋体" w:hint="default"/>
          <w:spacing w:val="15"/>
          <w:sz w:val="21"/>
          <w:szCs w:val="21"/>
        </w:rPr>
        <w:t>人民币元</w:t>
      </w:r>
    </w:p>
    <w:p>
      <w:pPr>
        <w:spacing w:line="240" w:lineRule="auto" w:before="1"/>
        <w:rPr>
          <w:rFonts w:ascii="宋体" w:hAnsi="宋体" w:cs="宋体" w:eastAsia="宋体" w:hint="default"/>
          <w:sz w:val="9"/>
          <w:szCs w:val="9"/>
        </w:rPr>
      </w:pPr>
    </w:p>
    <w:p>
      <w:pPr>
        <w:spacing w:line="43" w:lineRule="exact"/>
        <w:ind w:left="107" w:right="0" w:firstLine="0"/>
        <w:rPr>
          <w:rFonts w:ascii="宋体" w:hAnsi="宋体" w:cs="宋体" w:eastAsia="宋体" w:hint="default"/>
          <w:sz w:val="4"/>
          <w:szCs w:val="4"/>
        </w:rPr>
      </w:pPr>
      <w:r>
        <w:rPr>
          <w:rFonts w:ascii="宋体" w:hAnsi="宋体" w:cs="宋体" w:eastAsia="宋体" w:hint="default"/>
          <w:position w:val="0"/>
          <w:sz w:val="4"/>
          <w:szCs w:val="4"/>
        </w:rPr>
        <w:pict>
          <v:group style="width:448.3pt;height:2.2pt;mso-position-horizontal-relative:char;mso-position-vertical-relative:line" coordorigin="0,0" coordsize="8966,44">
            <v:group style="position:absolute;left:22;top:22;width:8923;height:2" coordorigin="22,22" coordsize="8923,2">
              <v:shape style="position:absolute;left:22;top:22;width:8923;height:2" coordorigin="22,22" coordsize="8923,0" path="m22,22l8944,22e" filled="false" stroked="true" strokeweight="2.16pt" strokecolor="#000000">
                <v:path arrowok="t"/>
              </v:shape>
            </v:group>
          </v:group>
        </w:pict>
      </w:r>
      <w:r>
        <w:rPr>
          <w:rFonts w:ascii="宋体" w:hAnsi="宋体" w:cs="宋体" w:eastAsia="宋体" w:hint="default"/>
          <w:position w:val="0"/>
          <w:sz w:val="4"/>
          <w:szCs w:val="4"/>
        </w:rPr>
      </w:r>
    </w:p>
    <w:p>
      <w:pPr>
        <w:spacing w:line="240" w:lineRule="auto" w:before="4"/>
        <w:rPr>
          <w:rFonts w:ascii="宋体" w:hAnsi="宋体" w:cs="宋体" w:eastAsia="宋体" w:hint="default"/>
          <w:sz w:val="13"/>
          <w:szCs w:val="13"/>
        </w:rPr>
      </w:pPr>
    </w:p>
    <w:p>
      <w:pPr>
        <w:pStyle w:val="Heading2"/>
        <w:spacing w:line="240" w:lineRule="auto" w:before="26"/>
        <w:ind w:left="578" w:right="1159"/>
        <w:jc w:val="left"/>
        <w:rPr>
          <w:b w:val="0"/>
          <w:bCs w:val="0"/>
        </w:rPr>
      </w:pPr>
      <w:r>
        <w:rPr/>
        <w:t>一、</w:t>
      </w:r>
      <w:r>
        <w:rPr>
          <w:spacing w:val="-79"/>
        </w:rPr>
        <w:t> </w:t>
      </w:r>
      <w:r>
        <w:rPr/>
        <w:t>公司的基本情况</w:t>
      </w:r>
      <w:r>
        <w:rPr>
          <w:b w:val="0"/>
          <w:bCs w:val="0"/>
        </w:rPr>
      </w:r>
    </w:p>
    <w:p>
      <w:pPr>
        <w:spacing w:line="240" w:lineRule="auto" w:before="12"/>
        <w:rPr>
          <w:rFonts w:ascii="黑体" w:hAnsi="黑体" w:cs="黑体" w:eastAsia="黑体" w:hint="default"/>
          <w:b/>
          <w:bCs/>
          <w:sz w:val="20"/>
          <w:szCs w:val="20"/>
        </w:rPr>
      </w:pPr>
    </w:p>
    <w:p>
      <w:pPr>
        <w:pStyle w:val="Heading2"/>
        <w:spacing w:line="240" w:lineRule="auto"/>
        <w:ind w:left="640" w:right="1159"/>
        <w:jc w:val="left"/>
        <w:rPr>
          <w:rFonts w:ascii="宋体" w:hAnsi="宋体" w:cs="宋体" w:eastAsia="宋体" w:hint="default"/>
          <w:b w:val="0"/>
          <w:bCs w:val="0"/>
        </w:rPr>
      </w:pPr>
      <w:r>
        <w:rPr>
          <w:rFonts w:ascii="Arial" w:hAnsi="Arial" w:cs="Arial" w:eastAsia="Arial" w:hint="default"/>
        </w:rPr>
        <w:t>1</w:t>
      </w:r>
      <w:r>
        <w:rPr>
          <w:rFonts w:ascii="宋体" w:hAnsi="宋体" w:cs="宋体" w:eastAsia="宋体" w:hint="default"/>
        </w:rPr>
        <w:t>、历史沿革</w:t>
      </w:r>
      <w:r>
        <w:rPr>
          <w:rFonts w:ascii="宋体" w:hAnsi="宋体" w:cs="宋体" w:eastAsia="宋体" w:hint="default"/>
          <w:b w:val="0"/>
          <w:bCs w:val="0"/>
        </w:rPr>
      </w:r>
    </w:p>
    <w:p>
      <w:pPr>
        <w:spacing w:line="240" w:lineRule="auto" w:before="13"/>
        <w:rPr>
          <w:rFonts w:ascii="宋体" w:hAnsi="宋体" w:cs="宋体" w:eastAsia="宋体" w:hint="default"/>
          <w:b/>
          <w:bCs/>
          <w:sz w:val="19"/>
          <w:szCs w:val="19"/>
        </w:rPr>
      </w:pPr>
    </w:p>
    <w:p>
      <w:pPr>
        <w:spacing w:line="340" w:lineRule="auto" w:before="0"/>
        <w:ind w:left="158" w:right="1235" w:firstLine="419"/>
        <w:jc w:val="left"/>
        <w:rPr>
          <w:rFonts w:ascii="宋体" w:hAnsi="宋体" w:cs="宋体" w:eastAsia="宋体" w:hint="default"/>
          <w:sz w:val="21"/>
          <w:szCs w:val="21"/>
        </w:rPr>
      </w:pPr>
      <w:r>
        <w:rPr>
          <w:rFonts w:ascii="宋体" w:hAnsi="宋体" w:cs="宋体" w:eastAsia="宋体" w:hint="default"/>
          <w:spacing w:val="-3"/>
          <w:w w:val="96"/>
          <w:sz w:val="21"/>
          <w:szCs w:val="21"/>
        </w:rPr>
        <w:t>福建榕基软件股份有限公司（原名</w:t>
      </w:r>
      <w:r>
        <w:rPr>
          <w:rFonts w:ascii="Arial" w:hAnsi="Arial" w:cs="Arial" w:eastAsia="Arial" w:hint="default"/>
          <w:spacing w:val="-3"/>
          <w:w w:val="96"/>
          <w:sz w:val="21"/>
          <w:szCs w:val="21"/>
        </w:rPr>
        <w:t>―</w:t>
      </w:r>
      <w:r>
        <w:rPr>
          <w:rFonts w:ascii="宋体" w:hAnsi="宋体" w:cs="宋体" w:eastAsia="宋体" w:hint="default"/>
          <w:spacing w:val="-3"/>
          <w:w w:val="96"/>
          <w:sz w:val="21"/>
          <w:szCs w:val="21"/>
        </w:rPr>
        <w:t>福建榕基软件开发有限公司</w:t>
      </w:r>
      <w:r>
        <w:rPr>
          <w:rFonts w:ascii="Arial" w:hAnsi="Arial" w:cs="Arial" w:eastAsia="Arial" w:hint="default"/>
          <w:spacing w:val="-3"/>
          <w:w w:val="96"/>
          <w:sz w:val="21"/>
          <w:szCs w:val="21"/>
        </w:rPr>
        <w:t>‖</w:t>
      </w:r>
      <w:r>
        <w:rPr>
          <w:rFonts w:ascii="宋体" w:hAnsi="宋体" w:cs="宋体" w:eastAsia="宋体" w:hint="default"/>
          <w:spacing w:val="-3"/>
          <w:w w:val="96"/>
          <w:sz w:val="21"/>
          <w:szCs w:val="21"/>
        </w:rPr>
        <w:t>，以下简称</w:t>
      </w:r>
      <w:r>
        <w:rPr>
          <w:rFonts w:ascii="Arial" w:hAnsi="Arial" w:cs="Arial" w:eastAsia="Arial" w:hint="default"/>
          <w:spacing w:val="-3"/>
          <w:w w:val="96"/>
          <w:sz w:val="21"/>
          <w:szCs w:val="21"/>
        </w:rPr>
        <w:t>―</w:t>
      </w:r>
      <w:r>
        <w:rPr>
          <w:rFonts w:ascii="宋体" w:hAnsi="宋体" w:cs="宋体" w:eastAsia="宋体" w:hint="default"/>
          <w:spacing w:val="-3"/>
          <w:w w:val="96"/>
          <w:sz w:val="21"/>
          <w:szCs w:val="21"/>
        </w:rPr>
        <w:t>本公司</w:t>
      </w:r>
      <w:r>
        <w:rPr>
          <w:rFonts w:ascii="Arial" w:hAnsi="Arial" w:cs="Arial" w:eastAsia="Arial" w:hint="default"/>
          <w:spacing w:val="-3"/>
          <w:w w:val="96"/>
          <w:sz w:val="21"/>
          <w:szCs w:val="21"/>
        </w:rPr>
        <w:t>‖</w:t>
      </w:r>
      <w:r>
        <w:rPr>
          <w:rFonts w:ascii="宋体" w:hAnsi="宋体" w:cs="宋体" w:eastAsia="宋体" w:hint="default"/>
          <w:spacing w:val="-3"/>
          <w:w w:val="96"/>
          <w:sz w:val="21"/>
          <w:szCs w:val="21"/>
        </w:rPr>
        <w:t>）原由刘</w:t>
      </w:r>
      <w:r>
        <w:rPr>
          <w:rFonts w:ascii="宋体" w:hAnsi="宋体" w:cs="宋体" w:eastAsia="宋体" w:hint="default"/>
          <w:w w:val="100"/>
          <w:sz w:val="21"/>
          <w:szCs w:val="21"/>
        </w:rPr>
        <w:t> </w:t>
      </w:r>
      <w:r>
        <w:rPr>
          <w:rFonts w:ascii="宋体" w:hAnsi="宋体" w:cs="宋体" w:eastAsia="宋体" w:hint="default"/>
          <w:sz w:val="21"/>
          <w:szCs w:val="21"/>
        </w:rPr>
        <w:t>启鄂、侯伟及宁金成等三个自然人股东共同投资设立，于</w:t>
      </w:r>
      <w:r>
        <w:rPr>
          <w:rFonts w:ascii="宋体" w:hAnsi="宋体" w:cs="宋体" w:eastAsia="宋体" w:hint="default"/>
          <w:spacing w:val="-44"/>
          <w:sz w:val="21"/>
          <w:szCs w:val="21"/>
        </w:rPr>
        <w:t> </w:t>
      </w:r>
      <w:r>
        <w:rPr>
          <w:rFonts w:ascii="Arial" w:hAnsi="Arial" w:cs="Arial" w:eastAsia="Arial" w:hint="default"/>
          <w:sz w:val="21"/>
          <w:szCs w:val="21"/>
        </w:rPr>
        <w:t>1993</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10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22 </w:t>
      </w:r>
      <w:r>
        <w:rPr>
          <w:rFonts w:ascii="宋体" w:hAnsi="宋体" w:cs="宋体" w:eastAsia="宋体" w:hint="default"/>
          <w:sz w:val="21"/>
          <w:szCs w:val="21"/>
        </w:rPr>
        <w:t>日取得《企业法人营</w:t>
      </w:r>
    </w:p>
    <w:p>
      <w:pPr>
        <w:spacing w:before="19"/>
        <w:ind w:left="158" w:right="1159" w:firstLine="0"/>
        <w:jc w:val="left"/>
        <w:rPr>
          <w:rFonts w:ascii="宋体" w:hAnsi="宋体" w:cs="宋体" w:eastAsia="宋体" w:hint="default"/>
          <w:sz w:val="21"/>
          <w:szCs w:val="21"/>
        </w:rPr>
      </w:pPr>
      <w:r>
        <w:rPr>
          <w:rFonts w:ascii="宋体" w:hAnsi="宋体" w:cs="宋体" w:eastAsia="宋体" w:hint="default"/>
          <w:spacing w:val="-9"/>
          <w:sz w:val="21"/>
          <w:szCs w:val="21"/>
        </w:rPr>
        <w:t>业执照》，</w:t>
      </w:r>
      <w:r>
        <w:rPr>
          <w:rFonts w:ascii="Arial" w:hAnsi="Arial" w:cs="Arial" w:eastAsia="Arial" w:hint="default"/>
          <w:spacing w:val="-9"/>
          <w:sz w:val="21"/>
          <w:szCs w:val="21"/>
        </w:rPr>
        <w:t>2007</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10</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pacing w:val="-3"/>
          <w:sz w:val="21"/>
          <w:szCs w:val="21"/>
        </w:rPr>
        <w:t>日采取发起方式整体变更为福建榕基软件股份有限公司，取得福建省</w:t>
      </w:r>
    </w:p>
    <w:p>
      <w:pPr>
        <w:spacing w:before="118"/>
        <w:ind w:left="158" w:right="1159" w:firstLine="0"/>
        <w:jc w:val="left"/>
        <w:rPr>
          <w:rFonts w:ascii="Arial" w:hAnsi="Arial" w:cs="Arial" w:eastAsia="Arial" w:hint="default"/>
          <w:sz w:val="21"/>
          <w:szCs w:val="21"/>
        </w:rPr>
      </w:pPr>
      <w:r>
        <w:rPr>
          <w:rFonts w:ascii="宋体" w:hAnsi="宋体" w:cs="宋体" w:eastAsia="宋体" w:hint="default"/>
          <w:w w:val="100"/>
          <w:sz w:val="21"/>
          <w:szCs w:val="21"/>
        </w:rPr>
        <w:t>工商</w:t>
      </w:r>
      <w:r>
        <w:rPr>
          <w:rFonts w:ascii="宋体" w:hAnsi="宋体" w:cs="宋体" w:eastAsia="宋体" w:hint="default"/>
          <w:spacing w:val="-3"/>
          <w:w w:val="100"/>
          <w:sz w:val="21"/>
          <w:szCs w:val="21"/>
        </w:rPr>
        <w:t>行</w:t>
      </w:r>
      <w:r>
        <w:rPr>
          <w:rFonts w:ascii="宋体" w:hAnsi="宋体" w:cs="宋体" w:eastAsia="宋体" w:hint="default"/>
          <w:w w:val="100"/>
          <w:sz w:val="21"/>
          <w:szCs w:val="21"/>
        </w:rPr>
        <w:t>政</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局</w:t>
      </w:r>
      <w:r>
        <w:rPr>
          <w:rFonts w:ascii="宋体" w:hAnsi="宋体" w:cs="宋体" w:eastAsia="宋体" w:hint="default"/>
          <w:w w:val="100"/>
          <w:sz w:val="21"/>
          <w:szCs w:val="21"/>
        </w:rPr>
        <w:t>核</w:t>
      </w:r>
      <w:r>
        <w:rPr>
          <w:rFonts w:ascii="宋体" w:hAnsi="宋体" w:cs="宋体" w:eastAsia="宋体" w:hint="default"/>
          <w:spacing w:val="-3"/>
          <w:w w:val="100"/>
          <w:sz w:val="21"/>
          <w:szCs w:val="21"/>
        </w:rPr>
        <w:t>发</w:t>
      </w:r>
      <w:r>
        <w:rPr>
          <w:rFonts w:ascii="宋体" w:hAnsi="宋体" w:cs="宋体" w:eastAsia="宋体" w:hint="default"/>
          <w:w w:val="100"/>
          <w:sz w:val="21"/>
          <w:szCs w:val="21"/>
        </w:rPr>
        <w:t>的</w:t>
      </w:r>
      <w:r>
        <w:rPr>
          <w:rFonts w:ascii="宋体" w:hAnsi="宋体" w:cs="宋体" w:eastAsia="宋体" w:hint="default"/>
          <w:spacing w:val="-52"/>
          <w:sz w:val="21"/>
          <w:szCs w:val="21"/>
        </w:rPr>
        <w:t> </w:t>
      </w:r>
      <w:r>
        <w:rPr>
          <w:rFonts w:ascii="Arial" w:hAnsi="Arial" w:cs="Arial" w:eastAsia="Arial" w:hint="default"/>
          <w:spacing w:val="-3"/>
          <w:w w:val="100"/>
          <w:sz w:val="21"/>
          <w:szCs w:val="21"/>
        </w:rPr>
        <w:t>35</w:t>
      </w:r>
      <w:r>
        <w:rPr>
          <w:rFonts w:ascii="Arial" w:hAnsi="Arial" w:cs="Arial" w:eastAsia="Arial" w:hint="default"/>
          <w:w w:val="100"/>
          <w:sz w:val="21"/>
          <w:szCs w:val="21"/>
        </w:rPr>
        <w:t>000</w:t>
      </w:r>
      <w:r>
        <w:rPr>
          <w:rFonts w:ascii="Arial" w:hAnsi="Arial" w:cs="Arial" w:eastAsia="Arial" w:hint="default"/>
          <w:spacing w:val="-2"/>
          <w:w w:val="100"/>
          <w:sz w:val="21"/>
          <w:szCs w:val="21"/>
        </w:rPr>
        <w:t>0</w:t>
      </w:r>
      <w:r>
        <w:rPr>
          <w:rFonts w:ascii="Arial" w:hAnsi="Arial" w:cs="Arial" w:eastAsia="Arial" w:hint="default"/>
          <w:w w:val="100"/>
          <w:sz w:val="21"/>
          <w:szCs w:val="21"/>
        </w:rPr>
        <w:t>10</w:t>
      </w:r>
      <w:r>
        <w:rPr>
          <w:rFonts w:ascii="Arial" w:hAnsi="Arial" w:cs="Arial" w:eastAsia="Arial" w:hint="default"/>
          <w:spacing w:val="-2"/>
          <w:w w:val="100"/>
          <w:sz w:val="21"/>
          <w:szCs w:val="21"/>
        </w:rPr>
        <w:t>0</w:t>
      </w:r>
      <w:r>
        <w:rPr>
          <w:rFonts w:ascii="Arial" w:hAnsi="Arial" w:cs="Arial" w:eastAsia="Arial" w:hint="default"/>
          <w:w w:val="100"/>
          <w:sz w:val="21"/>
          <w:szCs w:val="21"/>
        </w:rPr>
        <w:t>00</w:t>
      </w:r>
      <w:r>
        <w:rPr>
          <w:rFonts w:ascii="Arial" w:hAnsi="Arial" w:cs="Arial" w:eastAsia="Arial" w:hint="default"/>
          <w:spacing w:val="-2"/>
          <w:w w:val="100"/>
          <w:sz w:val="21"/>
          <w:szCs w:val="21"/>
        </w:rPr>
        <w:t>1</w:t>
      </w:r>
      <w:r>
        <w:rPr>
          <w:rFonts w:ascii="Arial" w:hAnsi="Arial" w:cs="Arial" w:eastAsia="Arial" w:hint="default"/>
          <w:w w:val="100"/>
          <w:sz w:val="21"/>
          <w:szCs w:val="21"/>
        </w:rPr>
        <w:t>214</w:t>
      </w:r>
      <w:r>
        <w:rPr>
          <w:rFonts w:ascii="Arial" w:hAnsi="Arial" w:cs="Arial" w:eastAsia="Arial" w:hint="default"/>
          <w:spacing w:val="-8"/>
          <w:sz w:val="21"/>
          <w:szCs w:val="21"/>
        </w:rPr>
        <w:t> </w:t>
      </w:r>
      <w:r>
        <w:rPr>
          <w:rFonts w:ascii="宋体" w:hAnsi="宋体" w:cs="宋体" w:eastAsia="宋体" w:hint="default"/>
          <w:spacing w:val="-99"/>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法人</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执</w:t>
      </w:r>
      <w:r>
        <w:rPr>
          <w:rFonts w:ascii="宋体" w:hAnsi="宋体" w:cs="宋体" w:eastAsia="宋体" w:hint="default"/>
          <w:w w:val="100"/>
          <w:sz w:val="21"/>
          <w:szCs w:val="21"/>
        </w:rPr>
        <w:t>照</w:t>
      </w:r>
      <w:r>
        <w:rPr>
          <w:rFonts w:ascii="宋体" w:hAnsi="宋体" w:cs="宋体" w:eastAsia="宋体" w:hint="default"/>
          <w:spacing w:val="-99"/>
          <w:w w:val="100"/>
          <w:sz w:val="21"/>
          <w:szCs w:val="21"/>
        </w:rPr>
        <w:t>》</w:t>
      </w:r>
      <w:r>
        <w:rPr>
          <w:rFonts w:ascii="宋体" w:hAnsi="宋体" w:cs="宋体" w:eastAsia="宋体" w:hint="default"/>
          <w:spacing w:val="-101"/>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变更</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52"/>
          <w:sz w:val="21"/>
          <w:szCs w:val="21"/>
        </w:rPr>
        <w:t> </w:t>
      </w:r>
      <w:r>
        <w:rPr>
          <w:rFonts w:ascii="Arial" w:hAnsi="Arial" w:cs="Arial" w:eastAsia="Arial" w:hint="default"/>
          <w:w w:val="100"/>
          <w:sz w:val="21"/>
          <w:szCs w:val="21"/>
        </w:rPr>
        <w:t>7</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7</w:t>
      </w:r>
      <w:r>
        <w:rPr>
          <w:rFonts w:ascii="Arial" w:hAnsi="Arial" w:cs="Arial" w:eastAsia="Arial" w:hint="default"/>
          <w:w w:val="100"/>
          <w:sz w:val="21"/>
          <w:szCs w:val="21"/>
        </w:rPr>
        <w:t>70</w:t>
      </w:r>
    </w:p>
    <w:p>
      <w:pPr>
        <w:spacing w:before="118"/>
        <w:ind w:left="158" w:right="1159" w:firstLine="0"/>
        <w:jc w:val="left"/>
        <w:rPr>
          <w:rFonts w:ascii="宋体" w:hAnsi="宋体" w:cs="宋体" w:eastAsia="宋体" w:hint="default"/>
          <w:sz w:val="21"/>
          <w:szCs w:val="21"/>
        </w:rPr>
      </w:pPr>
      <w:r>
        <w:rPr>
          <w:rFonts w:ascii="宋体" w:hAnsi="宋体" w:cs="宋体" w:eastAsia="宋体" w:hint="default"/>
          <w:sz w:val="21"/>
          <w:szCs w:val="21"/>
        </w:rPr>
        <w:t>万元，股本总额为</w:t>
      </w:r>
      <w:r>
        <w:rPr>
          <w:rFonts w:ascii="宋体" w:hAnsi="宋体" w:cs="宋体" w:eastAsia="宋体" w:hint="default"/>
          <w:spacing w:val="-53"/>
          <w:sz w:val="21"/>
          <w:szCs w:val="21"/>
        </w:rPr>
        <w:t> </w:t>
      </w:r>
      <w:r>
        <w:rPr>
          <w:rFonts w:ascii="Arial" w:hAnsi="Arial" w:cs="Arial" w:eastAsia="Arial" w:hint="default"/>
          <w:sz w:val="21"/>
          <w:szCs w:val="21"/>
        </w:rPr>
        <w:t>77,700,000</w:t>
      </w:r>
      <w:r>
        <w:rPr>
          <w:rFonts w:ascii="Arial" w:hAnsi="Arial" w:cs="Arial" w:eastAsia="Arial" w:hint="default"/>
          <w:spacing w:val="-7"/>
          <w:sz w:val="21"/>
          <w:szCs w:val="21"/>
        </w:rPr>
        <w:t> </w:t>
      </w:r>
      <w:r>
        <w:rPr>
          <w:rFonts w:ascii="宋体" w:hAnsi="宋体" w:cs="宋体" w:eastAsia="宋体" w:hint="default"/>
          <w:sz w:val="21"/>
          <w:szCs w:val="21"/>
        </w:rPr>
        <w:t>股，每股面值</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8"/>
        <w:ind w:left="578" w:right="1159" w:firstLine="0"/>
        <w:jc w:val="left"/>
        <w:rPr>
          <w:rFonts w:ascii="宋体" w:hAnsi="宋体" w:cs="宋体" w:eastAsia="宋体" w:hint="default"/>
          <w:sz w:val="21"/>
          <w:szCs w:val="21"/>
        </w:rPr>
      </w:pPr>
      <w:r>
        <w:rPr>
          <w:rFonts w:ascii="Arial" w:hAnsi="Arial" w:cs="Arial" w:eastAsia="Arial" w:hint="default"/>
          <w:w w:val="100"/>
          <w:sz w:val="21"/>
          <w:szCs w:val="21"/>
        </w:rPr>
        <w:t>2010</w:t>
      </w:r>
      <w:r>
        <w:rPr>
          <w:rFonts w:ascii="Arial" w:hAnsi="Arial" w:cs="Arial" w:eastAsia="Arial" w:hint="default"/>
          <w:spacing w:val="-1"/>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Arial" w:hAnsi="Arial" w:cs="Arial" w:eastAsia="Arial" w:hint="default"/>
          <w:w w:val="100"/>
          <w:sz w:val="21"/>
          <w:szCs w:val="21"/>
        </w:rPr>
        <w:t>8</w:t>
      </w:r>
      <w:r>
        <w:rPr>
          <w:rFonts w:ascii="Arial" w:hAnsi="Arial" w:cs="Arial" w:eastAsia="Arial" w:hint="default"/>
          <w:spacing w:val="-1"/>
          <w:sz w:val="21"/>
          <w:szCs w:val="21"/>
        </w:rPr>
        <w:t> </w:t>
      </w:r>
      <w:r>
        <w:rPr>
          <w:rFonts w:ascii="宋体" w:hAnsi="宋体" w:cs="宋体" w:eastAsia="宋体" w:hint="default"/>
          <w:w w:val="100"/>
          <w:sz w:val="21"/>
          <w:szCs w:val="21"/>
        </w:rPr>
        <w:t>月</w:t>
      </w:r>
      <w:r>
        <w:rPr>
          <w:rFonts w:ascii="宋体" w:hAnsi="宋体" w:cs="宋体" w:eastAsia="宋体" w:hint="default"/>
          <w:spacing w:val="-48"/>
          <w:sz w:val="21"/>
          <w:szCs w:val="21"/>
        </w:rPr>
        <w:t> </w:t>
      </w:r>
      <w:r>
        <w:rPr>
          <w:rFonts w:ascii="Arial" w:hAnsi="Arial" w:cs="Arial" w:eastAsia="Arial" w:hint="default"/>
          <w:spacing w:val="-15"/>
          <w:w w:val="100"/>
          <w:sz w:val="21"/>
          <w:szCs w:val="21"/>
        </w:rPr>
        <w:t>1</w:t>
      </w:r>
      <w:r>
        <w:rPr>
          <w:rFonts w:ascii="Arial" w:hAnsi="Arial" w:cs="Arial" w:eastAsia="Arial" w:hint="default"/>
          <w:w w:val="100"/>
          <w:sz w:val="21"/>
          <w:szCs w:val="21"/>
        </w:rPr>
        <w:t>1</w:t>
      </w:r>
      <w:r>
        <w:rPr>
          <w:rFonts w:ascii="Arial" w:hAnsi="Arial" w:cs="Arial" w:eastAsia="Arial" w:hint="default"/>
          <w:spacing w:val="-1"/>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经</w:t>
      </w:r>
      <w:r>
        <w:rPr>
          <w:rFonts w:ascii="宋体" w:hAnsi="宋体" w:cs="宋体" w:eastAsia="宋体" w:hint="default"/>
          <w:spacing w:val="-3"/>
          <w:w w:val="100"/>
          <w:sz w:val="21"/>
          <w:szCs w:val="21"/>
        </w:rPr>
        <w:t>中</w:t>
      </w:r>
      <w:r>
        <w:rPr>
          <w:rFonts w:ascii="宋体" w:hAnsi="宋体" w:cs="宋体" w:eastAsia="宋体" w:hint="default"/>
          <w:w w:val="100"/>
          <w:sz w:val="21"/>
          <w:szCs w:val="21"/>
        </w:rPr>
        <w:t>国证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Arial" w:hAnsi="Arial" w:cs="Arial" w:eastAsia="Arial" w:hint="default"/>
          <w:spacing w:val="-1"/>
          <w:w w:val="33"/>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监许</w:t>
      </w:r>
      <w:r>
        <w:rPr>
          <w:rFonts w:ascii="宋体" w:hAnsi="宋体" w:cs="宋体" w:eastAsia="宋体" w:hint="default"/>
          <w:spacing w:val="-1"/>
          <w:w w:val="100"/>
          <w:sz w:val="21"/>
          <w:szCs w:val="21"/>
        </w:rPr>
        <w:t>可</w:t>
      </w:r>
      <w:r>
        <w:rPr>
          <w:rFonts w:ascii="Arial" w:hAnsi="Arial" w:cs="Arial" w:eastAsia="Arial" w:hint="default"/>
          <w:spacing w:val="-4"/>
          <w:w w:val="100"/>
          <w:sz w:val="21"/>
          <w:szCs w:val="21"/>
        </w:rPr>
        <w:t>[</w:t>
      </w:r>
      <w:r>
        <w:rPr>
          <w:rFonts w:ascii="Arial" w:hAnsi="Arial" w:cs="Arial" w:eastAsia="Arial" w:hint="default"/>
          <w:w w:val="100"/>
          <w:sz w:val="21"/>
          <w:szCs w:val="21"/>
        </w:rPr>
        <w:t>2010</w:t>
      </w:r>
      <w:r>
        <w:rPr>
          <w:rFonts w:ascii="Arial" w:hAnsi="Arial" w:cs="Arial" w:eastAsia="Arial" w:hint="default"/>
          <w:spacing w:val="-4"/>
          <w:w w:val="100"/>
          <w:sz w:val="21"/>
          <w:szCs w:val="21"/>
        </w:rPr>
        <w:t>]</w:t>
      </w:r>
      <w:r>
        <w:rPr>
          <w:rFonts w:ascii="Arial" w:hAnsi="Arial" w:cs="Arial" w:eastAsia="Arial" w:hint="default"/>
          <w:w w:val="100"/>
          <w:sz w:val="21"/>
          <w:szCs w:val="21"/>
        </w:rPr>
        <w:t>10</w:t>
      </w:r>
      <w:r>
        <w:rPr>
          <w:rFonts w:ascii="Arial" w:hAnsi="Arial" w:cs="Arial" w:eastAsia="Arial" w:hint="default"/>
          <w:spacing w:val="-2"/>
          <w:w w:val="100"/>
          <w:sz w:val="21"/>
          <w:szCs w:val="21"/>
        </w:rPr>
        <w:t>9</w:t>
      </w:r>
      <w:r>
        <w:rPr>
          <w:rFonts w:ascii="Arial" w:hAnsi="Arial" w:cs="Arial" w:eastAsia="Arial" w:hint="default"/>
          <w:w w:val="100"/>
          <w:sz w:val="21"/>
          <w:szCs w:val="21"/>
        </w:rPr>
        <w:t>9</w:t>
      </w:r>
      <w:r>
        <w:rPr>
          <w:rFonts w:ascii="Arial" w:hAnsi="Arial" w:cs="Arial" w:eastAsia="Arial" w:hint="default"/>
          <w:spacing w:val="2"/>
          <w:sz w:val="21"/>
          <w:szCs w:val="21"/>
        </w:rPr>
        <w:t> </w:t>
      </w:r>
      <w:r>
        <w:rPr>
          <w:rFonts w:ascii="宋体" w:hAnsi="宋体" w:cs="宋体" w:eastAsia="宋体" w:hint="default"/>
          <w:w w:val="100"/>
          <w:sz w:val="21"/>
          <w:szCs w:val="21"/>
        </w:rPr>
        <w:t>号</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文《</w:t>
      </w:r>
      <w:r>
        <w:rPr>
          <w:rFonts w:ascii="宋体" w:hAnsi="宋体" w:cs="宋体" w:eastAsia="宋体" w:hint="default"/>
          <w:w w:val="100"/>
          <w:sz w:val="21"/>
          <w:szCs w:val="21"/>
        </w:rPr>
        <w:t>关于</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r>
        <w:rPr>
          <w:rFonts w:ascii="宋体" w:hAnsi="宋体" w:cs="宋体" w:eastAsia="宋体" w:hint="default"/>
          <w:spacing w:val="-3"/>
          <w:w w:val="100"/>
          <w:sz w:val="21"/>
          <w:szCs w:val="21"/>
        </w:rPr>
        <w:t>福</w:t>
      </w:r>
      <w:r>
        <w:rPr>
          <w:rFonts w:ascii="宋体" w:hAnsi="宋体" w:cs="宋体" w:eastAsia="宋体" w:hint="default"/>
          <w:w w:val="100"/>
          <w:sz w:val="21"/>
          <w:szCs w:val="21"/>
        </w:rPr>
        <w:t>建</w:t>
      </w:r>
    </w:p>
    <w:p>
      <w:pPr>
        <w:spacing w:line="338" w:lineRule="auto" w:before="120"/>
        <w:ind w:left="158" w:right="1236" w:firstLine="0"/>
        <w:jc w:val="both"/>
        <w:rPr>
          <w:rFonts w:ascii="宋体" w:hAnsi="宋体" w:cs="宋体" w:eastAsia="宋体" w:hint="default"/>
          <w:sz w:val="21"/>
          <w:szCs w:val="21"/>
        </w:rPr>
      </w:pPr>
      <w:r>
        <w:rPr>
          <w:rFonts w:ascii="宋体" w:hAnsi="宋体" w:cs="宋体" w:eastAsia="宋体" w:hint="default"/>
          <w:sz w:val="21"/>
          <w:szCs w:val="21"/>
        </w:rPr>
        <w:t>榕基软件股份有限公司首次公开发行股票的批复》核准，本公司</w:t>
      </w:r>
      <w:r>
        <w:rPr>
          <w:rFonts w:ascii="宋体" w:hAnsi="宋体" w:cs="宋体" w:eastAsia="宋体" w:hint="default"/>
          <w:spacing w:val="-41"/>
          <w:sz w:val="21"/>
          <w:szCs w:val="21"/>
        </w:rPr>
        <w:t> </w:t>
      </w:r>
      <w:r>
        <w:rPr>
          <w:rFonts w:ascii="Arial" w:hAnsi="Arial" w:cs="Arial" w:eastAsia="Arial" w:hint="default"/>
          <w:sz w:val="21"/>
          <w:szCs w:val="21"/>
        </w:rPr>
        <w:t>2010</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日首次向社会公</w:t>
      </w:r>
      <w:r>
        <w:rPr>
          <w:rFonts w:ascii="宋体" w:hAnsi="宋体" w:cs="宋体" w:eastAsia="宋体" w:hint="default"/>
          <w:w w:val="100"/>
          <w:sz w:val="21"/>
          <w:szCs w:val="21"/>
        </w:rPr>
        <w:t> </w:t>
      </w:r>
      <w:r>
        <w:rPr>
          <w:rFonts w:ascii="宋体" w:hAnsi="宋体" w:cs="宋体" w:eastAsia="宋体" w:hint="default"/>
          <w:sz w:val="21"/>
          <w:szCs w:val="21"/>
        </w:rPr>
        <w:t>开发行人民币普通股（</w:t>
      </w:r>
      <w:r>
        <w:rPr>
          <w:rFonts w:ascii="Arial" w:hAnsi="Arial" w:cs="Arial" w:eastAsia="Arial" w:hint="default"/>
          <w:sz w:val="21"/>
          <w:szCs w:val="21"/>
        </w:rPr>
        <w:t>A</w:t>
      </w:r>
      <w:r>
        <w:rPr>
          <w:rFonts w:ascii="Arial" w:hAnsi="Arial" w:cs="Arial" w:eastAsia="Arial" w:hint="default"/>
          <w:spacing w:val="-10"/>
          <w:sz w:val="21"/>
          <w:szCs w:val="21"/>
        </w:rPr>
        <w:t> </w:t>
      </w:r>
      <w:r>
        <w:rPr>
          <w:rFonts w:ascii="宋体" w:hAnsi="宋体" w:cs="宋体" w:eastAsia="宋体" w:hint="default"/>
          <w:sz w:val="21"/>
          <w:szCs w:val="21"/>
        </w:rPr>
        <w:t>股）</w:t>
      </w:r>
      <w:r>
        <w:rPr>
          <w:rFonts w:ascii="Arial" w:hAnsi="Arial" w:cs="Arial" w:eastAsia="Arial" w:hint="default"/>
          <w:sz w:val="21"/>
          <w:szCs w:val="21"/>
        </w:rPr>
        <w:t>2,600</w:t>
      </w:r>
      <w:r>
        <w:rPr>
          <w:rFonts w:ascii="Arial" w:hAnsi="Arial" w:cs="Arial" w:eastAsia="Arial" w:hint="default"/>
          <w:spacing w:val="-10"/>
          <w:sz w:val="21"/>
          <w:szCs w:val="21"/>
        </w:rPr>
        <w:t> </w:t>
      </w:r>
      <w:r>
        <w:rPr>
          <w:rFonts w:ascii="宋体" w:hAnsi="宋体" w:cs="宋体" w:eastAsia="宋体" w:hint="default"/>
          <w:sz w:val="21"/>
          <w:szCs w:val="21"/>
        </w:rPr>
        <w:t>万股，每股面值</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元，每股发行价格</w:t>
      </w:r>
      <w:r>
        <w:rPr>
          <w:rFonts w:ascii="宋体" w:hAnsi="宋体" w:cs="宋体" w:eastAsia="宋体" w:hint="default"/>
          <w:spacing w:val="-57"/>
          <w:sz w:val="21"/>
          <w:szCs w:val="21"/>
        </w:rPr>
        <w:t> </w:t>
      </w:r>
      <w:r>
        <w:rPr>
          <w:rFonts w:ascii="Arial" w:hAnsi="Arial" w:cs="Arial" w:eastAsia="Arial" w:hint="default"/>
          <w:sz w:val="21"/>
          <w:szCs w:val="21"/>
        </w:rPr>
        <w:t>37.00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2010</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9</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Arial" w:hAnsi="Arial" w:cs="Arial" w:eastAsia="Arial" w:hint="default"/>
          <w:sz w:val="21"/>
          <w:szCs w:val="21"/>
        </w:rPr>
        <w:t>15 </w:t>
      </w:r>
      <w:r>
        <w:rPr>
          <w:rFonts w:ascii="宋体" w:hAnsi="宋体" w:cs="宋体" w:eastAsia="宋体" w:hint="default"/>
          <w:spacing w:val="-6"/>
          <w:sz w:val="21"/>
          <w:szCs w:val="21"/>
        </w:rPr>
        <w:t>日，本公司向社会公开发行的 </w:t>
      </w:r>
      <w:r>
        <w:rPr>
          <w:rFonts w:ascii="Arial" w:hAnsi="Arial" w:cs="Arial" w:eastAsia="Arial" w:hint="default"/>
          <w:sz w:val="21"/>
          <w:szCs w:val="21"/>
        </w:rPr>
        <w:t>2,600 </w:t>
      </w:r>
      <w:r>
        <w:rPr>
          <w:rFonts w:ascii="宋体" w:hAnsi="宋体" w:cs="宋体" w:eastAsia="宋体" w:hint="default"/>
          <w:spacing w:val="-7"/>
          <w:sz w:val="21"/>
          <w:szCs w:val="21"/>
        </w:rPr>
        <w:t>万股人民币普通股（</w:t>
      </w:r>
      <w:r>
        <w:rPr>
          <w:rFonts w:ascii="Arial" w:hAnsi="Arial" w:cs="Arial" w:eastAsia="Arial" w:hint="default"/>
          <w:spacing w:val="-7"/>
          <w:sz w:val="21"/>
          <w:szCs w:val="21"/>
        </w:rPr>
        <w:t>A </w:t>
      </w:r>
      <w:r>
        <w:rPr>
          <w:rFonts w:ascii="宋体" w:hAnsi="宋体" w:cs="宋体" w:eastAsia="宋体" w:hint="default"/>
          <w:spacing w:val="-9"/>
          <w:sz w:val="21"/>
          <w:szCs w:val="21"/>
        </w:rPr>
        <w:t>股）在深圳证券交易所挂牌上市（股</w:t>
      </w:r>
    </w:p>
    <w:p>
      <w:pPr>
        <w:spacing w:before="22"/>
        <w:ind w:left="158" w:right="1159" w:firstLine="0"/>
        <w:jc w:val="left"/>
        <w:rPr>
          <w:rFonts w:ascii="Arial" w:hAnsi="Arial" w:cs="Arial" w:eastAsia="Arial" w:hint="default"/>
          <w:sz w:val="21"/>
          <w:szCs w:val="21"/>
        </w:rPr>
      </w:pPr>
      <w:r>
        <w:rPr>
          <w:rFonts w:ascii="宋体" w:hAnsi="宋体" w:cs="宋体" w:eastAsia="宋体" w:hint="default"/>
          <w:w w:val="100"/>
          <w:sz w:val="21"/>
          <w:szCs w:val="21"/>
        </w:rPr>
        <w:t>票简</w:t>
      </w:r>
      <w:r>
        <w:rPr>
          <w:rFonts w:ascii="宋体" w:hAnsi="宋体" w:cs="宋体" w:eastAsia="宋体" w:hint="default"/>
          <w:spacing w:val="-3"/>
          <w:w w:val="100"/>
          <w:sz w:val="21"/>
          <w:szCs w:val="21"/>
        </w:rPr>
        <w:t>称</w:t>
      </w:r>
      <w:r>
        <w:rPr>
          <w:rFonts w:ascii="宋体" w:hAnsi="宋体" w:cs="宋体" w:eastAsia="宋体" w:hint="default"/>
          <w:spacing w:val="-17"/>
          <w:w w:val="100"/>
          <w:sz w:val="21"/>
          <w:szCs w:val="21"/>
        </w:rPr>
        <w:t>：</w:t>
      </w:r>
      <w:r>
        <w:rPr>
          <w:rFonts w:ascii="宋体" w:hAnsi="宋体" w:cs="宋体" w:eastAsia="宋体" w:hint="default"/>
          <w:w w:val="100"/>
          <w:sz w:val="21"/>
          <w:szCs w:val="21"/>
        </w:rPr>
        <w:t>榕</w:t>
      </w:r>
      <w:r>
        <w:rPr>
          <w:rFonts w:ascii="宋体" w:hAnsi="宋体" w:cs="宋体" w:eastAsia="宋体" w:hint="default"/>
          <w:spacing w:val="-3"/>
          <w:w w:val="100"/>
          <w:sz w:val="21"/>
          <w:szCs w:val="21"/>
        </w:rPr>
        <w:t>基</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spacing w:val="-15"/>
          <w:w w:val="100"/>
          <w:sz w:val="21"/>
          <w:szCs w:val="21"/>
        </w:rPr>
        <w:t>，</w:t>
      </w:r>
      <w:r>
        <w:rPr>
          <w:rFonts w:ascii="宋体" w:hAnsi="宋体" w:cs="宋体" w:eastAsia="宋体" w:hint="default"/>
          <w:spacing w:val="-3"/>
          <w:w w:val="100"/>
          <w:sz w:val="21"/>
          <w:szCs w:val="21"/>
        </w:rPr>
        <w:t>股票</w:t>
      </w:r>
      <w:r>
        <w:rPr>
          <w:rFonts w:ascii="宋体" w:hAnsi="宋体" w:cs="宋体" w:eastAsia="宋体" w:hint="default"/>
          <w:w w:val="100"/>
          <w:sz w:val="21"/>
          <w:szCs w:val="21"/>
        </w:rPr>
        <w:t>代码</w:t>
      </w:r>
      <w:r>
        <w:rPr>
          <w:rFonts w:ascii="宋体" w:hAnsi="宋体" w:cs="宋体" w:eastAsia="宋体" w:hint="default"/>
          <w:spacing w:val="-52"/>
          <w:sz w:val="21"/>
          <w:szCs w:val="21"/>
        </w:rPr>
        <w:t> </w:t>
      </w:r>
      <w:r>
        <w:rPr>
          <w:rFonts w:ascii="Arial" w:hAnsi="Arial" w:cs="Arial" w:eastAsia="Arial" w:hint="default"/>
          <w:spacing w:val="-3"/>
          <w:w w:val="100"/>
          <w:sz w:val="21"/>
          <w:szCs w:val="21"/>
        </w:rPr>
        <w:t>0</w:t>
      </w:r>
      <w:r>
        <w:rPr>
          <w:rFonts w:ascii="Arial" w:hAnsi="Arial" w:cs="Arial" w:eastAsia="Arial" w:hint="default"/>
          <w:w w:val="100"/>
          <w:sz w:val="21"/>
          <w:szCs w:val="21"/>
        </w:rPr>
        <w:t>02</w:t>
      </w:r>
      <w:r>
        <w:rPr>
          <w:rFonts w:ascii="Arial" w:hAnsi="Arial" w:cs="Arial" w:eastAsia="Arial" w:hint="default"/>
          <w:spacing w:val="-2"/>
          <w:w w:val="100"/>
          <w:sz w:val="21"/>
          <w:szCs w:val="21"/>
        </w:rPr>
        <w:t>4</w:t>
      </w:r>
      <w:r>
        <w:rPr>
          <w:rFonts w:ascii="Arial" w:hAnsi="Arial" w:cs="Arial" w:eastAsia="Arial" w:hint="default"/>
          <w:w w:val="100"/>
          <w:sz w:val="21"/>
          <w:szCs w:val="21"/>
        </w:rPr>
        <w:t>74</w:t>
      </w:r>
      <w:r>
        <w:rPr>
          <w:rFonts w:ascii="宋体" w:hAnsi="宋体" w:cs="宋体" w:eastAsia="宋体" w:hint="default"/>
          <w:spacing w:val="-108"/>
          <w:w w:val="100"/>
          <w:sz w:val="21"/>
          <w:szCs w:val="21"/>
        </w:rPr>
        <w:t>）</w:t>
      </w:r>
      <w:r>
        <w:rPr>
          <w:rFonts w:ascii="宋体" w:hAnsi="宋体" w:cs="宋体" w:eastAsia="宋体" w:hint="default"/>
          <w:spacing w:val="-17"/>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后</w:t>
      </w:r>
      <w:r>
        <w:rPr>
          <w:rFonts w:ascii="宋体" w:hAnsi="宋体" w:cs="宋体" w:eastAsia="宋体" w:hint="default"/>
          <w:spacing w:val="-3"/>
          <w:w w:val="100"/>
          <w:sz w:val="21"/>
          <w:szCs w:val="21"/>
        </w:rPr>
        <w:t>注</w:t>
      </w:r>
      <w:r>
        <w:rPr>
          <w:rFonts w:ascii="宋体" w:hAnsi="宋体" w:cs="宋体" w:eastAsia="宋体" w:hint="default"/>
          <w:w w:val="100"/>
          <w:sz w:val="21"/>
          <w:szCs w:val="21"/>
        </w:rPr>
        <w:t>册资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为</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w:hAnsi="Arial" w:cs="Arial" w:eastAsia="Arial" w:hint="default"/>
          <w:w w:val="100"/>
          <w:sz w:val="21"/>
          <w:szCs w:val="21"/>
        </w:rPr>
        <w:t>10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3</w:t>
      </w:r>
      <w:r>
        <w:rPr>
          <w:rFonts w:ascii="Arial" w:hAnsi="Arial" w:cs="Arial" w:eastAsia="Arial" w:hint="default"/>
          <w:w w:val="100"/>
          <w:sz w:val="21"/>
          <w:szCs w:val="21"/>
        </w:rPr>
        <w:t>70</w:t>
      </w:r>
      <w:r>
        <w:rPr>
          <w:rFonts w:ascii="Arial" w:hAnsi="Arial" w:cs="Arial" w:eastAsia="Arial" w:hint="default"/>
          <w:spacing w:val="-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7"/>
          <w:w w:val="100"/>
          <w:sz w:val="21"/>
          <w:szCs w:val="21"/>
        </w:rPr>
        <w:t>。</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0</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Arial" w:hAnsi="Arial" w:cs="Arial" w:eastAsia="Arial" w:hint="default"/>
          <w:w w:val="100"/>
          <w:sz w:val="21"/>
          <w:szCs w:val="21"/>
        </w:rPr>
        <w:t>10</w:t>
      </w:r>
    </w:p>
    <w:p>
      <w:pPr>
        <w:spacing w:before="118"/>
        <w:ind w:left="158" w:right="1159" w:firstLine="0"/>
        <w:jc w:val="left"/>
        <w:rPr>
          <w:rFonts w:ascii="宋体" w:hAnsi="宋体" w:cs="宋体" w:eastAsia="宋体" w:hint="default"/>
          <w:sz w:val="21"/>
          <w:szCs w:val="21"/>
        </w:rPr>
      </w:pPr>
      <w:r>
        <w:rPr>
          <w:rFonts w:ascii="宋体" w:hAnsi="宋体" w:cs="宋体" w:eastAsia="宋体" w:hint="default"/>
          <w:sz w:val="21"/>
          <w:szCs w:val="21"/>
        </w:rPr>
        <w:t>月 </w:t>
      </w:r>
      <w:r>
        <w:rPr>
          <w:rFonts w:ascii="Arial" w:hAnsi="Arial" w:cs="Arial" w:eastAsia="Arial" w:hint="default"/>
          <w:sz w:val="21"/>
          <w:szCs w:val="21"/>
        </w:rPr>
        <w:t>29 </w:t>
      </w:r>
      <w:r>
        <w:rPr>
          <w:rFonts w:ascii="宋体" w:hAnsi="宋体" w:cs="宋体" w:eastAsia="宋体" w:hint="default"/>
          <w:sz w:val="21"/>
          <w:szCs w:val="21"/>
        </w:rPr>
        <w:t>日，本公司办理完成相关工商登记变更手续，注册资本和实收资本均由 </w:t>
      </w:r>
      <w:r>
        <w:rPr>
          <w:rFonts w:ascii="Arial" w:hAnsi="Arial" w:cs="Arial" w:eastAsia="Arial" w:hint="default"/>
          <w:sz w:val="21"/>
          <w:szCs w:val="21"/>
        </w:rPr>
        <w:t>7,770</w:t>
      </w:r>
      <w:r>
        <w:rPr>
          <w:rFonts w:ascii="Arial" w:hAnsi="Arial" w:cs="Arial" w:eastAsia="Arial" w:hint="default"/>
          <w:spacing w:val="-5"/>
          <w:sz w:val="21"/>
          <w:szCs w:val="21"/>
        </w:rPr>
        <w:t> </w:t>
      </w:r>
      <w:r>
        <w:rPr>
          <w:rFonts w:ascii="宋体" w:hAnsi="宋体" w:cs="宋体" w:eastAsia="宋体" w:hint="default"/>
          <w:sz w:val="21"/>
          <w:szCs w:val="21"/>
        </w:rPr>
        <w:t>万元变更为</w:t>
      </w:r>
    </w:p>
    <w:p>
      <w:pPr>
        <w:spacing w:before="120"/>
        <w:ind w:left="158" w:right="1159" w:firstLine="0"/>
        <w:jc w:val="left"/>
        <w:rPr>
          <w:rFonts w:ascii="宋体" w:hAnsi="宋体" w:cs="宋体" w:eastAsia="宋体" w:hint="default"/>
          <w:sz w:val="21"/>
          <w:szCs w:val="21"/>
        </w:rPr>
      </w:pPr>
      <w:r>
        <w:rPr>
          <w:rFonts w:ascii="Arial" w:hAnsi="Arial" w:cs="Arial" w:eastAsia="Arial" w:hint="default"/>
          <w:sz w:val="21"/>
          <w:szCs w:val="21"/>
        </w:rPr>
        <w:t>10,370</w:t>
      </w:r>
      <w:r>
        <w:rPr>
          <w:rFonts w:ascii="Arial" w:hAnsi="Arial" w:cs="Arial" w:eastAsia="Arial" w:hint="default"/>
          <w:spacing w:val="-5"/>
          <w:sz w:val="21"/>
          <w:szCs w:val="21"/>
        </w:rPr>
        <w:t> </w:t>
      </w:r>
      <w:r>
        <w:rPr>
          <w:rFonts w:ascii="宋体" w:hAnsi="宋体" w:cs="宋体" w:eastAsia="宋体" w:hint="default"/>
          <w:sz w:val="21"/>
          <w:szCs w:val="21"/>
        </w:rPr>
        <w:t>万元。</w:t>
      </w:r>
    </w:p>
    <w:p>
      <w:pPr>
        <w:spacing w:line="348" w:lineRule="auto" w:before="118"/>
        <w:ind w:left="578" w:right="1159" w:firstLine="0"/>
        <w:jc w:val="left"/>
        <w:rPr>
          <w:rFonts w:ascii="宋体" w:hAnsi="宋体" w:cs="宋体" w:eastAsia="宋体" w:hint="default"/>
          <w:sz w:val="21"/>
          <w:szCs w:val="21"/>
        </w:rPr>
      </w:pPr>
      <w:r>
        <w:rPr>
          <w:rFonts w:ascii="宋体" w:hAnsi="宋体" w:cs="宋体" w:eastAsia="宋体" w:hint="default"/>
          <w:sz w:val="21"/>
          <w:szCs w:val="21"/>
        </w:rPr>
        <w:t>本公司法定代表人为鲁峰，本公司住址为福州市鼓楼区铜盘路福州软件园产业基地。</w:t>
      </w:r>
      <w:r>
        <w:rPr>
          <w:rFonts w:ascii="宋体" w:hAnsi="宋体" w:cs="宋体" w:eastAsia="宋体" w:hint="default"/>
          <w:w w:val="100"/>
          <w:sz w:val="21"/>
          <w:szCs w:val="21"/>
        </w:rPr>
        <w:t> </w:t>
      </w:r>
      <w:r>
        <w:rPr>
          <w:rFonts w:ascii="Arial" w:hAnsi="Arial" w:cs="Arial" w:eastAsia="Arial" w:hint="default"/>
          <w:b/>
          <w:bCs/>
          <w:sz w:val="21"/>
          <w:szCs w:val="21"/>
        </w:rPr>
        <w:t>2</w:t>
      </w:r>
      <w:r>
        <w:rPr>
          <w:rFonts w:ascii="宋体" w:hAnsi="宋体" w:cs="宋体" w:eastAsia="宋体" w:hint="default"/>
          <w:b/>
          <w:bCs/>
          <w:sz w:val="21"/>
          <w:szCs w:val="21"/>
        </w:rPr>
        <w:t>、行业性质、经营范围和主要产品</w:t>
      </w:r>
      <w:r>
        <w:rPr>
          <w:rFonts w:ascii="宋体" w:hAnsi="宋体" w:cs="宋体" w:eastAsia="宋体" w:hint="default"/>
          <w:b/>
          <w:bCs/>
          <w:w w:val="100"/>
          <w:sz w:val="21"/>
          <w:szCs w:val="21"/>
        </w:rPr>
        <w:t> </w:t>
      </w:r>
      <w:r>
        <w:rPr>
          <w:rFonts w:ascii="宋体" w:hAnsi="宋体" w:cs="宋体" w:eastAsia="宋体" w:hint="default"/>
          <w:sz w:val="21"/>
          <w:szCs w:val="21"/>
        </w:rPr>
        <w:t>本公司属信息技术行业，经营范围主要包括：计算机及网络软件开发服务、计算机硬件技术</w:t>
      </w:r>
    </w:p>
    <w:p>
      <w:pPr>
        <w:spacing w:line="357" w:lineRule="auto" w:before="41"/>
        <w:ind w:left="578" w:right="1159" w:hanging="420"/>
        <w:jc w:val="left"/>
        <w:rPr>
          <w:rFonts w:ascii="宋体" w:hAnsi="宋体" w:cs="宋体" w:eastAsia="宋体" w:hint="default"/>
          <w:sz w:val="21"/>
          <w:szCs w:val="21"/>
        </w:rPr>
      </w:pPr>
      <w:r>
        <w:rPr>
          <w:rFonts w:ascii="宋体" w:hAnsi="宋体" w:cs="宋体" w:eastAsia="宋体" w:hint="default"/>
          <w:sz w:val="21"/>
          <w:szCs w:val="21"/>
        </w:rPr>
        <w:t>服务、电子计算机及配件的批发零售等。</w:t>
      </w:r>
      <w:r>
        <w:rPr>
          <w:rFonts w:ascii="宋体" w:hAnsi="宋体" w:cs="宋体" w:eastAsia="宋体" w:hint="default"/>
          <w:w w:val="100"/>
          <w:sz w:val="21"/>
          <w:szCs w:val="21"/>
        </w:rPr>
        <w:t> </w:t>
      </w:r>
      <w:r>
        <w:rPr>
          <w:rFonts w:ascii="宋体" w:hAnsi="宋体" w:cs="宋体" w:eastAsia="宋体" w:hint="default"/>
          <w:spacing w:val="-7"/>
          <w:w w:val="98"/>
          <w:sz w:val="21"/>
          <w:szCs w:val="21"/>
        </w:rPr>
        <w:t>本公司专注于电子政务、质检行业</w:t>
      </w:r>
      <w:r>
        <w:rPr>
          <w:rFonts w:ascii="Arial" w:hAnsi="Arial" w:cs="Arial" w:eastAsia="Arial" w:hint="default"/>
          <w:spacing w:val="-7"/>
          <w:w w:val="98"/>
          <w:sz w:val="21"/>
          <w:szCs w:val="21"/>
        </w:rPr>
        <w:t>―</w:t>
      </w:r>
      <w:r>
        <w:rPr>
          <w:rFonts w:ascii="宋体" w:hAnsi="宋体" w:cs="宋体" w:eastAsia="宋体" w:hint="default"/>
          <w:spacing w:val="-7"/>
          <w:w w:val="98"/>
          <w:sz w:val="21"/>
          <w:szCs w:val="21"/>
        </w:rPr>
        <w:t>三电工程</w:t>
      </w:r>
      <w:r>
        <w:rPr>
          <w:rFonts w:ascii="Arial" w:hAnsi="Arial" w:cs="Arial" w:eastAsia="Arial" w:hint="default"/>
          <w:spacing w:val="-7"/>
          <w:w w:val="98"/>
          <w:sz w:val="21"/>
          <w:szCs w:val="21"/>
        </w:rPr>
        <w:t>‖</w:t>
      </w:r>
      <w:r>
        <w:rPr>
          <w:rFonts w:ascii="宋体" w:hAnsi="宋体" w:cs="宋体" w:eastAsia="宋体" w:hint="default"/>
          <w:spacing w:val="-7"/>
          <w:w w:val="98"/>
          <w:sz w:val="21"/>
          <w:szCs w:val="21"/>
        </w:rPr>
        <w:t>、信息安全、协同管理等软件产品的开发与销售、</w:t>
      </w:r>
    </w:p>
    <w:p>
      <w:pPr>
        <w:spacing w:line="338" w:lineRule="auto" w:before="3"/>
        <w:ind w:left="158" w:right="1159" w:firstLine="0"/>
        <w:jc w:val="left"/>
        <w:rPr>
          <w:rFonts w:ascii="宋体" w:hAnsi="宋体" w:cs="宋体" w:eastAsia="宋体" w:hint="default"/>
          <w:sz w:val="21"/>
          <w:szCs w:val="21"/>
        </w:rPr>
      </w:pPr>
      <w:r>
        <w:rPr>
          <w:rFonts w:ascii="宋体" w:hAnsi="宋体" w:cs="宋体" w:eastAsia="宋体" w:hint="default"/>
          <w:spacing w:val="-4"/>
          <w:sz w:val="21"/>
          <w:szCs w:val="21"/>
        </w:rPr>
        <w:t>计算机系统集成及技术支持与服务。本公司主要产品有</w:t>
      </w:r>
      <w:r>
        <w:rPr>
          <w:rFonts w:ascii="宋体" w:hAnsi="宋体" w:cs="宋体" w:eastAsia="宋体" w:hint="default"/>
          <w:spacing w:val="-39"/>
          <w:sz w:val="21"/>
          <w:szCs w:val="21"/>
        </w:rPr>
        <w:t> </w:t>
      </w:r>
      <w:r>
        <w:rPr>
          <w:rFonts w:ascii="Arial" w:hAnsi="Arial" w:cs="Arial" w:eastAsia="Arial" w:hint="default"/>
          <w:sz w:val="21"/>
          <w:szCs w:val="21"/>
        </w:rPr>
        <w:t>RJ-eGov</w:t>
      </w:r>
      <w:r>
        <w:rPr>
          <w:rFonts w:ascii="Arial" w:hAnsi="Arial" w:cs="Arial" w:eastAsia="Arial" w:hint="default"/>
          <w:spacing w:val="8"/>
          <w:sz w:val="21"/>
          <w:szCs w:val="21"/>
        </w:rPr>
        <w:t> </w:t>
      </w:r>
      <w:r>
        <w:rPr>
          <w:rFonts w:ascii="宋体" w:hAnsi="宋体" w:cs="宋体" w:eastAsia="宋体" w:hint="default"/>
          <w:spacing w:val="-4"/>
          <w:sz w:val="21"/>
          <w:szCs w:val="21"/>
        </w:rPr>
        <w:t>政务信息化解决方案、</w:t>
      </w:r>
      <w:r>
        <w:rPr>
          <w:rFonts w:ascii="Arial" w:hAnsi="Arial" w:cs="Arial" w:eastAsia="Arial" w:hint="default"/>
          <w:spacing w:val="-4"/>
          <w:sz w:val="21"/>
          <w:szCs w:val="21"/>
        </w:rPr>
        <w:t>RJ-eFlow</w:t>
      </w:r>
      <w:r>
        <w:rPr>
          <w:rFonts w:ascii="Arial" w:hAnsi="Arial" w:cs="Arial" w:eastAsia="Arial" w:hint="default"/>
          <w:spacing w:val="-26"/>
          <w:sz w:val="21"/>
          <w:szCs w:val="21"/>
        </w:rPr>
        <w:t> </w:t>
      </w:r>
      <w:r>
        <w:rPr>
          <w:rFonts w:ascii="Arial" w:hAnsi="Arial" w:cs="Arial" w:eastAsia="Arial" w:hint="default"/>
          <w:spacing w:val="-26"/>
          <w:sz w:val="21"/>
          <w:szCs w:val="21"/>
        </w:rPr>
      </w:r>
      <w:r>
        <w:rPr>
          <w:rFonts w:ascii="宋体" w:hAnsi="宋体" w:cs="宋体" w:eastAsia="宋体" w:hint="default"/>
          <w:sz w:val="21"/>
          <w:szCs w:val="21"/>
        </w:rPr>
        <w:t>办公自动化系统、</w:t>
      </w:r>
      <w:r>
        <w:rPr>
          <w:rFonts w:ascii="Arial" w:hAnsi="Arial" w:cs="Arial" w:eastAsia="Arial" w:hint="default"/>
          <w:sz w:val="21"/>
          <w:szCs w:val="21"/>
        </w:rPr>
        <w:t>RJ-easy </w:t>
      </w:r>
      <w:r>
        <w:rPr>
          <w:rFonts w:ascii="宋体" w:hAnsi="宋体" w:cs="宋体" w:eastAsia="宋体" w:hint="default"/>
          <w:sz w:val="21"/>
          <w:szCs w:val="21"/>
        </w:rPr>
        <w:t>电子单证系统、</w:t>
      </w:r>
      <w:r>
        <w:rPr>
          <w:rFonts w:ascii="Arial" w:hAnsi="Arial" w:cs="Arial" w:eastAsia="Arial" w:hint="default"/>
          <w:sz w:val="21"/>
          <w:szCs w:val="21"/>
        </w:rPr>
        <w:t>RJ-CMS </w:t>
      </w:r>
      <w:r>
        <w:rPr>
          <w:rFonts w:ascii="宋体" w:hAnsi="宋体" w:cs="宋体" w:eastAsia="宋体" w:hint="default"/>
          <w:spacing w:val="-3"/>
          <w:sz w:val="21"/>
          <w:szCs w:val="21"/>
        </w:rPr>
        <w:t>内容管理系统、</w:t>
      </w:r>
      <w:r>
        <w:rPr>
          <w:rFonts w:ascii="Arial" w:hAnsi="Arial" w:cs="Arial" w:eastAsia="Arial" w:hint="default"/>
          <w:spacing w:val="-3"/>
          <w:sz w:val="21"/>
          <w:szCs w:val="21"/>
        </w:rPr>
        <w:t>RJ-iTop</w:t>
      </w:r>
      <w:r>
        <w:rPr>
          <w:rFonts w:ascii="Arial" w:hAnsi="Arial" w:cs="Arial" w:eastAsia="Arial" w:hint="default"/>
          <w:spacing w:val="-14"/>
          <w:sz w:val="21"/>
          <w:szCs w:val="21"/>
        </w:rPr>
        <w:t> </w:t>
      </w:r>
      <w:r>
        <w:rPr>
          <w:rFonts w:ascii="宋体" w:hAnsi="宋体" w:cs="宋体" w:eastAsia="宋体" w:hint="default"/>
          <w:sz w:val="21"/>
          <w:szCs w:val="21"/>
        </w:rPr>
        <w:t>网络隐患扫描系统、</w:t>
      </w:r>
      <w:r>
        <w:rPr>
          <w:rFonts w:ascii="宋体" w:hAnsi="宋体" w:cs="宋体" w:eastAsia="宋体" w:hint="default"/>
          <w:w w:val="100"/>
          <w:sz w:val="21"/>
          <w:szCs w:val="21"/>
        </w:rPr>
        <w:t> </w:t>
      </w:r>
      <w:r>
        <w:rPr>
          <w:rFonts w:ascii="Arial" w:hAnsi="Arial" w:cs="Arial" w:eastAsia="Arial" w:hint="default"/>
          <w:spacing w:val="-3"/>
          <w:sz w:val="21"/>
          <w:szCs w:val="21"/>
        </w:rPr>
        <w:t>RJ-ITASK </w:t>
      </w:r>
      <w:r>
        <w:rPr>
          <w:rFonts w:ascii="宋体" w:hAnsi="宋体" w:cs="宋体" w:eastAsia="宋体" w:hint="default"/>
          <w:spacing w:val="-4"/>
          <w:sz w:val="21"/>
          <w:szCs w:val="21"/>
        </w:rPr>
        <w:t>任务管理平台等一批优秀软件和经典解决方案。本公司主要客户群包括政府、质检、军</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队、能源、电信等行业用户。</w:t>
      </w:r>
    </w:p>
    <w:p>
      <w:pPr>
        <w:spacing w:line="240" w:lineRule="auto" w:before="6"/>
        <w:rPr>
          <w:rFonts w:ascii="宋体" w:hAnsi="宋体" w:cs="宋体" w:eastAsia="宋体" w:hint="default"/>
          <w:sz w:val="21"/>
          <w:szCs w:val="21"/>
        </w:rPr>
      </w:pPr>
    </w:p>
    <w:p>
      <w:pPr>
        <w:pStyle w:val="Heading2"/>
        <w:spacing w:line="240" w:lineRule="auto"/>
        <w:ind w:left="578" w:right="1159"/>
        <w:jc w:val="left"/>
        <w:rPr>
          <w:b w:val="0"/>
          <w:bCs w:val="0"/>
        </w:rPr>
      </w:pPr>
      <w:r>
        <w:rPr/>
        <w:t>二、</w:t>
      </w:r>
      <w:r>
        <w:rPr>
          <w:spacing w:val="-81"/>
        </w:rPr>
        <w:t> </w:t>
      </w:r>
      <w:r>
        <w:rPr/>
        <w:t>公司主要会计政策、会计估计和前期差错</w:t>
      </w:r>
      <w:r>
        <w:rPr>
          <w:b w:val="0"/>
          <w:bCs w:val="0"/>
        </w:rPr>
      </w:r>
    </w:p>
    <w:p>
      <w:pPr>
        <w:spacing w:line="240" w:lineRule="auto" w:before="3"/>
        <w:rPr>
          <w:rFonts w:ascii="黑体" w:hAnsi="黑体" w:cs="黑体" w:eastAsia="黑体" w:hint="default"/>
          <w:b/>
          <w:bCs/>
          <w:sz w:val="21"/>
          <w:szCs w:val="21"/>
        </w:rPr>
      </w:pPr>
    </w:p>
    <w:p>
      <w:pPr>
        <w:spacing w:line="410" w:lineRule="auto" w:before="0"/>
        <w:ind w:left="578" w:right="115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本公司以持续经营为基础，根据实际发生的交易和事项，按照《企业会计准则</w:t>
      </w:r>
      <w:r>
        <w:rPr>
          <w:rFonts w:ascii="Arial" w:hAnsi="Arial" w:cs="Arial" w:eastAsia="Arial" w:hint="default"/>
          <w:sz w:val="21"/>
          <w:szCs w:val="21"/>
        </w:rPr>
        <w:t>—</w:t>
      </w:r>
      <w:r>
        <w:rPr>
          <w:rFonts w:ascii="宋体" w:hAnsi="宋体" w:cs="宋体" w:eastAsia="宋体" w:hint="default"/>
          <w:sz w:val="21"/>
          <w:szCs w:val="21"/>
        </w:rPr>
        <w:t>基本准则》</w:t>
      </w:r>
    </w:p>
    <w:p>
      <w:pPr>
        <w:spacing w:after="0" w:line="410" w:lineRule="auto"/>
        <w:jc w:val="left"/>
        <w:rPr>
          <w:rFonts w:ascii="宋体" w:hAnsi="宋体" w:cs="宋体" w:eastAsia="宋体" w:hint="default"/>
          <w:sz w:val="21"/>
          <w:szCs w:val="21"/>
        </w:rPr>
        <w:sectPr>
          <w:headerReference w:type="default" r:id="rId35"/>
          <w:footerReference w:type="default" r:id="rId36"/>
          <w:pgSz w:w="11910" w:h="16850"/>
          <w:pgMar w:header="0" w:footer="957" w:top="1120" w:bottom="1140" w:left="1640" w:right="0"/>
          <w:pgNumType w:start="95"/>
        </w:sectPr>
      </w:pPr>
    </w:p>
    <w:p>
      <w:pPr>
        <w:spacing w:line="240" w:lineRule="auto" w:before="12"/>
        <w:rPr>
          <w:rFonts w:ascii="宋体" w:hAnsi="宋体" w:cs="宋体" w:eastAsia="宋体" w:hint="default"/>
          <w:sz w:val="19"/>
          <w:szCs w:val="19"/>
        </w:rPr>
      </w:pPr>
    </w:p>
    <w:p>
      <w:pPr>
        <w:spacing w:line="355" w:lineRule="auto" w:before="36"/>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和其他各项具体会计准则、应用指南及准则解释的规定进行确认和计量，在此基础上编制财务报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表。编制符合企业会计准则要求的财务报表需要使用估计和假设，这些估计和假设会影响到财务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报告日的资产、负债和或有负债的披露，以及报告期间的收入和费用。</w:t>
      </w:r>
    </w:p>
    <w:p>
      <w:pPr>
        <w:spacing w:line="408" w:lineRule="auto" w:before="94"/>
        <w:ind w:left="558" w:right="123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本公司编制的财务报表符合《企业会计准则》的要求，真实、完整地反映了本公司 </w:t>
      </w:r>
      <w:r>
        <w:rPr>
          <w:rFonts w:ascii="Arial" w:hAnsi="Arial" w:cs="Arial" w:eastAsia="Arial" w:hint="default"/>
          <w:spacing w:val="-5"/>
          <w:sz w:val="21"/>
          <w:szCs w:val="21"/>
        </w:rPr>
        <w:t>2011 </w:t>
      </w:r>
      <w:r>
        <w:rPr>
          <w:rFonts w:ascii="Arial" w:hAnsi="Arial" w:cs="Arial" w:eastAsia="Arial" w:hint="default"/>
          <w:spacing w:val="2"/>
          <w:sz w:val="21"/>
          <w:szCs w:val="21"/>
        </w:rPr>
        <w:t> </w:t>
      </w:r>
      <w:r>
        <w:rPr>
          <w:rFonts w:ascii="宋体" w:hAnsi="宋体" w:cs="宋体" w:eastAsia="宋体" w:hint="default"/>
          <w:sz w:val="21"/>
          <w:szCs w:val="21"/>
        </w:rPr>
        <w:t>年</w:t>
      </w:r>
    </w:p>
    <w:p>
      <w:pPr>
        <w:spacing w:line="244" w:lineRule="exact" w:before="0"/>
        <w:ind w:left="138" w:right="0" w:firstLine="0"/>
        <w:jc w:val="both"/>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pacing w:val="-3"/>
          <w:sz w:val="21"/>
          <w:szCs w:val="21"/>
        </w:rPr>
        <w:t>日的财务状况、</w:t>
      </w:r>
      <w:r>
        <w:rPr>
          <w:rFonts w:ascii="Arial" w:hAnsi="Arial" w:cs="Arial" w:eastAsia="Arial" w:hint="default"/>
          <w:spacing w:val="-3"/>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年度的经营成果和现金流量等有关信息。</w:t>
      </w:r>
    </w:p>
    <w:p>
      <w:pPr>
        <w:spacing w:before="178"/>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78"/>
          <w:sz w:val="21"/>
          <w:szCs w:val="21"/>
        </w:rPr>
        <w:t> </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本公司以公历年度为会计期间，即每年</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w:t>
      </w:r>
    </w:p>
    <w:p>
      <w:pPr>
        <w:spacing w:line="408" w:lineRule="auto" w:before="181"/>
        <w:ind w:left="558" w:right="613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0"/>
          <w:sz w:val="21"/>
          <w:szCs w:val="21"/>
        </w:rPr>
        <w:t> </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本公司以人民币为记账本位币。</w:t>
      </w:r>
    </w:p>
    <w:p>
      <w:pPr>
        <w:spacing w:before="4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83"/>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8" w:lineRule="auto"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7"/>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z w:val="21"/>
          <w:szCs w:val="21"/>
        </w:rPr>
        <w:t>对于同一控制下的企业合并，合并方在企业合并中取得的资产和负债，按照合并日在被合并</w:t>
      </w:r>
    </w:p>
    <w:p>
      <w:pPr>
        <w:spacing w:line="355" w:lineRule="auto" w:before="5"/>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方的账面价值计量。合并方取得的净资产账面价值与支付的合并对价账面价值（或发行股份面值</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总额）的差额，调整资本公积；资本公积不足冲减的，调整留存收益。</w:t>
      </w:r>
    </w:p>
    <w:p>
      <w:pPr>
        <w:spacing w:line="388" w:lineRule="auto" w:before="92"/>
        <w:ind w:left="558"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7"/>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对于非同一控制下的企业合并，合并成本为购买方在购买日为取得对被购买方的控制权而付</w:t>
      </w:r>
    </w:p>
    <w:p>
      <w:pPr>
        <w:spacing w:line="355" w:lineRule="auto" w:before="5"/>
        <w:ind w:left="558" w:right="0" w:hanging="420"/>
        <w:jc w:val="left"/>
        <w:rPr>
          <w:rFonts w:ascii="宋体" w:hAnsi="宋体" w:cs="宋体" w:eastAsia="宋体" w:hint="default"/>
          <w:sz w:val="21"/>
          <w:szCs w:val="21"/>
        </w:rPr>
      </w:pPr>
      <w:r>
        <w:rPr>
          <w:rFonts w:ascii="宋体" w:hAnsi="宋体" w:cs="宋体" w:eastAsia="宋体" w:hint="default"/>
          <w:sz w:val="21"/>
          <w:szCs w:val="21"/>
        </w:rPr>
        <w:t>出的资产、发生或承担的负债以及发行的权益性证券的公允价值。</w:t>
      </w:r>
      <w:r>
        <w:rPr>
          <w:rFonts w:ascii="宋体" w:hAnsi="宋体" w:cs="宋体" w:eastAsia="宋体" w:hint="default"/>
          <w:w w:val="100"/>
          <w:sz w:val="21"/>
          <w:szCs w:val="21"/>
        </w:rPr>
        <w:t> </w:t>
      </w:r>
      <w:r>
        <w:rPr>
          <w:rFonts w:ascii="宋体" w:hAnsi="宋体" w:cs="宋体" w:eastAsia="宋体" w:hint="default"/>
          <w:sz w:val="21"/>
          <w:szCs w:val="21"/>
        </w:rPr>
        <w:t>通过多次交换交易分步实现的非同一控制下企业合并，区分个别财务报表和合并财务报表进</w:t>
      </w:r>
    </w:p>
    <w:p>
      <w:pPr>
        <w:spacing w:before="32"/>
        <w:ind w:left="138" w:right="0" w:firstLine="0"/>
        <w:jc w:val="both"/>
        <w:rPr>
          <w:rFonts w:ascii="宋体" w:hAnsi="宋体" w:cs="宋体" w:eastAsia="宋体" w:hint="default"/>
          <w:sz w:val="21"/>
          <w:szCs w:val="21"/>
        </w:rPr>
      </w:pPr>
      <w:r>
        <w:rPr>
          <w:rFonts w:ascii="宋体" w:hAnsi="宋体" w:cs="宋体" w:eastAsia="宋体" w:hint="default"/>
          <w:sz w:val="21"/>
          <w:szCs w:val="21"/>
        </w:rPr>
        <w:t>行相关会计处理：</w:t>
      </w:r>
    </w:p>
    <w:p>
      <w:pPr>
        <w:spacing w:line="350" w:lineRule="auto" w:before="133"/>
        <w:ind w:left="138" w:right="12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1</w:t>
      </w:r>
      <w:r>
        <w:rPr>
          <w:rFonts w:ascii="宋体" w:hAnsi="宋体" w:cs="宋体" w:eastAsia="宋体" w:hint="default"/>
          <w:spacing w:val="-4"/>
          <w:sz w:val="21"/>
          <w:szCs w:val="21"/>
        </w:rPr>
        <w:t>）在个别财务报表中，以购买日之前所持被购买方的股权投资的账面价值与购买日新增投</w:t>
      </w:r>
      <w:r>
        <w:rPr>
          <w:rFonts w:ascii="宋体" w:hAnsi="宋体" w:cs="宋体" w:eastAsia="宋体" w:hint="default"/>
          <w:w w:val="100"/>
          <w:sz w:val="21"/>
          <w:szCs w:val="21"/>
        </w:rPr>
        <w:t> </w:t>
      </w:r>
      <w:r>
        <w:rPr>
          <w:rFonts w:ascii="宋体" w:hAnsi="宋体" w:cs="宋体" w:eastAsia="宋体" w:hint="default"/>
          <w:sz w:val="21"/>
          <w:szCs w:val="21"/>
        </w:rPr>
        <w:t>资成本之和，作为该项投资的初始投资成本；购买日之前持有的被购买方的股权涉及其他综合收</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益的，在处置该项投资时将与其相关的其他综合收益（例如，可供出售金融资产公允价值变动计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入资本公积的部分，下同）转入当期投资收益。</w:t>
      </w:r>
    </w:p>
    <w:p>
      <w:pPr>
        <w:spacing w:line="348" w:lineRule="auto" w:before="36"/>
        <w:ind w:left="138" w:right="1239"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2</w:t>
      </w:r>
      <w:r>
        <w:rPr>
          <w:rFonts w:ascii="宋体" w:hAnsi="宋体" w:cs="宋体" w:eastAsia="宋体" w:hint="default"/>
          <w:spacing w:val="-4"/>
          <w:sz w:val="21"/>
          <w:szCs w:val="21"/>
        </w:rPr>
        <w:t>）在合并财务报表中，对于购买日之前持有的被购买方的股权，按照该股权在购买日的公</w:t>
      </w:r>
      <w:r>
        <w:rPr>
          <w:rFonts w:ascii="宋体" w:hAnsi="宋体" w:cs="宋体" w:eastAsia="宋体" w:hint="default"/>
          <w:w w:val="100"/>
          <w:sz w:val="21"/>
          <w:szCs w:val="21"/>
        </w:rPr>
        <w:t> </w:t>
      </w:r>
      <w:r>
        <w:rPr>
          <w:rFonts w:ascii="宋体" w:hAnsi="宋体" w:cs="宋体" w:eastAsia="宋体" w:hint="default"/>
          <w:spacing w:val="-1"/>
          <w:sz w:val="21"/>
          <w:szCs w:val="21"/>
        </w:rPr>
        <w:t>允价值进行重新计量，公允价值与其账面价值的差额计入当期投资收益；购买日之前持有的被购</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买方的股权涉及其他综合收益的，与其相关的其他综合收益转为购买日所属当期投资收益。</w:t>
      </w:r>
    </w:p>
    <w:p>
      <w:pPr>
        <w:spacing w:line="355" w:lineRule="auto" w:before="38"/>
        <w:ind w:left="138" w:right="0" w:firstLine="419"/>
        <w:jc w:val="left"/>
        <w:rPr>
          <w:rFonts w:ascii="宋体" w:hAnsi="宋体" w:cs="宋体" w:eastAsia="宋体" w:hint="default"/>
          <w:sz w:val="21"/>
          <w:szCs w:val="21"/>
        </w:rPr>
      </w:pPr>
      <w:r>
        <w:rPr>
          <w:rFonts w:ascii="宋体" w:hAnsi="宋体" w:cs="宋体" w:eastAsia="宋体" w:hint="default"/>
          <w:spacing w:val="-3"/>
          <w:sz w:val="21"/>
          <w:szCs w:val="21"/>
        </w:rPr>
        <w:t>购买方为进行企业合并发生的审计、法律服务、评估咨询等中介费用以及其他相关管理费用，</w:t>
      </w:r>
      <w:r>
        <w:rPr>
          <w:rFonts w:ascii="宋体" w:hAnsi="宋体" w:cs="宋体" w:eastAsia="宋体" w:hint="default"/>
          <w:w w:val="100"/>
          <w:sz w:val="21"/>
          <w:szCs w:val="21"/>
        </w:rPr>
        <w:t> </w:t>
      </w:r>
      <w:r>
        <w:rPr>
          <w:rFonts w:ascii="宋体" w:hAnsi="宋体" w:cs="宋体" w:eastAsia="宋体" w:hint="default"/>
          <w:sz w:val="21"/>
          <w:szCs w:val="21"/>
        </w:rPr>
        <w:t>于发生时计入当期损益；购买方作为合并对价发行的权益性证券或债务性证券的交易费用，计入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权益性证券或债务性证券的初始确认金额。</w:t>
      </w:r>
    </w:p>
    <w:p>
      <w:pPr>
        <w:spacing w:line="357" w:lineRule="auto" w:before="32"/>
        <w:ind w:left="138" w:right="1240" w:firstLine="419"/>
        <w:jc w:val="both"/>
        <w:rPr>
          <w:rFonts w:ascii="宋体" w:hAnsi="宋体" w:cs="宋体" w:eastAsia="宋体" w:hint="default"/>
          <w:sz w:val="21"/>
          <w:szCs w:val="21"/>
        </w:rPr>
      </w:pPr>
      <w:r>
        <w:rPr>
          <w:rFonts w:ascii="宋体" w:hAnsi="宋体" w:cs="宋体" w:eastAsia="宋体" w:hint="default"/>
          <w:sz w:val="21"/>
          <w:szCs w:val="21"/>
        </w:rPr>
        <w:t>购买方对合并成本大于合并中取得的被购买方可辨认净资产公允价值份额的差额，确认为商</w:t>
      </w:r>
      <w:r>
        <w:rPr>
          <w:rFonts w:ascii="宋体" w:hAnsi="宋体" w:cs="宋体" w:eastAsia="宋体" w:hint="default"/>
          <w:w w:val="100"/>
          <w:sz w:val="21"/>
          <w:szCs w:val="21"/>
        </w:rPr>
        <w:t> </w:t>
      </w:r>
      <w:r>
        <w:rPr>
          <w:rFonts w:ascii="宋体" w:hAnsi="宋体" w:cs="宋体" w:eastAsia="宋体" w:hint="default"/>
          <w:spacing w:val="-1"/>
          <w:sz w:val="21"/>
          <w:szCs w:val="21"/>
        </w:rPr>
        <w:t>誉。购买方对合并成本小于合并中取得的被购买方可辨认净资产公允价值份额的，经复核后合并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成本仍小于合并中取得的被购买方可辨认净资产公允价值份额的差额，计入当期损益。</w:t>
      </w:r>
    </w:p>
    <w:p>
      <w:pPr>
        <w:spacing w:after="0" w:line="357" w:lineRule="auto"/>
        <w:jc w:val="both"/>
        <w:rPr>
          <w:rFonts w:ascii="宋体" w:hAnsi="宋体" w:cs="宋体" w:eastAsia="宋体" w:hint="default"/>
          <w:sz w:val="21"/>
          <w:szCs w:val="21"/>
        </w:rPr>
        <w:sectPr>
          <w:headerReference w:type="default" r:id="rId37"/>
          <w:pgSz w:w="11910" w:h="16850"/>
          <w:pgMar w:header="907" w:footer="957" w:top="1200" w:bottom="1140" w:left="1660" w:right="0"/>
        </w:sectPr>
      </w:pPr>
    </w:p>
    <w:p>
      <w:pPr>
        <w:spacing w:line="240" w:lineRule="auto" w:before="0"/>
        <w:rPr>
          <w:rFonts w:ascii="宋体" w:hAnsi="宋体" w:cs="宋体" w:eastAsia="宋体" w:hint="default"/>
          <w:sz w:val="17"/>
          <w:szCs w:val="17"/>
        </w:rPr>
      </w:pPr>
    </w:p>
    <w:p>
      <w:pPr>
        <w:spacing w:line="408" w:lineRule="auto" w:before="36"/>
        <w:ind w:left="558" w:right="242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80"/>
          <w:sz w:val="21"/>
          <w:szCs w:val="21"/>
        </w:rPr>
        <w:t> </w:t>
      </w:r>
      <w:r>
        <w:rPr>
          <w:rFonts w:ascii="宋体" w:hAnsi="宋体" w:cs="宋体" w:eastAsia="宋体" w:hint="default"/>
          <w:b/>
          <w:bCs/>
          <w:sz w:val="21"/>
          <w:szCs w:val="21"/>
        </w:rPr>
        <w:t>合并财务报表的编制方法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本公司将拥有实际控制权的子公司纳入合并财务报表范围。</w:t>
      </w:r>
    </w:p>
    <w:p>
      <w:pPr>
        <w:spacing w:line="250"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本公司合并财务报表按照《企业会计准则第</w:t>
      </w:r>
      <w:r>
        <w:rPr>
          <w:rFonts w:ascii="宋体" w:hAnsi="宋体" w:cs="宋体" w:eastAsia="宋体" w:hint="default"/>
          <w:spacing w:val="-58"/>
          <w:sz w:val="21"/>
          <w:szCs w:val="21"/>
        </w:rPr>
        <w:t> </w:t>
      </w:r>
      <w:r>
        <w:rPr>
          <w:rFonts w:ascii="Arial" w:hAnsi="Arial" w:cs="Arial" w:eastAsia="Arial" w:hint="default"/>
          <w:sz w:val="21"/>
          <w:szCs w:val="21"/>
        </w:rPr>
        <w:t>33</w:t>
      </w:r>
      <w:r>
        <w:rPr>
          <w:rFonts w:ascii="Arial" w:hAnsi="Arial" w:cs="Arial" w:eastAsia="Arial" w:hint="default"/>
          <w:spacing w:val="-10"/>
          <w:sz w:val="21"/>
          <w:szCs w:val="21"/>
        </w:rPr>
        <w:t> </w:t>
      </w:r>
      <w:r>
        <w:rPr>
          <w:rFonts w:ascii="宋体" w:hAnsi="宋体" w:cs="宋体" w:eastAsia="宋体" w:hint="default"/>
          <w:sz w:val="21"/>
          <w:szCs w:val="21"/>
        </w:rPr>
        <w:t>号－合并财务报表》及相关规定的要求编制，</w:t>
      </w:r>
    </w:p>
    <w:p>
      <w:pPr>
        <w:spacing w:line="333" w:lineRule="auto" w:before="92"/>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合并时合并范围内的所有重大内部交易和往来业已抵销。子公司的股东权益中不属于母公司所拥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有的部分作为少数股东权益在合并财务报表中股东权益项下单独列示。</w:t>
      </w:r>
    </w:p>
    <w:p>
      <w:pPr>
        <w:spacing w:line="331" w:lineRule="auto" w:before="25"/>
        <w:ind w:left="138" w:right="0" w:firstLine="419"/>
        <w:jc w:val="left"/>
        <w:rPr>
          <w:rFonts w:ascii="宋体" w:hAnsi="宋体" w:cs="宋体" w:eastAsia="宋体" w:hint="default"/>
          <w:sz w:val="21"/>
          <w:szCs w:val="21"/>
        </w:rPr>
      </w:pPr>
      <w:r>
        <w:rPr>
          <w:rFonts w:ascii="宋体" w:hAnsi="宋体" w:cs="宋体" w:eastAsia="宋体" w:hint="default"/>
          <w:sz w:val="21"/>
          <w:szCs w:val="21"/>
        </w:rPr>
        <w:t>子公司与本公司采用的会计政策或会计期间不一致的，在编制合并财务报表时，按照本公司</w:t>
      </w:r>
      <w:r>
        <w:rPr>
          <w:rFonts w:ascii="宋体" w:hAnsi="宋体" w:cs="宋体" w:eastAsia="宋体" w:hint="default"/>
          <w:w w:val="100"/>
          <w:sz w:val="21"/>
          <w:szCs w:val="21"/>
        </w:rPr>
        <w:t> </w:t>
      </w:r>
      <w:r>
        <w:rPr>
          <w:rFonts w:ascii="宋体" w:hAnsi="宋体" w:cs="宋体" w:eastAsia="宋体" w:hint="default"/>
          <w:sz w:val="21"/>
          <w:szCs w:val="21"/>
        </w:rPr>
        <w:t>的会计政策或会计期间对子公司财务报表进行必要的调整。</w:t>
      </w:r>
    </w:p>
    <w:p>
      <w:pPr>
        <w:spacing w:line="333" w:lineRule="auto" w:before="27"/>
        <w:ind w:left="138" w:right="1240" w:firstLine="419"/>
        <w:jc w:val="both"/>
        <w:rPr>
          <w:rFonts w:ascii="宋体" w:hAnsi="宋体" w:cs="宋体" w:eastAsia="宋体" w:hint="default"/>
          <w:sz w:val="21"/>
          <w:szCs w:val="21"/>
        </w:rPr>
      </w:pPr>
      <w:r>
        <w:rPr>
          <w:rFonts w:ascii="宋体" w:hAnsi="宋体" w:cs="宋体" w:eastAsia="宋体" w:hint="default"/>
          <w:sz w:val="21"/>
          <w:szCs w:val="21"/>
        </w:rPr>
        <w:t>对于非同一控制下企业合并取得的子公司，在编制合并财务报表时，以购买日可辨认净资产</w:t>
      </w:r>
      <w:r>
        <w:rPr>
          <w:rFonts w:ascii="宋体" w:hAnsi="宋体" w:cs="宋体" w:eastAsia="宋体" w:hint="default"/>
          <w:w w:val="100"/>
          <w:sz w:val="21"/>
          <w:szCs w:val="21"/>
        </w:rPr>
        <w:t> </w:t>
      </w:r>
      <w:r>
        <w:rPr>
          <w:rFonts w:ascii="宋体" w:hAnsi="宋体" w:cs="宋体" w:eastAsia="宋体" w:hint="default"/>
          <w:spacing w:val="-1"/>
          <w:sz w:val="21"/>
          <w:szCs w:val="21"/>
        </w:rPr>
        <w:t>公允价值为基础对其个别财务报表进行调整；对于同一控制下企业合并取得的子公司，在编制合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并财务报表时，视同合并后形成的报告主体自最终控制方开始实施控制时一直是一体化存续下来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的，对合并资产负债表的期初数进行调整，同时对比较报表的相关项目进行调整。</w:t>
      </w:r>
    </w:p>
    <w:p>
      <w:pPr>
        <w:spacing w:line="408" w:lineRule="auto" w:before="85"/>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80"/>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z w:val="21"/>
          <w:szCs w:val="21"/>
        </w:rPr>
        <w:t>本公司在编制现金流量表时所确定的现金，是指本公司的库存现金以及可以随时用于支付的</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存款；现金等价物，是指本公司持有的期限短、流动性强、易于转换为已知金额现金、价值变动</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风险很小的投资。</w:t>
      </w:r>
    </w:p>
    <w:p>
      <w:pPr>
        <w:spacing w:line="240" w:lineRule="auto" w:before="12"/>
        <w:rPr>
          <w:rFonts w:ascii="宋体" w:hAnsi="宋体" w:cs="宋体" w:eastAsia="宋体" w:hint="default"/>
          <w:sz w:val="14"/>
          <w:szCs w:val="14"/>
        </w:rPr>
      </w:pPr>
    </w:p>
    <w:p>
      <w:pPr>
        <w:spacing w:line="408" w:lineRule="auto"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80"/>
          <w:sz w:val="21"/>
          <w:szCs w:val="21"/>
        </w:rPr>
        <w:t> </w:t>
      </w:r>
      <w:r>
        <w:rPr>
          <w:rFonts w:ascii="宋体" w:hAnsi="宋体" w:cs="宋体" w:eastAsia="宋体" w:hint="default"/>
          <w:b/>
          <w:bCs/>
          <w:sz w:val="21"/>
          <w:szCs w:val="21"/>
        </w:rPr>
        <w:t>应收款项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本公司应收款项（包括应收账款和其他应收款等）按合同或协议价款作为初始入账金额。凡</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因债务人破产，依照法律清偿程序清偿后仍无法收回；或因债务人死亡，既无遗产可供清偿，又</w:t>
      </w:r>
    </w:p>
    <w:p>
      <w:pPr>
        <w:spacing w:line="357" w:lineRule="auto" w:before="133"/>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无义务承担人，确实无法收回；或因债务人逾期未能履行偿债义务，经法定程序审核批准，该等</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应收账款列为坏账损失。</w:t>
      </w:r>
    </w:p>
    <w:p>
      <w:pPr>
        <w:spacing w:line="355" w:lineRule="auto" w:before="30"/>
        <w:ind w:left="138" w:right="1120" w:firstLine="419"/>
        <w:jc w:val="left"/>
        <w:rPr>
          <w:rFonts w:ascii="宋体" w:hAnsi="宋体" w:cs="宋体" w:eastAsia="宋体" w:hint="default"/>
          <w:sz w:val="21"/>
          <w:szCs w:val="21"/>
        </w:rPr>
      </w:pPr>
      <w:r>
        <w:rPr>
          <w:rFonts w:ascii="宋体" w:hAnsi="宋体" w:cs="宋体" w:eastAsia="宋体" w:hint="default"/>
          <w:spacing w:val="-3"/>
          <w:sz w:val="21"/>
          <w:szCs w:val="21"/>
        </w:rPr>
        <w:t>本公司以应收债权向银行等金融机构转让、质押或贴现等方式融资时，根据相关合同的约定，</w:t>
      </w:r>
      <w:r>
        <w:rPr>
          <w:rFonts w:ascii="宋体" w:hAnsi="宋体" w:cs="宋体" w:eastAsia="宋体" w:hint="default"/>
          <w:w w:val="100"/>
          <w:sz w:val="21"/>
          <w:szCs w:val="21"/>
        </w:rPr>
        <w:t> </w:t>
      </w:r>
      <w:r>
        <w:rPr>
          <w:rFonts w:ascii="宋体" w:hAnsi="宋体" w:cs="宋体" w:eastAsia="宋体" w:hint="default"/>
          <w:sz w:val="21"/>
          <w:szCs w:val="21"/>
        </w:rPr>
        <w:t>当债务人到期未偿还该项债务时，若本公司负有向金融机构还款的责任，则该应收债权作为质押</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贷款处理；若本公司没有向金融机构还款的责任，则该应收债权作为转让处理，并确认债权的转</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让损益。</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本公司收回应收款项时，将取得的价款和应收款项账面价值之间的差额计入当期损益。</w:t>
      </w:r>
    </w:p>
    <w:p>
      <w:pPr>
        <w:spacing w:line="240" w:lineRule="auto" w:before="11"/>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338" w:lineRule="auto"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本公司将账面余额大于等于</w:t>
      </w:r>
      <w:r>
        <w:rPr>
          <w:rFonts w:ascii="宋体" w:hAnsi="宋体" w:cs="宋体" w:eastAsia="宋体" w:hint="default"/>
          <w:spacing w:val="-53"/>
          <w:sz w:val="21"/>
          <w:szCs w:val="21"/>
        </w:rPr>
        <w:t> </w:t>
      </w:r>
      <w:r>
        <w:rPr>
          <w:rFonts w:ascii="Arial" w:hAnsi="Arial" w:cs="Arial" w:eastAsia="Arial" w:hint="default"/>
          <w:sz w:val="21"/>
          <w:szCs w:val="21"/>
        </w:rPr>
        <w:t>100</w:t>
      </w:r>
      <w:r>
        <w:rPr>
          <w:rFonts w:ascii="Arial" w:hAnsi="Arial" w:cs="Arial" w:eastAsia="Arial" w:hint="default"/>
          <w:spacing w:val="-7"/>
          <w:sz w:val="21"/>
          <w:szCs w:val="21"/>
        </w:rPr>
        <w:t> </w:t>
      </w:r>
      <w:r>
        <w:rPr>
          <w:rFonts w:ascii="宋体" w:hAnsi="宋体" w:cs="宋体" w:eastAsia="宋体" w:hint="default"/>
          <w:sz w:val="21"/>
          <w:szCs w:val="21"/>
        </w:rPr>
        <w:t>万元的应收款项，确定为单项金额重大的应收款项。</w:t>
      </w:r>
      <w:r>
        <w:rPr>
          <w:rFonts w:ascii="宋体" w:hAnsi="宋体" w:cs="宋体" w:eastAsia="宋体" w:hint="default"/>
          <w:w w:val="100"/>
          <w:sz w:val="21"/>
          <w:szCs w:val="21"/>
        </w:rPr>
        <w:t> </w:t>
      </w:r>
      <w:r>
        <w:rPr>
          <w:rFonts w:ascii="宋体" w:hAnsi="宋体" w:cs="宋体" w:eastAsia="宋体" w:hint="default"/>
          <w:sz w:val="21"/>
          <w:szCs w:val="21"/>
        </w:rPr>
        <w:t>在资产负债表日，本公司对单项金额重大的应收款项单独进行减值测试，经测试发生了减值</w:t>
      </w:r>
    </w:p>
    <w:p>
      <w:pPr>
        <w:spacing w:line="357" w:lineRule="auto" w:before="47"/>
        <w:ind w:left="138" w:right="0" w:firstLine="0"/>
        <w:jc w:val="left"/>
        <w:rPr>
          <w:rFonts w:ascii="宋体" w:hAnsi="宋体" w:cs="宋体" w:eastAsia="宋体" w:hint="default"/>
          <w:sz w:val="21"/>
          <w:szCs w:val="21"/>
        </w:rPr>
      </w:pPr>
      <w:r>
        <w:rPr>
          <w:rFonts w:ascii="宋体" w:hAnsi="宋体" w:cs="宋体" w:eastAsia="宋体" w:hint="default"/>
          <w:sz w:val="21"/>
          <w:szCs w:val="21"/>
        </w:rPr>
        <w:t>的，按其未来现金流量现值低于其账面价值的差额，确定减值损失，计提坏账准备；对单项测试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sz w:val="21"/>
          <w:szCs w:val="21"/>
        </w:rPr>
        <w:t>未减值的应收款项，汇同对单项金额非重大的应收款项，按类似的信用风险特征划分为若干组合，</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再按这些应收款项组合在资产负债表日余额的一定比例计算确定减值损失，计提坏账准备。</w:t>
      </w:r>
    </w:p>
    <w:p>
      <w:pPr>
        <w:spacing w:before="30"/>
        <w:ind w:left="558" w:right="0" w:firstLine="0"/>
        <w:jc w:val="left"/>
        <w:rPr>
          <w:rFonts w:ascii="新宋体" w:hAnsi="新宋体" w:cs="新宋体" w:eastAsia="新宋体" w:hint="default"/>
          <w:sz w:val="21"/>
          <w:szCs w:val="21"/>
        </w:rPr>
      </w:pPr>
      <w:r>
        <w:rPr>
          <w:rFonts w:ascii="新宋体" w:hAnsi="新宋体" w:cs="新宋体" w:eastAsia="新宋体" w:hint="default"/>
          <w:sz w:val="21"/>
          <w:szCs w:val="21"/>
        </w:rPr>
        <w:t>本公司本年度无单项金额重大并单项计提坏账准备的应收款项。</w:t>
      </w:r>
    </w:p>
    <w:p>
      <w:pPr>
        <w:spacing w:line="240" w:lineRule="auto" w:before="10"/>
        <w:rPr>
          <w:rFonts w:ascii="新宋体" w:hAnsi="新宋体" w:cs="新宋体" w:eastAsia="新宋体" w:hint="default"/>
          <w:sz w:val="14"/>
          <w:szCs w:val="14"/>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before="181"/>
        <w:ind w:left="9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确定组合的依据及坏账准备的计提方法</w:t>
      </w:r>
    </w:p>
    <w:p>
      <w:pPr>
        <w:spacing w:after="0"/>
        <w:jc w:val="left"/>
        <w:rPr>
          <w:rFonts w:ascii="宋体" w:hAnsi="宋体" w:cs="宋体" w:eastAsia="宋体" w:hint="default"/>
          <w:sz w:val="21"/>
          <w:szCs w:val="21"/>
        </w:rPr>
        <w:sectPr>
          <w:pgSz w:w="11910" w:h="16850"/>
          <w:pgMar w:header="907" w:footer="957" w:top="1220" w:bottom="1140" w:left="1660" w:right="0"/>
        </w:sectPr>
      </w:pPr>
    </w:p>
    <w:tbl>
      <w:tblPr>
        <w:tblW w:w="0" w:type="auto"/>
        <w:jc w:val="left"/>
        <w:tblInd w:w="136" w:type="dxa"/>
        <w:tblLayout w:type="fixed"/>
        <w:tblCellMar>
          <w:top w:w="0" w:type="dxa"/>
          <w:left w:w="0" w:type="dxa"/>
          <w:bottom w:w="0" w:type="dxa"/>
          <w:right w:w="0" w:type="dxa"/>
        </w:tblCellMar>
        <w:tblLook w:val="01E0"/>
      </w:tblPr>
      <w:tblGrid>
        <w:gridCol w:w="3597"/>
        <w:gridCol w:w="5259"/>
      </w:tblGrid>
      <w:tr>
        <w:trPr>
          <w:trHeight w:val="677" w:hRule="exact"/>
        </w:trPr>
        <w:tc>
          <w:tcPr>
            <w:tcW w:w="8856" w:type="dxa"/>
            <w:gridSpan w:val="2"/>
            <w:tcBorders>
              <w:top w:val="single" w:sz="12" w:space="0" w:color="000000"/>
              <w:left w:val="nil" w:sz="6" w:space="0" w:color="auto"/>
              <w:bottom w:val="single" w:sz="6" w:space="0" w:color="000000"/>
              <w:right w:val="nil" w:sz="6" w:space="0" w:color="auto"/>
            </w:tcBorders>
          </w:tcPr>
          <w:p>
            <w:pPr>
              <w:pStyle w:val="TableParagraph"/>
              <w:spacing w:line="240" w:lineRule="auto" w:before="2"/>
              <w:ind w:left="11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65" w:hRule="exact"/>
        </w:trPr>
        <w:tc>
          <w:tcPr>
            <w:tcW w:w="359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left="118"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3"/>
              <w:jc w:val="center"/>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355" w:hRule="exact"/>
        </w:trPr>
        <w:tc>
          <w:tcPr>
            <w:tcW w:w="35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52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购买理财产品产生的应收款项</w:t>
            </w:r>
          </w:p>
        </w:tc>
      </w:tr>
      <w:tr>
        <w:trPr>
          <w:trHeight w:val="355" w:hRule="exact"/>
        </w:trPr>
        <w:tc>
          <w:tcPr>
            <w:tcW w:w="8856" w:type="dxa"/>
            <w:gridSpan w:val="2"/>
            <w:tcBorders>
              <w:top w:val="single" w:sz="6" w:space="0" w:color="000000"/>
              <w:left w:val="nil" w:sz="6" w:space="0" w:color="auto"/>
              <w:bottom w:val="single" w:sz="6" w:space="0" w:color="000000"/>
              <w:right w:val="nil" w:sz="6" w:space="0" w:color="auto"/>
            </w:tcBorders>
          </w:tcPr>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55" w:hRule="exact"/>
        </w:trPr>
        <w:tc>
          <w:tcPr>
            <w:tcW w:w="35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2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74" w:hRule="exact"/>
        </w:trPr>
        <w:tc>
          <w:tcPr>
            <w:tcW w:w="359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0"/>
              <w:ind w:left="118"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5259" w:type="dxa"/>
            <w:tcBorders>
              <w:top w:val="single" w:sz="6" w:space="0" w:color="000000"/>
              <w:left w:val="single" w:sz="6" w:space="0" w:color="000000"/>
              <w:bottom w:val="single" w:sz="12" w:space="0" w:color="000000"/>
              <w:right w:val="nil" w:sz="6" w:space="0" w:color="auto"/>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单项计提方法，即根据其他应收款的预计未来现金流量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现值低于其账面价值的差额进行计提</w:t>
            </w:r>
          </w:p>
        </w:tc>
      </w:tr>
    </w:tbl>
    <w:p>
      <w:pPr>
        <w:spacing w:before="94"/>
        <w:ind w:left="558" w:right="0" w:firstLine="0"/>
        <w:jc w:val="left"/>
        <w:rPr>
          <w:rFonts w:ascii="宋体" w:hAnsi="宋体" w:cs="宋体" w:eastAsia="宋体" w:hint="default"/>
          <w:sz w:val="21"/>
          <w:szCs w:val="21"/>
        </w:rPr>
      </w:pPr>
      <w:r>
        <w:rPr/>
        <w:pict>
          <v:group style="position:absolute;margin-left:88.463997pt;margin-top:61.559978pt;width:446.15pt;height:.1pt;mso-position-horizontal-relative:page;mso-position-vertical-relative:page;z-index:-655360" coordorigin="1769,1231" coordsize="8923,2">
            <v:shape style="position:absolute;left:1769;top:1231;width:8923;height:2" coordorigin="1769,1231" coordsize="8923,0" path="m1769,1231l10691,1231e" filled="false" stroked="true" strokeweight=".72pt" strokecolor="#000000">
              <v:path arrowok="t"/>
            </v:shape>
            <w10:wrap type="none"/>
          </v:group>
        </w:pict>
      </w: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）组合中采用账龄分析法计提坏账准备的比例如下：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60"/>
        <w:gridCol w:w="2950"/>
        <w:gridCol w:w="2950"/>
      </w:tblGrid>
      <w:tr>
        <w:trPr>
          <w:trHeight w:val="365" w:hRule="exact"/>
        </w:trPr>
        <w:tc>
          <w:tcPr>
            <w:tcW w:w="29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6"/>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56"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w w:val="100"/>
                <w:sz w:val="21"/>
              </w:rPr>
              <w:t>5</w:t>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4"/>
              <w:jc w:val="center"/>
              <w:rPr>
                <w:rFonts w:ascii="Arial" w:hAnsi="Arial" w:cs="Arial" w:eastAsia="Arial" w:hint="default"/>
                <w:sz w:val="21"/>
                <w:szCs w:val="21"/>
              </w:rPr>
            </w:pPr>
            <w:r>
              <w:rPr>
                <w:rFonts w:ascii="Arial"/>
                <w:w w:val="100"/>
                <w:sz w:val="21"/>
              </w:rPr>
              <w:t>5</w:t>
            </w:r>
          </w:p>
        </w:tc>
      </w:tr>
      <w:tr>
        <w:trPr>
          <w:trHeight w:val="353"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center"/>
              <w:rPr>
                <w:rFonts w:ascii="Arial" w:hAnsi="Arial" w:cs="Arial" w:eastAsia="Arial" w:hint="default"/>
                <w:sz w:val="21"/>
                <w:szCs w:val="21"/>
              </w:rPr>
            </w:pPr>
            <w:r>
              <w:rPr>
                <w:rFonts w:ascii="Arial"/>
                <w:sz w:val="21"/>
              </w:rPr>
              <w:t>10</w:t>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3"/>
              <w:jc w:val="center"/>
              <w:rPr>
                <w:rFonts w:ascii="Arial" w:hAnsi="Arial" w:cs="Arial" w:eastAsia="Arial" w:hint="default"/>
                <w:sz w:val="21"/>
                <w:szCs w:val="21"/>
              </w:rPr>
            </w:pPr>
            <w:r>
              <w:rPr>
                <w:rFonts w:ascii="Arial"/>
                <w:sz w:val="21"/>
              </w:rPr>
              <w:t>10</w:t>
            </w:r>
          </w:p>
        </w:tc>
      </w:tr>
      <w:tr>
        <w:trPr>
          <w:trHeight w:val="355" w:hRule="exact"/>
        </w:trPr>
        <w:tc>
          <w:tcPr>
            <w:tcW w:w="29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Arial" w:hAnsi="Arial" w:cs="Arial" w:eastAsia="Arial" w:hint="default"/>
                <w:sz w:val="21"/>
                <w:szCs w:val="21"/>
              </w:rPr>
            </w:pPr>
            <w:r>
              <w:rPr>
                <w:rFonts w:ascii="Arial"/>
                <w:sz w:val="21"/>
              </w:rPr>
              <w:t>20</w:t>
            </w:r>
          </w:p>
        </w:tc>
        <w:tc>
          <w:tcPr>
            <w:tcW w:w="2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3"/>
              <w:jc w:val="center"/>
              <w:rPr>
                <w:rFonts w:ascii="Arial" w:hAnsi="Arial" w:cs="Arial" w:eastAsia="Arial" w:hint="default"/>
                <w:sz w:val="21"/>
                <w:szCs w:val="21"/>
              </w:rPr>
            </w:pPr>
            <w:r>
              <w:rPr>
                <w:rFonts w:ascii="Arial"/>
                <w:sz w:val="21"/>
              </w:rPr>
              <w:t>20</w:t>
            </w:r>
          </w:p>
        </w:tc>
      </w:tr>
      <w:tr>
        <w:trPr>
          <w:trHeight w:val="365" w:hRule="exact"/>
        </w:trPr>
        <w:tc>
          <w:tcPr>
            <w:tcW w:w="29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100</w:t>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4"/>
              <w:jc w:val="center"/>
              <w:rPr>
                <w:rFonts w:ascii="Arial" w:hAnsi="Arial" w:cs="Arial" w:eastAsia="Arial" w:hint="default"/>
                <w:sz w:val="21"/>
                <w:szCs w:val="21"/>
              </w:rPr>
            </w:pPr>
            <w:r>
              <w:rPr>
                <w:rFonts w:ascii="Arial"/>
                <w:sz w:val="21"/>
              </w:rPr>
              <w:t>100</w:t>
            </w:r>
          </w:p>
        </w:tc>
      </w:tr>
    </w:tbl>
    <w:p>
      <w:pPr>
        <w:spacing w:line="240" w:lineRule="auto" w:before="13"/>
        <w:rPr>
          <w:rFonts w:ascii="宋体" w:hAnsi="宋体" w:cs="宋体" w:eastAsia="宋体" w:hint="default"/>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758"/>
        <w:gridCol w:w="6102"/>
      </w:tblGrid>
      <w:tr>
        <w:trPr>
          <w:trHeight w:val="566" w:hRule="exact"/>
        </w:trPr>
        <w:tc>
          <w:tcPr>
            <w:tcW w:w="27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102"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应收款项的未来现金流量现值与以账龄为信用风险特征的应收款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项组合的未来现金流量现值存在显著差异。</w:t>
            </w:r>
          </w:p>
        </w:tc>
      </w:tr>
      <w:tr>
        <w:trPr>
          <w:trHeight w:val="569" w:hRule="exact"/>
        </w:trPr>
        <w:tc>
          <w:tcPr>
            <w:tcW w:w="27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102" w:type="dxa"/>
            <w:tcBorders>
              <w:top w:val="single" w:sz="6" w:space="0" w:color="000000"/>
              <w:left w:val="single" w:sz="6" w:space="0" w:color="000000"/>
              <w:bottom w:val="single" w:sz="12"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13"/>
        <w:rPr>
          <w:rFonts w:ascii="宋体" w:hAnsi="宋体" w:cs="宋体" w:eastAsia="宋体" w:hint="default"/>
          <w:b/>
          <w:bCs/>
          <w:sz w:val="12"/>
          <w:szCs w:val="12"/>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（九）</w:t>
      </w:r>
      <w:r>
        <w:rPr>
          <w:rFonts w:ascii="宋体" w:hAnsi="宋体" w:cs="宋体" w:eastAsia="宋体" w:hint="default"/>
          <w:b/>
          <w:bCs/>
          <w:spacing w:val="-38"/>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6" w:lineRule="auto" w:before="0"/>
        <w:ind w:left="558" w:right="1231"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3"/>
          <w:sz w:val="21"/>
          <w:szCs w:val="21"/>
        </w:rPr>
        <w:t> </w:t>
      </w:r>
      <w:r>
        <w:rPr>
          <w:rFonts w:ascii="宋体" w:hAnsi="宋体" w:cs="宋体" w:eastAsia="宋体" w:hint="default"/>
          <w:b/>
          <w:bCs/>
          <w:sz w:val="21"/>
          <w:szCs w:val="21"/>
        </w:rPr>
        <w:t>存货的分类</w:t>
      </w:r>
      <w:r>
        <w:rPr>
          <w:rFonts w:ascii="宋体" w:hAnsi="宋体" w:cs="宋体" w:eastAsia="宋体" w:hint="default"/>
          <w:b/>
          <w:bCs/>
          <w:w w:val="100"/>
          <w:sz w:val="21"/>
          <w:szCs w:val="21"/>
        </w:rPr>
        <w:t> </w:t>
      </w:r>
      <w:r>
        <w:rPr>
          <w:rFonts w:ascii="宋体" w:hAnsi="宋体" w:cs="宋体" w:eastAsia="宋体" w:hint="default"/>
          <w:spacing w:val="-2"/>
          <w:sz w:val="21"/>
          <w:szCs w:val="21"/>
        </w:rPr>
        <w:t>存货是指本公司在日常活动中持有以备出售的库存商品等，主要包括库存商品和发出商品。</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spacing w:val="-102"/>
          <w:sz w:val="21"/>
          <w:szCs w:val="21"/>
        </w:rPr>
        <w:t> </w:t>
      </w:r>
      <w:r>
        <w:rPr>
          <w:rFonts w:ascii="宋体" w:hAnsi="宋体" w:cs="宋体" w:eastAsia="宋体" w:hint="default"/>
          <w:sz w:val="21"/>
          <w:szCs w:val="21"/>
        </w:rPr>
        <w:t>存货在取得时，按成本进行初始计量，包括采购成本和其他成本。存货发出时，采用加权平</w:t>
      </w:r>
    </w:p>
    <w:p>
      <w:pPr>
        <w:spacing w:line="271"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均法确定发出存货的实际成本。</w:t>
      </w:r>
    </w:p>
    <w:p>
      <w:pPr>
        <w:spacing w:line="240" w:lineRule="auto" w:before="10"/>
        <w:rPr>
          <w:rFonts w:ascii="宋体" w:hAnsi="宋体" w:cs="宋体" w:eastAsia="宋体" w:hint="default"/>
          <w:sz w:val="14"/>
          <w:szCs w:val="14"/>
        </w:rPr>
      </w:pPr>
    </w:p>
    <w:p>
      <w:pPr>
        <w:spacing w:line="391" w:lineRule="auto" w:before="0"/>
        <w:ind w:left="558" w:right="0"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3"/>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z w:val="21"/>
          <w:szCs w:val="21"/>
        </w:rPr>
        <w:t>资产负债表日，存货按照成本与可变现净值孰低计量。年末，在对存货进行全面盘点的基础</w:t>
      </w:r>
    </w:p>
    <w:p>
      <w:pPr>
        <w:spacing w:line="357" w:lineRule="auto" w:before="1"/>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上，对于存货因被淘汰、全部或部分陈旧过时或销售价格低于成本等原因导致成本高于可变现净</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值的部分，以及承揽工程预计存在的亏损部分，提取存货跌价准备。存货跌价准备按单个存货项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目的成本高于其可变现净值的差额提取。其中：对于产成品、商品和用于出售的材料等直接用于</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1"/>
          <w:sz w:val="21"/>
          <w:szCs w:val="21"/>
        </w:rPr>
        <w:t>出售的商品存货，在正常生产经营过程中，以该存货的估计售价减去估计的销售费用和相关税费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后的金额，确定其可变现净值；对于需要经过加工的材料存货，在正常生产经营过程中，以所生</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产的产成品的估计售价减去至完工时估计将要发生的成本、估计销售费用和相关税费后的金额，</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确定其可变现净值；对于资产负债表日，同一项存货中一部分有合同价格约定、其他部分不存在</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合同价格的，分别确定其可变现净值。</w:t>
      </w:r>
    </w:p>
    <w:p>
      <w:pPr>
        <w:spacing w:before="93"/>
        <w:ind w:left="560"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6"/>
          <w:sz w:val="21"/>
          <w:szCs w:val="21"/>
        </w:rPr>
        <w:t> </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6.85pt;height:.75pt;mso-position-horizontal-relative:char;mso-position-vertical-relative:line" coordorigin="0,0" coordsize="8937,15">
            <v:group style="position:absolute;left:7;top:7;width:8923;height:2" coordorigin="7,7" coordsize="8923,2">
              <v:shape style="position:absolute;left:7;top:7;width:8923;height:2" coordorigin="7,7" coordsize="8923,0" path="m7,7l8929,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8"/>
          <w:szCs w:val="18"/>
        </w:rPr>
      </w:pPr>
    </w:p>
    <w:p>
      <w:pPr>
        <w:spacing w:line="355" w:lineRule="auto" w:before="36"/>
        <w:ind w:left="138" w:right="1239" w:firstLine="419"/>
        <w:jc w:val="both"/>
        <w:rPr>
          <w:rFonts w:ascii="宋体" w:hAnsi="宋体" w:cs="宋体" w:eastAsia="宋体" w:hint="default"/>
          <w:sz w:val="21"/>
          <w:szCs w:val="21"/>
        </w:rPr>
      </w:pPr>
      <w:r>
        <w:rPr>
          <w:rFonts w:ascii="宋体" w:hAnsi="宋体" w:cs="宋体" w:eastAsia="宋体" w:hint="default"/>
          <w:sz w:val="21"/>
          <w:szCs w:val="21"/>
        </w:rPr>
        <w:t>本公司的存货盘存制度为永续盘存制。本公司定期对存货进行清查，盘盈利得和盘亏损失计</w:t>
      </w:r>
      <w:r>
        <w:rPr>
          <w:rFonts w:ascii="宋体" w:hAnsi="宋体" w:cs="宋体" w:eastAsia="宋体" w:hint="default"/>
          <w:w w:val="100"/>
          <w:sz w:val="21"/>
          <w:szCs w:val="21"/>
        </w:rPr>
        <w:t> </w:t>
      </w:r>
      <w:r>
        <w:rPr>
          <w:rFonts w:ascii="宋体" w:hAnsi="宋体" w:cs="宋体" w:eastAsia="宋体" w:hint="default"/>
          <w:sz w:val="21"/>
          <w:szCs w:val="21"/>
        </w:rPr>
        <w:t>入当期损益。</w:t>
      </w:r>
    </w:p>
    <w:p>
      <w:pPr>
        <w:spacing w:line="388" w:lineRule="auto" w:before="92"/>
        <w:ind w:left="558" w:right="4313"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43"/>
          <w:sz w:val="21"/>
          <w:szCs w:val="21"/>
        </w:rPr>
        <w:t> </w:t>
      </w:r>
      <w:r>
        <w:rPr>
          <w:rFonts w:ascii="宋体" w:hAnsi="宋体" w:cs="宋体" w:eastAsia="宋体" w:hint="default"/>
          <w:b/>
          <w:bCs/>
          <w:sz w:val="21"/>
          <w:szCs w:val="21"/>
        </w:rPr>
        <w:t>低值易耗品的摊销方法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低值易耗品采用一次转销法摊销。</w:t>
      </w:r>
    </w:p>
    <w:p>
      <w:pPr>
        <w:spacing w:line="408" w:lineRule="auto" w:before="63"/>
        <w:ind w:left="558" w:right="3606"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80"/>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本公司的长期股权投资包括对子公司的投资和对联营企业的投资。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Arial" w:hAnsi="Arial" w:cs="Arial" w:eastAsia="Arial" w:hint="default"/>
          <w:b/>
          <w:bCs/>
          <w:sz w:val="21"/>
          <w:szCs w:val="21"/>
        </w:rPr>
        <w:t>1.</w:t>
      </w:r>
      <w:r>
        <w:rPr>
          <w:rFonts w:ascii="Arial" w:hAnsi="Arial" w:cs="Arial" w:eastAsia="Arial" w:hint="default"/>
          <w:b/>
          <w:bCs/>
          <w:spacing w:val="46"/>
          <w:sz w:val="21"/>
          <w:szCs w:val="21"/>
        </w:rPr>
        <w:t> </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357" w:lineRule="auto" w:before="14"/>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本公司对子公司的投资按照初始投资成本计价，控股合并形成的长期股权投资的初始计量参</w:t>
      </w:r>
      <w:r>
        <w:rPr>
          <w:rFonts w:ascii="宋体" w:hAnsi="宋体" w:cs="宋体" w:eastAsia="宋体" w:hint="default"/>
          <w:w w:val="100"/>
          <w:sz w:val="21"/>
          <w:szCs w:val="21"/>
        </w:rPr>
        <w:t> </w:t>
      </w:r>
      <w:r>
        <w:rPr>
          <w:rFonts w:ascii="宋体" w:hAnsi="宋体" w:cs="宋体" w:eastAsia="宋体" w:hint="default"/>
          <w:spacing w:val="-1"/>
          <w:sz w:val="21"/>
          <w:szCs w:val="21"/>
        </w:rPr>
        <w:t>见本附注二之（五）同一控制下和非同一控制下企业合并的会计处理方法。追加或收回投资调整</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长期股权投资的成本。</w:t>
      </w:r>
    </w:p>
    <w:p>
      <w:pPr>
        <w:spacing w:line="355" w:lineRule="auto" w:before="30"/>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本公司对被投资单位具有共同控制或重大影响的长期股权投资，以及对被投资单位不具有共</w:t>
      </w:r>
      <w:r>
        <w:rPr>
          <w:rFonts w:ascii="宋体" w:hAnsi="宋体" w:cs="宋体" w:eastAsia="宋体" w:hint="default"/>
          <w:w w:val="100"/>
          <w:sz w:val="21"/>
          <w:szCs w:val="21"/>
        </w:rPr>
        <w:t> </w:t>
      </w:r>
      <w:r>
        <w:rPr>
          <w:rFonts w:ascii="宋体" w:hAnsi="宋体" w:cs="宋体" w:eastAsia="宋体" w:hint="default"/>
          <w:spacing w:val="-1"/>
          <w:sz w:val="21"/>
          <w:szCs w:val="21"/>
        </w:rPr>
        <w:t>同控制或重大影响，并且在活跃市场中没有报价、公允价值不能可靠计量的长期股权投资，均按</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照初始投资成本计价。</w:t>
      </w:r>
    </w:p>
    <w:p>
      <w:pPr>
        <w:spacing w:line="388" w:lineRule="auto" w:before="94"/>
        <w:ind w:left="558" w:right="0" w:firstLine="2"/>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3"/>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100"/>
          <w:sz w:val="21"/>
          <w:szCs w:val="21"/>
        </w:rPr>
        <w:t> </w:t>
      </w:r>
      <w:r>
        <w:rPr>
          <w:rFonts w:ascii="宋体" w:hAnsi="宋体" w:cs="宋体" w:eastAsia="宋体" w:hint="default"/>
          <w:sz w:val="21"/>
          <w:szCs w:val="21"/>
        </w:rPr>
        <w:t>本公司对子公司的投资的后续计量采用成本法核算，编制合并财务报表时按照权益法进行调</w:t>
      </w:r>
    </w:p>
    <w:p>
      <w:pPr>
        <w:spacing w:line="357" w:lineRule="auto" w:before="3"/>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整。除取得投资时实际支付的价款或对价中包含的已宣告但尚未发放的现金股利或利润外，按照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享有被投资单位宣告发放的现金股利或利润确认投资收益。</w:t>
      </w:r>
    </w:p>
    <w:p>
      <w:pPr>
        <w:spacing w:line="357" w:lineRule="auto" w:before="32"/>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本公司对被投资单位具有共同控制或重大影响的长期股权投资，后续计量采用权益法核算。</w:t>
      </w:r>
      <w:r>
        <w:rPr>
          <w:rFonts w:ascii="宋体" w:hAnsi="宋体" w:cs="宋体" w:eastAsia="宋体" w:hint="default"/>
          <w:w w:val="100"/>
          <w:sz w:val="21"/>
          <w:szCs w:val="21"/>
        </w:rPr>
        <w:t> </w:t>
      </w:r>
      <w:r>
        <w:rPr>
          <w:rFonts w:ascii="宋体" w:hAnsi="宋体" w:cs="宋体" w:eastAsia="宋体" w:hint="default"/>
          <w:spacing w:val="-1"/>
          <w:sz w:val="21"/>
          <w:szCs w:val="21"/>
        </w:rPr>
        <w:t>长期股权投资的初始投资成本大于投资时应享有被投资单位可辨认净资产公允价值份额的，不调</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整长期股权投资的初始投资成本；长期股权投资的初始投资成本小于投资时应享有被投资单位可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辨认净资产公允价值份额的，其差额计入当期损益，同时调整长期股权投资的成本。取得长期股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权投资后，按照应享有或应分担的被投资单位实现的净损益的份额，确认投资损益并调整长期股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权投资的账面价值。本公司按照被投资单位宣告分派的利润或现金股利计算应分得的部分，相应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减少长期股权投资的账面价值。</w:t>
      </w:r>
    </w:p>
    <w:p>
      <w:pPr>
        <w:spacing w:line="355" w:lineRule="auto" w:before="31"/>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本公司对被投资单位不具有共同控制或重大影响，并且在活跃市场中没有报价、公允价值不</w:t>
      </w:r>
      <w:r>
        <w:rPr>
          <w:rFonts w:ascii="宋体" w:hAnsi="宋体" w:cs="宋体" w:eastAsia="宋体" w:hint="default"/>
          <w:w w:val="100"/>
          <w:sz w:val="21"/>
          <w:szCs w:val="21"/>
        </w:rPr>
        <w:t> </w:t>
      </w:r>
      <w:r>
        <w:rPr>
          <w:rFonts w:ascii="宋体" w:hAnsi="宋体" w:cs="宋体" w:eastAsia="宋体" w:hint="default"/>
          <w:sz w:val="21"/>
          <w:szCs w:val="21"/>
        </w:rPr>
        <w:t>能可靠计量的长期股权投资，后续计量采用成本法核算。</w:t>
      </w:r>
    </w:p>
    <w:p>
      <w:pPr>
        <w:spacing w:line="388" w:lineRule="auto" w:before="94"/>
        <w:ind w:left="558" w:right="0" w:firstLine="2"/>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3"/>
          <w:sz w:val="21"/>
          <w:szCs w:val="21"/>
        </w:rPr>
        <w:t> </w:t>
      </w:r>
      <w:r>
        <w:rPr>
          <w:rFonts w:ascii="宋体" w:hAnsi="宋体" w:cs="宋体" w:eastAsia="宋体" w:hint="default"/>
          <w:b/>
          <w:bCs/>
          <w:sz w:val="21"/>
          <w:szCs w:val="21"/>
        </w:rPr>
        <w:t>确定对被投资单位具有重大影响的依据</w:t>
      </w:r>
      <w:r>
        <w:rPr>
          <w:rFonts w:ascii="宋体" w:hAnsi="宋体" w:cs="宋体" w:eastAsia="宋体" w:hint="default"/>
          <w:b/>
          <w:bCs/>
          <w:w w:val="100"/>
          <w:sz w:val="21"/>
          <w:szCs w:val="21"/>
        </w:rPr>
        <w:t> </w:t>
      </w:r>
      <w:r>
        <w:rPr>
          <w:rFonts w:ascii="宋体" w:hAnsi="宋体" w:cs="宋体" w:eastAsia="宋体" w:hint="default"/>
          <w:sz w:val="21"/>
          <w:szCs w:val="21"/>
        </w:rPr>
        <w:t>重大影响，是指对一个企业的财务和经营政策有参与决策的权力，但并不能够控制或者与其</w:t>
      </w:r>
    </w:p>
    <w:p>
      <w:pPr>
        <w:spacing w:line="355" w:lineRule="auto" w:before="3"/>
        <w:ind w:left="138" w:right="1120" w:firstLine="0"/>
        <w:jc w:val="left"/>
        <w:rPr>
          <w:rFonts w:ascii="宋体" w:hAnsi="宋体" w:cs="宋体" w:eastAsia="宋体" w:hint="default"/>
          <w:sz w:val="21"/>
          <w:szCs w:val="21"/>
        </w:rPr>
      </w:pPr>
      <w:r>
        <w:rPr>
          <w:rFonts w:ascii="宋体" w:hAnsi="宋体" w:cs="宋体" w:eastAsia="宋体" w:hint="default"/>
          <w:spacing w:val="-1"/>
          <w:sz w:val="21"/>
          <w:szCs w:val="21"/>
        </w:rPr>
        <w:t>他方一起共同控制这些政策的制定。投资企业能够对被投资单位施加重大影响的，被投资单位为</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其联营企业。</w:t>
      </w:r>
    </w:p>
    <w:p>
      <w:pPr>
        <w:spacing w:line="388" w:lineRule="auto" w:before="92"/>
        <w:ind w:left="558" w:right="0" w:firstLine="2"/>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3"/>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资产负债表日，若因市价持续下跌或被投资单位经营状况恶化等原因使长期股权投资存在减</w:t>
      </w:r>
    </w:p>
    <w:p>
      <w:pPr>
        <w:spacing w:before="3"/>
        <w:ind w:left="138" w:right="0" w:firstLine="0"/>
        <w:jc w:val="left"/>
        <w:rPr>
          <w:rFonts w:ascii="宋体" w:hAnsi="宋体" w:cs="宋体" w:eastAsia="宋体" w:hint="default"/>
          <w:sz w:val="21"/>
          <w:szCs w:val="21"/>
        </w:rPr>
      </w:pPr>
      <w:r>
        <w:rPr>
          <w:rFonts w:ascii="宋体" w:hAnsi="宋体" w:cs="宋体" w:eastAsia="宋体" w:hint="default"/>
          <w:sz w:val="21"/>
          <w:szCs w:val="21"/>
        </w:rPr>
        <w:t>值迹象时，根据单项长期股权投资的公允价值减去处置费用后的净额与长期股权投资预计未来现</w:t>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line="357" w:lineRule="auto" w:before="36"/>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金流量的现值两者之间较高者确定长期股权投资的可收回金额。长期股权投资的可收回金额低于</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账面价值时，将资产的账面价值减记至可收回金额，减记的金额确认为资产减值损失，计入当期</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损益，同时计提相应的资产减值准备。长期股权投资减值损失一经确认，在以后会计期间不再转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回。</w:t>
      </w:r>
    </w:p>
    <w:p>
      <w:pPr>
        <w:spacing w:before="9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4"/>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8" w:lineRule="auto" w:before="0"/>
        <w:ind w:left="558" w:right="0" w:hanging="6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固定资产指同时满足与该固定资产有关的经济利益很可能流入企业和该固定资产的成本能够</w:t>
      </w:r>
    </w:p>
    <w:p>
      <w:pPr>
        <w:spacing w:line="360" w:lineRule="auto" w:before="3"/>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可靠地计量条件的，为生产商品、提供劳务、出租或经营管理而持有的使用寿命超过一个会计年</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度的有形资产。</w:t>
      </w:r>
    </w:p>
    <w:p>
      <w:pPr>
        <w:spacing w:line="388" w:lineRule="auto" w:before="88"/>
        <w:ind w:left="558" w:right="0" w:hanging="6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．各类固定资产的折旧方法</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除已提足折旧仍继续使用的固定资产之外，本公司对所有固定资产计提折旧。折旧方法采用</w:t>
      </w:r>
    </w:p>
    <w:p>
      <w:pPr>
        <w:spacing w:before="3"/>
        <w:ind w:left="138" w:right="0" w:firstLine="0"/>
        <w:jc w:val="both"/>
        <w:rPr>
          <w:rFonts w:ascii="宋体" w:hAnsi="宋体" w:cs="宋体" w:eastAsia="宋体" w:hint="default"/>
          <w:sz w:val="21"/>
          <w:szCs w:val="21"/>
        </w:rPr>
      </w:pPr>
      <w:r>
        <w:rPr>
          <w:rFonts w:ascii="宋体" w:hAnsi="宋体" w:cs="宋体" w:eastAsia="宋体" w:hint="default"/>
          <w:sz w:val="21"/>
          <w:szCs w:val="21"/>
        </w:rPr>
        <w:t>年限平均法。</w:t>
      </w:r>
    </w:p>
    <w:p>
      <w:pPr>
        <w:spacing w:line="357" w:lineRule="auto" w:before="133"/>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本公司根据固定资产的性质和使用情况，确定固定资产的使用寿命和预计净残值。并在年度</w:t>
      </w:r>
      <w:r>
        <w:rPr>
          <w:rFonts w:ascii="宋体" w:hAnsi="宋体" w:cs="宋体" w:eastAsia="宋体" w:hint="default"/>
          <w:w w:val="100"/>
          <w:sz w:val="21"/>
          <w:szCs w:val="21"/>
        </w:rPr>
        <w:t> </w:t>
      </w:r>
      <w:r>
        <w:rPr>
          <w:rFonts w:ascii="宋体" w:hAnsi="宋体" w:cs="宋体" w:eastAsia="宋体" w:hint="default"/>
          <w:spacing w:val="-1"/>
          <w:sz w:val="21"/>
          <w:szCs w:val="21"/>
        </w:rPr>
        <w:t>终了，对固定资产的使用寿命、预计净残值和折旧方法进行复核，如与原先估计数存在差异的，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进行相应的调整。</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本公司的固定资产类别、预计使用寿命、预计净残值率和年折旧率如下：</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429"/>
        <w:gridCol w:w="2415"/>
        <w:gridCol w:w="1805"/>
        <w:gridCol w:w="2211"/>
      </w:tblGrid>
      <w:tr>
        <w:trPr>
          <w:trHeight w:val="365"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801" w:right="0"/>
              <w:jc w:val="left"/>
              <w:rPr>
                <w:rFonts w:ascii="宋体" w:hAnsi="宋体" w:cs="宋体" w:eastAsia="宋体" w:hint="default"/>
                <w:sz w:val="21"/>
                <w:szCs w:val="21"/>
              </w:rPr>
            </w:pPr>
            <w:r>
              <w:rPr>
                <w:rFonts w:ascii="宋体" w:hAnsi="宋体" w:cs="宋体" w:eastAsia="宋体" w:hint="default"/>
                <w:sz w:val="21"/>
                <w:szCs w:val="21"/>
              </w:rPr>
              <w:t>资产类别</w:t>
            </w:r>
          </w:p>
        </w:tc>
        <w:tc>
          <w:tcPr>
            <w:tcW w:w="24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18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预计净残值率</w:t>
            </w:r>
          </w:p>
        </w:tc>
        <w:tc>
          <w:tcPr>
            <w:tcW w:w="221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4"/>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53"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Arial" w:hAnsi="Arial" w:cs="Arial" w:eastAsia="Arial" w:hint="default"/>
                <w:sz w:val="21"/>
                <w:szCs w:val="21"/>
              </w:rPr>
            </w:pPr>
            <w:r>
              <w:rPr>
                <w:rFonts w:ascii="Arial"/>
                <w:sz w:val="21"/>
              </w:rPr>
              <w:t>20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Arial" w:hAnsi="Arial" w:cs="Arial" w:eastAsia="Arial" w:hint="default"/>
                <w:sz w:val="21"/>
                <w:szCs w:val="21"/>
              </w:rPr>
            </w:pPr>
            <w:r>
              <w:rPr>
                <w:rFonts w:ascii="Arial"/>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4"/>
              <w:jc w:val="center"/>
              <w:rPr>
                <w:rFonts w:ascii="Arial" w:hAnsi="Arial" w:cs="Arial" w:eastAsia="Arial" w:hint="default"/>
                <w:sz w:val="21"/>
                <w:szCs w:val="21"/>
              </w:rPr>
            </w:pPr>
            <w:r>
              <w:rPr>
                <w:rFonts w:ascii="Arial"/>
                <w:sz w:val="21"/>
              </w:rPr>
              <w:t>4.75%</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center"/>
              <w:rPr>
                <w:rFonts w:ascii="Arial" w:hAnsi="Arial" w:cs="Arial" w:eastAsia="Arial" w:hint="default"/>
                <w:sz w:val="21"/>
                <w:szCs w:val="21"/>
              </w:rPr>
            </w:pPr>
            <w:r>
              <w:rPr>
                <w:rFonts w:ascii="Arial"/>
                <w:sz w:val="21"/>
              </w:rPr>
              <w:t>9.5%</w:t>
            </w:r>
          </w:p>
        </w:tc>
      </w:tr>
      <w:tr>
        <w:trPr>
          <w:trHeight w:val="355" w:hRule="exact"/>
        </w:trPr>
        <w:tc>
          <w:tcPr>
            <w:tcW w:w="242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100"/>
                <w:sz w:val="21"/>
              </w:rPr>
              <w:t>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5%</w:t>
            </w:r>
          </w:p>
        </w:tc>
        <w:tc>
          <w:tcPr>
            <w:tcW w:w="2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center"/>
              <w:rPr>
                <w:rFonts w:ascii="Arial" w:hAnsi="Arial" w:cs="Arial" w:eastAsia="Arial" w:hint="default"/>
                <w:sz w:val="21"/>
                <w:szCs w:val="21"/>
              </w:rPr>
            </w:pPr>
            <w:r>
              <w:rPr>
                <w:rFonts w:ascii="Arial"/>
                <w:sz w:val="21"/>
              </w:rPr>
              <w:t>19%</w:t>
            </w:r>
          </w:p>
        </w:tc>
      </w:tr>
      <w:tr>
        <w:trPr>
          <w:trHeight w:val="365"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4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w w:val="100"/>
                <w:sz w:val="21"/>
              </w:rPr>
              <w:t>5</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5%</w:t>
            </w:r>
          </w:p>
        </w:tc>
        <w:tc>
          <w:tcPr>
            <w:tcW w:w="22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
              <w:jc w:val="center"/>
              <w:rPr>
                <w:rFonts w:ascii="Arial" w:hAnsi="Arial" w:cs="Arial" w:eastAsia="Arial" w:hint="default"/>
                <w:sz w:val="21"/>
                <w:szCs w:val="21"/>
              </w:rPr>
            </w:pPr>
            <w:r>
              <w:rPr>
                <w:rFonts w:ascii="Arial"/>
                <w:sz w:val="21"/>
              </w:rPr>
              <w:t>19%</w:t>
            </w:r>
          </w:p>
        </w:tc>
      </w:tr>
    </w:tbl>
    <w:p>
      <w:pPr>
        <w:spacing w:line="240" w:lineRule="auto" w:before="13"/>
        <w:rPr>
          <w:rFonts w:ascii="宋体" w:hAnsi="宋体" w:cs="宋体" w:eastAsia="宋体" w:hint="default"/>
          <w:sz w:val="12"/>
          <w:szCs w:val="12"/>
        </w:rPr>
      </w:pPr>
    </w:p>
    <w:p>
      <w:pPr>
        <w:spacing w:line="388" w:lineRule="auto" w:before="36"/>
        <w:ind w:left="558" w:right="0" w:hanging="63"/>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资产负债表日，固定资产按照账面价值与可收回金额孰低计价。若单项固定资产的可收回金</w:t>
      </w:r>
    </w:p>
    <w:p>
      <w:pPr>
        <w:spacing w:line="357" w:lineRule="auto" w:before="3"/>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额低于账面价值，将资产的账面价值减记至可收回金额，减记的金额确认为资产减值损失，计入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当期损益，同时计提相应的资产减值准备。固定资产减值损失一经确认，在以后会计期间不再转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回。</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88" w:lineRule="auto" w:before="0"/>
        <w:ind w:left="558" w:right="1120" w:hanging="6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本公司固定资产按成本进行初始计量。其中，外购的固定资产的成本包括买价、进口关税等</w:t>
      </w:r>
    </w:p>
    <w:p>
      <w:pPr>
        <w:spacing w:line="355" w:lineRule="auto" w:before="3"/>
        <w:ind w:left="558" w:right="0" w:hanging="420"/>
        <w:jc w:val="left"/>
        <w:rPr>
          <w:rFonts w:ascii="宋体" w:hAnsi="宋体" w:cs="宋体" w:eastAsia="宋体" w:hint="default"/>
          <w:sz w:val="21"/>
          <w:szCs w:val="21"/>
        </w:rPr>
      </w:pPr>
      <w:r>
        <w:rPr>
          <w:rFonts w:ascii="宋体" w:hAnsi="宋体" w:cs="宋体" w:eastAsia="宋体" w:hint="default"/>
          <w:spacing w:val="-2"/>
          <w:sz w:val="21"/>
          <w:szCs w:val="21"/>
        </w:rPr>
        <w:t>相关税费，以及为使固定资产达到预定可使用状态前所发生的可直接归属于该资产的其他支出。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当固定资产被处置、或者预期通过使用或处置不能产生经济利益时，终止确认该固定资产。</w:t>
      </w:r>
    </w:p>
    <w:p>
      <w:pPr>
        <w:spacing w:before="34"/>
        <w:ind w:left="138" w:right="0" w:firstLine="0"/>
        <w:jc w:val="both"/>
        <w:rPr>
          <w:rFonts w:ascii="宋体" w:hAnsi="宋体" w:cs="宋体" w:eastAsia="宋体" w:hint="default"/>
          <w:sz w:val="21"/>
          <w:szCs w:val="21"/>
        </w:rPr>
      </w:pPr>
      <w:r>
        <w:rPr>
          <w:rFonts w:ascii="宋体" w:hAnsi="宋体" w:cs="宋体" w:eastAsia="宋体" w:hint="default"/>
          <w:spacing w:val="-3"/>
          <w:sz w:val="21"/>
          <w:szCs w:val="21"/>
        </w:rPr>
        <w:t>固定资产出售、转让、报废或毁损的处置收入扣除其账面价值和相关税费后的金额计入当期损益。</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4"/>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8"/>
          <w:pgSz w:w="11910" w:h="16850"/>
          <w:pgMar w:footer="957" w:header="907" w:top="1200" w:bottom="1140" w:left="1660" w:right="0"/>
          <w:pgNumType w:start="100"/>
        </w:sectPr>
      </w:pPr>
    </w:p>
    <w:p>
      <w:pPr>
        <w:spacing w:line="240" w:lineRule="auto" w:before="12"/>
        <w:rPr>
          <w:rFonts w:ascii="宋体" w:hAnsi="宋体" w:cs="宋体" w:eastAsia="宋体" w:hint="default"/>
          <w:b/>
          <w:bCs/>
          <w:sz w:val="19"/>
          <w:szCs w:val="19"/>
        </w:rPr>
      </w:pPr>
    </w:p>
    <w:p>
      <w:pPr>
        <w:spacing w:line="355" w:lineRule="auto" w:before="36"/>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本公司自行建造的在建工程按实际成本计价，实际成本由建造该项资产达到预定可使用状态</w:t>
      </w:r>
      <w:r>
        <w:rPr>
          <w:rFonts w:ascii="宋体" w:hAnsi="宋体" w:cs="宋体" w:eastAsia="宋体" w:hint="default"/>
          <w:w w:val="100"/>
          <w:sz w:val="21"/>
          <w:szCs w:val="21"/>
        </w:rPr>
        <w:t> </w:t>
      </w:r>
      <w:r>
        <w:rPr>
          <w:rFonts w:ascii="宋体" w:hAnsi="宋体" w:cs="宋体" w:eastAsia="宋体" w:hint="default"/>
          <w:sz w:val="21"/>
          <w:szCs w:val="21"/>
        </w:rPr>
        <w:t>前所发生的必要支出构成。本公司的在建工程为办公室装修尚未完成的工程款。</w:t>
      </w:r>
    </w:p>
    <w:p>
      <w:pPr>
        <w:spacing w:line="357" w:lineRule="auto" w:before="32"/>
        <w:ind w:left="138" w:right="1240" w:firstLine="419"/>
        <w:jc w:val="both"/>
        <w:rPr>
          <w:rFonts w:ascii="宋体" w:hAnsi="宋体" w:cs="宋体" w:eastAsia="宋体" w:hint="default"/>
          <w:sz w:val="21"/>
          <w:szCs w:val="21"/>
        </w:rPr>
      </w:pPr>
      <w:r>
        <w:rPr>
          <w:rFonts w:ascii="宋体" w:hAnsi="宋体" w:cs="宋体" w:eastAsia="宋体" w:hint="default"/>
          <w:sz w:val="21"/>
          <w:szCs w:val="21"/>
        </w:rPr>
        <w:t>已达到预定可使用状态但尚未办理竣工决算的固定资产，按照估计价值确定其成本，并计提</w:t>
      </w:r>
      <w:r>
        <w:rPr>
          <w:rFonts w:ascii="宋体" w:hAnsi="宋体" w:cs="宋体" w:eastAsia="宋体" w:hint="default"/>
          <w:w w:val="100"/>
          <w:sz w:val="21"/>
          <w:szCs w:val="21"/>
        </w:rPr>
        <w:t> </w:t>
      </w:r>
      <w:r>
        <w:rPr>
          <w:rFonts w:ascii="宋体" w:hAnsi="宋体" w:cs="宋体" w:eastAsia="宋体" w:hint="default"/>
          <w:sz w:val="21"/>
          <w:szCs w:val="21"/>
        </w:rPr>
        <w:t>折旧；待办理竣工决算后，再按实际成本调整原来的暂估价值，但不调整原已计提的折旧额。</w:t>
      </w:r>
    </w:p>
    <w:p>
      <w:pPr>
        <w:spacing w:line="355" w:lineRule="auto" w:before="30"/>
        <w:ind w:left="138" w:right="1240" w:firstLine="419"/>
        <w:jc w:val="both"/>
        <w:rPr>
          <w:rFonts w:ascii="宋体" w:hAnsi="宋体" w:cs="宋体" w:eastAsia="宋体" w:hint="default"/>
          <w:sz w:val="21"/>
          <w:szCs w:val="21"/>
        </w:rPr>
      </w:pPr>
      <w:r>
        <w:rPr>
          <w:rFonts w:ascii="宋体" w:hAnsi="宋体" w:cs="宋体" w:eastAsia="宋体" w:hint="default"/>
          <w:sz w:val="21"/>
          <w:szCs w:val="21"/>
        </w:rPr>
        <w:t>资产负债表日，本公司对在建工程按照账面价值与可收回金额孰低计量，按单项工程可收回</w:t>
      </w:r>
      <w:r>
        <w:rPr>
          <w:rFonts w:ascii="宋体" w:hAnsi="宋体" w:cs="宋体" w:eastAsia="宋体" w:hint="default"/>
          <w:w w:val="100"/>
          <w:sz w:val="21"/>
          <w:szCs w:val="21"/>
        </w:rPr>
        <w:t> </w:t>
      </w:r>
      <w:r>
        <w:rPr>
          <w:rFonts w:ascii="宋体" w:hAnsi="宋体" w:cs="宋体" w:eastAsia="宋体" w:hint="default"/>
          <w:spacing w:val="-1"/>
          <w:sz w:val="21"/>
          <w:szCs w:val="21"/>
        </w:rPr>
        <w:t>金额低于账面价值的差额，计提在建工程减值准备，计入当期损益，同时计提相应的资产减值准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备。在建工程减值损失一经确认，在以后会计期间不再转回</w:t>
      </w:r>
    </w:p>
    <w:p>
      <w:pPr>
        <w:spacing w:line="410" w:lineRule="auto" w:before="92"/>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（十三）</w:t>
      </w:r>
      <w:r>
        <w:rPr>
          <w:rFonts w:ascii="宋体" w:hAnsi="宋体" w:cs="宋体" w:eastAsia="宋体" w:hint="default"/>
          <w:b/>
          <w:bCs/>
          <w:spacing w:val="-27"/>
          <w:sz w:val="21"/>
          <w:szCs w:val="21"/>
        </w:rPr>
        <w:t> </w:t>
      </w:r>
      <w:r>
        <w:rPr>
          <w:rFonts w:ascii="宋体" w:hAnsi="宋体" w:cs="宋体" w:eastAsia="宋体" w:hint="default"/>
          <w:b/>
          <w:bCs/>
          <w:sz w:val="21"/>
          <w:szCs w:val="21"/>
        </w:rPr>
        <w:t>借款费用</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本公司发生的借款费用，可直接归属于符合资本化条件的资产的购建或者生产的，予以资本</w:t>
      </w:r>
    </w:p>
    <w:p>
      <w:pPr>
        <w:spacing w:line="259"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化，计入相关资产成本；其他借款费用，在发生时根据其发生额确认为费用，计入当期损益。符</w:t>
      </w:r>
    </w:p>
    <w:p>
      <w:pPr>
        <w:spacing w:line="355" w:lineRule="auto" w:before="133"/>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合资本化条件的资产，是指需要经过相当长时间的购建或者生产活动才能达到预定可使用或者可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销售状态的固定资产、投资性房地产和存货等资产。</w:t>
      </w:r>
    </w:p>
    <w:p>
      <w:pPr>
        <w:spacing w:line="345" w:lineRule="auto" w:before="32"/>
        <w:ind w:left="138" w:right="1237" w:firstLine="419"/>
        <w:jc w:val="both"/>
        <w:rPr>
          <w:rFonts w:ascii="宋体" w:hAnsi="宋体" w:cs="宋体" w:eastAsia="宋体" w:hint="default"/>
          <w:sz w:val="21"/>
          <w:szCs w:val="21"/>
        </w:rPr>
      </w:pPr>
      <w:r>
        <w:rPr>
          <w:rFonts w:ascii="宋体" w:hAnsi="宋体" w:cs="宋体" w:eastAsia="宋体" w:hint="default"/>
          <w:spacing w:val="-4"/>
          <w:w w:val="100"/>
          <w:sz w:val="21"/>
          <w:szCs w:val="21"/>
        </w:rPr>
        <w:t>同时满足下列条件时，借款费用开始资本化：（</w:t>
      </w:r>
      <w:r>
        <w:rPr>
          <w:rFonts w:ascii="Arial" w:hAnsi="Arial" w:cs="Arial" w:eastAsia="Arial" w:hint="default"/>
          <w:spacing w:val="-4"/>
          <w:w w:val="100"/>
          <w:sz w:val="21"/>
          <w:szCs w:val="21"/>
        </w:rPr>
        <w:t>1</w:t>
      </w:r>
      <w:r>
        <w:rPr>
          <w:rFonts w:ascii="宋体" w:hAnsi="宋体" w:cs="宋体" w:eastAsia="宋体" w:hint="default"/>
          <w:spacing w:val="-4"/>
          <w:w w:val="100"/>
          <w:sz w:val="21"/>
          <w:szCs w:val="21"/>
        </w:rPr>
        <w:t>）资产支出已经发生，资产支出包括为购建</w:t>
      </w:r>
      <w:r>
        <w:rPr>
          <w:rFonts w:ascii="宋体" w:hAnsi="宋体" w:cs="宋体" w:eastAsia="宋体" w:hint="default"/>
          <w:w w:val="100"/>
          <w:sz w:val="21"/>
          <w:szCs w:val="21"/>
        </w:rPr>
        <w:t> </w:t>
      </w:r>
      <w:r>
        <w:rPr>
          <w:rFonts w:ascii="宋体" w:hAnsi="宋体" w:cs="宋体" w:eastAsia="宋体" w:hint="default"/>
          <w:sz w:val="21"/>
          <w:szCs w:val="21"/>
        </w:rPr>
        <w:t>或者生产符合资本化条件的资产而以支付现金、转移非现金资产或者承担带息债务形式发生的支</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w w:val="100"/>
          <w:sz w:val="21"/>
          <w:szCs w:val="21"/>
        </w:rPr>
        <w:t>出；（</w:t>
      </w:r>
      <w:r>
        <w:rPr>
          <w:rFonts w:ascii="Arial" w:hAnsi="Arial" w:cs="Arial" w:eastAsia="Arial" w:hint="default"/>
          <w:spacing w:val="-6"/>
          <w:w w:val="100"/>
          <w:sz w:val="21"/>
          <w:szCs w:val="21"/>
        </w:rPr>
        <w:t>2</w:t>
      </w:r>
      <w:r>
        <w:rPr>
          <w:rFonts w:ascii="宋体" w:hAnsi="宋体" w:cs="宋体" w:eastAsia="宋体" w:hint="default"/>
          <w:spacing w:val="-6"/>
          <w:w w:val="100"/>
          <w:sz w:val="21"/>
          <w:szCs w:val="21"/>
        </w:rPr>
        <w:t>）借款费用已经发生；（</w:t>
      </w:r>
      <w:r>
        <w:rPr>
          <w:rFonts w:ascii="Arial" w:hAnsi="Arial" w:cs="Arial" w:eastAsia="Arial" w:hint="default"/>
          <w:spacing w:val="-6"/>
          <w:w w:val="100"/>
          <w:sz w:val="21"/>
          <w:szCs w:val="21"/>
        </w:rPr>
        <w:t>3</w:t>
      </w:r>
      <w:r>
        <w:rPr>
          <w:rFonts w:ascii="宋体" w:hAnsi="宋体" w:cs="宋体" w:eastAsia="宋体" w:hint="default"/>
          <w:spacing w:val="-6"/>
          <w:w w:val="100"/>
          <w:sz w:val="21"/>
          <w:szCs w:val="21"/>
        </w:rPr>
        <w:t>）为使资产达到预定可使用或者可销售状态所必要的购建或者生</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z w:val="21"/>
          <w:szCs w:val="21"/>
        </w:rPr>
        <w:t>产活动已经开始。</w:t>
      </w:r>
    </w:p>
    <w:p>
      <w:pPr>
        <w:spacing w:line="357" w:lineRule="auto" w:before="40"/>
        <w:ind w:left="138" w:right="1240" w:firstLine="419"/>
        <w:jc w:val="both"/>
        <w:rPr>
          <w:rFonts w:ascii="宋体" w:hAnsi="宋体" w:cs="宋体" w:eastAsia="宋体" w:hint="default"/>
          <w:sz w:val="21"/>
          <w:szCs w:val="21"/>
        </w:rPr>
      </w:pPr>
      <w:r>
        <w:rPr>
          <w:rFonts w:ascii="宋体" w:hAnsi="宋体" w:cs="宋体" w:eastAsia="宋体" w:hint="default"/>
          <w:sz w:val="21"/>
          <w:szCs w:val="21"/>
        </w:rPr>
        <w:t>在资本化期间内，每一会计期间的资本化金额，为购建或者生产符合资本化条件的资产而借</w:t>
      </w:r>
      <w:r>
        <w:rPr>
          <w:rFonts w:ascii="宋体" w:hAnsi="宋体" w:cs="宋体" w:eastAsia="宋体" w:hint="default"/>
          <w:w w:val="100"/>
          <w:sz w:val="21"/>
          <w:szCs w:val="21"/>
        </w:rPr>
        <w:t> </w:t>
      </w:r>
      <w:r>
        <w:rPr>
          <w:rFonts w:ascii="宋体" w:hAnsi="宋体" w:cs="宋体" w:eastAsia="宋体" w:hint="default"/>
          <w:spacing w:val="-1"/>
          <w:sz w:val="21"/>
          <w:szCs w:val="21"/>
        </w:rPr>
        <w:t>入专门借款的，以专门借款当期实际发生的利息费用，减去将尚未动用的借款资金存入银行取得</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的利息收入或进行暂时性投资取得的投资收益后的金额确定。为购建或者生产符合资本化条件的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资产而占用了一般借款的，根据累计资产支出超过专门借款部分的资产支出加权平均数乘以所占</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用一般借款的资本化率，计算确定一般借款应予资本化的利息金额。利息资本化金额，不超过当</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期相关借款实际发生的利息金额。</w:t>
      </w:r>
    </w:p>
    <w:p>
      <w:pPr>
        <w:spacing w:line="350" w:lineRule="auto" w:before="32"/>
        <w:ind w:left="138" w:right="1239" w:firstLine="419"/>
        <w:jc w:val="both"/>
        <w:rPr>
          <w:rFonts w:ascii="宋体" w:hAnsi="宋体" w:cs="宋体" w:eastAsia="宋体" w:hint="default"/>
          <w:sz w:val="21"/>
          <w:szCs w:val="21"/>
        </w:rPr>
      </w:pPr>
      <w:r>
        <w:rPr>
          <w:rFonts w:ascii="宋体" w:hAnsi="宋体" w:cs="宋体" w:eastAsia="宋体" w:hint="default"/>
          <w:sz w:val="21"/>
          <w:szCs w:val="21"/>
        </w:rPr>
        <w:t>符合资本化条件的资产在购建或者生产过程中发生非正常中断、且中断时间连续超过 </w:t>
      </w:r>
      <w:r>
        <w:rPr>
          <w:rFonts w:ascii="Arial" w:hAnsi="Arial" w:cs="Arial" w:eastAsia="Arial" w:hint="default"/>
          <w:sz w:val="21"/>
          <w:szCs w:val="21"/>
        </w:rPr>
        <w:t>3</w:t>
      </w:r>
      <w:r>
        <w:rPr>
          <w:rFonts w:ascii="Arial" w:hAnsi="Arial" w:cs="Arial" w:eastAsia="Arial" w:hint="default"/>
          <w:spacing w:val="-31"/>
          <w:sz w:val="21"/>
          <w:szCs w:val="21"/>
        </w:rPr>
        <w:t> </w:t>
      </w:r>
      <w:r>
        <w:rPr>
          <w:rFonts w:ascii="宋体" w:hAnsi="宋体" w:cs="宋体" w:eastAsia="宋体" w:hint="default"/>
          <w:spacing w:val="-3"/>
          <w:sz w:val="21"/>
          <w:szCs w:val="21"/>
        </w:rPr>
        <w:t>个月</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的，暂停借款费用的资本化。在中断期间发生的借款费用确认为费用，计入当期损益，直至资产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的购建或者生产活动重新开始。如果中断是所购建或者生产的符合资本化条件的资产达到预定可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使用或者可销售状态必要的程序，借款费用继续资本化。</w:t>
      </w:r>
    </w:p>
    <w:p>
      <w:pPr>
        <w:spacing w:line="355" w:lineRule="auto" w:before="39"/>
        <w:ind w:left="138" w:right="1240" w:firstLine="419"/>
        <w:jc w:val="both"/>
        <w:rPr>
          <w:rFonts w:ascii="宋体" w:hAnsi="宋体" w:cs="宋体" w:eastAsia="宋体" w:hint="default"/>
          <w:sz w:val="21"/>
          <w:szCs w:val="21"/>
        </w:rPr>
      </w:pPr>
      <w:r>
        <w:rPr>
          <w:rFonts w:ascii="宋体" w:hAnsi="宋体" w:cs="宋体" w:eastAsia="宋体" w:hint="default"/>
          <w:sz w:val="21"/>
          <w:szCs w:val="21"/>
        </w:rPr>
        <w:t>购建或者生产符合资本化条件的资产达到预定可使用或者可销售状态时，停止借款费用资本</w:t>
      </w:r>
      <w:r>
        <w:rPr>
          <w:rFonts w:ascii="宋体" w:hAnsi="宋体" w:cs="宋体" w:eastAsia="宋体" w:hint="default"/>
          <w:w w:val="100"/>
          <w:sz w:val="21"/>
          <w:szCs w:val="21"/>
        </w:rPr>
        <w:t> </w:t>
      </w:r>
      <w:r>
        <w:rPr>
          <w:rFonts w:ascii="宋体" w:hAnsi="宋体" w:cs="宋体" w:eastAsia="宋体" w:hint="default"/>
          <w:sz w:val="21"/>
          <w:szCs w:val="21"/>
        </w:rPr>
        <w:t>化。</w:t>
      </w:r>
    </w:p>
    <w:p>
      <w:pPr>
        <w:spacing w:line="408" w:lineRule="auto" w:before="92"/>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（十四）</w:t>
      </w:r>
      <w:r>
        <w:rPr>
          <w:rFonts w:ascii="宋体" w:hAnsi="宋体" w:cs="宋体" w:eastAsia="宋体" w:hint="default"/>
          <w:b/>
          <w:bCs/>
          <w:spacing w:val="-27"/>
          <w:sz w:val="21"/>
          <w:szCs w:val="21"/>
        </w:rPr>
        <w:t> </w:t>
      </w:r>
      <w:r>
        <w:rPr>
          <w:rFonts w:ascii="宋体" w:hAnsi="宋体" w:cs="宋体" w:eastAsia="宋体" w:hint="default"/>
          <w:b/>
          <w:bCs/>
          <w:sz w:val="21"/>
          <w:szCs w:val="21"/>
        </w:rPr>
        <w:t>无形资产与开发支出</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无形资产是指本公司拥有或者控制的没有实物形态的可辨认非货币性资产，包括计算机软件</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和开发支出。</w:t>
      </w:r>
    </w:p>
    <w:p>
      <w:pPr>
        <w:spacing w:line="355" w:lineRule="auto" w:before="135"/>
        <w:ind w:left="138" w:right="1240" w:firstLine="419"/>
        <w:jc w:val="both"/>
        <w:rPr>
          <w:rFonts w:ascii="宋体" w:hAnsi="宋体" w:cs="宋体" w:eastAsia="宋体" w:hint="default"/>
          <w:sz w:val="21"/>
          <w:szCs w:val="21"/>
        </w:rPr>
      </w:pPr>
      <w:r>
        <w:rPr>
          <w:rFonts w:ascii="宋体" w:hAnsi="宋体" w:cs="宋体" w:eastAsia="宋体" w:hint="default"/>
          <w:sz w:val="21"/>
          <w:szCs w:val="21"/>
        </w:rPr>
        <w:t>无形资产按照成本进行初始计量。购入的无形资产，按实际支付的价款和相关支出作为实际</w:t>
      </w:r>
      <w:r>
        <w:rPr>
          <w:rFonts w:ascii="宋体" w:hAnsi="宋体" w:cs="宋体" w:eastAsia="宋体" w:hint="default"/>
          <w:w w:val="100"/>
          <w:sz w:val="21"/>
          <w:szCs w:val="21"/>
        </w:rPr>
        <w:t> </w:t>
      </w:r>
      <w:r>
        <w:rPr>
          <w:rFonts w:ascii="宋体" w:hAnsi="宋体" w:cs="宋体" w:eastAsia="宋体" w:hint="default"/>
          <w:sz w:val="21"/>
          <w:szCs w:val="21"/>
        </w:rPr>
        <w:t>成本。</w:t>
      </w:r>
    </w:p>
    <w:p>
      <w:pPr>
        <w:spacing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本公司在取得无形资产时分析判断其使用寿命，划分为使用寿命有限和使用寿命不确定的无</w:t>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形资产。</w:t>
      </w:r>
    </w:p>
    <w:p>
      <w:pPr>
        <w:spacing w:line="357" w:lineRule="auto" w:before="133"/>
        <w:ind w:left="138" w:right="1240" w:firstLine="419"/>
        <w:jc w:val="both"/>
        <w:rPr>
          <w:rFonts w:ascii="宋体" w:hAnsi="宋体" w:cs="宋体" w:eastAsia="宋体" w:hint="default"/>
          <w:sz w:val="21"/>
          <w:szCs w:val="21"/>
        </w:rPr>
      </w:pPr>
      <w:r>
        <w:rPr>
          <w:rFonts w:ascii="宋体" w:hAnsi="宋体" w:cs="宋体" w:eastAsia="宋体" w:hint="default"/>
          <w:sz w:val="21"/>
          <w:szCs w:val="21"/>
        </w:rPr>
        <w:t>使用寿命有限的无形资产，在使用寿命内采用直线法摊销，并在年度终了，对无形资产的使</w:t>
      </w:r>
      <w:r>
        <w:rPr>
          <w:rFonts w:ascii="宋体" w:hAnsi="宋体" w:cs="宋体" w:eastAsia="宋体" w:hint="default"/>
          <w:w w:val="100"/>
          <w:sz w:val="21"/>
          <w:szCs w:val="21"/>
        </w:rPr>
        <w:t> </w:t>
      </w:r>
      <w:r>
        <w:rPr>
          <w:rFonts w:ascii="宋体" w:hAnsi="宋体" w:cs="宋体" w:eastAsia="宋体" w:hint="default"/>
          <w:spacing w:val="-1"/>
          <w:sz w:val="21"/>
          <w:szCs w:val="21"/>
        </w:rPr>
        <w:t>用寿命和摊销方法进行复核，如与原先估计数存在差异的，进行相应的调整。使用寿命有限的无</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形资产摊销方法如下：</w:t>
      </w:r>
    </w:p>
    <w:p>
      <w:pPr>
        <w:spacing w:line="240" w:lineRule="auto" w:before="1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3368"/>
        <w:gridCol w:w="1721"/>
        <w:gridCol w:w="1848"/>
        <w:gridCol w:w="1923"/>
      </w:tblGrid>
      <w:tr>
        <w:trPr>
          <w:trHeight w:val="362" w:hRule="exact"/>
        </w:trPr>
        <w:tc>
          <w:tcPr>
            <w:tcW w:w="336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1923"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净残值</w:t>
            </w:r>
          </w:p>
        </w:tc>
      </w:tr>
      <w:tr>
        <w:trPr>
          <w:trHeight w:val="355" w:hRule="exact"/>
        </w:trPr>
        <w:tc>
          <w:tcPr>
            <w:tcW w:w="336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left="2" w:right="0"/>
              <w:jc w:val="center"/>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center"/>
              <w:rPr>
                <w:rFonts w:ascii="Arial" w:hAnsi="Arial" w:cs="Arial" w:eastAsia="Arial" w:hint="default"/>
                <w:sz w:val="21"/>
                <w:szCs w:val="21"/>
              </w:rPr>
            </w:pPr>
            <w:r>
              <w:rPr>
                <w:rFonts w:ascii="Arial"/>
                <w:w w:val="100"/>
                <w:sz w:val="21"/>
              </w:rPr>
              <w:t>0</w:t>
            </w:r>
          </w:p>
        </w:tc>
      </w:tr>
      <w:tr>
        <w:trPr>
          <w:trHeight w:val="362" w:hRule="exact"/>
        </w:trPr>
        <w:tc>
          <w:tcPr>
            <w:tcW w:w="336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自行开发的非专利技术</w:t>
            </w:r>
          </w:p>
        </w:tc>
        <w:tc>
          <w:tcPr>
            <w:tcW w:w="1721"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自行开发</w:t>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left="2" w:right="0"/>
              <w:jc w:val="center"/>
              <w:rPr>
                <w:rFonts w:ascii="宋体" w:hAnsi="宋体" w:cs="宋体" w:eastAsia="宋体" w:hint="default"/>
                <w:sz w:val="21"/>
                <w:szCs w:val="21"/>
              </w:rPr>
            </w:pPr>
            <w:r>
              <w:rPr>
                <w:rFonts w:ascii="Arial" w:hAnsi="Arial" w:cs="Arial" w:eastAsia="Arial" w:hint="default"/>
                <w:sz w:val="21"/>
                <w:szCs w:val="21"/>
              </w:rPr>
              <w:t>2-5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9"/>
              <w:jc w:val="center"/>
              <w:rPr>
                <w:rFonts w:ascii="Arial" w:hAnsi="Arial" w:cs="Arial" w:eastAsia="Arial" w:hint="default"/>
                <w:sz w:val="21"/>
                <w:szCs w:val="21"/>
              </w:rPr>
            </w:pPr>
            <w:r>
              <w:rPr>
                <w:rFonts w:ascii="Arial"/>
                <w:w w:val="100"/>
                <w:sz w:val="21"/>
              </w:rPr>
              <w:t>0</w:t>
            </w:r>
          </w:p>
        </w:tc>
      </w:tr>
    </w:tbl>
    <w:p>
      <w:pPr>
        <w:spacing w:line="357" w:lineRule="auto" w:before="86"/>
        <w:ind w:left="138" w:right="1239" w:firstLine="419"/>
        <w:jc w:val="both"/>
        <w:rPr>
          <w:rFonts w:ascii="宋体" w:hAnsi="宋体" w:cs="宋体" w:eastAsia="宋体" w:hint="default"/>
          <w:sz w:val="21"/>
          <w:szCs w:val="21"/>
        </w:rPr>
      </w:pPr>
      <w:r>
        <w:rPr>
          <w:rFonts w:ascii="宋体" w:hAnsi="宋体" w:cs="宋体" w:eastAsia="宋体" w:hint="default"/>
          <w:sz w:val="21"/>
          <w:szCs w:val="21"/>
        </w:rPr>
        <w:t>使用寿命不确定的无形资产不予摊销。本公司在每个会计期间对使用寿命不确定的无形资产</w:t>
      </w:r>
      <w:r>
        <w:rPr>
          <w:rFonts w:ascii="宋体" w:hAnsi="宋体" w:cs="宋体" w:eastAsia="宋体" w:hint="default"/>
          <w:w w:val="100"/>
          <w:sz w:val="21"/>
          <w:szCs w:val="21"/>
        </w:rPr>
        <w:t> </w:t>
      </w:r>
      <w:r>
        <w:rPr>
          <w:rFonts w:ascii="宋体" w:hAnsi="宋体" w:cs="宋体" w:eastAsia="宋体" w:hint="default"/>
          <w:spacing w:val="-1"/>
          <w:sz w:val="21"/>
          <w:szCs w:val="21"/>
        </w:rPr>
        <w:t>的使用寿命进行复核，当有确凿证据表明其使用寿命是有限的，则估计其使用寿命，按直线法进</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行摊销。</w:t>
      </w:r>
    </w:p>
    <w:p>
      <w:pPr>
        <w:spacing w:line="355" w:lineRule="auto" w:before="30"/>
        <w:ind w:left="138" w:right="1240" w:firstLine="419"/>
        <w:jc w:val="both"/>
        <w:rPr>
          <w:rFonts w:ascii="宋体" w:hAnsi="宋体" w:cs="宋体" w:eastAsia="宋体" w:hint="default"/>
          <w:sz w:val="21"/>
          <w:szCs w:val="21"/>
        </w:rPr>
      </w:pPr>
      <w:r>
        <w:rPr>
          <w:rFonts w:ascii="宋体" w:hAnsi="宋体" w:cs="宋体" w:eastAsia="宋体" w:hint="default"/>
          <w:sz w:val="21"/>
          <w:szCs w:val="21"/>
        </w:rPr>
        <w:t>资产负债表日，本公司对无形资产按照其账面价值与可收回金额孰低计量，按单项资产可收</w:t>
      </w:r>
      <w:r>
        <w:rPr>
          <w:rFonts w:ascii="宋体" w:hAnsi="宋体" w:cs="宋体" w:eastAsia="宋体" w:hint="default"/>
          <w:w w:val="100"/>
          <w:sz w:val="21"/>
          <w:szCs w:val="21"/>
        </w:rPr>
        <w:t> </w:t>
      </w:r>
      <w:r>
        <w:rPr>
          <w:rFonts w:ascii="宋体" w:hAnsi="宋体" w:cs="宋体" w:eastAsia="宋体" w:hint="default"/>
          <w:spacing w:val="-1"/>
          <w:sz w:val="21"/>
          <w:szCs w:val="21"/>
        </w:rPr>
        <w:t>回金额低于账面价值的差额计提无形资产减值准备，相应的资产减值损失计入当期损益。无形资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产减值损失一经确认，在以后会计期间不再转回。</w:t>
      </w:r>
    </w:p>
    <w:p>
      <w:pPr>
        <w:spacing w:line="355" w:lineRule="auto" w:before="34"/>
        <w:ind w:left="138" w:right="1240" w:firstLine="419"/>
        <w:jc w:val="both"/>
        <w:rPr>
          <w:rFonts w:ascii="宋体" w:hAnsi="宋体" w:cs="宋体" w:eastAsia="宋体" w:hint="default"/>
          <w:sz w:val="21"/>
          <w:szCs w:val="21"/>
        </w:rPr>
      </w:pPr>
      <w:r>
        <w:rPr>
          <w:rFonts w:ascii="宋体" w:hAnsi="宋体" w:cs="宋体" w:eastAsia="宋体" w:hint="default"/>
          <w:sz w:val="21"/>
          <w:szCs w:val="21"/>
        </w:rPr>
        <w:t>本公司内部研究开发项目的支出，区分研究阶段支出与开发阶段支出进行相应处理。将为获</w:t>
      </w:r>
      <w:r>
        <w:rPr>
          <w:rFonts w:ascii="宋体" w:hAnsi="宋体" w:cs="宋体" w:eastAsia="宋体" w:hint="default"/>
          <w:w w:val="100"/>
          <w:sz w:val="21"/>
          <w:szCs w:val="21"/>
        </w:rPr>
        <w:t> </w:t>
      </w:r>
      <w:r>
        <w:rPr>
          <w:rFonts w:ascii="宋体" w:hAnsi="宋体" w:cs="宋体" w:eastAsia="宋体" w:hint="default"/>
          <w:spacing w:val="-1"/>
          <w:sz w:val="21"/>
          <w:szCs w:val="21"/>
        </w:rPr>
        <w:t>取并理解相应技术及其相关的新的科学或技术知识而进行的独创性的有计划调查期间确认为研究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阶段；将进行产品商业性生产前，将研究成果或其他知识应用于产品计划或设计，以生产出新的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或具有实质性改进的产品期间确认为开发阶段。</w:t>
      </w:r>
    </w:p>
    <w:p>
      <w:pPr>
        <w:spacing w:line="348" w:lineRule="auto" w:before="32"/>
        <w:ind w:left="138" w:right="1132" w:firstLine="419"/>
        <w:jc w:val="left"/>
        <w:rPr>
          <w:rFonts w:ascii="宋体" w:hAnsi="宋体" w:cs="宋体" w:eastAsia="宋体" w:hint="default"/>
          <w:sz w:val="21"/>
          <w:szCs w:val="21"/>
        </w:rPr>
      </w:pPr>
      <w:r>
        <w:rPr>
          <w:rFonts w:ascii="宋体" w:hAnsi="宋体" w:cs="宋体" w:eastAsia="宋体" w:hint="default"/>
          <w:sz w:val="21"/>
          <w:szCs w:val="21"/>
        </w:rPr>
        <w:t>内部研究开发项目研究阶段的支出，于发生时计入当期损益；内部研究开发项目开发阶段的</w:t>
      </w:r>
      <w:r>
        <w:rPr>
          <w:rFonts w:ascii="宋体" w:hAnsi="宋体" w:cs="宋体" w:eastAsia="宋体" w:hint="default"/>
          <w:w w:val="100"/>
          <w:sz w:val="21"/>
          <w:szCs w:val="21"/>
        </w:rPr>
        <w:t> </w:t>
      </w:r>
      <w:r>
        <w:rPr>
          <w:rFonts w:ascii="宋体" w:hAnsi="宋体" w:cs="宋体" w:eastAsia="宋体" w:hint="default"/>
          <w:spacing w:val="-3"/>
          <w:w w:val="100"/>
          <w:sz w:val="21"/>
          <w:szCs w:val="21"/>
        </w:rPr>
        <w:t>支出，同时满足下列条件的确认为无形资产，否则于发生时计入当期损益：（</w:t>
      </w:r>
      <w:r>
        <w:rPr>
          <w:rFonts w:ascii="Arial" w:hAnsi="Arial" w:cs="Arial" w:eastAsia="Arial" w:hint="default"/>
          <w:spacing w:val="-3"/>
          <w:w w:val="100"/>
          <w:sz w:val="21"/>
          <w:szCs w:val="21"/>
        </w:rPr>
        <w:t>1</w:t>
      </w:r>
      <w:r>
        <w:rPr>
          <w:rFonts w:ascii="宋体" w:hAnsi="宋体" w:cs="宋体" w:eastAsia="宋体" w:hint="default"/>
          <w:spacing w:val="-3"/>
          <w:w w:val="100"/>
          <w:sz w:val="21"/>
          <w:szCs w:val="21"/>
        </w:rPr>
        <w:t>）完成该无形资产</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8"/>
          <w:w w:val="100"/>
          <w:sz w:val="21"/>
          <w:szCs w:val="21"/>
        </w:rPr>
        <w:t>以使其能够使用或出售在技术上具有可行性；（</w:t>
      </w:r>
      <w:r>
        <w:rPr>
          <w:rFonts w:ascii="Arial" w:hAnsi="Arial" w:cs="Arial" w:eastAsia="Arial" w:hint="default"/>
          <w:spacing w:val="-8"/>
          <w:w w:val="100"/>
          <w:sz w:val="21"/>
          <w:szCs w:val="21"/>
        </w:rPr>
        <w:t>2</w:t>
      </w:r>
      <w:r>
        <w:rPr>
          <w:rFonts w:ascii="宋体" w:hAnsi="宋体" w:cs="宋体" w:eastAsia="宋体" w:hint="default"/>
          <w:spacing w:val="-8"/>
          <w:w w:val="100"/>
          <w:sz w:val="21"/>
          <w:szCs w:val="21"/>
        </w:rPr>
        <w:t>）具有完成该无形资产并使用或出售的意图；（</w:t>
      </w:r>
      <w:r>
        <w:rPr>
          <w:rFonts w:ascii="Arial" w:hAnsi="Arial" w:cs="Arial" w:eastAsia="Arial"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无形资产产生经济利益的方式，包括能够证明运用该无形资产生产的产品存在市场或无形资产自</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3"/>
          <w:w w:val="100"/>
          <w:sz w:val="21"/>
          <w:szCs w:val="21"/>
        </w:rPr>
        <w:t>身存在市场，无形资产将在内部使用的，应当证明其有用性；（</w:t>
      </w:r>
      <w:r>
        <w:rPr>
          <w:rFonts w:ascii="Arial" w:hAnsi="Arial" w:cs="Arial" w:eastAsia="Arial" w:hint="default"/>
          <w:spacing w:val="-3"/>
          <w:w w:val="100"/>
          <w:sz w:val="21"/>
          <w:szCs w:val="21"/>
        </w:rPr>
        <w:t>4</w:t>
      </w:r>
      <w:r>
        <w:rPr>
          <w:rFonts w:ascii="宋体" w:hAnsi="宋体" w:cs="宋体" w:eastAsia="宋体" w:hint="default"/>
          <w:spacing w:val="-3"/>
          <w:w w:val="100"/>
          <w:sz w:val="21"/>
          <w:szCs w:val="21"/>
        </w:rPr>
        <w:t>）有足够的技术、财务资源和其</w:t>
      </w:r>
      <w:r>
        <w:rPr>
          <w:rFonts w:ascii="宋体" w:hAnsi="宋体" w:cs="宋体" w:eastAsia="宋体" w:hint="default"/>
          <w:w w:val="100"/>
          <w:sz w:val="21"/>
          <w:szCs w:val="21"/>
        </w:rPr>
        <w:t> </w:t>
      </w:r>
      <w:r>
        <w:rPr>
          <w:rFonts w:ascii="宋体" w:hAnsi="宋体" w:cs="宋体" w:eastAsia="宋体" w:hint="default"/>
          <w:spacing w:val="-3"/>
          <w:w w:val="100"/>
          <w:sz w:val="21"/>
          <w:szCs w:val="21"/>
        </w:rPr>
        <w:t>他资源支持，以完成该无形资产的开发，并有能力使用或出售该无形资产；（</w:t>
      </w:r>
      <w:r>
        <w:rPr>
          <w:rFonts w:ascii="Arial" w:hAnsi="Arial" w:cs="Arial" w:eastAsia="Arial" w:hint="default"/>
          <w:spacing w:val="-3"/>
          <w:w w:val="100"/>
          <w:sz w:val="21"/>
          <w:szCs w:val="21"/>
        </w:rPr>
        <w:t>5</w:t>
      </w:r>
      <w:r>
        <w:rPr>
          <w:rFonts w:ascii="宋体" w:hAnsi="宋体" w:cs="宋体" w:eastAsia="宋体" w:hint="default"/>
          <w:spacing w:val="-3"/>
          <w:w w:val="100"/>
          <w:sz w:val="21"/>
          <w:szCs w:val="21"/>
        </w:rPr>
        <w:t>）归属于该无形资</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产开发阶段的支出能够可靠地计量。前期已计入损益的开发支出不在以后期间确认为资产。已资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本化的开发阶段的支出在资产负债表上列示为开发支出，自该项目达到预定可使用状态之日起转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为无形资产。</w:t>
      </w:r>
    </w:p>
    <w:p>
      <w:pPr>
        <w:spacing w:before="98"/>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79"/>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line="295" w:lineRule="auto" w:before="0"/>
        <w:ind w:left="138" w:right="1239" w:firstLine="419"/>
        <w:jc w:val="both"/>
        <w:rPr>
          <w:rFonts w:ascii="宋体" w:hAnsi="宋体" w:cs="宋体" w:eastAsia="宋体" w:hint="default"/>
          <w:sz w:val="21"/>
          <w:szCs w:val="21"/>
        </w:rPr>
      </w:pPr>
      <w:r>
        <w:rPr>
          <w:rFonts w:ascii="宋体" w:hAnsi="宋体" w:cs="宋体" w:eastAsia="宋体" w:hint="default"/>
          <w:sz w:val="21"/>
          <w:szCs w:val="21"/>
        </w:rPr>
        <w:t>本公司长期待摊费用是指已经支出，但受益期限在一年以上（不含一年）的各项费用，系装</w:t>
      </w:r>
      <w:r>
        <w:rPr>
          <w:rFonts w:ascii="宋体" w:hAnsi="宋体" w:cs="宋体" w:eastAsia="宋体" w:hint="default"/>
          <w:w w:val="100"/>
          <w:sz w:val="21"/>
          <w:szCs w:val="21"/>
        </w:rPr>
        <w:t> </w:t>
      </w:r>
      <w:r>
        <w:rPr>
          <w:rFonts w:ascii="宋体" w:hAnsi="宋体" w:cs="宋体" w:eastAsia="宋体" w:hint="default"/>
          <w:sz w:val="21"/>
          <w:szCs w:val="21"/>
        </w:rPr>
        <w:t>修支出，其摊销方法如下：</w:t>
      </w:r>
    </w:p>
    <w:p>
      <w:pPr>
        <w:spacing w:line="240" w:lineRule="auto" w:before="7"/>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962"/>
        <w:gridCol w:w="2950"/>
        <w:gridCol w:w="2948"/>
      </w:tblGrid>
      <w:tr>
        <w:trPr>
          <w:trHeight w:val="362" w:hRule="exact"/>
        </w:trPr>
        <w:tc>
          <w:tcPr>
            <w:tcW w:w="29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9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9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65" w:hRule="exact"/>
        </w:trPr>
        <w:tc>
          <w:tcPr>
            <w:tcW w:w="296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装修支出</w:t>
            </w:r>
          </w:p>
        </w:tc>
        <w:tc>
          <w:tcPr>
            <w:tcW w:w="29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9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r>
    </w:tbl>
    <w:p>
      <w:pPr>
        <w:spacing w:line="240" w:lineRule="auto" w:before="13"/>
        <w:rPr>
          <w:rFonts w:ascii="宋体" w:hAnsi="宋体" w:cs="宋体" w:eastAsia="宋体" w:hint="default"/>
          <w:sz w:val="12"/>
          <w:szCs w:val="12"/>
        </w:rPr>
      </w:pPr>
    </w:p>
    <w:p>
      <w:pPr>
        <w:spacing w:line="408" w:lineRule="auto"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82"/>
          <w:sz w:val="21"/>
          <w:szCs w:val="21"/>
        </w:rPr>
        <w:t> </w:t>
      </w:r>
      <w:r>
        <w:rPr>
          <w:rFonts w:ascii="宋体" w:hAnsi="宋体" w:cs="宋体" w:eastAsia="宋体" w:hint="default"/>
          <w:b/>
          <w:bCs/>
          <w:sz w:val="21"/>
          <w:szCs w:val="21"/>
        </w:rPr>
        <w:t>预计负债</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本公司发生与或有事项相关的义务并同时符合以下条件时，在资产负债表中确认为预计负债：</w:t>
      </w:r>
    </w:p>
    <w:p>
      <w:pPr>
        <w:spacing w:line="276"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Arial" w:hAnsi="Arial" w:cs="Arial" w:eastAsia="Arial" w:hint="default"/>
          <w:spacing w:val="-3"/>
          <w:w w:val="100"/>
          <w:sz w:val="21"/>
          <w:szCs w:val="21"/>
        </w:rPr>
        <w:t>1</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义务</w:t>
      </w:r>
      <w:r>
        <w:rPr>
          <w:rFonts w:ascii="宋体" w:hAnsi="宋体" w:cs="宋体" w:eastAsia="宋体" w:hint="default"/>
          <w:spacing w:val="-3"/>
          <w:w w:val="100"/>
          <w:sz w:val="21"/>
          <w:szCs w:val="21"/>
        </w:rPr>
        <w:t>是</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承担</w:t>
      </w:r>
      <w:r>
        <w:rPr>
          <w:rFonts w:ascii="宋体" w:hAnsi="宋体" w:cs="宋体" w:eastAsia="宋体" w:hint="default"/>
          <w:w w:val="100"/>
          <w:sz w:val="21"/>
          <w:szCs w:val="21"/>
        </w:rPr>
        <w:t>的现</w:t>
      </w:r>
      <w:r>
        <w:rPr>
          <w:rFonts w:ascii="宋体" w:hAnsi="宋体" w:cs="宋体" w:eastAsia="宋体" w:hint="default"/>
          <w:spacing w:val="-3"/>
          <w:w w:val="100"/>
          <w:sz w:val="21"/>
          <w:szCs w:val="21"/>
        </w:rPr>
        <w:t>时</w:t>
      </w:r>
      <w:r>
        <w:rPr>
          <w:rFonts w:ascii="宋体" w:hAnsi="宋体" w:cs="宋体" w:eastAsia="宋体" w:hint="default"/>
          <w:w w:val="100"/>
          <w:sz w:val="21"/>
          <w:szCs w:val="21"/>
        </w:rPr>
        <w:t>义</w:t>
      </w:r>
      <w:r>
        <w:rPr>
          <w:rFonts w:ascii="宋体" w:hAnsi="宋体" w:cs="宋体" w:eastAsia="宋体" w:hint="default"/>
          <w:spacing w:val="-3"/>
          <w:w w:val="100"/>
          <w:sz w:val="21"/>
          <w:szCs w:val="21"/>
        </w:rPr>
        <w:t>务</w:t>
      </w:r>
      <w:r>
        <w:rPr>
          <w:rFonts w:ascii="宋体" w:hAnsi="宋体" w:cs="宋体" w:eastAsia="宋体" w:hint="default"/>
          <w:spacing w:val="-125"/>
          <w:w w:val="100"/>
          <w:sz w:val="21"/>
          <w:szCs w:val="21"/>
        </w:rPr>
        <w:t>；</w:t>
      </w:r>
      <w:r>
        <w:rPr>
          <w:rFonts w:ascii="宋体" w:hAnsi="宋体" w:cs="宋体" w:eastAsia="宋体" w:hint="default"/>
          <w:spacing w:val="-3"/>
          <w:w w:val="100"/>
          <w:sz w:val="21"/>
          <w:szCs w:val="21"/>
        </w:rPr>
        <w:t>（</w:t>
      </w:r>
      <w:r>
        <w:rPr>
          <w:rFonts w:ascii="Arial" w:hAnsi="Arial" w:cs="Arial" w:eastAsia="Arial" w:hint="default"/>
          <w:w w:val="100"/>
          <w:sz w:val="21"/>
          <w:szCs w:val="21"/>
        </w:rPr>
        <w:t>2</w:t>
      </w:r>
      <w:r>
        <w:rPr>
          <w:rFonts w:ascii="宋体" w:hAnsi="宋体" w:cs="宋体" w:eastAsia="宋体" w:hint="default"/>
          <w:spacing w:val="-22"/>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义务</w:t>
      </w:r>
      <w:r>
        <w:rPr>
          <w:rFonts w:ascii="宋体" w:hAnsi="宋体" w:cs="宋体" w:eastAsia="宋体" w:hint="default"/>
          <w:w w:val="100"/>
          <w:sz w:val="21"/>
          <w:szCs w:val="21"/>
        </w:rPr>
        <w:t>的履</w:t>
      </w:r>
      <w:r>
        <w:rPr>
          <w:rFonts w:ascii="宋体" w:hAnsi="宋体" w:cs="宋体" w:eastAsia="宋体" w:hint="default"/>
          <w:spacing w:val="-3"/>
          <w:w w:val="100"/>
          <w:sz w:val="21"/>
          <w:szCs w:val="21"/>
        </w:rPr>
        <w:t>行</w:t>
      </w:r>
      <w:r>
        <w:rPr>
          <w:rFonts w:ascii="宋体" w:hAnsi="宋体" w:cs="宋体" w:eastAsia="宋体" w:hint="default"/>
          <w:w w:val="100"/>
          <w:sz w:val="21"/>
          <w:szCs w:val="21"/>
        </w:rPr>
        <w:t>很</w:t>
      </w:r>
      <w:r>
        <w:rPr>
          <w:rFonts w:ascii="宋体" w:hAnsi="宋体" w:cs="宋体" w:eastAsia="宋体" w:hint="default"/>
          <w:spacing w:val="-3"/>
          <w:w w:val="100"/>
          <w:sz w:val="21"/>
          <w:szCs w:val="21"/>
        </w:rPr>
        <w:t>可</w:t>
      </w:r>
      <w:r>
        <w:rPr>
          <w:rFonts w:ascii="宋体" w:hAnsi="宋体" w:cs="宋体" w:eastAsia="宋体" w:hint="default"/>
          <w:w w:val="100"/>
          <w:sz w:val="21"/>
          <w:szCs w:val="21"/>
        </w:rPr>
        <w:t>能</w:t>
      </w:r>
      <w:r>
        <w:rPr>
          <w:rFonts w:ascii="宋体" w:hAnsi="宋体" w:cs="宋体" w:eastAsia="宋体" w:hint="default"/>
          <w:spacing w:val="-3"/>
          <w:w w:val="100"/>
          <w:sz w:val="21"/>
          <w:szCs w:val="21"/>
        </w:rPr>
        <w:t>导</w:t>
      </w:r>
      <w:r>
        <w:rPr>
          <w:rFonts w:ascii="宋体" w:hAnsi="宋体" w:cs="宋体" w:eastAsia="宋体" w:hint="default"/>
          <w:w w:val="100"/>
          <w:sz w:val="21"/>
          <w:szCs w:val="21"/>
        </w:rPr>
        <w:t>致</w:t>
      </w:r>
      <w:r>
        <w:rPr>
          <w:rFonts w:ascii="宋体" w:hAnsi="宋体" w:cs="宋体" w:eastAsia="宋体" w:hint="default"/>
          <w:spacing w:val="-3"/>
          <w:w w:val="100"/>
          <w:sz w:val="21"/>
          <w:szCs w:val="21"/>
        </w:rPr>
        <w:t>经</w:t>
      </w:r>
      <w:r>
        <w:rPr>
          <w:rFonts w:ascii="宋体" w:hAnsi="宋体" w:cs="宋体" w:eastAsia="宋体" w:hint="default"/>
          <w:w w:val="100"/>
          <w:sz w:val="21"/>
          <w:szCs w:val="21"/>
        </w:rPr>
        <w:t>济</w:t>
      </w:r>
      <w:r>
        <w:rPr>
          <w:rFonts w:ascii="宋体" w:hAnsi="宋体" w:cs="宋体" w:eastAsia="宋体" w:hint="default"/>
          <w:spacing w:val="-3"/>
          <w:w w:val="100"/>
          <w:sz w:val="21"/>
          <w:szCs w:val="21"/>
        </w:rPr>
        <w:t>利</w:t>
      </w:r>
      <w:r>
        <w:rPr>
          <w:rFonts w:ascii="宋体" w:hAnsi="宋体" w:cs="宋体" w:eastAsia="宋体" w:hint="default"/>
          <w:w w:val="100"/>
          <w:sz w:val="21"/>
          <w:szCs w:val="21"/>
        </w:rPr>
        <w:t>益流</w:t>
      </w:r>
      <w:r>
        <w:rPr>
          <w:rFonts w:ascii="宋体" w:hAnsi="宋体" w:cs="宋体" w:eastAsia="宋体" w:hint="default"/>
          <w:spacing w:val="-3"/>
          <w:w w:val="100"/>
          <w:sz w:val="21"/>
          <w:szCs w:val="21"/>
        </w:rPr>
        <w:t>出</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spacing w:val="-125"/>
          <w:w w:val="100"/>
          <w:sz w:val="21"/>
          <w:szCs w:val="21"/>
        </w:rPr>
        <w:t>；</w:t>
      </w:r>
      <w:r>
        <w:rPr>
          <w:rFonts w:ascii="宋体" w:hAnsi="宋体" w:cs="宋体" w:eastAsia="宋体" w:hint="default"/>
          <w:spacing w:val="-3"/>
          <w:w w:val="100"/>
          <w:sz w:val="21"/>
          <w:szCs w:val="21"/>
        </w:rPr>
        <w:t>（</w:t>
      </w:r>
      <w:r>
        <w:rPr>
          <w:rFonts w:ascii="Arial" w:hAnsi="Arial" w:cs="Arial" w:eastAsia="Arial" w:hint="default"/>
          <w:w w:val="100"/>
          <w:sz w:val="21"/>
          <w:szCs w:val="21"/>
        </w:rPr>
        <w:t>3</w:t>
      </w:r>
      <w:r>
        <w:rPr>
          <w:rFonts w:ascii="宋体" w:hAnsi="宋体" w:cs="宋体" w:eastAsia="宋体" w:hint="default"/>
          <w:spacing w:val="-22"/>
          <w:w w:val="100"/>
          <w:sz w:val="21"/>
          <w:szCs w:val="21"/>
        </w:rPr>
        <w:t>）该</w:t>
      </w:r>
      <w:r>
        <w:rPr>
          <w:rFonts w:ascii="宋体" w:hAnsi="宋体" w:cs="宋体" w:eastAsia="宋体" w:hint="default"/>
          <w:w w:val="100"/>
          <w:sz w:val="21"/>
          <w:szCs w:val="21"/>
        </w:rPr>
      </w:r>
    </w:p>
    <w:p>
      <w:pPr>
        <w:spacing w:after="0" w:line="276" w:lineRule="exact"/>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line="355" w:lineRule="auto" w:before="36"/>
        <w:ind w:left="558" w:right="0" w:hanging="420"/>
        <w:jc w:val="left"/>
        <w:rPr>
          <w:rFonts w:ascii="宋体" w:hAnsi="宋体" w:cs="宋体" w:eastAsia="宋体" w:hint="default"/>
          <w:sz w:val="21"/>
          <w:szCs w:val="21"/>
        </w:rPr>
      </w:pPr>
      <w:r>
        <w:rPr>
          <w:rFonts w:ascii="宋体" w:hAnsi="宋体" w:cs="宋体" w:eastAsia="宋体" w:hint="default"/>
          <w:sz w:val="21"/>
          <w:szCs w:val="21"/>
        </w:rPr>
        <w:t>义务的金额能够可靠地计量。</w:t>
      </w:r>
      <w:r>
        <w:rPr>
          <w:rFonts w:ascii="宋体" w:hAnsi="宋体" w:cs="宋体" w:eastAsia="宋体" w:hint="default"/>
          <w:w w:val="100"/>
          <w:sz w:val="21"/>
          <w:szCs w:val="21"/>
        </w:rPr>
        <w:t> </w:t>
      </w:r>
      <w:r>
        <w:rPr>
          <w:rFonts w:ascii="宋体" w:hAnsi="宋体" w:cs="宋体" w:eastAsia="宋体" w:hint="default"/>
          <w:sz w:val="21"/>
          <w:szCs w:val="21"/>
        </w:rPr>
        <w:t>预计负债按照履行相关现时义务所需支出的最佳估计数进行初始计量，并综合考虑与或有事</w:t>
      </w:r>
    </w:p>
    <w:p>
      <w:pPr>
        <w:spacing w:line="357" w:lineRule="auto" w:before="32"/>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项有关的风险、不确定性和货币时间价值等因素。货币时间价值影响重大的，通过对相关未来现</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金流出进行折现后确定最佳估计数。本公司于资产负债表日对预计负债的账面价值进行复核，并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对账面价值进行调整以反映当前最佳估计数。</w:t>
      </w:r>
    </w:p>
    <w:p>
      <w:pPr>
        <w:spacing w:before="9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（十七）</w:t>
      </w:r>
      <w:r>
        <w:rPr>
          <w:rFonts w:ascii="宋体" w:hAnsi="宋体" w:cs="宋体" w:eastAsia="宋体" w:hint="default"/>
          <w:b/>
          <w:bCs/>
          <w:spacing w:val="-80"/>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74" w:lineRule="auto" w:before="0"/>
        <w:ind w:left="558" w:right="1120" w:firstLine="2"/>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、自行开发软件销售收入的确认原则</w:t>
      </w:r>
      <w:r>
        <w:rPr>
          <w:rFonts w:ascii="宋体" w:hAnsi="宋体" w:cs="宋体" w:eastAsia="宋体" w:hint="default"/>
          <w:b/>
          <w:bCs/>
          <w:w w:val="100"/>
          <w:sz w:val="21"/>
          <w:szCs w:val="21"/>
        </w:rPr>
        <w:t> </w:t>
      </w:r>
      <w:r>
        <w:rPr>
          <w:rFonts w:ascii="宋体" w:hAnsi="宋体" w:cs="宋体" w:eastAsia="宋体" w:hint="default"/>
          <w:sz w:val="21"/>
          <w:szCs w:val="21"/>
        </w:rPr>
        <w:t>自行开发软件收入包括自制开发的软件产品收入和定制软件收入。</w:t>
      </w:r>
      <w:r>
        <w:rPr>
          <w:rFonts w:ascii="宋体" w:hAnsi="宋体" w:cs="宋体" w:eastAsia="宋体" w:hint="default"/>
          <w:w w:val="100"/>
          <w:sz w:val="21"/>
          <w:szCs w:val="21"/>
        </w:rPr>
        <w:t> </w:t>
      </w:r>
      <w:r>
        <w:rPr>
          <w:rFonts w:ascii="宋体" w:hAnsi="宋体" w:cs="宋体" w:eastAsia="宋体" w:hint="default"/>
          <w:sz w:val="21"/>
          <w:szCs w:val="21"/>
        </w:rPr>
        <w:t>自制开发的软件产品是指拥有自主知识产权，无差异化、可批量复制的软件产品，无需根据</w:t>
      </w:r>
    </w:p>
    <w:p>
      <w:pPr>
        <w:spacing w:line="357" w:lineRule="auto" w:before="15"/>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用户需求进行定制。本公司销售的自制开发软件产品实质上就是销售不转让所有权的商品，公司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在将软件产品移交给购买方时，在会计上按照销售商品收入确认标准确认本业务的收入，即：本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公司在已将自行开发的软件产品的主要风险和报酬转移给购货方；公司既没有保留通常与之相联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系的继续管理权，也没有对已售出的商品实施有效控制；与交易相关的经济利益能够流入企业；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相关的收入和成本能可靠计量时，确认收入实现。</w:t>
      </w:r>
    </w:p>
    <w:p>
      <w:pPr>
        <w:spacing w:line="357" w:lineRule="auto" w:before="30"/>
        <w:ind w:left="138" w:right="0" w:firstLine="419"/>
        <w:jc w:val="left"/>
        <w:rPr>
          <w:rFonts w:ascii="宋体" w:hAnsi="宋体" w:cs="宋体" w:eastAsia="宋体" w:hint="default"/>
          <w:sz w:val="21"/>
          <w:szCs w:val="21"/>
        </w:rPr>
      </w:pPr>
      <w:r>
        <w:rPr>
          <w:rFonts w:ascii="宋体" w:hAnsi="宋体" w:cs="宋体" w:eastAsia="宋体" w:hint="default"/>
          <w:spacing w:val="-3"/>
          <w:sz w:val="21"/>
          <w:szCs w:val="21"/>
        </w:rPr>
        <w:t>定制软件是指根据与客户签订的技术开发、技术转让合同，对用户的业务进行充分实地调查，</w:t>
      </w:r>
      <w:r>
        <w:rPr>
          <w:rFonts w:ascii="宋体" w:hAnsi="宋体" w:cs="宋体" w:eastAsia="宋体" w:hint="default"/>
          <w:w w:val="100"/>
          <w:sz w:val="21"/>
          <w:szCs w:val="21"/>
        </w:rPr>
        <w:t> </w:t>
      </w:r>
      <w:r>
        <w:rPr>
          <w:rFonts w:ascii="宋体" w:hAnsi="宋体" w:cs="宋体" w:eastAsia="宋体" w:hint="default"/>
          <w:sz w:val="21"/>
          <w:szCs w:val="21"/>
        </w:rPr>
        <w:t>并根据用户的实际需求进行专门的软件设计与开发，由此开发出来的软件不具有通用性。定制软</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件业务实质上是提供劳务，公司按照劳务收入确认原则进行确认：</w:t>
      </w:r>
    </w:p>
    <w:p>
      <w:pPr>
        <w:spacing w:line="338" w:lineRule="auto" w:before="32"/>
        <w:ind w:left="138" w:right="1239"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1</w:t>
      </w:r>
      <w:r>
        <w:rPr>
          <w:rFonts w:ascii="宋体" w:hAnsi="宋体" w:cs="宋体" w:eastAsia="宋体" w:hint="default"/>
          <w:spacing w:val="-4"/>
          <w:sz w:val="21"/>
          <w:szCs w:val="21"/>
        </w:rPr>
        <w:t>）软件项目在同一会计年度内开始并完成的，在软件成果的使用权已经提供，收到价款或</w:t>
      </w:r>
      <w:r>
        <w:rPr>
          <w:rFonts w:ascii="宋体" w:hAnsi="宋体" w:cs="宋体" w:eastAsia="宋体" w:hint="default"/>
          <w:w w:val="100"/>
          <w:sz w:val="21"/>
          <w:szCs w:val="21"/>
        </w:rPr>
        <w:t> </w:t>
      </w:r>
      <w:r>
        <w:rPr>
          <w:rFonts w:ascii="宋体" w:hAnsi="宋体" w:cs="宋体" w:eastAsia="宋体" w:hint="default"/>
          <w:sz w:val="21"/>
          <w:szCs w:val="21"/>
        </w:rPr>
        <w:t>取得收取款项的证据时，确认收入；</w:t>
      </w:r>
    </w:p>
    <w:p>
      <w:pPr>
        <w:spacing w:line="348" w:lineRule="auto" w:before="47"/>
        <w:ind w:left="138" w:right="12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2</w:t>
      </w:r>
      <w:r>
        <w:rPr>
          <w:rFonts w:ascii="宋体" w:hAnsi="宋体" w:cs="宋体" w:eastAsia="宋体" w:hint="default"/>
          <w:spacing w:val="-4"/>
          <w:sz w:val="21"/>
          <w:szCs w:val="21"/>
        </w:rPr>
        <w:t>）软件项目的开始和完成分属不同的会计年度的，在合同的总收入、项目的完成程度能够</w:t>
      </w:r>
      <w:r>
        <w:rPr>
          <w:rFonts w:ascii="宋体" w:hAnsi="宋体" w:cs="宋体" w:eastAsia="宋体" w:hint="default"/>
          <w:w w:val="100"/>
          <w:sz w:val="21"/>
          <w:szCs w:val="21"/>
        </w:rPr>
        <w:t> </w:t>
      </w:r>
      <w:r>
        <w:rPr>
          <w:rFonts w:ascii="宋体" w:hAnsi="宋体" w:cs="宋体" w:eastAsia="宋体" w:hint="default"/>
          <w:sz w:val="21"/>
          <w:szCs w:val="21"/>
        </w:rPr>
        <w:t>可靠地确定，与项目有关的价款能够流入，已经发生的成本和完成该项软件将要发生的成本能够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可靠地计量时，在资产负债表日按完工百分比法（工程完工进度）确认软件收入；</w:t>
      </w:r>
    </w:p>
    <w:p>
      <w:pPr>
        <w:spacing w:line="352" w:lineRule="auto" w:before="41"/>
        <w:ind w:left="138" w:right="1237" w:firstLine="419"/>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Arial" w:hAnsi="Arial" w:cs="Arial" w:eastAsia="Arial" w:hint="default"/>
          <w:spacing w:val="-4"/>
          <w:sz w:val="21"/>
          <w:szCs w:val="21"/>
        </w:rPr>
        <w:t>3</w:t>
      </w:r>
      <w:r>
        <w:rPr>
          <w:rFonts w:ascii="宋体" w:hAnsi="宋体" w:cs="宋体" w:eastAsia="宋体" w:hint="default"/>
          <w:spacing w:val="-4"/>
          <w:sz w:val="21"/>
          <w:szCs w:val="21"/>
        </w:rPr>
        <w:t>）对在资产负债表日软件开发劳务成果不能可靠估计的定制软件项目，如果已经发生的成</w:t>
      </w:r>
      <w:r>
        <w:rPr>
          <w:rFonts w:ascii="宋体" w:hAnsi="宋体" w:cs="宋体" w:eastAsia="宋体" w:hint="default"/>
          <w:w w:val="100"/>
          <w:sz w:val="21"/>
          <w:szCs w:val="21"/>
        </w:rPr>
        <w:t> </w:t>
      </w:r>
      <w:r>
        <w:rPr>
          <w:rFonts w:ascii="宋体" w:hAnsi="宋体" w:cs="宋体" w:eastAsia="宋体" w:hint="default"/>
          <w:sz w:val="21"/>
          <w:szCs w:val="21"/>
        </w:rPr>
        <w:t>本预计能够得到补偿，应按能够得到补偿的收入金额确认收入，并按相同的金额结转成本；如果</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已经发生的成本预计不能全部得到补偿，应按能够得到补偿的收入金额确认收入，并按已发生的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成本结转成本，确认的收入金额小于已经发生的成本的差额，确认为损失；如果已发生的成本全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部不能得到补偿，则不应确认收入，但应将已发生的成本确认为费用。</w:t>
      </w:r>
    </w:p>
    <w:p>
      <w:pPr>
        <w:spacing w:line="398" w:lineRule="auto"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对系统集成中包含自行开发软件产品的销售收入，按以下系统集成的收入确认原则确认。</w:t>
      </w:r>
      <w:r>
        <w:rPr>
          <w:rFonts w:ascii="宋体" w:hAnsi="宋体" w:cs="宋体" w:eastAsia="宋体" w:hint="default"/>
          <w:w w:val="100"/>
          <w:sz w:val="21"/>
          <w:szCs w:val="21"/>
        </w:rPr>
        <w:t> </w:t>
      </w:r>
      <w:r>
        <w:rPr>
          <w:rFonts w:ascii="Arial" w:hAnsi="Arial" w:cs="Arial" w:eastAsia="Arial" w:hint="default"/>
          <w:b/>
          <w:bCs/>
          <w:sz w:val="21"/>
          <w:szCs w:val="21"/>
        </w:rPr>
        <w:t>2</w:t>
      </w:r>
      <w:r>
        <w:rPr>
          <w:rFonts w:ascii="宋体" w:hAnsi="宋体" w:cs="宋体" w:eastAsia="宋体" w:hint="default"/>
          <w:b/>
          <w:bCs/>
          <w:sz w:val="21"/>
          <w:szCs w:val="21"/>
        </w:rPr>
        <w:t>、系统集成收入确认原则</w:t>
      </w:r>
      <w:r>
        <w:rPr>
          <w:rFonts w:ascii="宋体" w:hAnsi="宋体" w:cs="宋体" w:eastAsia="宋体" w:hint="default"/>
          <w:b/>
          <w:bCs/>
          <w:w w:val="100"/>
          <w:sz w:val="21"/>
          <w:szCs w:val="21"/>
        </w:rPr>
        <w:t> </w:t>
      </w:r>
      <w:r>
        <w:rPr>
          <w:rFonts w:ascii="宋体" w:hAnsi="宋体" w:cs="宋体" w:eastAsia="宋体" w:hint="default"/>
          <w:sz w:val="21"/>
          <w:szCs w:val="21"/>
        </w:rPr>
        <w:t>系统集成包括外购商品、软件产品的销售与安装。公司在已将外购商品、软件产品所有权上</w:t>
      </w:r>
    </w:p>
    <w:p>
      <w:pPr>
        <w:spacing w:line="357" w:lineRule="auto" w:before="0"/>
        <w:ind w:left="138" w:right="1242" w:firstLine="0"/>
        <w:jc w:val="both"/>
        <w:rPr>
          <w:rFonts w:ascii="宋体" w:hAnsi="宋体" w:cs="宋体" w:eastAsia="宋体" w:hint="default"/>
          <w:sz w:val="21"/>
          <w:szCs w:val="21"/>
        </w:rPr>
      </w:pPr>
      <w:r>
        <w:rPr>
          <w:rFonts w:ascii="宋体" w:hAnsi="宋体" w:cs="宋体" w:eastAsia="宋体" w:hint="default"/>
          <w:spacing w:val="-1"/>
          <w:sz w:val="21"/>
          <w:szCs w:val="21"/>
        </w:rPr>
        <w:t>的主要风险和报酬转移给购货方；公司既没有保留通常与所有权相联系的继续管理权，也没有对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已售出的商品实施有效控制；系统安装调试完毕已投入试运行或取得购货方的初验报告；与交易</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相关的经济利益能够流入企业；相关的收入和成本能可靠计量时，确认收入实现。</w:t>
      </w:r>
    </w:p>
    <w:p>
      <w:pPr>
        <w:spacing w:before="90"/>
        <w:ind w:left="560"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、技术支持与维护收入确认原则</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b/>
          <w:bCs/>
          <w:sz w:val="19"/>
          <w:szCs w:val="19"/>
        </w:rPr>
      </w:pPr>
    </w:p>
    <w:p>
      <w:pPr>
        <w:spacing w:line="355" w:lineRule="auto" w:before="36"/>
        <w:ind w:left="138" w:right="1240" w:firstLine="419"/>
        <w:jc w:val="both"/>
        <w:rPr>
          <w:rFonts w:ascii="宋体" w:hAnsi="宋体" w:cs="宋体" w:eastAsia="宋体" w:hint="default"/>
          <w:sz w:val="21"/>
          <w:szCs w:val="21"/>
        </w:rPr>
      </w:pPr>
      <w:r>
        <w:rPr>
          <w:rFonts w:ascii="宋体" w:hAnsi="宋体" w:cs="宋体" w:eastAsia="宋体" w:hint="default"/>
          <w:sz w:val="21"/>
          <w:szCs w:val="21"/>
        </w:rPr>
        <w:t>技术支持与维护主要指根据合同规定向用户提供的有偿后续服务，包括系统维护、技术应用</w:t>
      </w:r>
      <w:r>
        <w:rPr>
          <w:rFonts w:ascii="宋体" w:hAnsi="宋体" w:cs="宋体" w:eastAsia="宋体" w:hint="default"/>
          <w:w w:val="100"/>
          <w:sz w:val="21"/>
          <w:szCs w:val="21"/>
        </w:rPr>
        <w:t> </w:t>
      </w:r>
      <w:r>
        <w:rPr>
          <w:rFonts w:ascii="宋体" w:hAnsi="宋体" w:cs="宋体" w:eastAsia="宋体" w:hint="default"/>
          <w:sz w:val="21"/>
          <w:szCs w:val="21"/>
        </w:rPr>
        <w:t>与支持、产品升级等。</w:t>
      </w:r>
    </w:p>
    <w:p>
      <w:pPr>
        <w:spacing w:line="398" w:lineRule="auto" w:before="32"/>
        <w:ind w:left="558" w:right="0" w:firstLine="0"/>
        <w:jc w:val="left"/>
        <w:rPr>
          <w:rFonts w:ascii="宋体" w:hAnsi="宋体" w:cs="宋体" w:eastAsia="宋体" w:hint="default"/>
          <w:sz w:val="21"/>
          <w:szCs w:val="21"/>
        </w:rPr>
      </w:pPr>
      <w:r>
        <w:rPr>
          <w:rFonts w:ascii="宋体" w:hAnsi="宋体" w:cs="宋体" w:eastAsia="宋体" w:hint="default"/>
          <w:spacing w:val="-3"/>
          <w:sz w:val="21"/>
          <w:szCs w:val="21"/>
        </w:rPr>
        <w:t>本公司根据与用户签订的相关合同签订的合同总额与服务期间，按提供服务的进度确认收入。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Arial" w:hAnsi="Arial" w:cs="Arial" w:eastAsia="Arial" w:hint="default"/>
          <w:b/>
          <w:bCs/>
          <w:sz w:val="21"/>
          <w:szCs w:val="21"/>
        </w:rPr>
        <w:t>4</w:t>
      </w:r>
      <w:r>
        <w:rPr>
          <w:rFonts w:ascii="宋体" w:hAnsi="宋体" w:cs="宋体" w:eastAsia="宋体" w:hint="default"/>
          <w:b/>
          <w:bCs/>
          <w:sz w:val="21"/>
          <w:szCs w:val="21"/>
        </w:rPr>
        <w:t>、技术开发收入</w:t>
      </w:r>
      <w:r>
        <w:rPr>
          <w:rFonts w:ascii="宋体" w:hAnsi="宋体" w:cs="宋体" w:eastAsia="宋体" w:hint="default"/>
          <w:b/>
          <w:bCs/>
          <w:spacing w:val="-103"/>
          <w:sz w:val="21"/>
          <w:szCs w:val="21"/>
        </w:rPr>
        <w:t> </w:t>
      </w:r>
      <w:r>
        <w:rPr>
          <w:rFonts w:ascii="宋体" w:hAnsi="宋体" w:cs="宋体" w:eastAsia="宋体" w:hint="default"/>
          <w:sz w:val="21"/>
          <w:szCs w:val="21"/>
        </w:rPr>
        <w:t>技术开发收入是指根据用户的需求，对自行研究开发的软件产品再次开发取得的收入。公司</w:t>
      </w:r>
    </w:p>
    <w:p>
      <w:pPr>
        <w:spacing w:line="355" w:lineRule="auto"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在劳务已经提供，收到价款或取得收款的依据，于技术开发项目投入用户试运行或取得用户的初</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验报告后确认收入的实现。</w:t>
      </w:r>
    </w:p>
    <w:p>
      <w:pPr>
        <w:spacing w:line="391" w:lineRule="auto" w:before="92"/>
        <w:ind w:left="558" w:right="0" w:firstLine="2"/>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、让渡资产使用权</w:t>
      </w:r>
      <w:r>
        <w:rPr>
          <w:rFonts w:ascii="宋体" w:hAnsi="宋体" w:cs="宋体" w:eastAsia="宋体" w:hint="default"/>
          <w:b/>
          <w:bCs/>
          <w:w w:val="100"/>
          <w:sz w:val="21"/>
          <w:szCs w:val="21"/>
        </w:rPr>
        <w:t> </w:t>
      </w:r>
      <w:r>
        <w:rPr>
          <w:rFonts w:ascii="宋体" w:hAnsi="宋体" w:cs="宋体" w:eastAsia="宋体" w:hint="default"/>
          <w:sz w:val="21"/>
          <w:szCs w:val="21"/>
        </w:rPr>
        <w:t>本公司在与让渡资产使用权相关的经济利益能够流入和收入的金额能够可靠的计量时确认让</w:t>
      </w:r>
    </w:p>
    <w:p>
      <w:pPr>
        <w:spacing w:line="261"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渡资产使用权收入。</w:t>
      </w:r>
    </w:p>
    <w:p>
      <w:pPr>
        <w:spacing w:line="343" w:lineRule="auto" w:before="121"/>
        <w:ind w:left="138" w:right="1240" w:firstLine="419"/>
        <w:jc w:val="both"/>
        <w:rPr>
          <w:rFonts w:ascii="宋体" w:hAnsi="宋体" w:cs="宋体" w:eastAsia="宋体" w:hint="default"/>
          <w:sz w:val="21"/>
          <w:szCs w:val="21"/>
        </w:rPr>
      </w:pPr>
      <w:r>
        <w:rPr>
          <w:rFonts w:ascii="宋体" w:hAnsi="宋体" w:cs="宋体" w:eastAsia="宋体" w:hint="default"/>
          <w:sz w:val="21"/>
          <w:szCs w:val="21"/>
        </w:rPr>
        <w:t>利息收入按使用货币资金的使用时间和适用利率计算确定。使用费收入金额，按照有关合同</w:t>
      </w:r>
      <w:r>
        <w:rPr>
          <w:rFonts w:ascii="宋体" w:hAnsi="宋体" w:cs="宋体" w:eastAsia="宋体" w:hint="default"/>
          <w:w w:val="100"/>
          <w:sz w:val="21"/>
          <w:szCs w:val="21"/>
        </w:rPr>
        <w:t> </w:t>
      </w:r>
      <w:r>
        <w:rPr>
          <w:rFonts w:ascii="宋体" w:hAnsi="宋体" w:cs="宋体" w:eastAsia="宋体" w:hint="default"/>
          <w:sz w:val="21"/>
          <w:szCs w:val="21"/>
        </w:rPr>
        <w:t>或协议约定的收费时间和方法计算确定。</w:t>
      </w:r>
    </w:p>
    <w:p>
      <w:pPr>
        <w:spacing w:line="408" w:lineRule="auto" w:before="91"/>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（十八）</w:t>
      </w:r>
      <w:r>
        <w:rPr>
          <w:rFonts w:ascii="宋体" w:hAnsi="宋体" w:cs="宋体" w:eastAsia="宋体" w:hint="default"/>
          <w:b/>
          <w:bCs/>
          <w:spacing w:val="-82"/>
          <w:sz w:val="21"/>
          <w:szCs w:val="21"/>
        </w:rPr>
        <w:t> </w:t>
      </w:r>
      <w:r>
        <w:rPr>
          <w:rFonts w:ascii="宋体" w:hAnsi="宋体" w:cs="宋体" w:eastAsia="宋体" w:hint="default"/>
          <w:b/>
          <w:bCs/>
          <w:sz w:val="21"/>
          <w:szCs w:val="21"/>
        </w:rPr>
        <w:t>政府补助</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政府补助，是指本公司从政府无偿取得货币性资产或非货币性资产，但不包括政府作为企业</w:t>
      </w:r>
    </w:p>
    <w:p>
      <w:pPr>
        <w:spacing w:line="235"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所有者投入的资本。</w:t>
      </w:r>
    </w:p>
    <w:p>
      <w:pPr>
        <w:spacing w:line="333" w:lineRule="auto" w:before="106"/>
        <w:ind w:left="138" w:right="1240" w:firstLine="419"/>
        <w:jc w:val="both"/>
        <w:rPr>
          <w:rFonts w:ascii="宋体" w:hAnsi="宋体" w:cs="宋体" w:eastAsia="宋体" w:hint="default"/>
          <w:sz w:val="21"/>
          <w:szCs w:val="21"/>
        </w:rPr>
      </w:pPr>
      <w:r>
        <w:rPr>
          <w:rFonts w:ascii="宋体" w:hAnsi="宋体" w:cs="宋体" w:eastAsia="宋体" w:hint="default"/>
          <w:sz w:val="21"/>
          <w:szCs w:val="21"/>
        </w:rPr>
        <w:t>政府补助为货币性资产的，按照收到或应收的金额计量；政府补助为非货币性资产的，按照</w:t>
      </w:r>
      <w:r>
        <w:rPr>
          <w:rFonts w:ascii="宋体" w:hAnsi="宋体" w:cs="宋体" w:eastAsia="宋体" w:hint="default"/>
          <w:w w:val="100"/>
          <w:sz w:val="21"/>
          <w:szCs w:val="21"/>
        </w:rPr>
        <w:t> </w:t>
      </w:r>
      <w:r>
        <w:rPr>
          <w:rFonts w:ascii="宋体" w:hAnsi="宋体" w:cs="宋体" w:eastAsia="宋体" w:hint="default"/>
          <w:sz w:val="21"/>
          <w:szCs w:val="21"/>
        </w:rPr>
        <w:t>公允价值计量；公允价值不能可靠取得的，按照名义金额（人民币</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元）计量。</w:t>
      </w:r>
    </w:p>
    <w:p>
      <w:pPr>
        <w:spacing w:line="333" w:lineRule="auto" w:before="0"/>
        <w:ind w:left="138" w:right="1240" w:firstLine="419"/>
        <w:jc w:val="both"/>
        <w:rPr>
          <w:rFonts w:ascii="宋体" w:hAnsi="宋体" w:cs="宋体" w:eastAsia="宋体" w:hint="default"/>
          <w:sz w:val="21"/>
          <w:szCs w:val="21"/>
        </w:rPr>
      </w:pPr>
      <w:r>
        <w:rPr>
          <w:rFonts w:ascii="宋体" w:hAnsi="宋体" w:cs="宋体" w:eastAsia="宋体" w:hint="default"/>
          <w:sz w:val="21"/>
          <w:szCs w:val="21"/>
        </w:rPr>
        <w:t>与资产相关的政府补助，本公司确认为递延收益，并在相关资产使用寿命内平均分配，计入</w:t>
      </w:r>
      <w:r>
        <w:rPr>
          <w:rFonts w:ascii="宋体" w:hAnsi="宋体" w:cs="宋体" w:eastAsia="宋体" w:hint="default"/>
          <w:w w:val="100"/>
          <w:sz w:val="21"/>
          <w:szCs w:val="21"/>
        </w:rPr>
        <w:t> </w:t>
      </w:r>
      <w:r>
        <w:rPr>
          <w:rFonts w:ascii="宋体" w:hAnsi="宋体" w:cs="宋体" w:eastAsia="宋体" w:hint="default"/>
          <w:sz w:val="21"/>
          <w:szCs w:val="21"/>
        </w:rPr>
        <w:t>当期损益。但是，按照名义金额计量的政府补助，直接计入当期损益。</w:t>
      </w:r>
    </w:p>
    <w:p>
      <w:pPr>
        <w:spacing w:line="333" w:lineRule="auto" w:before="25"/>
        <w:ind w:left="138" w:right="1240" w:firstLine="419"/>
        <w:jc w:val="both"/>
        <w:rPr>
          <w:rFonts w:ascii="宋体" w:hAnsi="宋体" w:cs="宋体" w:eastAsia="宋体" w:hint="default"/>
          <w:sz w:val="21"/>
          <w:szCs w:val="21"/>
        </w:rPr>
      </w:pPr>
      <w:r>
        <w:rPr>
          <w:rFonts w:ascii="宋体" w:hAnsi="宋体" w:cs="宋体" w:eastAsia="宋体" w:hint="default"/>
          <w:sz w:val="21"/>
          <w:szCs w:val="21"/>
        </w:rPr>
        <w:t>与收益相关的政府补助，用于补偿本公司以后期间的相关费用或损失的，确认为递延收益，</w:t>
      </w:r>
      <w:r>
        <w:rPr>
          <w:rFonts w:ascii="宋体" w:hAnsi="宋体" w:cs="宋体" w:eastAsia="宋体" w:hint="default"/>
          <w:w w:val="100"/>
          <w:sz w:val="21"/>
          <w:szCs w:val="21"/>
        </w:rPr>
        <w:t> </w:t>
      </w:r>
      <w:r>
        <w:rPr>
          <w:rFonts w:ascii="宋体" w:hAnsi="宋体" w:cs="宋体" w:eastAsia="宋体" w:hint="default"/>
          <w:spacing w:val="-1"/>
          <w:sz w:val="21"/>
          <w:szCs w:val="21"/>
        </w:rPr>
        <w:t>并在确认相关费用的期间，计入当期损益；用于补偿本公司已发生的相关费用或损失的，直接计</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入当期损益。</w:t>
      </w:r>
    </w:p>
    <w:p>
      <w:pPr>
        <w:spacing w:line="333" w:lineRule="auto" w:before="25"/>
        <w:ind w:left="138" w:right="1240" w:firstLine="419"/>
        <w:jc w:val="both"/>
        <w:rPr>
          <w:rFonts w:ascii="宋体" w:hAnsi="宋体" w:cs="宋体" w:eastAsia="宋体" w:hint="default"/>
          <w:sz w:val="21"/>
          <w:szCs w:val="21"/>
        </w:rPr>
      </w:pPr>
      <w:r>
        <w:rPr>
          <w:rFonts w:ascii="宋体" w:hAnsi="宋体" w:cs="宋体" w:eastAsia="宋体" w:hint="default"/>
          <w:sz w:val="21"/>
          <w:szCs w:val="21"/>
        </w:rPr>
        <w:t>已确认的政府补助需要返还的，存在相关递延收益的，冲减相关递延收益账面余额，超出部</w:t>
      </w:r>
      <w:r>
        <w:rPr>
          <w:rFonts w:ascii="宋体" w:hAnsi="宋体" w:cs="宋体" w:eastAsia="宋体" w:hint="default"/>
          <w:w w:val="100"/>
          <w:sz w:val="21"/>
          <w:szCs w:val="21"/>
        </w:rPr>
        <w:t> </w:t>
      </w:r>
      <w:r>
        <w:rPr>
          <w:rFonts w:ascii="宋体" w:hAnsi="宋体" w:cs="宋体" w:eastAsia="宋体" w:hint="default"/>
          <w:sz w:val="21"/>
          <w:szCs w:val="21"/>
        </w:rPr>
        <w:t>分计入当期损益；不存在相关递延收益的，直接计入当期损益。</w:t>
      </w:r>
    </w:p>
    <w:p>
      <w:pPr>
        <w:spacing w:line="410" w:lineRule="auto" w:before="85"/>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82"/>
          <w:sz w:val="21"/>
          <w:szCs w:val="21"/>
        </w:rPr>
        <w:t> </w:t>
      </w:r>
      <w:r>
        <w:rPr>
          <w:rFonts w:ascii="宋体" w:hAnsi="宋体" w:cs="宋体" w:eastAsia="宋体" w:hint="default"/>
          <w:b/>
          <w:bCs/>
          <w:sz w:val="21"/>
          <w:szCs w:val="21"/>
        </w:rPr>
        <w:t>递延所得税资产、递延所得税负债</w:t>
      </w:r>
      <w:r>
        <w:rPr>
          <w:rFonts w:ascii="宋体" w:hAnsi="宋体" w:cs="宋体" w:eastAsia="宋体" w:hint="default"/>
          <w:b/>
          <w:bCs/>
          <w:w w:val="100"/>
          <w:sz w:val="21"/>
          <w:szCs w:val="21"/>
        </w:rPr>
        <w:t> </w:t>
      </w:r>
      <w:r>
        <w:rPr>
          <w:rFonts w:ascii="宋体" w:hAnsi="宋体" w:cs="宋体" w:eastAsia="宋体" w:hint="default"/>
          <w:sz w:val="21"/>
          <w:szCs w:val="21"/>
        </w:rPr>
        <w:t>本公司的所得税采用资产负债表债务法核算。资产、负债的账面价值与其计税基础存在差异</w:t>
      </w:r>
    </w:p>
    <w:p>
      <w:pPr>
        <w:spacing w:line="259"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的，按照规定确认所产生的递延所得税资产和递延所得税负债。</w:t>
      </w:r>
    </w:p>
    <w:p>
      <w:pPr>
        <w:spacing w:line="357" w:lineRule="auto" w:before="133"/>
        <w:ind w:left="138" w:right="1237" w:firstLine="419"/>
        <w:jc w:val="both"/>
        <w:rPr>
          <w:rFonts w:ascii="宋体" w:hAnsi="宋体" w:cs="宋体" w:eastAsia="宋体" w:hint="default"/>
          <w:sz w:val="21"/>
          <w:szCs w:val="21"/>
        </w:rPr>
      </w:pPr>
      <w:r>
        <w:rPr>
          <w:rFonts w:ascii="宋体" w:hAnsi="宋体" w:cs="宋体" w:eastAsia="宋体" w:hint="default"/>
          <w:spacing w:val="-6"/>
          <w:w w:val="100"/>
          <w:sz w:val="21"/>
          <w:szCs w:val="21"/>
        </w:rPr>
        <w:t>在资产负债表日，对于当期和以前期间形成的当期所得税负债（或资产），按照税法规定计算</w:t>
      </w:r>
      <w:r>
        <w:rPr>
          <w:rFonts w:ascii="宋体" w:hAnsi="宋体" w:cs="宋体" w:eastAsia="宋体" w:hint="default"/>
          <w:w w:val="100"/>
          <w:sz w:val="21"/>
          <w:szCs w:val="21"/>
        </w:rPr>
        <w:t> </w:t>
      </w:r>
      <w:r>
        <w:rPr>
          <w:rFonts w:ascii="宋体" w:hAnsi="宋体" w:cs="宋体" w:eastAsia="宋体" w:hint="default"/>
          <w:sz w:val="21"/>
          <w:szCs w:val="21"/>
        </w:rPr>
        <w:t>的预期应交纳（或返还）的所得税金额计量；对于递延所得税资产和递延所得税负债，根据税法</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规定，按照预期收回该资产或清偿该负债期间的适用税率计量。</w:t>
      </w:r>
    </w:p>
    <w:p>
      <w:pPr>
        <w:spacing w:line="355" w:lineRule="auto" w:before="30"/>
        <w:ind w:left="138" w:right="1240" w:firstLine="419"/>
        <w:jc w:val="both"/>
        <w:rPr>
          <w:rFonts w:ascii="宋体" w:hAnsi="宋体" w:cs="宋体" w:eastAsia="宋体" w:hint="default"/>
          <w:sz w:val="21"/>
          <w:szCs w:val="21"/>
        </w:rPr>
      </w:pPr>
      <w:r>
        <w:rPr>
          <w:rFonts w:ascii="宋体" w:hAnsi="宋体" w:cs="宋体" w:eastAsia="宋体" w:hint="default"/>
          <w:sz w:val="21"/>
          <w:szCs w:val="21"/>
        </w:rPr>
        <w:t>递延所得税资产的确认以本公司很可能取得用来抵扣可抵扣暂时性差异、可抵扣亏损和税款</w:t>
      </w:r>
      <w:r>
        <w:rPr>
          <w:rFonts w:ascii="宋体" w:hAnsi="宋体" w:cs="宋体" w:eastAsia="宋体" w:hint="default"/>
          <w:w w:val="100"/>
          <w:sz w:val="21"/>
          <w:szCs w:val="21"/>
        </w:rPr>
        <w:t> </w:t>
      </w:r>
      <w:r>
        <w:rPr>
          <w:rFonts w:ascii="宋体" w:hAnsi="宋体" w:cs="宋体" w:eastAsia="宋体" w:hint="default"/>
          <w:sz w:val="21"/>
          <w:szCs w:val="21"/>
        </w:rPr>
        <w:t>抵减的应纳税所得额为限。</w:t>
      </w:r>
    </w:p>
    <w:p>
      <w:pPr>
        <w:spacing w:line="357" w:lineRule="auto" w:before="32"/>
        <w:ind w:left="138" w:right="1240" w:firstLine="419"/>
        <w:jc w:val="both"/>
        <w:rPr>
          <w:rFonts w:ascii="宋体" w:hAnsi="宋体" w:cs="宋体" w:eastAsia="宋体" w:hint="default"/>
          <w:sz w:val="21"/>
          <w:szCs w:val="21"/>
        </w:rPr>
      </w:pPr>
      <w:r>
        <w:rPr>
          <w:rFonts w:ascii="宋体" w:hAnsi="宋体" w:cs="宋体" w:eastAsia="宋体" w:hint="default"/>
          <w:sz w:val="21"/>
          <w:szCs w:val="21"/>
        </w:rPr>
        <w:t>资产负债表日，对递延所得税资产的账面价值进行复核。除企业合并、直接在所有者权益中</w:t>
      </w:r>
      <w:r>
        <w:rPr>
          <w:rFonts w:ascii="宋体" w:hAnsi="宋体" w:cs="宋体" w:eastAsia="宋体" w:hint="default"/>
          <w:w w:val="100"/>
          <w:sz w:val="21"/>
          <w:szCs w:val="21"/>
        </w:rPr>
        <w:t> </w:t>
      </w:r>
      <w:r>
        <w:rPr>
          <w:rFonts w:ascii="宋体" w:hAnsi="宋体" w:cs="宋体" w:eastAsia="宋体" w:hint="default"/>
          <w:spacing w:val="-1"/>
          <w:sz w:val="21"/>
          <w:szCs w:val="21"/>
        </w:rPr>
        <w:t>确认的交易或者事项产生的所得税外，本公司将当期所得税和递延所得税作为所得税费用或收益</w:t>
      </w:r>
    </w:p>
    <w:p>
      <w:pPr>
        <w:spacing w:after="0" w:line="357" w:lineRule="auto"/>
        <w:jc w:val="both"/>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计入当期损益。</w:t>
      </w:r>
    </w:p>
    <w:p>
      <w:pPr>
        <w:spacing w:line="240" w:lineRule="auto" w:before="10"/>
        <w:rPr>
          <w:rFonts w:ascii="宋体" w:hAnsi="宋体" w:cs="宋体" w:eastAsia="宋体" w:hint="default"/>
          <w:sz w:val="14"/>
          <w:szCs w:val="14"/>
        </w:rPr>
      </w:pPr>
    </w:p>
    <w:p>
      <w:pPr>
        <w:spacing w:line="398" w:lineRule="auto" w:before="0"/>
        <w:ind w:left="558" w:right="5849" w:firstLine="0"/>
        <w:jc w:val="left"/>
        <w:rPr>
          <w:rFonts w:ascii="宋体" w:hAnsi="宋体" w:cs="宋体" w:eastAsia="宋体" w:hint="default"/>
          <w:sz w:val="21"/>
          <w:szCs w:val="21"/>
        </w:rPr>
      </w:pPr>
      <w:r>
        <w:rPr>
          <w:rFonts w:ascii="宋体" w:hAnsi="宋体" w:cs="宋体" w:eastAsia="宋体" w:hint="default"/>
          <w:b/>
          <w:bCs/>
          <w:sz w:val="21"/>
          <w:szCs w:val="21"/>
        </w:rPr>
        <w:t>（二十）</w:t>
      </w:r>
      <w:r>
        <w:rPr>
          <w:rFonts w:ascii="宋体" w:hAnsi="宋体" w:cs="宋体" w:eastAsia="宋体" w:hint="default"/>
          <w:b/>
          <w:bCs/>
          <w:spacing w:val="-82"/>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z w:val="21"/>
          <w:szCs w:val="21"/>
        </w:rPr>
        <w:t>本报告期主要会计政策未发生变更。</w:t>
      </w:r>
    </w:p>
    <w:p>
      <w:pPr>
        <w:spacing w:line="388" w:lineRule="auto" w:before="54"/>
        <w:ind w:left="558" w:right="5046"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本报告期主要会计估计未发生变更。</w:t>
      </w:r>
    </w:p>
    <w:p>
      <w:pPr>
        <w:tabs>
          <w:tab w:pos="1817" w:val="left" w:leader="none"/>
        </w:tabs>
        <w:spacing w:line="408" w:lineRule="auto" w:before="63"/>
        <w:ind w:left="558" w:right="6321" w:firstLine="0"/>
        <w:jc w:val="left"/>
        <w:rPr>
          <w:rFonts w:ascii="宋体" w:hAnsi="宋体" w:cs="宋体" w:eastAsia="宋体" w:hint="default"/>
          <w:sz w:val="21"/>
          <w:szCs w:val="21"/>
        </w:rPr>
      </w:pPr>
      <w:r>
        <w:rPr>
          <w:rFonts w:ascii="宋体" w:hAnsi="宋体" w:cs="宋体" w:eastAsia="宋体" w:hint="default"/>
          <w:b/>
          <w:bCs/>
          <w:sz w:val="21"/>
          <w:szCs w:val="21"/>
        </w:rPr>
        <w:t>（二十一）</w:t>
        <w:tab/>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本报告期未发生前期会计差错更正。</w:t>
      </w:r>
    </w:p>
    <w:p>
      <w:pPr>
        <w:spacing w:line="240" w:lineRule="auto" w:before="0"/>
        <w:rPr>
          <w:rFonts w:ascii="宋体" w:hAnsi="宋体" w:cs="宋体" w:eastAsia="宋体" w:hint="default"/>
          <w:sz w:val="17"/>
          <w:szCs w:val="17"/>
        </w:rPr>
      </w:pPr>
    </w:p>
    <w:p>
      <w:pPr>
        <w:pStyle w:val="Heading2"/>
        <w:spacing w:line="240" w:lineRule="auto"/>
        <w:ind w:right="0"/>
        <w:jc w:val="left"/>
        <w:rPr>
          <w:b w:val="0"/>
          <w:bCs w:val="0"/>
        </w:rPr>
      </w:pPr>
      <w:r>
        <w:rPr/>
        <w:t>三、</w:t>
      </w:r>
      <w:r>
        <w:rPr>
          <w:spacing w:val="-76"/>
        </w:rPr>
        <w:t> </w:t>
      </w:r>
      <w:r>
        <w:rPr/>
        <w:t>税项</w:t>
      </w:r>
      <w:r>
        <w:rPr>
          <w:b w:val="0"/>
          <w:bCs w:val="0"/>
        </w:rPr>
      </w:r>
    </w:p>
    <w:p>
      <w:pPr>
        <w:spacing w:line="240" w:lineRule="auto" w:before="3"/>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9"/>
          <w:sz w:val="21"/>
          <w:szCs w:val="21"/>
        </w:rPr>
        <w:t> </w:t>
      </w:r>
      <w:r>
        <w:rPr>
          <w:rFonts w:ascii="宋体" w:hAnsi="宋体" w:cs="宋体" w:eastAsia="宋体" w:hint="default"/>
          <w:b/>
          <w:bCs/>
          <w:sz w:val="21"/>
          <w:szCs w:val="21"/>
        </w:rPr>
        <w:t>流转税及附加税费</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1622"/>
        <w:gridCol w:w="3867"/>
        <w:gridCol w:w="1760"/>
        <w:gridCol w:w="1610"/>
      </w:tblGrid>
      <w:tr>
        <w:trPr>
          <w:trHeight w:val="334" w:hRule="exact"/>
        </w:trPr>
        <w:tc>
          <w:tcPr>
            <w:tcW w:w="1622"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6"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386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纳税（费）基础</w:t>
            </w:r>
          </w:p>
        </w:tc>
        <w:tc>
          <w:tcPr>
            <w:tcW w:w="17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1610"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6"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服务收入</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Arial" w:hAnsi="Arial" w:cs="Arial" w:eastAsia="Arial" w:hint="default"/>
                <w:sz w:val="21"/>
                <w:szCs w:val="21"/>
              </w:rPr>
            </w:pPr>
            <w:r>
              <w:rPr>
                <w:rFonts w:ascii="Arial"/>
                <w:sz w:val="21"/>
              </w:rPr>
              <w:t>5%</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销售货物</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 w:right="0"/>
              <w:jc w:val="center"/>
              <w:rPr>
                <w:rFonts w:ascii="Arial" w:hAnsi="Arial" w:cs="Arial" w:eastAsia="Arial" w:hint="default"/>
                <w:sz w:val="21"/>
                <w:szCs w:val="21"/>
              </w:rPr>
            </w:pPr>
            <w:r>
              <w:rPr>
                <w:rFonts w:ascii="Arial" w:hAnsi="Arial" w:cs="Arial" w:eastAsia="Arial" w:hint="default"/>
                <w:sz w:val="21"/>
                <w:szCs w:val="21"/>
              </w:rPr>
              <w:t>17%</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Arial" w:hAnsi="Arial" w:cs="Arial" w:eastAsia="Arial" w:hint="default"/>
                <w:sz w:val="21"/>
                <w:szCs w:val="21"/>
              </w:rPr>
              <w:t>3%</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6"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Arial" w:hAnsi="Arial" w:cs="Arial" w:eastAsia="Arial" w:hint="default"/>
                <w:sz w:val="21"/>
                <w:szCs w:val="21"/>
              </w:rPr>
            </w:pPr>
            <w:r>
              <w:rPr>
                <w:rFonts w:ascii="Arial"/>
                <w:sz w:val="21"/>
              </w:rPr>
              <w:t>7%</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16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86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0"/>
              <w:jc w:val="center"/>
              <w:rPr>
                <w:rFonts w:ascii="Arial" w:hAnsi="Arial" w:cs="Arial" w:eastAsia="Arial" w:hint="default"/>
                <w:sz w:val="21"/>
                <w:szCs w:val="21"/>
              </w:rPr>
            </w:pPr>
            <w:r>
              <w:rPr>
                <w:rFonts w:ascii="Arial"/>
                <w:sz w:val="21"/>
              </w:rPr>
              <w:t>3%</w:t>
            </w:r>
          </w:p>
        </w:tc>
        <w:tc>
          <w:tcPr>
            <w:tcW w:w="1610"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162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86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应交增值税额＋应交营业税额</w:t>
            </w:r>
          </w:p>
        </w:tc>
        <w:tc>
          <w:tcPr>
            <w:tcW w:w="1760"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right="0"/>
              <w:jc w:val="center"/>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Arial" w:hAnsi="Arial" w:cs="Arial" w:eastAsia="Arial" w:hint="default"/>
                <w:spacing w:val="-3"/>
                <w:sz w:val="21"/>
                <w:szCs w:val="21"/>
              </w:rPr>
              <w:t>2%</w:t>
            </w:r>
            <w:r>
              <w:rPr>
                <w:rFonts w:ascii="Arial" w:hAnsi="Arial" w:cs="Arial" w:eastAsia="Arial" w:hint="default"/>
                <w:sz w:val="21"/>
                <w:szCs w:val="21"/>
              </w:rPr>
            </w:r>
          </w:p>
        </w:tc>
        <w:tc>
          <w:tcPr>
            <w:tcW w:w="1610"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w w:val="100"/>
                <w:sz w:val="21"/>
                <w:szCs w:val="21"/>
              </w:rPr>
              <w:t>注</w:t>
            </w:r>
          </w:p>
        </w:tc>
      </w:tr>
    </w:tbl>
    <w:p>
      <w:pPr>
        <w:spacing w:line="241" w:lineRule="exact" w:before="0"/>
        <w:ind w:left="138" w:right="0" w:firstLine="419"/>
        <w:jc w:val="left"/>
        <w:rPr>
          <w:rFonts w:ascii="宋体" w:hAnsi="宋体" w:cs="宋体" w:eastAsia="宋体" w:hint="default"/>
          <w:sz w:val="21"/>
          <w:szCs w:val="21"/>
        </w:rPr>
      </w:pPr>
      <w:r>
        <w:rPr>
          <w:rFonts w:ascii="宋体" w:hAnsi="宋体" w:cs="宋体" w:eastAsia="宋体" w:hint="default"/>
          <w:sz w:val="21"/>
          <w:szCs w:val="21"/>
        </w:rPr>
        <w:t>注：浙江榕基信息技术有限公司（以下简称浙江榕基公司）地方教育附加费为应交增值税及</w:t>
      </w:r>
    </w:p>
    <w:p>
      <w:pPr>
        <w:spacing w:before="133"/>
        <w:ind w:left="138" w:right="0" w:firstLine="0"/>
        <w:jc w:val="left"/>
        <w:rPr>
          <w:rFonts w:ascii="Arial" w:hAnsi="Arial" w:cs="Arial" w:eastAsia="Arial" w:hint="default"/>
          <w:sz w:val="21"/>
          <w:szCs w:val="21"/>
        </w:rPr>
      </w:pPr>
      <w:r>
        <w:rPr>
          <w:rFonts w:ascii="宋体" w:hAnsi="宋体" w:cs="宋体" w:eastAsia="宋体" w:hint="default"/>
          <w:sz w:val="21"/>
          <w:szCs w:val="21"/>
        </w:rPr>
        <w:t>营业税的</w:t>
      </w:r>
      <w:r>
        <w:rPr>
          <w:rFonts w:ascii="宋体" w:hAnsi="宋体" w:cs="宋体" w:eastAsia="宋体" w:hint="default"/>
          <w:spacing w:val="-53"/>
          <w:sz w:val="21"/>
          <w:szCs w:val="21"/>
        </w:rPr>
        <w:t> </w:t>
      </w:r>
      <w:r>
        <w:rPr>
          <w:rFonts w:ascii="Arial" w:hAnsi="Arial" w:cs="Arial" w:eastAsia="Arial" w:hint="default"/>
          <w:sz w:val="21"/>
          <w:szCs w:val="21"/>
        </w:rPr>
        <w:t>2%</w:t>
      </w:r>
      <w:r>
        <w:rPr>
          <w:rFonts w:ascii="宋体" w:hAnsi="宋体" w:cs="宋体" w:eastAsia="宋体" w:hint="default"/>
          <w:sz w:val="21"/>
          <w:szCs w:val="21"/>
        </w:rPr>
        <w:t>，公司本部</w:t>
      </w:r>
      <w:r>
        <w:rPr>
          <w:rFonts w:ascii="宋体" w:hAnsi="宋体" w:cs="宋体" w:eastAsia="宋体" w:hint="default"/>
          <w:spacing w:val="-52"/>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1-6</w:t>
      </w:r>
      <w:r>
        <w:rPr>
          <w:rFonts w:ascii="Arial" w:hAnsi="Arial" w:cs="Arial" w:eastAsia="Arial" w:hint="default"/>
          <w:spacing w:val="-6"/>
          <w:sz w:val="21"/>
          <w:szCs w:val="21"/>
        </w:rPr>
        <w:t> </w:t>
      </w:r>
      <w:r>
        <w:rPr>
          <w:rFonts w:ascii="宋体" w:hAnsi="宋体" w:cs="宋体" w:eastAsia="宋体" w:hint="default"/>
          <w:sz w:val="21"/>
          <w:szCs w:val="21"/>
        </w:rPr>
        <w:t>月地方教育附加费为应交增值税及营业税的</w:t>
      </w:r>
      <w:r>
        <w:rPr>
          <w:rFonts w:ascii="宋体" w:hAnsi="宋体" w:cs="宋体" w:eastAsia="宋体" w:hint="default"/>
          <w:spacing w:val="-52"/>
          <w:sz w:val="21"/>
          <w:szCs w:val="21"/>
        </w:rPr>
        <w:t> </w:t>
      </w:r>
      <w:r>
        <w:rPr>
          <w:rFonts w:ascii="Arial" w:hAnsi="Arial" w:cs="Arial" w:eastAsia="Arial" w:hint="default"/>
          <w:spacing w:val="-4"/>
          <w:sz w:val="21"/>
          <w:szCs w:val="21"/>
        </w:rPr>
        <w:t>1%</w:t>
      </w:r>
      <w:r>
        <w:rPr>
          <w:rFonts w:ascii="宋体" w:hAnsi="宋体" w:cs="宋体" w:eastAsia="宋体" w:hint="default"/>
          <w:spacing w:val="-4"/>
          <w:sz w:val="21"/>
          <w:szCs w:val="21"/>
        </w:rPr>
        <w:t>，</w:t>
      </w:r>
      <w:r>
        <w:rPr>
          <w:rFonts w:ascii="Arial" w:hAnsi="Arial" w:cs="Arial" w:eastAsia="Arial" w:hint="default"/>
          <w:spacing w:val="-4"/>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7</w:t>
      </w:r>
    </w:p>
    <w:p>
      <w:pPr>
        <w:spacing w:before="118"/>
        <w:ind w:left="138" w:right="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9"/>
          <w:sz w:val="21"/>
          <w:szCs w:val="21"/>
        </w:rPr>
        <w:t> </w:t>
      </w:r>
      <w:r>
        <w:rPr>
          <w:rFonts w:ascii="宋体" w:hAnsi="宋体" w:cs="宋体" w:eastAsia="宋体" w:hint="default"/>
          <w:sz w:val="21"/>
          <w:szCs w:val="21"/>
        </w:rPr>
        <w:t>日起为应交增值税及营业税的</w:t>
      </w:r>
      <w:r>
        <w:rPr>
          <w:rFonts w:ascii="宋体" w:hAnsi="宋体" w:cs="宋体" w:eastAsia="宋体" w:hint="default"/>
          <w:spacing w:val="-54"/>
          <w:sz w:val="21"/>
          <w:szCs w:val="21"/>
        </w:rPr>
        <w:t> </w:t>
      </w:r>
      <w:r>
        <w:rPr>
          <w:rFonts w:ascii="Arial" w:hAnsi="Arial" w:cs="Arial" w:eastAsia="Arial" w:hint="default"/>
          <w:sz w:val="21"/>
          <w:szCs w:val="21"/>
        </w:rPr>
        <w:t>2%</w:t>
      </w:r>
      <w:r>
        <w:rPr>
          <w:rFonts w:ascii="宋体" w:hAnsi="宋体" w:cs="宋体" w:eastAsia="宋体" w:hint="default"/>
          <w:sz w:val="21"/>
          <w:szCs w:val="21"/>
        </w:rPr>
        <w:t>。</w:t>
      </w:r>
    </w:p>
    <w:p>
      <w:pPr>
        <w:spacing w:before="178"/>
        <w:ind w:left="558"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8"/>
          <w:sz w:val="21"/>
          <w:szCs w:val="21"/>
        </w:rPr>
        <w:t> </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560"/>
        <w:gridCol w:w="2513"/>
        <w:gridCol w:w="2787"/>
      </w:tblGrid>
      <w:tr>
        <w:trPr>
          <w:trHeight w:val="362" w:hRule="exact"/>
        </w:trPr>
        <w:tc>
          <w:tcPr>
            <w:tcW w:w="356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1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本年度税率</w:t>
            </w:r>
          </w:p>
        </w:tc>
        <w:tc>
          <w:tcPr>
            <w:tcW w:w="278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上年度税率</w:t>
            </w: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10%</w:t>
            </w:r>
          </w:p>
        </w:tc>
        <w:tc>
          <w:tcPr>
            <w:tcW w:w="27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center"/>
              <w:rPr>
                <w:rFonts w:ascii="Arial" w:hAnsi="Arial" w:cs="Arial" w:eastAsia="Arial" w:hint="default"/>
                <w:sz w:val="21"/>
                <w:szCs w:val="21"/>
              </w:rPr>
            </w:pPr>
            <w:r>
              <w:rPr>
                <w:rFonts w:ascii="Arial"/>
                <w:sz w:val="21"/>
              </w:rPr>
              <w:t>10%</w:t>
            </w:r>
          </w:p>
        </w:tc>
      </w:tr>
      <w:tr>
        <w:trPr>
          <w:trHeight w:val="356"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上海榕基软件开发有限公司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center"/>
              <w:rPr>
                <w:rFonts w:ascii="Arial" w:hAnsi="Arial" w:cs="Arial" w:eastAsia="Arial" w:hint="default"/>
                <w:sz w:val="21"/>
                <w:szCs w:val="21"/>
              </w:rPr>
            </w:pPr>
            <w:r>
              <w:rPr>
                <w:rFonts w:ascii="Arial"/>
                <w:sz w:val="21"/>
              </w:rPr>
              <w:t>25%</w:t>
            </w: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福州创华电气自动化有限公司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
              <w:jc w:val="center"/>
              <w:rPr>
                <w:rFonts w:ascii="Arial" w:hAnsi="Arial" w:cs="Arial" w:eastAsia="Arial" w:hint="default"/>
                <w:sz w:val="21"/>
                <w:szCs w:val="21"/>
              </w:rPr>
            </w:pPr>
            <w:r>
              <w:rPr>
                <w:rFonts w:ascii="Arial"/>
                <w:sz w:val="21"/>
              </w:rPr>
              <w:t>25%</w:t>
            </w: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浙江榕基公司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15%</w:t>
            </w:r>
          </w:p>
        </w:tc>
        <w:tc>
          <w:tcPr>
            <w:tcW w:w="27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
              <w:jc w:val="center"/>
              <w:rPr>
                <w:rFonts w:ascii="Arial" w:hAnsi="Arial" w:cs="Arial" w:eastAsia="Arial" w:hint="default"/>
                <w:sz w:val="21"/>
                <w:szCs w:val="21"/>
              </w:rPr>
            </w:pPr>
            <w:r>
              <w:rPr>
                <w:rFonts w:ascii="Arial"/>
                <w:sz w:val="21"/>
              </w:rPr>
              <w:t>15%</w:t>
            </w:r>
          </w:p>
        </w:tc>
      </w:tr>
      <w:tr>
        <w:trPr>
          <w:trHeight w:val="353"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榕基五一（北京）信息技术有限公司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5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北京中榕基信息技术有限公司</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356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43" w:right="0"/>
              <w:jc w:val="left"/>
              <w:rPr>
                <w:rFonts w:ascii="宋体" w:hAnsi="宋体" w:cs="宋体" w:eastAsia="宋体" w:hint="default"/>
                <w:sz w:val="21"/>
                <w:szCs w:val="21"/>
              </w:rPr>
            </w:pPr>
            <w:r>
              <w:rPr>
                <w:rFonts w:ascii="宋体" w:hAnsi="宋体" w:cs="宋体" w:eastAsia="宋体" w:hint="default"/>
                <w:sz w:val="21"/>
                <w:szCs w:val="21"/>
              </w:rPr>
              <w:t>马鞍山榕基软件信息科技有限公司</w:t>
            </w:r>
          </w:p>
        </w:tc>
        <w:tc>
          <w:tcPr>
            <w:tcW w:w="2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25%</w:t>
            </w:r>
          </w:p>
        </w:tc>
        <w:tc>
          <w:tcPr>
            <w:tcW w:w="278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7"/>
          <w:sz w:val="21"/>
          <w:szCs w:val="21"/>
        </w:rPr>
        <w:t> </w:t>
      </w:r>
      <w:r>
        <w:rPr>
          <w:rFonts w:ascii="宋体" w:hAnsi="宋体" w:cs="宋体" w:eastAsia="宋体" w:hint="default"/>
          <w:b/>
          <w:bCs/>
          <w:sz w:val="21"/>
          <w:szCs w:val="21"/>
        </w:rPr>
        <w:t>房产税</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房产税按照房产原值的 </w:t>
      </w:r>
      <w:r>
        <w:rPr>
          <w:rFonts w:ascii="Arial" w:hAnsi="Arial" w:cs="Arial" w:eastAsia="Arial" w:hint="default"/>
          <w:sz w:val="21"/>
          <w:szCs w:val="21"/>
        </w:rPr>
        <w:t>70%</w:t>
      </w:r>
      <w:r>
        <w:rPr>
          <w:rFonts w:ascii="宋体" w:hAnsi="宋体" w:cs="宋体" w:eastAsia="宋体" w:hint="default"/>
          <w:sz w:val="21"/>
          <w:szCs w:val="21"/>
        </w:rPr>
        <w:t>为纳税基准，税率为</w:t>
      </w:r>
      <w:r>
        <w:rPr>
          <w:rFonts w:ascii="宋体" w:hAnsi="宋体" w:cs="宋体" w:eastAsia="宋体" w:hint="default"/>
          <w:spacing w:val="-22"/>
          <w:sz w:val="21"/>
          <w:szCs w:val="21"/>
        </w:rPr>
        <w:t> </w:t>
      </w:r>
      <w:r>
        <w:rPr>
          <w:rFonts w:ascii="Arial" w:hAnsi="Arial" w:cs="Arial" w:eastAsia="Arial" w:hint="default"/>
          <w:sz w:val="21"/>
          <w:szCs w:val="21"/>
        </w:rPr>
        <w:t>1.2%</w:t>
      </w:r>
      <w:r>
        <w:rPr>
          <w:rFonts w:ascii="宋体" w:hAnsi="宋体" w:cs="宋体" w:eastAsia="宋体" w:hint="default"/>
          <w:sz w:val="21"/>
          <w:szCs w:val="21"/>
        </w:rPr>
        <w:t>，或以租金收入为纳税基准，税率为</w:t>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before="36"/>
        <w:ind w:left="138" w:right="0" w:firstLine="0"/>
        <w:jc w:val="both"/>
        <w:rPr>
          <w:rFonts w:ascii="宋体" w:hAnsi="宋体" w:cs="宋体" w:eastAsia="宋体" w:hint="default"/>
          <w:sz w:val="21"/>
          <w:szCs w:val="21"/>
        </w:rPr>
      </w:pPr>
      <w:r>
        <w:rPr>
          <w:rFonts w:ascii="Arial" w:hAnsi="Arial" w:cs="Arial" w:eastAsia="Arial" w:hint="default"/>
          <w:sz w:val="21"/>
          <w:szCs w:val="21"/>
        </w:rPr>
        <w:t>12%</w:t>
      </w:r>
      <w:r>
        <w:rPr>
          <w:rFonts w:ascii="宋体" w:hAnsi="宋体" w:cs="宋体" w:eastAsia="宋体" w:hint="default"/>
          <w:sz w:val="21"/>
          <w:szCs w:val="21"/>
        </w:rPr>
        <w:t>。</w:t>
      </w:r>
    </w:p>
    <w:p>
      <w:pPr>
        <w:spacing w:line="388" w:lineRule="auto" w:before="178"/>
        <w:ind w:left="558" w:right="6134"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b/>
          <w:bCs/>
          <w:sz w:val="21"/>
          <w:szCs w:val="21"/>
        </w:rPr>
        <w:t>个人所得税</w:t>
      </w:r>
      <w:r>
        <w:rPr>
          <w:rFonts w:ascii="宋体" w:hAnsi="宋体" w:cs="宋体" w:eastAsia="宋体" w:hint="default"/>
          <w:b/>
          <w:bCs/>
          <w:spacing w:val="-104"/>
          <w:sz w:val="21"/>
          <w:szCs w:val="21"/>
        </w:rPr>
        <w:t> </w:t>
      </w:r>
      <w:r>
        <w:rPr>
          <w:rFonts w:ascii="宋体" w:hAnsi="宋体" w:cs="宋体" w:eastAsia="宋体" w:hint="default"/>
          <w:spacing w:val="-2"/>
          <w:sz w:val="21"/>
          <w:szCs w:val="21"/>
        </w:rPr>
        <w:t>员工个人所得税由本公司代扣代缴。</w:t>
      </w:r>
    </w:p>
    <w:p>
      <w:pPr>
        <w:spacing w:before="65"/>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7"/>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67" w:lineRule="auto" w:before="0"/>
        <w:ind w:left="558" w:right="1120" w:hanging="6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、增值税</w:t>
      </w:r>
      <w:r>
        <w:rPr>
          <w:rFonts w:ascii="宋体" w:hAnsi="宋体" w:cs="宋体" w:eastAsia="宋体" w:hint="default"/>
          <w:b/>
          <w:bCs/>
          <w:spacing w:val="-104"/>
          <w:sz w:val="21"/>
          <w:szCs w:val="21"/>
        </w:rPr>
        <w:t> </w:t>
      </w:r>
      <w:r>
        <w:rPr>
          <w:rFonts w:ascii="宋体" w:hAnsi="宋体" w:cs="宋体" w:eastAsia="宋体" w:hint="default"/>
          <w:spacing w:val="-4"/>
          <w:w w:val="98"/>
          <w:sz w:val="21"/>
          <w:szCs w:val="21"/>
        </w:rPr>
        <w:t>公司本部、上海榕基软件开发有限公司（以下简称</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上海榕基公司</w:t>
      </w:r>
      <w:r>
        <w:rPr>
          <w:rFonts w:ascii="Arial" w:hAnsi="Arial" w:cs="Arial" w:eastAsia="Arial" w:hint="default"/>
          <w:spacing w:val="-4"/>
          <w:w w:val="98"/>
          <w:sz w:val="21"/>
          <w:szCs w:val="21"/>
        </w:rPr>
        <w:t>‖</w:t>
      </w:r>
      <w:r>
        <w:rPr>
          <w:rFonts w:ascii="宋体" w:hAnsi="宋体" w:cs="宋体" w:eastAsia="宋体" w:hint="default"/>
          <w:spacing w:val="-4"/>
          <w:w w:val="98"/>
          <w:sz w:val="21"/>
          <w:szCs w:val="21"/>
        </w:rPr>
        <w:t>）、浙江榕基公司及福州创</w:t>
      </w:r>
    </w:p>
    <w:p>
      <w:pPr>
        <w:spacing w:line="338" w:lineRule="auto" w:before="0"/>
        <w:ind w:left="138" w:right="1133" w:firstLine="0"/>
        <w:jc w:val="both"/>
        <w:rPr>
          <w:rFonts w:ascii="Arial" w:hAnsi="Arial" w:cs="Arial" w:eastAsia="Arial" w:hint="default"/>
          <w:sz w:val="21"/>
          <w:szCs w:val="21"/>
        </w:rPr>
      </w:pPr>
      <w:r>
        <w:rPr>
          <w:rFonts w:ascii="宋体" w:hAnsi="宋体" w:cs="宋体" w:eastAsia="宋体" w:hint="default"/>
          <w:w w:val="100"/>
          <w:sz w:val="21"/>
          <w:szCs w:val="21"/>
        </w:rPr>
        <w:t>华电</w:t>
      </w:r>
      <w:r>
        <w:rPr>
          <w:rFonts w:ascii="宋体" w:hAnsi="宋体" w:cs="宋体" w:eastAsia="宋体" w:hint="default"/>
          <w:spacing w:val="-3"/>
          <w:w w:val="100"/>
          <w:sz w:val="21"/>
          <w:szCs w:val="21"/>
        </w:rPr>
        <w:t>气</w:t>
      </w:r>
      <w:r>
        <w:rPr>
          <w:rFonts w:ascii="宋体" w:hAnsi="宋体" w:cs="宋体" w:eastAsia="宋体" w:hint="default"/>
          <w:w w:val="100"/>
          <w:sz w:val="21"/>
          <w:szCs w:val="21"/>
        </w:rPr>
        <w:t>自</w:t>
      </w:r>
      <w:r>
        <w:rPr>
          <w:rFonts w:ascii="宋体" w:hAnsi="宋体" w:cs="宋体" w:eastAsia="宋体" w:hint="default"/>
          <w:spacing w:val="-3"/>
          <w:w w:val="100"/>
          <w:sz w:val="21"/>
          <w:szCs w:val="21"/>
        </w:rPr>
        <w:t>动</w:t>
      </w:r>
      <w:r>
        <w:rPr>
          <w:rFonts w:ascii="宋体" w:hAnsi="宋体" w:cs="宋体" w:eastAsia="宋体" w:hint="default"/>
          <w:w w:val="100"/>
          <w:sz w:val="21"/>
          <w:szCs w:val="21"/>
        </w:rPr>
        <w:t>化</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70"/>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下简称</w:t>
      </w:r>
      <w:r>
        <w:rPr>
          <w:rFonts w:ascii="Arial" w:hAnsi="Arial" w:cs="Arial" w:eastAsia="Arial" w:hint="default"/>
          <w:spacing w:val="-4"/>
          <w:w w:val="33"/>
          <w:sz w:val="21"/>
          <w:szCs w:val="21"/>
        </w:rPr>
        <w:t>―</w:t>
      </w:r>
      <w:r>
        <w:rPr>
          <w:rFonts w:ascii="宋体" w:hAnsi="宋体" w:cs="宋体" w:eastAsia="宋体" w:hint="default"/>
          <w:w w:val="100"/>
          <w:sz w:val="21"/>
          <w:szCs w:val="21"/>
        </w:rPr>
        <w:t>福</w:t>
      </w:r>
      <w:r>
        <w:rPr>
          <w:rFonts w:ascii="宋体" w:hAnsi="宋体" w:cs="宋体" w:eastAsia="宋体" w:hint="default"/>
          <w:spacing w:val="-3"/>
          <w:w w:val="100"/>
          <w:sz w:val="21"/>
          <w:szCs w:val="21"/>
        </w:rPr>
        <w:t>州</w:t>
      </w:r>
      <w:r>
        <w:rPr>
          <w:rFonts w:ascii="宋体" w:hAnsi="宋体" w:cs="宋体" w:eastAsia="宋体" w:hint="default"/>
          <w:w w:val="100"/>
          <w:sz w:val="21"/>
          <w:szCs w:val="21"/>
        </w:rPr>
        <w:t>创</w:t>
      </w:r>
      <w:r>
        <w:rPr>
          <w:rFonts w:ascii="宋体" w:hAnsi="宋体" w:cs="宋体" w:eastAsia="宋体" w:hint="default"/>
          <w:spacing w:val="-3"/>
          <w:w w:val="100"/>
          <w:sz w:val="21"/>
          <w:szCs w:val="21"/>
        </w:rPr>
        <w:t>华</w:t>
      </w:r>
      <w:r>
        <w:rPr>
          <w:rFonts w:ascii="宋体" w:hAnsi="宋体" w:cs="宋体" w:eastAsia="宋体" w:hint="default"/>
          <w:w w:val="100"/>
          <w:sz w:val="21"/>
          <w:szCs w:val="21"/>
        </w:rPr>
        <w:t>公</w:t>
      </w:r>
      <w:r>
        <w:rPr>
          <w:rFonts w:ascii="宋体" w:hAnsi="宋体" w:cs="宋体" w:eastAsia="宋体" w:hint="default"/>
          <w:spacing w:val="-1"/>
          <w:w w:val="100"/>
          <w:sz w:val="21"/>
          <w:szCs w:val="21"/>
        </w:rPr>
        <w:t>司</w:t>
      </w:r>
      <w:r>
        <w:rPr>
          <w:rFonts w:ascii="Arial" w:hAnsi="Arial" w:cs="Arial" w:eastAsia="Arial" w:hint="default"/>
          <w:spacing w:val="-4"/>
          <w:w w:val="81"/>
          <w:sz w:val="21"/>
          <w:szCs w:val="21"/>
        </w:rPr>
        <w:t>‖</w:t>
      </w:r>
      <w:r>
        <w:rPr>
          <w:rFonts w:ascii="宋体" w:hAnsi="宋体" w:cs="宋体" w:eastAsia="宋体" w:hint="default"/>
          <w:spacing w:val="-68"/>
          <w:w w:val="100"/>
          <w:sz w:val="21"/>
          <w:szCs w:val="21"/>
        </w:rPr>
        <w:t>）</w:t>
      </w:r>
      <w:r>
        <w:rPr>
          <w:rFonts w:ascii="宋体" w:hAnsi="宋体" w:cs="宋体" w:eastAsia="宋体" w:hint="default"/>
          <w:spacing w:val="-3"/>
          <w:w w:val="100"/>
          <w:sz w:val="21"/>
          <w:szCs w:val="21"/>
        </w:rPr>
        <w:t>均</w:t>
      </w:r>
      <w:r>
        <w:rPr>
          <w:rFonts w:ascii="宋体" w:hAnsi="宋体" w:cs="宋体" w:eastAsia="宋体" w:hint="default"/>
          <w:w w:val="100"/>
          <w:sz w:val="21"/>
          <w:szCs w:val="21"/>
        </w:rPr>
        <w:t>为增</w:t>
      </w:r>
      <w:r>
        <w:rPr>
          <w:rFonts w:ascii="宋体" w:hAnsi="宋体" w:cs="宋体" w:eastAsia="宋体" w:hint="default"/>
          <w:spacing w:val="-3"/>
          <w:w w:val="100"/>
          <w:sz w:val="21"/>
          <w:szCs w:val="21"/>
        </w:rPr>
        <w:t>值</w:t>
      </w:r>
      <w:r>
        <w:rPr>
          <w:rFonts w:ascii="宋体" w:hAnsi="宋体" w:cs="宋体" w:eastAsia="宋体" w:hint="default"/>
          <w:w w:val="100"/>
          <w:sz w:val="21"/>
          <w:szCs w:val="21"/>
        </w:rPr>
        <w:t>税</w:t>
      </w:r>
      <w:r>
        <w:rPr>
          <w:rFonts w:ascii="宋体" w:hAnsi="宋体" w:cs="宋体" w:eastAsia="宋体" w:hint="default"/>
          <w:spacing w:val="-3"/>
          <w:w w:val="100"/>
          <w:sz w:val="21"/>
          <w:szCs w:val="21"/>
        </w:rPr>
        <w:t>一</w:t>
      </w:r>
      <w:r>
        <w:rPr>
          <w:rFonts w:ascii="宋体" w:hAnsi="宋体" w:cs="宋体" w:eastAsia="宋体" w:hint="default"/>
          <w:w w:val="100"/>
          <w:sz w:val="21"/>
          <w:szCs w:val="21"/>
        </w:rPr>
        <w:t>般</w:t>
      </w:r>
      <w:r>
        <w:rPr>
          <w:rFonts w:ascii="宋体" w:hAnsi="宋体" w:cs="宋体" w:eastAsia="宋体" w:hint="default"/>
          <w:spacing w:val="-3"/>
          <w:w w:val="100"/>
          <w:sz w:val="21"/>
          <w:szCs w:val="21"/>
        </w:rPr>
        <w:t>纳</w:t>
      </w:r>
      <w:r>
        <w:rPr>
          <w:rFonts w:ascii="宋体" w:hAnsi="宋体" w:cs="宋体" w:eastAsia="宋体" w:hint="default"/>
          <w:w w:val="100"/>
          <w:sz w:val="21"/>
          <w:szCs w:val="21"/>
        </w:rPr>
        <w:t>税</w:t>
      </w:r>
      <w:r>
        <w:rPr>
          <w:rFonts w:ascii="宋体" w:hAnsi="宋体" w:cs="宋体" w:eastAsia="宋体" w:hint="default"/>
          <w:spacing w:val="-3"/>
          <w:w w:val="100"/>
          <w:sz w:val="21"/>
          <w:szCs w:val="21"/>
        </w:rPr>
        <w:t>人</w:t>
      </w:r>
      <w:r>
        <w:rPr>
          <w:rFonts w:ascii="宋体" w:hAnsi="宋体" w:cs="宋体" w:eastAsia="宋体" w:hint="default"/>
          <w:spacing w:val="-70"/>
          <w:w w:val="100"/>
          <w:sz w:val="21"/>
          <w:szCs w:val="21"/>
        </w:rPr>
        <w:t>，</w:t>
      </w:r>
      <w:r>
        <w:rPr>
          <w:rFonts w:ascii="宋体" w:hAnsi="宋体" w:cs="宋体" w:eastAsia="宋体" w:hint="default"/>
          <w:w w:val="100"/>
          <w:sz w:val="21"/>
          <w:szCs w:val="21"/>
        </w:rPr>
        <w:t>均</w:t>
      </w:r>
      <w:r>
        <w:rPr>
          <w:rFonts w:ascii="宋体" w:hAnsi="宋体" w:cs="宋体" w:eastAsia="宋体" w:hint="default"/>
          <w:spacing w:val="-3"/>
          <w:w w:val="100"/>
          <w:sz w:val="21"/>
          <w:szCs w:val="21"/>
        </w:rPr>
        <w:t>被</w:t>
      </w:r>
      <w:r>
        <w:rPr>
          <w:rFonts w:ascii="宋体" w:hAnsi="宋体" w:cs="宋体" w:eastAsia="宋体" w:hint="default"/>
          <w:w w:val="100"/>
          <w:sz w:val="21"/>
          <w:szCs w:val="21"/>
        </w:rPr>
        <w:t>认定</w:t>
      </w:r>
      <w:r>
        <w:rPr>
          <w:rFonts w:ascii="宋体" w:hAnsi="宋体" w:cs="宋体" w:eastAsia="宋体" w:hint="default"/>
          <w:spacing w:val="-3"/>
          <w:w w:val="100"/>
          <w:sz w:val="21"/>
          <w:szCs w:val="21"/>
        </w:rPr>
        <w:t>为</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w:t>
      </w:r>
      <w:r>
        <w:rPr>
          <w:rFonts w:ascii="宋体" w:hAnsi="宋体" w:cs="宋体" w:eastAsia="宋体" w:hint="default"/>
          <w:w w:val="100"/>
          <w:sz w:val="21"/>
          <w:szCs w:val="21"/>
        </w:rPr>
        <w:t> 根据</w:t>
      </w:r>
      <w:r>
        <w:rPr>
          <w:rFonts w:ascii="宋体" w:hAnsi="宋体" w:cs="宋体" w:eastAsia="宋体" w:hint="default"/>
          <w:spacing w:val="-3"/>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务</w:t>
      </w:r>
      <w:r>
        <w:rPr>
          <w:rFonts w:ascii="宋体" w:hAnsi="宋体" w:cs="宋体" w:eastAsia="宋体" w:hint="default"/>
          <w:w w:val="100"/>
          <w:sz w:val="21"/>
          <w:szCs w:val="21"/>
        </w:rPr>
        <w:t>院</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印</w:t>
      </w:r>
      <w:r>
        <w:rPr>
          <w:rFonts w:ascii="宋体" w:hAnsi="宋体" w:cs="宋体" w:eastAsia="宋体" w:hint="default"/>
          <w:w w:val="100"/>
          <w:sz w:val="21"/>
          <w:szCs w:val="21"/>
        </w:rPr>
        <w:t>发</w:t>
      </w:r>
      <w:r>
        <w:rPr>
          <w:rFonts w:ascii="宋体" w:hAnsi="宋体" w:cs="宋体" w:eastAsia="宋体" w:hint="default"/>
          <w:spacing w:val="-3"/>
          <w:w w:val="100"/>
          <w:sz w:val="21"/>
          <w:szCs w:val="21"/>
        </w:rPr>
        <w:t>进</w:t>
      </w:r>
      <w:r>
        <w:rPr>
          <w:rFonts w:ascii="宋体" w:hAnsi="宋体" w:cs="宋体" w:eastAsia="宋体" w:hint="default"/>
          <w:w w:val="100"/>
          <w:sz w:val="21"/>
          <w:szCs w:val="21"/>
        </w:rPr>
        <w:t>一步</w:t>
      </w:r>
      <w:r>
        <w:rPr>
          <w:rFonts w:ascii="宋体" w:hAnsi="宋体" w:cs="宋体" w:eastAsia="宋体" w:hint="default"/>
          <w:spacing w:val="-3"/>
          <w:w w:val="100"/>
          <w:sz w:val="21"/>
          <w:szCs w:val="21"/>
        </w:rPr>
        <w:t>鼓</w:t>
      </w:r>
      <w:r>
        <w:rPr>
          <w:rFonts w:ascii="宋体" w:hAnsi="宋体" w:cs="宋体" w:eastAsia="宋体" w:hint="default"/>
          <w:w w:val="100"/>
          <w:sz w:val="21"/>
          <w:szCs w:val="21"/>
        </w:rPr>
        <w:t>励</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集</w:t>
      </w:r>
      <w:r>
        <w:rPr>
          <w:rFonts w:ascii="宋体" w:hAnsi="宋体" w:cs="宋体" w:eastAsia="宋体" w:hint="default"/>
          <w:spacing w:val="-3"/>
          <w:w w:val="100"/>
          <w:sz w:val="21"/>
          <w:szCs w:val="21"/>
        </w:rPr>
        <w:t>成</w:t>
      </w:r>
      <w:r>
        <w:rPr>
          <w:rFonts w:ascii="宋体" w:hAnsi="宋体" w:cs="宋体" w:eastAsia="宋体" w:hint="default"/>
          <w:w w:val="100"/>
          <w:sz w:val="21"/>
          <w:szCs w:val="21"/>
        </w:rPr>
        <w:t>电路</w:t>
      </w:r>
      <w:r>
        <w:rPr>
          <w:rFonts w:ascii="宋体" w:hAnsi="宋体" w:cs="宋体" w:eastAsia="宋体" w:hint="default"/>
          <w:spacing w:val="-3"/>
          <w:w w:val="100"/>
          <w:sz w:val="21"/>
          <w:szCs w:val="21"/>
        </w:rPr>
        <w:t>产</w:t>
      </w:r>
      <w:r>
        <w:rPr>
          <w:rFonts w:ascii="宋体" w:hAnsi="宋体" w:cs="宋体" w:eastAsia="宋体" w:hint="default"/>
          <w:w w:val="100"/>
          <w:sz w:val="21"/>
          <w:szCs w:val="21"/>
        </w:rPr>
        <w:t>业</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若</w:t>
      </w:r>
      <w:r>
        <w:rPr>
          <w:rFonts w:ascii="宋体" w:hAnsi="宋体" w:cs="宋体" w:eastAsia="宋体" w:hint="default"/>
          <w:w w:val="100"/>
          <w:sz w:val="21"/>
          <w:szCs w:val="21"/>
        </w:rPr>
        <w:t>干</w:t>
      </w:r>
      <w:r>
        <w:rPr>
          <w:rFonts w:ascii="宋体" w:hAnsi="宋体" w:cs="宋体" w:eastAsia="宋体" w:hint="default"/>
          <w:spacing w:val="-3"/>
          <w:w w:val="100"/>
          <w:sz w:val="21"/>
          <w:szCs w:val="21"/>
        </w:rPr>
        <w:t>政</w:t>
      </w:r>
      <w:r>
        <w:rPr>
          <w:rFonts w:ascii="宋体" w:hAnsi="宋体" w:cs="宋体" w:eastAsia="宋体" w:hint="default"/>
          <w:w w:val="100"/>
          <w:sz w:val="21"/>
          <w:szCs w:val="21"/>
        </w:rPr>
        <w:t>策</w:t>
      </w:r>
      <w:r>
        <w:rPr>
          <w:rFonts w:ascii="宋体" w:hAnsi="宋体" w:cs="宋体" w:eastAsia="宋体" w:hint="default"/>
          <w:spacing w:val="-3"/>
          <w:w w:val="100"/>
          <w:sz w:val="21"/>
          <w:szCs w:val="21"/>
        </w:rPr>
        <w:t>的</w:t>
      </w:r>
      <w:r>
        <w:rPr>
          <w:rFonts w:ascii="宋体" w:hAnsi="宋体" w:cs="宋体" w:eastAsia="宋体" w:hint="default"/>
          <w:w w:val="100"/>
          <w:sz w:val="21"/>
          <w:szCs w:val="21"/>
        </w:rPr>
        <w:t>通知</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发</w:t>
      </w:r>
      <w:r>
        <w:rPr>
          <w:rFonts w:ascii="宋体" w:hAnsi="宋体" w:cs="宋体" w:eastAsia="宋体" w:hint="default"/>
          <w:spacing w:val="-3"/>
          <w:w w:val="100"/>
          <w:sz w:val="21"/>
          <w:szCs w:val="21"/>
        </w:rPr>
        <w:t>〔</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spacing w:val="-15"/>
          <w:w w:val="100"/>
          <w:sz w:val="21"/>
          <w:szCs w:val="21"/>
        </w:rPr>
        <w:t>1</w:t>
      </w:r>
      <w:r>
        <w:rPr>
          <w:rFonts w:ascii="Arial" w:hAnsi="Arial" w:cs="Arial" w:eastAsia="Arial" w:hint="default"/>
          <w:spacing w:val="-3"/>
          <w:w w:val="100"/>
          <w:sz w:val="21"/>
          <w:szCs w:val="21"/>
        </w:rPr>
        <w:t>1</w:t>
      </w:r>
      <w:r>
        <w:rPr>
          <w:rFonts w:ascii="宋体" w:hAnsi="宋体" w:cs="宋体" w:eastAsia="宋体" w:hint="default"/>
          <w:w w:val="100"/>
          <w:sz w:val="21"/>
          <w:szCs w:val="21"/>
        </w:rPr>
        <w:t>〕 </w:t>
      </w:r>
      <w:r>
        <w:rPr>
          <w:rFonts w:ascii="Arial" w:hAnsi="Arial" w:cs="Arial" w:eastAsia="Arial" w:hint="default"/>
          <w:w w:val="100"/>
          <w:sz w:val="21"/>
          <w:szCs w:val="21"/>
        </w:rPr>
        <w:t>4</w:t>
      </w:r>
      <w:r>
        <w:rPr>
          <w:rFonts w:ascii="Arial" w:hAnsi="Arial" w:cs="Arial" w:eastAsia="Arial" w:hint="default"/>
          <w:spacing w:val="-6"/>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spacing w:val="-51"/>
          <w:w w:val="100"/>
          <w:sz w:val="21"/>
          <w:szCs w:val="21"/>
        </w:rPr>
        <w:t>，</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51"/>
          <w:w w:val="100"/>
          <w:sz w:val="21"/>
          <w:szCs w:val="21"/>
        </w:rPr>
        <w:t>、</w:t>
      </w:r>
      <w:r>
        <w:rPr>
          <w:rFonts w:ascii="宋体" w:hAnsi="宋体" w:cs="宋体" w:eastAsia="宋体" w:hint="default"/>
          <w:w w:val="100"/>
          <w:sz w:val="21"/>
          <w:szCs w:val="21"/>
        </w:rPr>
        <w:t>国</w:t>
      </w:r>
      <w:r>
        <w:rPr>
          <w:rFonts w:ascii="宋体" w:hAnsi="宋体" w:cs="宋体" w:eastAsia="宋体" w:hint="default"/>
          <w:spacing w:val="-3"/>
          <w:w w:val="100"/>
          <w:sz w:val="21"/>
          <w:szCs w:val="21"/>
        </w:rPr>
        <w:t>家</w:t>
      </w:r>
      <w:r>
        <w:rPr>
          <w:rFonts w:ascii="宋体" w:hAnsi="宋体" w:cs="宋体" w:eastAsia="宋体" w:hint="default"/>
          <w:w w:val="100"/>
          <w:sz w:val="21"/>
          <w:szCs w:val="21"/>
        </w:rPr>
        <w:t>税</w:t>
      </w:r>
      <w:r>
        <w:rPr>
          <w:rFonts w:ascii="宋体" w:hAnsi="宋体" w:cs="宋体" w:eastAsia="宋体" w:hint="default"/>
          <w:spacing w:val="-3"/>
          <w:w w:val="100"/>
          <w:sz w:val="21"/>
          <w:szCs w:val="21"/>
        </w:rPr>
        <w:t>务</w:t>
      </w:r>
      <w:r>
        <w:rPr>
          <w:rFonts w:ascii="宋体" w:hAnsi="宋体" w:cs="宋体" w:eastAsia="宋体" w:hint="default"/>
          <w:w w:val="100"/>
          <w:sz w:val="21"/>
          <w:szCs w:val="21"/>
        </w:rPr>
        <w:t>总</w:t>
      </w:r>
      <w:r>
        <w:rPr>
          <w:rFonts w:ascii="宋体" w:hAnsi="宋体" w:cs="宋体" w:eastAsia="宋体" w:hint="default"/>
          <w:spacing w:val="-48"/>
          <w:w w:val="100"/>
          <w:sz w:val="21"/>
          <w:szCs w:val="21"/>
        </w:rPr>
        <w:t>局</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产</w:t>
      </w:r>
      <w:r>
        <w:rPr>
          <w:rFonts w:ascii="宋体" w:hAnsi="宋体" w:cs="宋体" w:eastAsia="宋体" w:hint="default"/>
          <w:spacing w:val="-3"/>
          <w:w w:val="100"/>
          <w:sz w:val="21"/>
          <w:szCs w:val="21"/>
        </w:rPr>
        <w:t>品</w:t>
      </w:r>
      <w:r>
        <w:rPr>
          <w:rFonts w:ascii="宋体" w:hAnsi="宋体" w:cs="宋体" w:eastAsia="宋体" w:hint="default"/>
          <w:w w:val="100"/>
          <w:sz w:val="21"/>
          <w:szCs w:val="21"/>
        </w:rPr>
        <w:t>增</w:t>
      </w:r>
      <w:r>
        <w:rPr>
          <w:rFonts w:ascii="宋体" w:hAnsi="宋体" w:cs="宋体" w:eastAsia="宋体" w:hint="default"/>
          <w:spacing w:val="-3"/>
          <w:w w:val="100"/>
          <w:sz w:val="21"/>
          <w:szCs w:val="21"/>
        </w:rPr>
        <w:t>值</w:t>
      </w:r>
      <w:r>
        <w:rPr>
          <w:rFonts w:ascii="宋体" w:hAnsi="宋体" w:cs="宋体" w:eastAsia="宋体" w:hint="default"/>
          <w:w w:val="100"/>
          <w:sz w:val="21"/>
          <w:szCs w:val="21"/>
        </w:rPr>
        <w:t>税政</w:t>
      </w:r>
      <w:r>
        <w:rPr>
          <w:rFonts w:ascii="宋体" w:hAnsi="宋体" w:cs="宋体" w:eastAsia="宋体" w:hint="default"/>
          <w:spacing w:val="-3"/>
          <w:w w:val="100"/>
          <w:sz w:val="21"/>
          <w:szCs w:val="21"/>
        </w:rPr>
        <w:t>策</w:t>
      </w:r>
      <w:r>
        <w:rPr>
          <w:rFonts w:ascii="宋体" w:hAnsi="宋体" w:cs="宋体" w:eastAsia="宋体" w:hint="default"/>
          <w:w w:val="100"/>
          <w:sz w:val="21"/>
          <w:szCs w:val="21"/>
        </w:rPr>
        <w:t>的</w:t>
      </w:r>
      <w:r>
        <w:rPr>
          <w:rFonts w:ascii="宋体" w:hAnsi="宋体" w:cs="宋体" w:eastAsia="宋体" w:hint="default"/>
          <w:spacing w:val="-3"/>
          <w:w w:val="100"/>
          <w:sz w:val="21"/>
          <w:szCs w:val="21"/>
        </w:rPr>
        <w:t>通</w:t>
      </w:r>
      <w:r>
        <w:rPr>
          <w:rFonts w:ascii="宋体" w:hAnsi="宋体" w:cs="宋体" w:eastAsia="宋体" w:hint="default"/>
          <w:w w:val="100"/>
          <w:sz w:val="21"/>
          <w:szCs w:val="21"/>
        </w:rPr>
        <w:t>知</w:t>
      </w:r>
      <w:r>
        <w:rPr>
          <w:rFonts w:ascii="宋体" w:hAnsi="宋体" w:cs="宋体" w:eastAsia="宋体" w:hint="default"/>
          <w:spacing w:val="-154"/>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财</w:t>
      </w:r>
      <w:r>
        <w:rPr>
          <w:rFonts w:ascii="宋体" w:hAnsi="宋体" w:cs="宋体" w:eastAsia="宋体" w:hint="default"/>
          <w:spacing w:val="-51"/>
          <w:w w:val="100"/>
          <w:sz w:val="21"/>
          <w:szCs w:val="21"/>
        </w:rPr>
        <w:t>税</w:t>
      </w:r>
      <w:r>
        <w:rPr>
          <w:rFonts w:ascii="宋体" w:hAnsi="宋体" w:cs="宋体" w:eastAsia="宋体" w:hint="default"/>
          <w:w w:val="100"/>
          <w:sz w:val="21"/>
          <w:szCs w:val="21"/>
        </w:rPr>
        <w:t>〔</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spacing w:val="-17"/>
          <w:w w:val="100"/>
          <w:sz w:val="21"/>
          <w:szCs w:val="21"/>
        </w:rPr>
        <w:t>1</w:t>
      </w:r>
      <w:r>
        <w:rPr>
          <w:rFonts w:ascii="Arial" w:hAnsi="Arial" w:cs="Arial" w:eastAsia="Arial" w:hint="default"/>
          <w:w w:val="100"/>
          <w:sz w:val="21"/>
          <w:szCs w:val="21"/>
        </w:rPr>
        <w:t>1</w:t>
      </w:r>
      <w:r>
        <w:rPr>
          <w:rFonts w:ascii="宋体" w:hAnsi="宋体" w:cs="宋体" w:eastAsia="宋体" w:hint="default"/>
          <w:spacing w:val="-48"/>
          <w:w w:val="100"/>
          <w:sz w:val="21"/>
          <w:szCs w:val="21"/>
        </w:rPr>
        <w:t>〕</w:t>
      </w:r>
      <w:r>
        <w:rPr>
          <w:rFonts w:ascii="Arial" w:hAnsi="Arial" w:cs="Arial" w:eastAsia="Arial" w:hint="default"/>
          <w:w w:val="100"/>
          <w:sz w:val="21"/>
          <w:szCs w:val="21"/>
        </w:rPr>
        <w:t>1</w:t>
      </w:r>
      <w:r>
        <w:rPr>
          <w:rFonts w:ascii="Arial" w:hAnsi="Arial" w:cs="Arial" w:eastAsia="Arial" w:hint="default"/>
          <w:spacing w:val="-3"/>
          <w:w w:val="100"/>
          <w:sz w:val="21"/>
          <w:szCs w:val="21"/>
        </w:rPr>
        <w:t>0</w:t>
      </w:r>
      <w:r>
        <w:rPr>
          <w:rFonts w:ascii="Arial" w:hAnsi="Arial" w:cs="Arial" w:eastAsia="Arial" w:hint="default"/>
          <w:w w:val="100"/>
          <w:sz w:val="21"/>
          <w:szCs w:val="21"/>
        </w:rPr>
        <w:t>0</w:t>
      </w:r>
      <w:r>
        <w:rPr>
          <w:rFonts w:ascii="Arial" w:hAnsi="Arial" w:cs="Arial" w:eastAsia="Arial" w:hint="default"/>
          <w:spacing w:val="-6"/>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spacing w:val="-48"/>
          <w:w w:val="100"/>
          <w:sz w:val="21"/>
          <w:szCs w:val="21"/>
        </w:rPr>
        <w:t>，</w:t>
      </w:r>
      <w:r>
        <w:rPr>
          <w:rFonts w:ascii="宋体" w:hAnsi="宋体" w:cs="宋体" w:eastAsia="宋体" w:hint="default"/>
          <w:w w:val="100"/>
          <w:sz w:val="21"/>
          <w:szCs w:val="21"/>
        </w:rPr>
        <w:t>自</w:t>
      </w:r>
      <w:r>
        <w:rPr>
          <w:rFonts w:ascii="宋体" w:hAnsi="宋体" w:cs="宋体" w:eastAsia="宋体" w:hint="default"/>
          <w:spacing w:val="-55"/>
          <w:sz w:val="21"/>
          <w:szCs w:val="21"/>
        </w:rPr>
        <w:t> </w:t>
      </w:r>
      <w:r>
        <w:rPr>
          <w:rFonts w:ascii="Arial" w:hAnsi="Arial" w:cs="Arial" w:eastAsia="Arial" w:hint="default"/>
          <w:w w:val="100"/>
          <w:sz w:val="21"/>
          <w:szCs w:val="21"/>
        </w:rPr>
        <w:t>2</w:t>
      </w:r>
      <w:r>
        <w:rPr>
          <w:rFonts w:ascii="Arial" w:hAnsi="Arial" w:cs="Arial" w:eastAsia="Arial" w:hint="default"/>
          <w:spacing w:val="-3"/>
          <w:w w:val="100"/>
          <w:sz w:val="21"/>
          <w:szCs w:val="21"/>
        </w:rPr>
        <w:t>0</w:t>
      </w:r>
      <w:r>
        <w:rPr>
          <w:rFonts w:ascii="Arial" w:hAnsi="Arial" w:cs="Arial" w:eastAsia="Arial" w:hint="default"/>
          <w:spacing w:val="-15"/>
          <w:w w:val="100"/>
          <w:sz w:val="21"/>
          <w:szCs w:val="21"/>
        </w:rPr>
        <w:t>1</w:t>
      </w:r>
      <w:r>
        <w:rPr>
          <w:rFonts w:ascii="Arial" w:hAnsi="Arial" w:cs="Arial" w:eastAsia="Arial" w:hint="default"/>
          <w:w w:val="100"/>
          <w:sz w:val="21"/>
          <w:szCs w:val="21"/>
        </w:rPr>
        <w:t>1</w:t>
      </w:r>
    </w:p>
    <w:p>
      <w:pPr>
        <w:spacing w:before="22"/>
        <w:ind w:left="138" w:right="0" w:firstLine="0"/>
        <w:jc w:val="both"/>
        <w:rPr>
          <w:rFonts w:ascii="Arial" w:hAnsi="Arial" w:cs="Arial" w:eastAsia="Arial" w:hint="default"/>
          <w:sz w:val="21"/>
          <w:szCs w:val="21"/>
        </w:rPr>
      </w:pP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pacing w:val="-5"/>
          <w:sz w:val="21"/>
          <w:szCs w:val="21"/>
        </w:rPr>
        <w:t>日起，本公司销售自行开发生产的软件产品，经主管税务部门审核后，实际税负超过</w:t>
      </w:r>
      <w:r>
        <w:rPr>
          <w:rFonts w:ascii="宋体" w:hAnsi="宋体" w:cs="宋体" w:eastAsia="宋体" w:hint="default"/>
          <w:spacing w:val="-41"/>
          <w:sz w:val="21"/>
          <w:szCs w:val="21"/>
        </w:rPr>
        <w:t> </w:t>
      </w:r>
      <w:r>
        <w:rPr>
          <w:rFonts w:ascii="Arial" w:hAnsi="Arial" w:cs="Arial" w:eastAsia="Arial" w:hint="default"/>
          <w:sz w:val="21"/>
          <w:szCs w:val="21"/>
        </w:rPr>
        <w:t>3%</w:t>
      </w:r>
    </w:p>
    <w:p>
      <w:pPr>
        <w:spacing w:before="118"/>
        <w:ind w:left="138" w:right="0" w:firstLine="0"/>
        <w:jc w:val="both"/>
        <w:rPr>
          <w:rFonts w:ascii="宋体" w:hAnsi="宋体" w:cs="宋体" w:eastAsia="宋体" w:hint="default"/>
          <w:sz w:val="21"/>
          <w:szCs w:val="21"/>
        </w:rPr>
      </w:pPr>
      <w:r>
        <w:rPr>
          <w:rFonts w:ascii="宋体" w:hAnsi="宋体" w:cs="宋体" w:eastAsia="宋体" w:hint="default"/>
          <w:sz w:val="21"/>
          <w:szCs w:val="21"/>
        </w:rPr>
        <w:t>的部分实行即征即退。</w:t>
      </w:r>
    </w:p>
    <w:p>
      <w:pPr>
        <w:spacing w:line="367" w:lineRule="auto" w:before="169"/>
        <w:ind w:left="558" w:right="1120" w:hanging="6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、营业税</w:t>
      </w:r>
      <w:r>
        <w:rPr>
          <w:rFonts w:ascii="宋体" w:hAnsi="宋体" w:cs="宋体" w:eastAsia="宋体" w:hint="default"/>
          <w:b/>
          <w:bCs/>
          <w:spacing w:val="-104"/>
          <w:sz w:val="21"/>
          <w:szCs w:val="21"/>
        </w:rPr>
        <w:t> </w:t>
      </w:r>
      <w:r>
        <w:rPr>
          <w:rFonts w:ascii="宋体" w:hAnsi="宋体" w:cs="宋体" w:eastAsia="宋体" w:hint="default"/>
          <w:sz w:val="21"/>
          <w:szCs w:val="21"/>
        </w:rPr>
        <w:t>根据财政部和国家税务总局关于贯彻落实《中共中央、国务院关于加强技术创新，发展高科</w:t>
      </w:r>
    </w:p>
    <w:p>
      <w:pPr>
        <w:spacing w:line="350" w:lineRule="auto" w:before="24"/>
        <w:ind w:left="138" w:right="1241" w:firstLine="0"/>
        <w:jc w:val="both"/>
        <w:rPr>
          <w:rFonts w:ascii="宋体" w:hAnsi="宋体" w:cs="宋体" w:eastAsia="宋体" w:hint="default"/>
          <w:sz w:val="21"/>
          <w:szCs w:val="21"/>
        </w:rPr>
      </w:pPr>
      <w:r>
        <w:rPr>
          <w:rFonts w:ascii="宋体" w:hAnsi="宋体" w:cs="宋体" w:eastAsia="宋体" w:hint="default"/>
          <w:spacing w:val="-4"/>
          <w:w w:val="100"/>
          <w:sz w:val="21"/>
          <w:szCs w:val="21"/>
        </w:rPr>
        <w:t>技，实现产业化的决定》有关税收问题的通知（财税字〔</w:t>
      </w:r>
      <w:r>
        <w:rPr>
          <w:rFonts w:ascii="Arial" w:hAnsi="Arial" w:cs="Arial" w:eastAsia="Arial" w:hint="default"/>
          <w:spacing w:val="-4"/>
          <w:w w:val="100"/>
          <w:sz w:val="21"/>
          <w:szCs w:val="21"/>
        </w:rPr>
        <w:t>1999</w:t>
      </w:r>
      <w:r>
        <w:rPr>
          <w:rFonts w:ascii="宋体" w:hAnsi="宋体" w:cs="宋体" w:eastAsia="宋体" w:hint="default"/>
          <w:spacing w:val="-4"/>
          <w:w w:val="100"/>
          <w:sz w:val="21"/>
          <w:szCs w:val="21"/>
        </w:rPr>
        <w:t>〕</w:t>
      </w:r>
      <w:r>
        <w:rPr>
          <w:rFonts w:ascii="Arial" w:hAnsi="Arial" w:cs="Arial" w:eastAsia="Arial" w:hint="default"/>
          <w:spacing w:val="-4"/>
          <w:w w:val="100"/>
          <w:sz w:val="21"/>
          <w:szCs w:val="21"/>
        </w:rPr>
        <w:t>273</w:t>
      </w:r>
      <w:r>
        <w:rPr>
          <w:rFonts w:ascii="Arial" w:hAnsi="Arial" w:cs="Arial" w:eastAsia="Arial" w:hint="default"/>
          <w:w w:val="100"/>
          <w:sz w:val="21"/>
          <w:szCs w:val="21"/>
        </w:rPr>
        <w:t> </w:t>
      </w:r>
      <w:r>
        <w:rPr>
          <w:rFonts w:ascii="宋体" w:hAnsi="宋体" w:cs="宋体" w:eastAsia="宋体" w:hint="default"/>
          <w:spacing w:val="-12"/>
          <w:w w:val="100"/>
          <w:sz w:val="21"/>
          <w:szCs w:val="21"/>
        </w:rPr>
        <w:t>号文），对单位和个人（包括</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1"/>
          <w:sz w:val="21"/>
          <w:szCs w:val="21"/>
        </w:rPr>
        <w:t>外商投资企业、外商投资设立的研究开发中心、外国企业和外籍个人）从事技术转让、技术开发</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业务和与之相关的技术咨询、技术服务业务取得的收入，免征营业税，公司本部技术开发、技术</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转让收入免征营业税。</w:t>
      </w:r>
    </w:p>
    <w:p>
      <w:pPr>
        <w:spacing w:before="75"/>
        <w:ind w:left="498"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、企业所得税</w:t>
      </w:r>
      <w:r>
        <w:rPr>
          <w:rFonts w:ascii="宋体" w:hAnsi="宋体" w:cs="宋体" w:eastAsia="宋体" w:hint="default"/>
          <w:sz w:val="21"/>
          <w:szCs w:val="21"/>
        </w:rPr>
      </w:r>
    </w:p>
    <w:p>
      <w:pPr>
        <w:spacing w:line="338" w:lineRule="auto" w:before="154"/>
        <w:ind w:left="138" w:right="1236"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）公司本部</w:t>
      </w:r>
      <w:r>
        <w:rPr>
          <w:rFonts w:ascii="宋体" w:hAnsi="宋体" w:cs="宋体" w:eastAsia="宋体" w:hint="default"/>
          <w:spacing w:val="-63"/>
          <w:sz w:val="21"/>
          <w:szCs w:val="21"/>
        </w:rPr>
        <w:t> </w:t>
      </w:r>
      <w:r>
        <w:rPr>
          <w:rFonts w:ascii="Arial" w:hAnsi="Arial" w:cs="Arial" w:eastAsia="Arial" w:hint="default"/>
          <w:sz w:val="21"/>
          <w:szCs w:val="21"/>
        </w:rPr>
        <w:t>2010</w:t>
      </w:r>
      <w:r>
        <w:rPr>
          <w:rFonts w:ascii="Arial" w:hAnsi="Arial" w:cs="Arial" w:eastAsia="Arial" w:hint="default"/>
          <w:spacing w:val="-17"/>
          <w:sz w:val="21"/>
          <w:szCs w:val="21"/>
        </w:rPr>
        <w:t> </w:t>
      </w:r>
      <w:r>
        <w:rPr>
          <w:rFonts w:ascii="宋体" w:hAnsi="宋体" w:cs="宋体" w:eastAsia="宋体" w:hint="default"/>
          <w:sz w:val="21"/>
          <w:szCs w:val="21"/>
        </w:rPr>
        <w:t>年被认定为国家规划布局内重点软件企业，根据财政部、国家税务总局</w:t>
      </w:r>
      <w:r>
        <w:rPr>
          <w:rFonts w:ascii="宋体" w:hAnsi="宋体" w:cs="宋体" w:eastAsia="宋体" w:hint="default"/>
          <w:w w:val="100"/>
          <w:sz w:val="21"/>
          <w:szCs w:val="21"/>
        </w:rPr>
        <w:t> </w:t>
      </w:r>
      <w:r>
        <w:rPr>
          <w:rFonts w:ascii="宋体" w:hAnsi="宋体" w:cs="宋体" w:eastAsia="宋体" w:hint="default"/>
          <w:spacing w:val="-3"/>
          <w:sz w:val="21"/>
          <w:szCs w:val="21"/>
        </w:rPr>
        <w:t>下发的《关于企业所得税若干优惠政策的通知》</w:t>
      </w:r>
      <w:r>
        <w:rPr>
          <w:rFonts w:ascii="Arial" w:hAnsi="Arial" w:cs="Arial" w:eastAsia="Arial" w:hint="default"/>
          <w:spacing w:val="-3"/>
          <w:sz w:val="21"/>
          <w:szCs w:val="21"/>
        </w:rPr>
        <w:t>(</w:t>
      </w:r>
      <w:r>
        <w:rPr>
          <w:rFonts w:ascii="宋体" w:hAnsi="宋体" w:cs="宋体" w:eastAsia="宋体" w:hint="default"/>
          <w:spacing w:val="-3"/>
          <w:sz w:val="21"/>
          <w:szCs w:val="21"/>
        </w:rPr>
        <w:t>财税</w:t>
      </w:r>
      <w:r>
        <w:rPr>
          <w:rFonts w:ascii="Arial" w:hAnsi="Arial" w:cs="Arial" w:eastAsia="Arial" w:hint="default"/>
          <w:spacing w:val="-3"/>
          <w:sz w:val="21"/>
          <w:szCs w:val="21"/>
        </w:rPr>
        <w:t>[2008]1</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规定：</w:t>
      </w:r>
      <w:r>
        <w:rPr>
          <w:rFonts w:ascii="宋体" w:hAnsi="宋体" w:cs="宋体" w:eastAsia="宋体" w:hint="default"/>
          <w:spacing w:val="-61"/>
          <w:sz w:val="21"/>
          <w:szCs w:val="21"/>
        </w:rPr>
        <w:t> </w:t>
      </w:r>
      <w:r>
        <w:rPr>
          <w:rFonts w:ascii="宋体" w:hAnsi="宋体" w:cs="宋体" w:eastAsia="宋体" w:hint="default"/>
          <w:sz w:val="21"/>
          <w:szCs w:val="21"/>
        </w:rPr>
        <w:t>国家规划布局内的重点软</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件生产企业，如当年未享受免税优惠的，减按</w:t>
      </w:r>
      <w:r>
        <w:rPr>
          <w:rFonts w:ascii="宋体" w:hAnsi="宋体" w:cs="宋体" w:eastAsia="宋体" w:hint="default"/>
          <w:spacing w:val="-39"/>
          <w:sz w:val="21"/>
          <w:szCs w:val="21"/>
        </w:rPr>
        <w:t> </w:t>
      </w:r>
      <w:r>
        <w:rPr>
          <w:rFonts w:ascii="Arial" w:hAnsi="Arial" w:cs="Arial" w:eastAsia="Arial" w:hint="default"/>
          <w:sz w:val="21"/>
          <w:szCs w:val="21"/>
        </w:rPr>
        <w:t>10</w:t>
      </w:r>
      <w:r>
        <w:rPr>
          <w:rFonts w:ascii="宋体" w:hAnsi="宋体" w:cs="宋体" w:eastAsia="宋体" w:hint="default"/>
          <w:sz w:val="21"/>
          <w:szCs w:val="21"/>
        </w:rPr>
        <w:t>％的税率征收企业所得税。截至本财务报表出具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日，本公司尚未获得 </w:t>
      </w:r>
      <w:r>
        <w:rPr>
          <w:rFonts w:ascii="Arial" w:hAnsi="Arial" w:cs="Arial" w:eastAsia="Arial" w:hint="default"/>
          <w:spacing w:val="-5"/>
          <w:sz w:val="21"/>
          <w:szCs w:val="21"/>
        </w:rPr>
        <w:t>2011 </w:t>
      </w:r>
      <w:r>
        <w:rPr>
          <w:rFonts w:ascii="宋体" w:hAnsi="宋体" w:cs="宋体" w:eastAsia="宋体" w:hint="default"/>
          <w:spacing w:val="-3"/>
          <w:sz w:val="21"/>
          <w:szCs w:val="21"/>
        </w:rPr>
        <w:t>年度关于国家规划布局内重点软件企业的认定通知，但本公司认为能够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满足认定管理办法中关于国家规划布局内重点软件企业的认定条件，因此 </w:t>
      </w:r>
      <w:r>
        <w:rPr>
          <w:rFonts w:ascii="Arial" w:hAnsi="Arial" w:cs="Arial" w:eastAsia="Arial" w:hint="default"/>
          <w:spacing w:val="-5"/>
          <w:sz w:val="21"/>
          <w:szCs w:val="21"/>
        </w:rPr>
        <w:t>2011 </w:t>
      </w:r>
      <w:r>
        <w:rPr>
          <w:rFonts w:ascii="宋体" w:hAnsi="宋体" w:cs="宋体" w:eastAsia="宋体" w:hint="default"/>
          <w:sz w:val="21"/>
          <w:szCs w:val="21"/>
        </w:rPr>
        <w:t>年度仍按</w:t>
      </w:r>
      <w:r>
        <w:rPr>
          <w:rFonts w:ascii="宋体" w:hAnsi="宋体" w:cs="宋体" w:eastAsia="宋体" w:hint="default"/>
          <w:spacing w:val="-47"/>
          <w:sz w:val="21"/>
          <w:szCs w:val="21"/>
        </w:rPr>
        <w:t> </w:t>
      </w:r>
      <w:r>
        <w:rPr>
          <w:rFonts w:ascii="Arial" w:hAnsi="Arial" w:cs="Arial" w:eastAsia="Arial" w:hint="default"/>
          <w:sz w:val="21"/>
          <w:szCs w:val="21"/>
        </w:rPr>
        <w:t>10%</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税率计缴企业所得税。</w:t>
      </w:r>
    </w:p>
    <w:p>
      <w:pPr>
        <w:spacing w:line="338" w:lineRule="auto" w:before="47"/>
        <w:ind w:left="138" w:right="1239" w:firstLine="419"/>
        <w:jc w:val="both"/>
        <w:rPr>
          <w:rFonts w:ascii="宋体" w:hAnsi="宋体" w:cs="宋体" w:eastAsia="宋体" w:hint="default"/>
          <w:sz w:val="21"/>
          <w:szCs w:val="21"/>
        </w:rPr>
      </w:pPr>
      <w:r>
        <w:rPr>
          <w:rFonts w:ascii="宋体" w:hAnsi="宋体" w:cs="宋体" w:eastAsia="宋体" w:hint="default"/>
          <w:spacing w:val="-8"/>
          <w:w w:val="100"/>
          <w:sz w:val="21"/>
          <w:szCs w:val="21"/>
        </w:rPr>
        <w:t>根据《中华人民共和国企业所得税法》（主席令第</w:t>
      </w:r>
      <w:r>
        <w:rPr>
          <w:rFonts w:ascii="宋体" w:hAnsi="宋体" w:cs="宋体" w:eastAsia="宋体" w:hint="default"/>
          <w:spacing w:val="-51"/>
          <w:w w:val="100"/>
          <w:sz w:val="21"/>
          <w:szCs w:val="21"/>
        </w:rPr>
        <w:t> </w:t>
      </w:r>
      <w:r>
        <w:rPr>
          <w:rFonts w:ascii="Arial" w:hAnsi="Arial" w:cs="Arial" w:eastAsia="Arial" w:hint="default"/>
          <w:spacing w:val="-2"/>
          <w:w w:val="100"/>
          <w:sz w:val="21"/>
          <w:szCs w:val="21"/>
        </w:rPr>
        <w:t>63</w:t>
      </w:r>
      <w:r>
        <w:rPr>
          <w:rFonts w:ascii="Arial" w:hAnsi="Arial" w:cs="Arial" w:eastAsia="Arial" w:hint="default"/>
          <w:spacing w:val="-5"/>
          <w:w w:val="100"/>
          <w:sz w:val="21"/>
          <w:szCs w:val="21"/>
        </w:rPr>
        <w:t> </w:t>
      </w:r>
      <w:r>
        <w:rPr>
          <w:rFonts w:ascii="宋体" w:hAnsi="宋体" w:cs="宋体" w:eastAsia="宋体" w:hint="default"/>
          <w:spacing w:val="-10"/>
          <w:w w:val="100"/>
          <w:sz w:val="21"/>
          <w:szCs w:val="21"/>
        </w:rPr>
        <w:t>号），科技部、财政部、国家税务总局下</w:t>
      </w:r>
      <w:r>
        <w:rPr>
          <w:rFonts w:ascii="宋体" w:hAnsi="宋体" w:cs="宋体" w:eastAsia="宋体" w:hint="default"/>
          <w:w w:val="100"/>
          <w:sz w:val="21"/>
          <w:szCs w:val="21"/>
        </w:rPr>
        <w:t> </w:t>
      </w:r>
      <w:r>
        <w:rPr>
          <w:rFonts w:ascii="宋体" w:hAnsi="宋体" w:cs="宋体" w:eastAsia="宋体" w:hint="default"/>
          <w:spacing w:val="-6"/>
          <w:w w:val="100"/>
          <w:sz w:val="21"/>
          <w:szCs w:val="21"/>
        </w:rPr>
        <w:t>发的《关于印发〈高新技术企业认定管理办法〉的通知》（国科发火〔</w:t>
      </w:r>
      <w:r>
        <w:rPr>
          <w:rFonts w:ascii="Arial" w:hAnsi="Arial" w:cs="Arial" w:eastAsia="Arial" w:hint="default"/>
          <w:spacing w:val="-6"/>
          <w:w w:val="100"/>
          <w:sz w:val="21"/>
          <w:szCs w:val="21"/>
        </w:rPr>
        <w:t>2008</w:t>
      </w:r>
      <w:r>
        <w:rPr>
          <w:rFonts w:ascii="宋体" w:hAnsi="宋体" w:cs="宋体" w:eastAsia="宋体" w:hint="default"/>
          <w:spacing w:val="-6"/>
          <w:w w:val="100"/>
          <w:sz w:val="21"/>
          <w:szCs w:val="21"/>
        </w:rPr>
        <w:t>〕</w:t>
      </w:r>
      <w:r>
        <w:rPr>
          <w:rFonts w:ascii="Arial" w:hAnsi="Arial" w:cs="Arial" w:eastAsia="Arial" w:hint="default"/>
          <w:spacing w:val="-6"/>
          <w:w w:val="100"/>
          <w:sz w:val="21"/>
          <w:szCs w:val="21"/>
        </w:rPr>
        <w:t>172</w:t>
      </w:r>
      <w:r>
        <w:rPr>
          <w:rFonts w:ascii="Arial" w:hAnsi="Arial" w:cs="Arial" w:eastAsia="Arial" w:hint="default"/>
          <w:w w:val="100"/>
          <w:sz w:val="21"/>
          <w:szCs w:val="21"/>
        </w:rPr>
        <w:t> </w:t>
      </w:r>
      <w:r>
        <w:rPr>
          <w:rFonts w:ascii="宋体" w:hAnsi="宋体" w:cs="宋体" w:eastAsia="宋体" w:hint="default"/>
          <w:spacing w:val="-5"/>
          <w:w w:val="100"/>
          <w:sz w:val="21"/>
          <w:szCs w:val="21"/>
        </w:rPr>
        <w:t>号）的规定，国</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家需要重点扶持的高新技术企业，减按</w:t>
      </w:r>
      <w:r>
        <w:rPr>
          <w:rFonts w:ascii="宋体" w:hAnsi="宋体" w:cs="宋体" w:eastAsia="宋体" w:hint="default"/>
          <w:spacing w:val="-49"/>
          <w:sz w:val="21"/>
          <w:szCs w:val="21"/>
        </w:rPr>
        <w:t> </w:t>
      </w:r>
      <w:r>
        <w:rPr>
          <w:rFonts w:ascii="Arial" w:hAnsi="Arial" w:cs="Arial" w:eastAsia="Arial" w:hint="default"/>
          <w:spacing w:val="-3"/>
          <w:sz w:val="21"/>
          <w:szCs w:val="21"/>
        </w:rPr>
        <w:t>15%</w:t>
      </w:r>
      <w:r>
        <w:rPr>
          <w:rFonts w:ascii="宋体" w:hAnsi="宋体" w:cs="宋体" w:eastAsia="宋体" w:hint="default"/>
          <w:spacing w:val="-3"/>
          <w:sz w:val="21"/>
          <w:szCs w:val="21"/>
        </w:rPr>
        <w:t>的税率征收企业所得税。</w:t>
      </w:r>
      <w:r>
        <w:rPr>
          <w:rFonts w:ascii="Arial" w:hAnsi="Arial" w:cs="Arial" w:eastAsia="Arial" w:hint="default"/>
          <w:spacing w:val="-3"/>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9</w:t>
      </w:r>
      <w:r>
        <w:rPr>
          <w:rFonts w:ascii="Arial" w:hAnsi="Arial" w:cs="Arial" w:eastAsia="Arial" w:hint="default"/>
          <w:spacing w:val="-2"/>
          <w:sz w:val="21"/>
          <w:szCs w:val="21"/>
        </w:rPr>
        <w:t> </w:t>
      </w:r>
      <w:r>
        <w:rPr>
          <w:rFonts w:ascii="宋体" w:hAnsi="宋体" w:cs="宋体" w:eastAsia="宋体" w:hint="default"/>
          <w:spacing w:val="-4"/>
          <w:sz w:val="21"/>
          <w:szCs w:val="21"/>
        </w:rPr>
        <w:t>日，本公司</w:t>
      </w:r>
      <w:r>
        <w:rPr>
          <w:rFonts w:ascii="宋体" w:hAnsi="宋体" w:cs="宋体" w:eastAsia="宋体" w:hint="default"/>
          <w:w w:val="100"/>
          <w:sz w:val="21"/>
          <w:szCs w:val="21"/>
        </w:rPr>
        <w:t> </w:t>
      </w:r>
      <w:r>
        <w:rPr>
          <w:rFonts w:ascii="宋体" w:hAnsi="宋体" w:cs="宋体" w:eastAsia="宋体" w:hint="default"/>
          <w:spacing w:val="-1"/>
          <w:w w:val="100"/>
          <w:sz w:val="21"/>
          <w:szCs w:val="21"/>
        </w:rPr>
        <w:t>取得有效期为</w:t>
      </w:r>
      <w:r>
        <w:rPr>
          <w:rFonts w:ascii="宋体" w:hAnsi="宋体" w:cs="宋体" w:eastAsia="宋体" w:hint="default"/>
          <w:spacing w:val="-53"/>
          <w:w w:val="100"/>
          <w:sz w:val="21"/>
          <w:szCs w:val="21"/>
        </w:rPr>
        <w:t> </w:t>
      </w:r>
      <w:r>
        <w:rPr>
          <w:rFonts w:ascii="Arial" w:hAnsi="Arial" w:cs="Arial" w:eastAsia="Arial" w:hint="default"/>
          <w:w w:val="100"/>
          <w:sz w:val="21"/>
          <w:szCs w:val="21"/>
        </w:rPr>
        <w:t>3</w:t>
      </w:r>
      <w:r>
        <w:rPr>
          <w:rFonts w:ascii="Arial" w:hAnsi="Arial" w:cs="Arial" w:eastAsia="Arial" w:hint="default"/>
          <w:spacing w:val="-4"/>
          <w:w w:val="100"/>
          <w:sz w:val="21"/>
          <w:szCs w:val="21"/>
        </w:rPr>
        <w:t> </w:t>
      </w:r>
      <w:r>
        <w:rPr>
          <w:rFonts w:ascii="宋体" w:hAnsi="宋体" w:cs="宋体" w:eastAsia="宋体" w:hint="default"/>
          <w:spacing w:val="-10"/>
          <w:w w:val="100"/>
          <w:sz w:val="21"/>
          <w:szCs w:val="21"/>
        </w:rPr>
        <w:t>年的《高新技术企业证书》。</w:t>
      </w:r>
    </w:p>
    <w:p>
      <w:pPr>
        <w:spacing w:before="2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）浙江榕基公司</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年被认定为高新技术企业，享受</w:t>
      </w:r>
      <w:r>
        <w:rPr>
          <w:rFonts w:ascii="宋体" w:hAnsi="宋体" w:cs="宋体" w:eastAsia="宋体" w:hint="default"/>
          <w:spacing w:val="-52"/>
          <w:sz w:val="21"/>
          <w:szCs w:val="21"/>
        </w:rPr>
        <w:t> </w:t>
      </w:r>
      <w:r>
        <w:rPr>
          <w:rFonts w:ascii="Arial" w:hAnsi="Arial" w:cs="Arial" w:eastAsia="Arial" w:hint="default"/>
          <w:sz w:val="21"/>
          <w:szCs w:val="21"/>
        </w:rPr>
        <w:t>15%</w:t>
      </w:r>
      <w:r>
        <w:rPr>
          <w:rFonts w:ascii="宋体" w:hAnsi="宋体" w:cs="宋体" w:eastAsia="宋体" w:hint="default"/>
          <w:sz w:val="21"/>
          <w:szCs w:val="21"/>
        </w:rPr>
        <w:t>的优惠企业所得税税率。</w:t>
      </w:r>
    </w:p>
    <w:p>
      <w:pPr>
        <w:spacing w:line="348" w:lineRule="auto" w:before="118"/>
        <w:ind w:left="138" w:right="1144" w:firstLine="419"/>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Arial" w:hAnsi="Arial" w:cs="Arial" w:eastAsia="Arial" w:hint="default"/>
          <w:spacing w:val="-4"/>
          <w:w w:val="100"/>
          <w:sz w:val="21"/>
          <w:szCs w:val="21"/>
        </w:rPr>
        <w:t>3</w:t>
      </w:r>
      <w:r>
        <w:rPr>
          <w:rFonts w:ascii="宋体" w:hAnsi="宋体" w:cs="宋体" w:eastAsia="宋体" w:hint="default"/>
          <w:spacing w:val="-4"/>
          <w:w w:val="100"/>
          <w:sz w:val="21"/>
          <w:szCs w:val="21"/>
        </w:rPr>
        <w:t>）根据财政部、国家税务总局《关于企业所得税若干优惠政策》（财税</w:t>
      </w:r>
      <w:r>
        <w:rPr>
          <w:rFonts w:ascii="Arial" w:hAnsi="Arial" w:cs="Arial" w:eastAsia="Arial" w:hint="default"/>
          <w:spacing w:val="-4"/>
          <w:w w:val="100"/>
          <w:sz w:val="21"/>
          <w:szCs w:val="21"/>
        </w:rPr>
        <w:t>[2008]1</w:t>
      </w:r>
      <w:r>
        <w:rPr>
          <w:rFonts w:ascii="Arial" w:hAnsi="Arial" w:cs="Arial" w:eastAsia="Arial" w:hint="default"/>
          <w:w w:val="100"/>
          <w:sz w:val="21"/>
          <w:szCs w:val="21"/>
        </w:rPr>
        <w:t> </w:t>
      </w:r>
      <w:r>
        <w:rPr>
          <w:rFonts w:ascii="宋体" w:hAnsi="宋体" w:cs="宋体" w:eastAsia="宋体" w:hint="default"/>
          <w:spacing w:val="-2"/>
          <w:w w:val="100"/>
          <w:sz w:val="21"/>
          <w:szCs w:val="21"/>
        </w:rPr>
        <w:t>号）规定：</w:t>
      </w:r>
      <w:r>
        <w:rPr>
          <w:rFonts w:ascii="宋体" w:hAnsi="宋体" w:cs="宋体" w:eastAsia="宋体" w:hint="default"/>
          <w:w w:val="100"/>
          <w:sz w:val="21"/>
          <w:szCs w:val="21"/>
        </w:rPr>
        <w:t> </w:t>
      </w:r>
      <w:r>
        <w:rPr>
          <w:rFonts w:ascii="宋体" w:hAnsi="宋体" w:cs="宋体" w:eastAsia="宋体" w:hint="default"/>
          <w:sz w:val="21"/>
          <w:szCs w:val="21"/>
        </w:rPr>
        <w:t>我国境内新办软件生产企业经认定后，自获利年度起，第一年和第二年免征企业所得税，第三年</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至第五年减半征收企业所得税。</w:t>
      </w:r>
      <w:r>
        <w:rPr>
          <w:rFonts w:ascii="Arial" w:hAnsi="Arial" w:cs="Arial" w:eastAsia="Arial" w:hint="default"/>
          <w:sz w:val="21"/>
          <w:szCs w:val="21"/>
        </w:rPr>
        <w:t>2011</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12</w:t>
      </w:r>
      <w:r>
        <w:rPr>
          <w:rFonts w:ascii="Arial" w:hAnsi="Arial" w:cs="Arial" w:eastAsia="Arial" w:hint="default"/>
          <w:spacing w:val="-13"/>
          <w:sz w:val="21"/>
          <w:szCs w:val="21"/>
        </w:rPr>
        <w:t> </w:t>
      </w:r>
      <w:r>
        <w:rPr>
          <w:rFonts w:ascii="宋体" w:hAnsi="宋体" w:cs="宋体" w:eastAsia="宋体" w:hint="default"/>
          <w:sz w:val="21"/>
          <w:szCs w:val="21"/>
        </w:rPr>
        <w:t>月，福建榕基软件工程有限公司被认定为软件企业。</w:t>
      </w:r>
    </w:p>
    <w:p>
      <w:pPr>
        <w:spacing w:after="0" w:line="348" w:lineRule="auto"/>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0"/>
          <w:szCs w:val="20"/>
        </w:rPr>
      </w:pPr>
    </w:p>
    <w:p>
      <w:pPr>
        <w:pStyle w:val="Heading2"/>
        <w:spacing w:line="240" w:lineRule="auto" w:before="26"/>
        <w:ind w:right="0"/>
        <w:jc w:val="left"/>
        <w:rPr>
          <w:b w:val="0"/>
          <w:bCs w:val="0"/>
        </w:rPr>
      </w:pPr>
      <w:r>
        <w:rPr/>
        <w:t>四、</w:t>
      </w:r>
      <w:r>
        <w:rPr>
          <w:spacing w:val="-81"/>
        </w:rPr>
        <w:t> </w:t>
      </w:r>
      <w:r>
        <w:rPr/>
        <w:t>企业合并及合并财务报表</w:t>
      </w:r>
      <w:r>
        <w:rPr>
          <w:b w:val="0"/>
          <w:bCs w:val="0"/>
        </w:rPr>
      </w:r>
    </w:p>
    <w:p>
      <w:pPr>
        <w:spacing w:line="240" w:lineRule="auto" w:before="3"/>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18"/>
          <w:sz w:val="21"/>
          <w:szCs w:val="21"/>
        </w:rPr>
        <w:t> </w:t>
      </w:r>
      <w:r>
        <w:rPr>
          <w:rFonts w:ascii="宋体" w:hAnsi="宋体" w:cs="宋体" w:eastAsia="宋体" w:hint="default"/>
          <w:b/>
          <w:bCs/>
          <w:sz w:val="21"/>
          <w:szCs w:val="21"/>
        </w:rPr>
        <w:t>通过投资设立或投资等方式取得的子公司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08" w:type="dxa"/>
        <w:tblLayout w:type="fixed"/>
        <w:tblCellMar>
          <w:top w:w="0" w:type="dxa"/>
          <w:left w:w="0" w:type="dxa"/>
          <w:bottom w:w="0" w:type="dxa"/>
          <w:right w:w="0" w:type="dxa"/>
        </w:tblCellMar>
        <w:tblLook w:val="01E0"/>
      </w:tblPr>
      <w:tblGrid>
        <w:gridCol w:w="1487"/>
        <w:gridCol w:w="862"/>
        <w:gridCol w:w="814"/>
        <w:gridCol w:w="811"/>
        <w:gridCol w:w="999"/>
        <w:gridCol w:w="710"/>
        <w:gridCol w:w="3227"/>
      </w:tblGrid>
      <w:tr>
        <w:trPr>
          <w:trHeight w:val="662" w:hRule="exact"/>
        </w:trPr>
        <w:tc>
          <w:tcPr>
            <w:tcW w:w="14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6"/>
              <w:ind w:left="581" w:right="98" w:hanging="435"/>
              <w:jc w:val="left"/>
              <w:rPr>
                <w:rFonts w:ascii="宋体" w:hAnsi="宋体" w:cs="宋体" w:eastAsia="宋体" w:hint="default"/>
                <w:sz w:val="18"/>
                <w:szCs w:val="18"/>
              </w:rPr>
            </w:pPr>
            <w:r>
              <w:rPr>
                <w:rFonts w:ascii="宋体" w:hAnsi="宋体" w:cs="宋体" w:eastAsia="宋体" w:hint="default"/>
                <w:spacing w:val="-5"/>
                <w:sz w:val="18"/>
                <w:szCs w:val="18"/>
              </w:rPr>
              <w:t>子公司名称（全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称）</w:t>
            </w:r>
          </w:p>
        </w:tc>
        <w:tc>
          <w:tcPr>
            <w:tcW w:w="8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242" w:right="15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8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218" w:right="21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6"/>
              <w:ind w:left="167" w:right="167"/>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32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715"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47" w:right="97"/>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0"/>
                <w:sz w:val="18"/>
                <w:szCs w:val="18"/>
              </w:rPr>
              <w:t> </w:t>
            </w:r>
            <w:r>
              <w:rPr>
                <w:rFonts w:ascii="宋体" w:hAnsi="宋体" w:cs="宋体" w:eastAsia="宋体" w:hint="default"/>
                <w:sz w:val="18"/>
                <w:szCs w:val="18"/>
              </w:rPr>
              <w:t>江</w:t>
            </w:r>
            <w:r>
              <w:rPr>
                <w:rFonts w:ascii="宋体" w:hAnsi="宋体" w:cs="宋体" w:eastAsia="宋体" w:hint="default"/>
                <w:spacing w:val="-60"/>
                <w:sz w:val="18"/>
                <w:szCs w:val="18"/>
              </w:rPr>
              <w:t> </w:t>
            </w:r>
            <w:r>
              <w:rPr>
                <w:rFonts w:ascii="宋体" w:hAnsi="宋体" w:cs="宋体" w:eastAsia="宋体" w:hint="default"/>
                <w:sz w:val="18"/>
                <w:szCs w:val="18"/>
              </w:rPr>
              <w:t>榕</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0"/>
                <w:sz w:val="18"/>
                <w:szCs w:val="18"/>
              </w:rPr>
              <w:t> </w:t>
            </w:r>
            <w:r>
              <w:rPr>
                <w:rFonts w:ascii="宋体" w:hAnsi="宋体" w:cs="宋体" w:eastAsia="宋体" w:hint="default"/>
                <w:sz w:val="18"/>
                <w:szCs w:val="18"/>
              </w:rPr>
              <w:t>息</w:t>
            </w:r>
            <w:r>
              <w:rPr>
                <w:rFonts w:ascii="宋体" w:hAnsi="宋体" w:cs="宋体" w:eastAsia="宋体" w:hint="default"/>
                <w:sz w:val="18"/>
                <w:szCs w:val="18"/>
              </w:rPr>
              <w:t> 技术有限公司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42" w:right="152" w:hanging="89"/>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29" w:right="127"/>
              <w:jc w:val="left"/>
              <w:rPr>
                <w:rFonts w:ascii="宋体" w:hAnsi="宋体" w:cs="宋体" w:eastAsia="宋体" w:hint="default"/>
                <w:sz w:val="18"/>
                <w:szCs w:val="18"/>
              </w:rPr>
            </w:pPr>
            <w:r>
              <w:rPr>
                <w:rFonts w:ascii="宋体" w:hAnsi="宋体" w:cs="宋体" w:eastAsia="宋体" w:hint="default"/>
                <w:sz w:val="18"/>
                <w:szCs w:val="18"/>
              </w:rPr>
              <w:t>浙江省 杭州市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侯伟</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技术开发、技术服务、技术咨询、成果</w:t>
            </w:r>
          </w:p>
          <w:p>
            <w:pPr>
              <w:pStyle w:val="TableParagraph"/>
              <w:spacing w:line="232" w:lineRule="exact" w:before="23"/>
              <w:ind w:left="100" w:right="40"/>
              <w:jc w:val="left"/>
              <w:rPr>
                <w:rFonts w:ascii="宋体" w:hAnsi="宋体" w:cs="宋体" w:eastAsia="宋体" w:hint="default"/>
                <w:sz w:val="18"/>
                <w:szCs w:val="18"/>
              </w:rPr>
            </w:pPr>
            <w:r>
              <w:rPr>
                <w:rFonts w:ascii="宋体" w:hAnsi="宋体" w:cs="宋体" w:eastAsia="宋体" w:hint="default"/>
                <w:spacing w:val="-10"/>
                <w:sz w:val="18"/>
                <w:szCs w:val="18"/>
              </w:rPr>
              <w:t>转让，计算机数据处理、计算机数据库、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计算机维护等</w:t>
            </w:r>
          </w:p>
        </w:tc>
      </w:tr>
      <w:tr>
        <w:trPr>
          <w:trHeight w:val="480"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47"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海</w:t>
            </w:r>
            <w:r>
              <w:rPr>
                <w:rFonts w:ascii="宋体" w:hAnsi="宋体" w:cs="宋体" w:eastAsia="宋体" w:hint="default"/>
                <w:spacing w:val="-60"/>
                <w:sz w:val="18"/>
                <w:szCs w:val="18"/>
              </w:rPr>
              <w:t> </w:t>
            </w:r>
            <w:r>
              <w:rPr>
                <w:rFonts w:ascii="宋体" w:hAnsi="宋体" w:cs="宋体" w:eastAsia="宋体" w:hint="default"/>
                <w:sz w:val="18"/>
                <w:szCs w:val="18"/>
              </w:rPr>
              <w:t>榕</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软</w:t>
            </w:r>
            <w:r>
              <w:rPr>
                <w:rFonts w:ascii="宋体" w:hAnsi="宋体" w:cs="宋体" w:eastAsia="宋体" w:hint="default"/>
                <w:spacing w:val="-60"/>
                <w:sz w:val="18"/>
                <w:szCs w:val="18"/>
              </w:rPr>
              <w:t> </w:t>
            </w:r>
            <w:r>
              <w:rPr>
                <w:rFonts w:ascii="宋体" w:hAnsi="宋体" w:cs="宋体" w:eastAsia="宋体" w:hint="default"/>
                <w:sz w:val="18"/>
                <w:szCs w:val="18"/>
              </w:rPr>
              <w:t>件</w:t>
            </w:r>
          </w:p>
          <w:p>
            <w:pPr>
              <w:pStyle w:val="TableParagraph"/>
              <w:spacing w:line="234" w:lineRule="exact"/>
              <w:ind w:left="147"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2" w:right="0" w:hanging="89"/>
              <w:jc w:val="left"/>
              <w:rPr>
                <w:rFonts w:ascii="宋体" w:hAnsi="宋体" w:cs="宋体" w:eastAsia="宋体" w:hint="default"/>
                <w:sz w:val="18"/>
                <w:szCs w:val="18"/>
              </w:rPr>
            </w:pPr>
            <w:r>
              <w:rPr>
                <w:rFonts w:ascii="宋体" w:hAnsi="宋体" w:cs="宋体" w:eastAsia="宋体" w:hint="default"/>
                <w:sz w:val="18"/>
                <w:szCs w:val="18"/>
              </w:rPr>
              <w:t>全资子</w:t>
            </w:r>
          </w:p>
          <w:p>
            <w:pPr>
              <w:pStyle w:val="TableParagraph"/>
              <w:spacing w:line="234" w:lineRule="exact"/>
              <w:ind w:left="24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8" w:right="0" w:hanging="92"/>
              <w:jc w:val="left"/>
              <w:rPr>
                <w:rFonts w:ascii="宋体" w:hAnsi="宋体" w:cs="宋体" w:eastAsia="宋体" w:hint="default"/>
                <w:sz w:val="18"/>
                <w:szCs w:val="18"/>
              </w:rPr>
            </w:pPr>
            <w:r>
              <w:rPr>
                <w:rFonts w:ascii="宋体" w:hAnsi="宋体" w:cs="宋体" w:eastAsia="宋体" w:hint="default"/>
                <w:sz w:val="18"/>
                <w:szCs w:val="18"/>
              </w:rPr>
              <w:t>计算机</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鲁峰</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电子计算机软硬件领域内的技术开发，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技术转让，技术咨询，技术服务</w:t>
            </w:r>
          </w:p>
        </w:tc>
      </w:tr>
      <w:tr>
        <w:trPr>
          <w:trHeight w:val="718"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47" w:right="0"/>
              <w:jc w:val="left"/>
              <w:rPr>
                <w:rFonts w:ascii="宋体" w:hAnsi="宋体" w:cs="宋体" w:eastAsia="宋体" w:hint="default"/>
                <w:sz w:val="18"/>
                <w:szCs w:val="18"/>
              </w:rPr>
            </w:pPr>
            <w:r>
              <w:rPr>
                <w:rFonts w:ascii="宋体" w:hAnsi="宋体" w:cs="宋体" w:eastAsia="宋体" w:hint="default"/>
                <w:sz w:val="18"/>
                <w:szCs w:val="18"/>
              </w:rPr>
              <w:t>榕</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五</w:t>
            </w:r>
            <w:r>
              <w:rPr>
                <w:rFonts w:ascii="宋体" w:hAnsi="宋体" w:cs="宋体" w:eastAsia="宋体" w:hint="default"/>
                <w:spacing w:val="-62"/>
                <w:sz w:val="18"/>
                <w:szCs w:val="18"/>
              </w:rPr>
              <w:t> </w:t>
            </w:r>
            <w:r>
              <w:rPr>
                <w:rFonts w:ascii="宋体" w:hAnsi="宋体" w:cs="宋体" w:eastAsia="宋体" w:hint="default"/>
                <w:sz w:val="18"/>
                <w:szCs w:val="18"/>
              </w:rPr>
              <w:t>一</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北</w:t>
            </w:r>
          </w:p>
          <w:p>
            <w:pPr>
              <w:pStyle w:val="TableParagraph"/>
              <w:spacing w:line="232" w:lineRule="exact" w:before="23"/>
              <w:ind w:left="147" w:right="98"/>
              <w:jc w:val="left"/>
              <w:rPr>
                <w:rFonts w:ascii="宋体" w:hAnsi="宋体" w:cs="宋体" w:eastAsia="宋体" w:hint="default"/>
                <w:sz w:val="18"/>
                <w:szCs w:val="18"/>
              </w:rPr>
            </w:pPr>
            <w:r>
              <w:rPr>
                <w:rFonts w:ascii="宋体" w:hAnsi="宋体" w:cs="宋体" w:eastAsia="宋体" w:hint="default"/>
                <w:spacing w:val="-5"/>
                <w:sz w:val="18"/>
                <w:szCs w:val="18"/>
              </w:rPr>
              <w:t>京）信息技术有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42" w:right="152"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88"/>
              <w:ind w:right="0"/>
              <w:jc w:val="center"/>
              <w:rPr>
                <w:rFonts w:ascii="宋体" w:hAnsi="宋体" w:cs="宋体" w:eastAsia="宋体" w:hint="default"/>
                <w:sz w:val="18"/>
                <w:szCs w:val="18"/>
              </w:rPr>
            </w:pPr>
            <w:r>
              <w:rPr>
                <w:rFonts w:ascii="Arial" w:hAnsi="Arial" w:cs="Arial" w:eastAsia="Arial" w:hint="default"/>
                <w:sz w:val="18"/>
                <w:szCs w:val="18"/>
              </w:rPr>
              <w:t>3000</w:t>
            </w:r>
            <w:r>
              <w:rPr>
                <w:rFonts w:ascii="Arial" w:hAnsi="Arial" w:cs="Arial" w:eastAsia="Arial" w:hint="default"/>
                <w:spacing w:val="-5"/>
                <w:sz w:val="18"/>
                <w:szCs w:val="18"/>
              </w:rPr>
              <w:t> </w:t>
            </w:r>
            <w:r>
              <w:rPr>
                <w:rFonts w:ascii="宋体" w:hAnsi="宋体" w:cs="宋体" w:eastAsia="宋体" w:hint="default"/>
                <w:sz w:val="18"/>
                <w:szCs w:val="18"/>
              </w:rPr>
              <w:t>万</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256" w:right="167" w:hanging="89"/>
              <w:jc w:val="left"/>
              <w:rPr>
                <w:rFonts w:ascii="宋体" w:hAnsi="宋体" w:cs="宋体" w:eastAsia="宋体" w:hint="default"/>
                <w:sz w:val="18"/>
                <w:szCs w:val="18"/>
              </w:rPr>
            </w:pPr>
            <w:r>
              <w:rPr>
                <w:rFonts w:ascii="宋体" w:hAnsi="宋体" w:cs="宋体" w:eastAsia="宋体" w:hint="default"/>
                <w:sz w:val="18"/>
                <w:szCs w:val="18"/>
              </w:rPr>
              <w:t>宾壮 兴</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技术推广，销售计算机、软件及辅助设</w:t>
            </w:r>
          </w:p>
          <w:p>
            <w:pPr>
              <w:pStyle w:val="TableParagraph"/>
              <w:spacing w:line="232" w:lineRule="exact" w:before="23"/>
              <w:ind w:left="100" w:right="40"/>
              <w:jc w:val="left"/>
              <w:rPr>
                <w:rFonts w:ascii="宋体" w:hAnsi="宋体" w:cs="宋体" w:eastAsia="宋体" w:hint="default"/>
                <w:sz w:val="18"/>
                <w:szCs w:val="18"/>
              </w:rPr>
            </w:pPr>
            <w:r>
              <w:rPr>
                <w:rFonts w:ascii="宋体" w:hAnsi="宋体" w:cs="宋体" w:eastAsia="宋体" w:hint="default"/>
                <w:spacing w:val="-10"/>
                <w:sz w:val="18"/>
                <w:szCs w:val="18"/>
              </w:rPr>
              <w:t>备、机械设备、电子产品、器件和元件、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仪器仪表</w:t>
            </w:r>
          </w:p>
        </w:tc>
      </w:tr>
      <w:tr>
        <w:trPr>
          <w:trHeight w:val="948"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147" w:right="97"/>
              <w:jc w:val="left"/>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60"/>
                <w:sz w:val="18"/>
                <w:szCs w:val="18"/>
              </w:rPr>
              <w:t> </w:t>
            </w:r>
            <w:r>
              <w:rPr>
                <w:rFonts w:ascii="宋体" w:hAnsi="宋体" w:cs="宋体" w:eastAsia="宋体" w:hint="default"/>
                <w:sz w:val="18"/>
                <w:szCs w:val="18"/>
              </w:rPr>
              <w:t>榕</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0"/>
                <w:sz w:val="18"/>
                <w:szCs w:val="18"/>
              </w:rPr>
              <w:t> </w:t>
            </w:r>
            <w:r>
              <w:rPr>
                <w:rFonts w:ascii="宋体" w:hAnsi="宋体" w:cs="宋体" w:eastAsia="宋体" w:hint="default"/>
                <w:sz w:val="18"/>
                <w:szCs w:val="18"/>
              </w:rPr>
              <w:t>息</w:t>
            </w:r>
            <w:r>
              <w:rPr>
                <w:rFonts w:ascii="宋体" w:hAnsi="宋体" w:cs="宋体" w:eastAsia="宋体" w:hint="default"/>
                <w:sz w:val="18"/>
                <w:szCs w:val="18"/>
              </w:rPr>
              <w:t> 技术有限公司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242" w:right="152"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郑州市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32"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1" w:lineRule="exact"/>
              <w:ind w:left="2" w:right="0"/>
              <w:jc w:val="center"/>
              <w:rPr>
                <w:rFonts w:ascii="宋体" w:hAnsi="宋体" w:cs="宋体" w:eastAsia="宋体" w:hint="default"/>
                <w:sz w:val="18"/>
                <w:szCs w:val="18"/>
              </w:rPr>
            </w:pPr>
            <w:r>
              <w:rPr>
                <w:rFonts w:ascii="Arial" w:hAnsi="Arial" w:cs="Arial" w:eastAsia="Arial" w:hint="default"/>
                <w:sz w:val="18"/>
                <w:szCs w:val="18"/>
              </w:rPr>
              <w:t>10000</w:t>
            </w:r>
            <w:r>
              <w:rPr>
                <w:rFonts w:ascii="Arial" w:hAnsi="Arial" w:cs="Arial" w:eastAsia="Arial" w:hint="default"/>
                <w:spacing w:val="-6"/>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王捷</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5"/>
                <w:sz w:val="18"/>
                <w:szCs w:val="18"/>
              </w:rPr>
              <w:t>信息技术服务，软件开发、销售及平面</w:t>
            </w:r>
          </w:p>
          <w:p>
            <w:pPr>
              <w:pStyle w:val="TableParagraph"/>
              <w:spacing w:line="237" w:lineRule="auto"/>
              <w:ind w:left="100" w:right="128"/>
              <w:jc w:val="both"/>
              <w:rPr>
                <w:rFonts w:ascii="宋体" w:hAnsi="宋体" w:cs="宋体" w:eastAsia="宋体" w:hint="default"/>
                <w:sz w:val="18"/>
                <w:szCs w:val="18"/>
              </w:rPr>
            </w:pPr>
            <w:r>
              <w:rPr>
                <w:rFonts w:ascii="宋体" w:hAnsi="宋体" w:cs="宋体" w:eastAsia="宋体" w:hint="default"/>
                <w:spacing w:val="-5"/>
                <w:sz w:val="18"/>
                <w:szCs w:val="18"/>
              </w:rPr>
              <w:t>设计，系统集成，硬件及耗材、办公设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备租赁、销售，网络技术咨询服务，办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公自动化产品销售及服务</w:t>
            </w:r>
          </w:p>
        </w:tc>
      </w:tr>
      <w:tr>
        <w:trPr>
          <w:trHeight w:val="948"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112"/>
              <w:ind w:left="147" w:right="97"/>
              <w:jc w:val="both"/>
              <w:rPr>
                <w:rFonts w:ascii="宋体" w:hAnsi="宋体" w:cs="宋体" w:eastAsia="宋体" w:hint="default"/>
                <w:sz w:val="18"/>
                <w:szCs w:val="18"/>
              </w:rPr>
            </w:pPr>
            <w:r>
              <w:rPr>
                <w:rFonts w:ascii="宋体" w:hAnsi="宋体" w:cs="宋体" w:eastAsia="宋体" w:hint="default"/>
                <w:sz w:val="18"/>
                <w:szCs w:val="18"/>
              </w:rPr>
              <w:t>马</w:t>
            </w:r>
            <w:r>
              <w:rPr>
                <w:rFonts w:ascii="宋体" w:hAnsi="宋体" w:cs="宋体" w:eastAsia="宋体" w:hint="default"/>
                <w:spacing w:val="-60"/>
                <w:sz w:val="18"/>
                <w:szCs w:val="18"/>
              </w:rPr>
              <w:t> </w:t>
            </w:r>
            <w:r>
              <w:rPr>
                <w:rFonts w:ascii="宋体" w:hAnsi="宋体" w:cs="宋体" w:eastAsia="宋体" w:hint="default"/>
                <w:sz w:val="18"/>
                <w:szCs w:val="18"/>
              </w:rPr>
              <w:t>鞍</w:t>
            </w:r>
            <w:r>
              <w:rPr>
                <w:rFonts w:ascii="宋体" w:hAnsi="宋体" w:cs="宋体" w:eastAsia="宋体" w:hint="default"/>
                <w:spacing w:val="-60"/>
                <w:sz w:val="18"/>
                <w:szCs w:val="18"/>
              </w:rPr>
              <w:t> </w:t>
            </w:r>
            <w:r>
              <w:rPr>
                <w:rFonts w:ascii="宋体" w:hAnsi="宋体" w:cs="宋体" w:eastAsia="宋体" w:hint="default"/>
                <w:sz w:val="18"/>
                <w:szCs w:val="18"/>
              </w:rPr>
              <w:t>山</w:t>
            </w:r>
            <w:r>
              <w:rPr>
                <w:rFonts w:ascii="宋体" w:hAnsi="宋体" w:cs="宋体" w:eastAsia="宋体" w:hint="default"/>
                <w:spacing w:val="-62"/>
                <w:sz w:val="18"/>
                <w:szCs w:val="18"/>
              </w:rPr>
              <w:t> </w:t>
            </w:r>
            <w:r>
              <w:rPr>
                <w:rFonts w:ascii="宋体" w:hAnsi="宋体" w:cs="宋体" w:eastAsia="宋体" w:hint="default"/>
                <w:sz w:val="18"/>
                <w:szCs w:val="18"/>
              </w:rPr>
              <w:t>榕</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软</w:t>
            </w:r>
            <w:r>
              <w:rPr>
                <w:rFonts w:ascii="宋体" w:hAnsi="宋体" w:cs="宋体" w:eastAsia="宋体" w:hint="default"/>
                <w:sz w:val="18"/>
                <w:szCs w:val="18"/>
              </w:rPr>
              <w:t> 件</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0"/>
                <w:sz w:val="18"/>
                <w:szCs w:val="18"/>
              </w:rPr>
              <w:t> </w:t>
            </w:r>
            <w:r>
              <w:rPr>
                <w:rFonts w:ascii="宋体" w:hAnsi="宋体" w:cs="宋体" w:eastAsia="宋体" w:hint="default"/>
                <w:sz w:val="18"/>
                <w:szCs w:val="18"/>
              </w:rPr>
              <w:t>息</w:t>
            </w:r>
            <w:r>
              <w:rPr>
                <w:rFonts w:ascii="宋体" w:hAnsi="宋体" w:cs="宋体" w:eastAsia="宋体" w:hint="default"/>
                <w:spacing w:val="-62"/>
                <w:sz w:val="18"/>
                <w:szCs w:val="18"/>
              </w:rPr>
              <w:t> </w:t>
            </w:r>
            <w:r>
              <w:rPr>
                <w:rFonts w:ascii="宋体" w:hAnsi="宋体" w:cs="宋体" w:eastAsia="宋体" w:hint="default"/>
                <w:sz w:val="18"/>
                <w:szCs w:val="18"/>
              </w:rPr>
              <w:t>科</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2" w:right="152"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09" w:right="127" w:hanging="180"/>
              <w:jc w:val="left"/>
              <w:rPr>
                <w:rFonts w:ascii="宋体" w:hAnsi="宋体" w:cs="宋体" w:eastAsia="宋体" w:hint="default"/>
                <w:sz w:val="18"/>
                <w:szCs w:val="18"/>
              </w:rPr>
            </w:pPr>
            <w:r>
              <w:rPr>
                <w:rFonts w:ascii="宋体" w:hAnsi="宋体" w:cs="宋体" w:eastAsia="宋体" w:hint="default"/>
                <w:sz w:val="18"/>
                <w:szCs w:val="18"/>
              </w:rPr>
              <w:t>马鞍山 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2" w:lineRule="exact"/>
              <w:ind w:right="0"/>
              <w:jc w:val="center"/>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5"/>
                <w:sz w:val="18"/>
                <w:szCs w:val="18"/>
              </w:rPr>
              <w:t> </w:t>
            </w:r>
            <w:r>
              <w:rPr>
                <w:rFonts w:ascii="宋体" w:hAnsi="宋体" w:cs="宋体" w:eastAsia="宋体" w:hint="default"/>
                <w:sz w:val="18"/>
                <w:szCs w:val="18"/>
              </w:rPr>
              <w:t>万</w:t>
            </w:r>
          </w:p>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王捷</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计算机及网络软件开发项目</w:t>
            </w:r>
            <w:r>
              <w:rPr>
                <w:rFonts w:ascii="宋体" w:hAnsi="宋体" w:cs="宋体" w:eastAsia="宋体" w:hint="default"/>
                <w:spacing w:val="-75"/>
                <w:sz w:val="18"/>
                <w:szCs w:val="18"/>
              </w:rPr>
              <w:t>，</w:t>
            </w:r>
            <w:r>
              <w:rPr>
                <w:rFonts w:ascii="宋体" w:hAnsi="宋体" w:cs="宋体" w:eastAsia="宋体" w:hint="default"/>
                <w:sz w:val="18"/>
                <w:szCs w:val="18"/>
              </w:rPr>
              <w:t>计算机硬</w:t>
            </w:r>
          </w:p>
          <w:p>
            <w:pPr>
              <w:pStyle w:val="TableParagraph"/>
              <w:spacing w:line="237" w:lineRule="auto"/>
              <w:ind w:left="100" w:right="124"/>
              <w:jc w:val="both"/>
              <w:rPr>
                <w:rFonts w:ascii="宋体" w:hAnsi="宋体" w:cs="宋体" w:eastAsia="宋体" w:hint="default"/>
                <w:sz w:val="18"/>
                <w:szCs w:val="18"/>
              </w:rPr>
            </w:pPr>
            <w:r>
              <w:rPr>
                <w:rFonts w:ascii="宋体" w:hAnsi="宋体" w:cs="宋体" w:eastAsia="宋体" w:hint="default"/>
                <w:spacing w:val="6"/>
                <w:sz w:val="18"/>
                <w:szCs w:val="18"/>
              </w:rPr>
              <w:t>件技术服务，电子计算机及配件的批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发，自营或代理各类商品和技术的进出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口业务</w:t>
            </w:r>
          </w:p>
        </w:tc>
      </w:tr>
      <w:tr>
        <w:trPr>
          <w:trHeight w:val="948" w:hRule="exact"/>
        </w:trPr>
        <w:tc>
          <w:tcPr>
            <w:tcW w:w="1487" w:type="dxa"/>
            <w:tcBorders>
              <w:top w:val="single" w:sz="6" w:space="0" w:color="000000"/>
              <w:left w:val="nil" w:sz="6" w:space="0" w:color="auto"/>
              <w:bottom w:val="single" w:sz="6" w:space="0" w:color="000000"/>
              <w:right w:val="single" w:sz="6" w:space="0" w:color="000000"/>
            </w:tcBorders>
          </w:tcPr>
          <w:p>
            <w:pPr>
              <w:pStyle w:val="TableParagraph"/>
              <w:spacing w:line="237" w:lineRule="auto" w:before="89"/>
              <w:ind w:left="147" w:right="97"/>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0"/>
                <w:sz w:val="18"/>
                <w:szCs w:val="18"/>
              </w:rPr>
              <w:t> </w:t>
            </w:r>
            <w:r>
              <w:rPr>
                <w:rFonts w:ascii="宋体" w:hAnsi="宋体" w:cs="宋体" w:eastAsia="宋体" w:hint="default"/>
                <w:sz w:val="18"/>
                <w:szCs w:val="18"/>
              </w:rPr>
              <w:t>京</w:t>
            </w:r>
            <w:r>
              <w:rPr>
                <w:rFonts w:ascii="宋体" w:hAnsi="宋体" w:cs="宋体" w:eastAsia="宋体" w:hint="default"/>
                <w:spacing w:val="-60"/>
                <w:sz w:val="18"/>
                <w:szCs w:val="18"/>
              </w:rPr>
              <w:t> </w:t>
            </w: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榕</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z w:val="18"/>
                <w:szCs w:val="18"/>
              </w:rPr>
              <w:t> 息</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pacing w:val="-60"/>
                <w:sz w:val="18"/>
                <w:szCs w:val="18"/>
              </w:rPr>
              <w:t> </w:t>
            </w:r>
            <w:r>
              <w:rPr>
                <w:rFonts w:ascii="宋体" w:hAnsi="宋体" w:cs="宋体" w:eastAsia="宋体" w:hint="default"/>
                <w:sz w:val="18"/>
                <w:szCs w:val="18"/>
              </w:rPr>
              <w:t>术</w:t>
            </w:r>
            <w:r>
              <w:rPr>
                <w:rFonts w:ascii="宋体" w:hAnsi="宋体" w:cs="宋体" w:eastAsia="宋体" w:hint="default"/>
                <w:spacing w:val="-62"/>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42" w:right="152"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1" w:lineRule="exact"/>
              <w:ind w:left="2" w:right="0"/>
              <w:jc w:val="center"/>
              <w:rPr>
                <w:rFonts w:ascii="宋体" w:hAnsi="宋体" w:cs="宋体" w:eastAsia="宋体" w:hint="default"/>
                <w:sz w:val="18"/>
                <w:szCs w:val="18"/>
              </w:rPr>
            </w:pPr>
            <w:r>
              <w:rPr>
                <w:rFonts w:ascii="Arial" w:hAnsi="Arial" w:cs="Arial" w:eastAsia="Arial" w:hint="default"/>
                <w:sz w:val="18"/>
                <w:szCs w:val="18"/>
              </w:rPr>
              <w:t>30000</w:t>
            </w:r>
            <w:r>
              <w:rPr>
                <w:rFonts w:ascii="Arial" w:hAnsi="Arial" w:cs="Arial" w:eastAsia="Arial" w:hint="default"/>
                <w:spacing w:val="-6"/>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胡勇</w:t>
            </w:r>
          </w:p>
        </w:tc>
        <w:tc>
          <w:tcPr>
            <w:tcW w:w="3227"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技术开发、技术服务、技术推广，计算</w:t>
            </w:r>
          </w:p>
          <w:p>
            <w:pPr>
              <w:pStyle w:val="TableParagraph"/>
              <w:spacing w:line="237" w:lineRule="auto" w:before="2"/>
              <w:ind w:left="100" w:right="40"/>
              <w:jc w:val="left"/>
              <w:rPr>
                <w:rFonts w:ascii="宋体" w:hAnsi="宋体" w:cs="宋体" w:eastAsia="宋体" w:hint="default"/>
                <w:sz w:val="18"/>
                <w:szCs w:val="18"/>
              </w:rPr>
            </w:pPr>
            <w:r>
              <w:rPr>
                <w:rFonts w:ascii="宋体" w:hAnsi="宋体" w:cs="宋体" w:eastAsia="宋体" w:hint="default"/>
                <w:spacing w:val="-10"/>
                <w:sz w:val="18"/>
                <w:szCs w:val="18"/>
              </w:rPr>
              <w:t>机维修，计算机系统服务，销售计算机、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软件及辅助设备、机械设备，技术进出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口、货物进出口、代理进出口</w:t>
            </w:r>
          </w:p>
        </w:tc>
      </w:tr>
      <w:tr>
        <w:trPr>
          <w:trHeight w:val="1193" w:hRule="exact"/>
        </w:trPr>
        <w:tc>
          <w:tcPr>
            <w:tcW w:w="14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147" w:right="97"/>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60"/>
                <w:sz w:val="18"/>
                <w:szCs w:val="18"/>
              </w:rPr>
              <w:t> </w:t>
            </w:r>
            <w:r>
              <w:rPr>
                <w:rFonts w:ascii="宋体" w:hAnsi="宋体" w:cs="宋体" w:eastAsia="宋体" w:hint="default"/>
                <w:sz w:val="18"/>
                <w:szCs w:val="18"/>
              </w:rPr>
              <w:t>建</w:t>
            </w:r>
            <w:r>
              <w:rPr>
                <w:rFonts w:ascii="宋体" w:hAnsi="宋体" w:cs="宋体" w:eastAsia="宋体" w:hint="default"/>
                <w:spacing w:val="-60"/>
                <w:sz w:val="18"/>
                <w:szCs w:val="18"/>
              </w:rPr>
              <w:t> </w:t>
            </w:r>
            <w:r>
              <w:rPr>
                <w:rFonts w:ascii="宋体" w:hAnsi="宋体" w:cs="宋体" w:eastAsia="宋体" w:hint="default"/>
                <w:sz w:val="18"/>
                <w:szCs w:val="18"/>
              </w:rPr>
              <w:t>榕</w:t>
            </w:r>
            <w:r>
              <w:rPr>
                <w:rFonts w:ascii="宋体" w:hAnsi="宋体" w:cs="宋体" w:eastAsia="宋体" w:hint="default"/>
                <w:spacing w:val="-62"/>
                <w:sz w:val="18"/>
                <w:szCs w:val="18"/>
              </w:rPr>
              <w:t> </w:t>
            </w: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软</w:t>
            </w:r>
            <w:r>
              <w:rPr>
                <w:rFonts w:ascii="宋体" w:hAnsi="宋体" w:cs="宋体" w:eastAsia="宋体" w:hint="default"/>
                <w:spacing w:val="-60"/>
                <w:sz w:val="18"/>
                <w:szCs w:val="18"/>
              </w:rPr>
              <w:t> </w:t>
            </w:r>
            <w:r>
              <w:rPr>
                <w:rFonts w:ascii="宋体" w:hAnsi="宋体" w:cs="宋体" w:eastAsia="宋体" w:hint="default"/>
                <w:sz w:val="18"/>
                <w:szCs w:val="18"/>
              </w:rPr>
              <w:t>件</w:t>
            </w:r>
            <w:r>
              <w:rPr>
                <w:rFonts w:ascii="宋体" w:hAnsi="宋体" w:cs="宋体" w:eastAsia="宋体" w:hint="default"/>
                <w:sz w:val="18"/>
                <w:szCs w:val="18"/>
              </w:rPr>
              <w:t> 工程有限公司</w:t>
            </w:r>
          </w:p>
        </w:tc>
        <w:tc>
          <w:tcPr>
            <w:tcW w:w="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242" w:right="152" w:hanging="89"/>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计算机 行业</w:t>
            </w:r>
          </w:p>
        </w:tc>
        <w:tc>
          <w:tcPr>
            <w:tcW w:w="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1" w:lineRule="exact"/>
              <w:ind w:right="0"/>
              <w:jc w:val="center"/>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5"/>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鲁峰</w:t>
            </w:r>
          </w:p>
        </w:tc>
        <w:tc>
          <w:tcPr>
            <w:tcW w:w="3227" w:type="dxa"/>
            <w:tcBorders>
              <w:top w:val="single" w:sz="6" w:space="0" w:color="000000"/>
              <w:left w:val="single" w:sz="6" w:space="0" w:color="000000"/>
              <w:bottom w:val="single" w:sz="12"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计算机软件的开发服务</w:t>
            </w:r>
            <w:r>
              <w:rPr>
                <w:rFonts w:ascii="宋体" w:hAnsi="宋体" w:cs="宋体" w:eastAsia="宋体" w:hint="default"/>
                <w:spacing w:val="-75"/>
                <w:sz w:val="18"/>
                <w:szCs w:val="18"/>
              </w:rPr>
              <w:t>，</w:t>
            </w:r>
            <w:r>
              <w:rPr>
                <w:rFonts w:ascii="宋体" w:hAnsi="宋体" w:cs="宋体" w:eastAsia="宋体" w:hint="default"/>
                <w:sz w:val="18"/>
                <w:szCs w:val="18"/>
              </w:rPr>
              <w:t>计算机硬件技</w:t>
            </w:r>
          </w:p>
          <w:p>
            <w:pPr>
              <w:pStyle w:val="TableParagraph"/>
              <w:spacing w:line="237" w:lineRule="auto"/>
              <w:ind w:left="100" w:right="124"/>
              <w:jc w:val="both"/>
              <w:rPr>
                <w:rFonts w:ascii="宋体" w:hAnsi="宋体" w:cs="宋体" w:eastAsia="宋体" w:hint="default"/>
                <w:sz w:val="18"/>
                <w:szCs w:val="18"/>
              </w:rPr>
            </w:pPr>
            <w:r>
              <w:rPr>
                <w:rFonts w:ascii="宋体" w:hAnsi="宋体" w:cs="宋体" w:eastAsia="宋体" w:hint="default"/>
                <w:spacing w:val="6"/>
                <w:sz w:val="18"/>
                <w:szCs w:val="18"/>
              </w:rPr>
              <w:t>术服务，计算机网络和系统集成的安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装、服务，自营和代理各类商品和技术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的进出口，国家限定公司经营或禁止进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出口的商品和技术除外</w:t>
            </w:r>
          </w:p>
        </w:tc>
      </w:tr>
    </w:tbl>
    <w:p>
      <w:pPr>
        <w:spacing w:line="240" w:lineRule="auto" w:before="4"/>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2521"/>
        <w:gridCol w:w="1274"/>
        <w:gridCol w:w="1232"/>
        <w:gridCol w:w="1010"/>
        <w:gridCol w:w="2113"/>
        <w:gridCol w:w="710"/>
      </w:tblGrid>
      <w:tr>
        <w:trPr>
          <w:trHeight w:val="490" w:hRule="exact"/>
        </w:trPr>
        <w:tc>
          <w:tcPr>
            <w:tcW w:w="25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455"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2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010"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227" w:right="0" w:hanging="92"/>
              <w:jc w:val="left"/>
              <w:rPr>
                <w:rFonts w:ascii="宋体" w:hAnsi="宋体" w:cs="宋体" w:eastAsia="宋体" w:hint="default"/>
                <w:sz w:val="18"/>
                <w:szCs w:val="18"/>
              </w:rPr>
            </w:pPr>
            <w:r>
              <w:rPr>
                <w:rFonts w:ascii="宋体" w:hAnsi="宋体" w:cs="宋体" w:eastAsia="宋体" w:hint="default"/>
                <w:sz w:val="18"/>
                <w:szCs w:val="18"/>
              </w:rPr>
              <w:t>年末实际</w:t>
            </w:r>
          </w:p>
          <w:p>
            <w:pPr>
              <w:pStyle w:val="TableParagraph"/>
              <w:spacing w:line="234" w:lineRule="exact"/>
              <w:ind w:left="227"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2113"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240" w:right="0" w:hanging="92"/>
              <w:jc w:val="left"/>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710"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355"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90%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90%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3" w:right="0"/>
              <w:jc w:val="left"/>
              <w:rPr>
                <w:rFonts w:ascii="宋体" w:hAnsi="宋体" w:cs="宋体" w:eastAsia="宋体" w:hint="default"/>
                <w:sz w:val="18"/>
                <w:szCs w:val="18"/>
              </w:rPr>
            </w:pPr>
            <w:r>
              <w:rPr>
                <w:rFonts w:ascii="Arial" w:hAnsi="Arial" w:cs="Arial" w:eastAsia="Arial" w:hint="default"/>
                <w:sz w:val="18"/>
                <w:szCs w:val="18"/>
              </w:rPr>
              <w:t>450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5"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3" w:right="0"/>
              <w:jc w:val="left"/>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5"/>
                <w:sz w:val="18"/>
                <w:szCs w:val="18"/>
              </w:rPr>
              <w:t> </w:t>
            </w:r>
            <w:r>
              <w:rPr>
                <w:rFonts w:ascii="宋体" w:hAnsi="宋体" w:cs="宋体" w:eastAsia="宋体" w:hint="default"/>
                <w:sz w:val="18"/>
                <w:szCs w:val="18"/>
              </w:rPr>
              <w:t>万元</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榕基五一（北京）信息技术有</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Arial" w:hAnsi="Arial" w:cs="Arial" w:eastAsia="Arial" w:hint="default"/>
                <w:sz w:val="18"/>
                <w:szCs w:val="18"/>
              </w:rPr>
              <w:t>3000</w:t>
            </w:r>
            <w:r>
              <w:rPr>
                <w:rFonts w:ascii="Arial" w:hAnsi="Arial" w:cs="Arial" w:eastAsia="Arial" w:hint="default"/>
                <w:spacing w:val="-17"/>
                <w:sz w:val="18"/>
                <w:szCs w:val="18"/>
              </w:rPr>
              <w:t> </w:t>
            </w:r>
            <w:r>
              <w:rPr>
                <w:rFonts w:ascii="宋体" w:hAnsi="宋体" w:cs="宋体" w:eastAsia="宋体" w:hint="default"/>
                <w:sz w:val="18"/>
                <w:szCs w:val="18"/>
              </w:rPr>
              <w:t>万元</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3"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Arial" w:hAnsi="Arial" w:cs="Arial" w:eastAsia="Arial" w:hint="default"/>
                <w:sz w:val="18"/>
                <w:szCs w:val="18"/>
              </w:rPr>
              <w:t>10000</w:t>
            </w:r>
            <w:r>
              <w:rPr>
                <w:rFonts w:ascii="Arial" w:hAnsi="Arial" w:cs="Arial" w:eastAsia="Arial" w:hint="default"/>
                <w:spacing w:val="-7"/>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0"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马鞍山榕基软件信息科技有</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Arial" w:hAnsi="Arial" w:cs="Arial" w:eastAsia="Arial" w:hint="default"/>
                <w:sz w:val="18"/>
                <w:szCs w:val="18"/>
              </w:rPr>
              <w:t>5000</w:t>
            </w:r>
            <w:r>
              <w:rPr>
                <w:rFonts w:ascii="Arial" w:hAnsi="Arial" w:cs="Arial" w:eastAsia="Arial" w:hint="default"/>
                <w:spacing w:val="-17"/>
                <w:sz w:val="18"/>
                <w:szCs w:val="18"/>
              </w:rPr>
              <w:t> </w:t>
            </w:r>
            <w:r>
              <w:rPr>
                <w:rFonts w:ascii="宋体" w:hAnsi="宋体" w:cs="宋体" w:eastAsia="宋体" w:hint="default"/>
                <w:sz w:val="18"/>
                <w:szCs w:val="18"/>
              </w:rPr>
              <w:t>万元</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52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北京中榕基信息技术有限公</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Arial" w:hAnsi="Arial" w:cs="Arial" w:eastAsia="Arial" w:hint="default"/>
                <w:sz w:val="18"/>
                <w:szCs w:val="18"/>
              </w:rPr>
              <w:t>30000</w:t>
            </w:r>
            <w:r>
              <w:rPr>
                <w:rFonts w:ascii="Arial" w:hAnsi="Arial" w:cs="Arial" w:eastAsia="Arial" w:hint="default"/>
                <w:spacing w:val="-7"/>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2113"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6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65" w:hRule="exact"/>
        </w:trPr>
        <w:tc>
          <w:tcPr>
            <w:tcW w:w="25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100%</w:t>
            </w:r>
          </w:p>
        </w:tc>
        <w:tc>
          <w:tcPr>
            <w:tcW w:w="1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0"/>
              <w:jc w:val="center"/>
              <w:rPr>
                <w:rFonts w:ascii="Arial" w:hAnsi="Arial" w:cs="Arial" w:eastAsia="Arial" w:hint="default"/>
                <w:sz w:val="18"/>
                <w:szCs w:val="18"/>
              </w:rPr>
            </w:pPr>
            <w:r>
              <w:rPr>
                <w:rFonts w:ascii="Arial"/>
                <w:sz w:val="18"/>
              </w:rPr>
              <w:t>100%</w:t>
            </w:r>
          </w:p>
        </w:tc>
        <w:tc>
          <w:tcPr>
            <w:tcW w:w="1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17"/>
                <w:sz w:val="18"/>
                <w:szCs w:val="18"/>
              </w:rPr>
              <w:t> </w:t>
            </w:r>
            <w:r>
              <w:rPr>
                <w:rFonts w:ascii="宋体" w:hAnsi="宋体" w:cs="宋体" w:eastAsia="宋体" w:hint="default"/>
                <w:sz w:val="18"/>
                <w:szCs w:val="18"/>
              </w:rPr>
              <w:t>万元</w:t>
            </w:r>
          </w:p>
        </w:tc>
        <w:tc>
          <w:tcPr>
            <w:tcW w:w="21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left="2" w:right="0"/>
              <w:jc w:val="center"/>
              <w:rPr>
                <w:rFonts w:ascii="Arial" w:hAnsi="Arial" w:cs="Arial" w:eastAsia="Arial" w:hint="default"/>
                <w:sz w:val="18"/>
                <w:szCs w:val="18"/>
              </w:rPr>
            </w:pPr>
            <w:r>
              <w:rPr>
                <w:rFonts w:ascii="Arial"/>
                <w:w w:val="99"/>
                <w:sz w:val="18"/>
              </w:rPr>
              <w:t>-</w:t>
            </w:r>
            <w:r>
              <w:rPr>
                <w:rFonts w:ascii="Arial"/>
                <w:sz w:val="18"/>
              </w:rPr>
            </w:r>
          </w:p>
        </w:tc>
        <w:tc>
          <w:tcPr>
            <w:tcW w:w="7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64"/>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2127"/>
        <w:gridCol w:w="847"/>
        <w:gridCol w:w="1416"/>
        <w:gridCol w:w="1176"/>
        <w:gridCol w:w="1267"/>
        <w:gridCol w:w="2026"/>
      </w:tblGrid>
      <w:tr>
        <w:trPr>
          <w:trHeight w:val="958" w:hRule="exact"/>
        </w:trPr>
        <w:tc>
          <w:tcPr>
            <w:tcW w:w="212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326" w:right="144"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489" w:right="13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75" w:right="0"/>
              <w:jc w:val="both"/>
              <w:rPr>
                <w:rFonts w:ascii="宋体" w:hAnsi="宋体" w:cs="宋体" w:eastAsia="宋体" w:hint="default"/>
                <w:sz w:val="18"/>
                <w:szCs w:val="18"/>
              </w:rPr>
            </w:pPr>
            <w:r>
              <w:rPr>
                <w:rFonts w:ascii="宋体" w:hAnsi="宋体" w:cs="宋体" w:eastAsia="宋体" w:hint="default"/>
                <w:sz w:val="18"/>
                <w:szCs w:val="18"/>
              </w:rPr>
              <w:t>少数股东权</w:t>
            </w:r>
          </w:p>
          <w:p>
            <w:pPr>
              <w:pStyle w:val="TableParagraph"/>
              <w:spacing w:line="232" w:lineRule="exact" w:before="23"/>
              <w:ind w:left="175" w:right="175"/>
              <w:jc w:val="both"/>
              <w:rPr>
                <w:rFonts w:ascii="宋体" w:hAnsi="宋体" w:cs="宋体" w:eastAsia="宋体" w:hint="default"/>
                <w:sz w:val="18"/>
                <w:szCs w:val="18"/>
              </w:rPr>
            </w:pPr>
            <w:r>
              <w:rPr>
                <w:rFonts w:ascii="宋体" w:hAnsi="宋体" w:cs="宋体" w:eastAsia="宋体" w:hint="default"/>
                <w:sz w:val="18"/>
                <w:szCs w:val="18"/>
              </w:rPr>
              <w:t>益中用于冲 减少数股东 损益的金额</w:t>
            </w:r>
          </w:p>
        </w:tc>
        <w:tc>
          <w:tcPr>
            <w:tcW w:w="20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3" w:hRule="exact"/>
        </w:trPr>
        <w:tc>
          <w:tcPr>
            <w:tcW w:w="212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浙江榕基信息技术有限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 w:right="0"/>
              <w:jc w:val="center"/>
              <w:rPr>
                <w:rFonts w:ascii="Arial" w:hAnsi="Arial" w:cs="Arial" w:eastAsia="Arial" w:hint="default"/>
                <w:sz w:val="18"/>
                <w:szCs w:val="18"/>
              </w:rPr>
            </w:pPr>
            <w:r>
              <w:rPr>
                <w:rFonts w:ascii="Arial"/>
                <w:sz w:val="18"/>
              </w:rPr>
              <w:t>74946955-6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-253,553.72</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20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2127"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上海榕基软件开发有限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77434726-X</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20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right="6"/>
              <w:jc w:val="center"/>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center"/>
        <w:rPr>
          <w:rFonts w:ascii="Arial" w:hAnsi="Arial" w:cs="Arial" w:eastAsia="Arial" w:hint="default"/>
          <w:sz w:val="18"/>
          <w:szCs w:val="18"/>
        </w:rPr>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158" w:type="dxa"/>
        <w:tblLayout w:type="fixed"/>
        <w:tblCellMar>
          <w:top w:w="0" w:type="dxa"/>
          <w:left w:w="0" w:type="dxa"/>
          <w:bottom w:w="0" w:type="dxa"/>
          <w:right w:w="0" w:type="dxa"/>
        </w:tblCellMar>
        <w:tblLook w:val="01E0"/>
      </w:tblPr>
      <w:tblGrid>
        <w:gridCol w:w="2127"/>
        <w:gridCol w:w="847"/>
        <w:gridCol w:w="1416"/>
        <w:gridCol w:w="1176"/>
        <w:gridCol w:w="1267"/>
        <w:gridCol w:w="2026"/>
      </w:tblGrid>
      <w:tr>
        <w:trPr>
          <w:trHeight w:val="490" w:hRule="exact"/>
        </w:trPr>
        <w:tc>
          <w:tcPr>
            <w:tcW w:w="2127" w:type="dxa"/>
            <w:tcBorders>
              <w:top w:val="single" w:sz="12"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榕基五一（北京）信息技</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left="220" w:right="0"/>
              <w:jc w:val="left"/>
              <w:rPr>
                <w:rFonts w:ascii="Arial" w:hAnsi="Arial" w:cs="Arial" w:eastAsia="Arial" w:hint="default"/>
                <w:sz w:val="18"/>
                <w:szCs w:val="18"/>
              </w:rPr>
            </w:pPr>
            <w:r>
              <w:rPr>
                <w:rFonts w:ascii="Arial"/>
                <w:sz w:val="18"/>
              </w:rPr>
              <w:t>57120270-6</w:t>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w:t>
            </w:r>
            <w:r>
              <w:rPr>
                <w:rFonts w:ascii="Arial"/>
                <w:sz w:val="18"/>
              </w:rPr>
            </w:r>
          </w:p>
        </w:tc>
        <w:tc>
          <w:tcPr>
            <w:tcW w:w="2026" w:type="dxa"/>
            <w:tcBorders>
              <w:top w:val="single" w:sz="12" w:space="0" w:color="000000"/>
              <w:left w:val="single" w:sz="6" w:space="0" w:color="000000"/>
              <w:bottom w:val="single" w:sz="6" w:space="0" w:color="000000"/>
              <w:right w:val="nil" w:sz="6" w:space="0" w:color="auto"/>
            </w:tcBorders>
          </w:tcPr>
          <w:p>
            <w:pPr/>
          </w:p>
        </w:tc>
      </w:tr>
      <w:tr>
        <w:trPr>
          <w:trHeight w:val="482" w:hRule="exact"/>
        </w:trPr>
        <w:tc>
          <w:tcPr>
            <w:tcW w:w="212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河南榕基信息技术有限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20" w:right="0"/>
              <w:jc w:val="left"/>
              <w:rPr>
                <w:rFonts w:ascii="Arial" w:hAnsi="Arial" w:cs="Arial" w:eastAsia="Arial" w:hint="default"/>
                <w:sz w:val="18"/>
                <w:szCs w:val="18"/>
              </w:rPr>
            </w:pPr>
            <w:r>
              <w:rPr>
                <w:rFonts w:ascii="Arial"/>
                <w:sz w:val="18"/>
              </w:rPr>
              <w:t>58603871-8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202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12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马鞍山榕基软件信息科</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20" w:right="0"/>
              <w:jc w:val="left"/>
              <w:rPr>
                <w:rFonts w:ascii="Arial" w:hAnsi="Arial" w:cs="Arial" w:eastAsia="Arial" w:hint="default"/>
                <w:sz w:val="18"/>
                <w:szCs w:val="18"/>
              </w:rPr>
            </w:pPr>
            <w:r>
              <w:rPr>
                <w:rFonts w:ascii="Arial"/>
                <w:sz w:val="18"/>
              </w:rPr>
              <w:t>57303464-6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w w:val="99"/>
                <w:sz w:val="18"/>
              </w:rPr>
              <w:t>-</w:t>
            </w:r>
            <w:r>
              <w:rPr>
                <w:rFonts w:ascii="Arial"/>
                <w:sz w:val="18"/>
              </w:rPr>
            </w:r>
          </w:p>
        </w:tc>
        <w:tc>
          <w:tcPr>
            <w:tcW w:w="20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right="6"/>
              <w:jc w:val="center"/>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2127"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北京中榕基信息技术有</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20" w:right="0"/>
              <w:jc w:val="left"/>
              <w:rPr>
                <w:rFonts w:ascii="Arial" w:hAnsi="Arial" w:cs="Arial" w:eastAsia="Arial" w:hint="default"/>
                <w:sz w:val="18"/>
                <w:szCs w:val="18"/>
              </w:rPr>
            </w:pPr>
            <w:r>
              <w:rPr>
                <w:rFonts w:ascii="Arial"/>
                <w:sz w:val="18"/>
              </w:rPr>
              <w:t>58774160-8</w:t>
            </w:r>
          </w:p>
        </w:tc>
        <w:tc>
          <w:tcPr>
            <w:tcW w:w="117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nil" w:sz="6" w:space="0" w:color="auto"/>
            </w:tcBorders>
          </w:tcPr>
          <w:p>
            <w:pPr/>
          </w:p>
        </w:tc>
      </w:tr>
      <w:tr>
        <w:trPr>
          <w:trHeight w:val="492" w:hRule="exact"/>
        </w:trPr>
        <w:tc>
          <w:tcPr>
            <w:tcW w:w="2127"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福建榕基软件工程有限</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民营</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220" w:right="0"/>
              <w:jc w:val="left"/>
              <w:rPr>
                <w:rFonts w:ascii="Arial" w:hAnsi="Arial" w:cs="Arial" w:eastAsia="Arial" w:hint="default"/>
                <w:sz w:val="18"/>
                <w:szCs w:val="18"/>
              </w:rPr>
            </w:pPr>
            <w:r>
              <w:rPr>
                <w:rFonts w:ascii="Arial"/>
                <w:sz w:val="18"/>
              </w:rPr>
              <w:t>56925148-8</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w:t>
            </w:r>
            <w:r>
              <w:rPr>
                <w:rFonts w:ascii="Arial"/>
                <w:sz w:val="18"/>
              </w:rPr>
            </w:r>
          </w:p>
        </w:tc>
        <w:tc>
          <w:tcPr>
            <w:tcW w:w="1267" w:type="dxa"/>
            <w:tcBorders>
              <w:top w:val="single" w:sz="6" w:space="0" w:color="000000"/>
              <w:left w:val="single" w:sz="6" w:space="0" w:color="000000"/>
              <w:bottom w:val="single" w:sz="12" w:space="0" w:color="000000"/>
              <w:right w:val="single" w:sz="6" w:space="0" w:color="000000"/>
            </w:tcBorders>
          </w:tcPr>
          <w:p>
            <w:pPr/>
          </w:p>
        </w:tc>
        <w:tc>
          <w:tcPr>
            <w:tcW w:w="2026" w:type="dxa"/>
            <w:tcBorders>
              <w:top w:val="single" w:sz="6" w:space="0" w:color="000000"/>
              <w:left w:val="single" w:sz="6" w:space="0" w:color="000000"/>
              <w:bottom w:val="single" w:sz="12" w:space="0" w:color="000000"/>
              <w:right w:val="nil" w:sz="6" w:space="0" w:color="auto"/>
            </w:tcBorders>
          </w:tcPr>
          <w:p>
            <w:pPr/>
          </w:p>
        </w:tc>
      </w:tr>
    </w:tbl>
    <w:p>
      <w:pPr>
        <w:spacing w:line="256" w:lineRule="exact" w:before="0"/>
        <w:ind w:left="59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Arial" w:hAnsi="Arial" w:cs="Arial" w:eastAsia="Arial" w:hint="default"/>
          <w:spacing w:val="-6"/>
          <w:sz w:val="21"/>
          <w:szCs w:val="21"/>
        </w:rPr>
        <w:t>1</w:t>
      </w:r>
      <w:r>
        <w:rPr>
          <w:rFonts w:ascii="宋体" w:hAnsi="宋体" w:cs="宋体" w:eastAsia="宋体" w:hint="default"/>
          <w:spacing w:val="-6"/>
          <w:sz w:val="21"/>
          <w:szCs w:val="21"/>
        </w:rPr>
        <w:t>：</w:t>
      </w:r>
      <w:r>
        <w:rPr>
          <w:rFonts w:ascii="Arial" w:hAnsi="Arial" w:cs="Arial" w:eastAsia="Arial" w:hint="default"/>
          <w:spacing w:val="-6"/>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7</w:t>
      </w:r>
      <w:r>
        <w:rPr>
          <w:rFonts w:ascii="Arial" w:hAnsi="Arial" w:cs="Arial" w:eastAsia="Arial" w:hint="default"/>
          <w:spacing w:val="-8"/>
          <w:sz w:val="21"/>
          <w:szCs w:val="21"/>
        </w:rPr>
        <w:t> </w:t>
      </w:r>
      <w:r>
        <w:rPr>
          <w:rFonts w:ascii="宋体" w:hAnsi="宋体" w:cs="宋体" w:eastAsia="宋体" w:hint="default"/>
          <w:sz w:val="21"/>
          <w:szCs w:val="21"/>
        </w:rPr>
        <w:t>日，本公司出资设立全资子公司福建榕基软件工程有限公司（以下简称</w:t>
      </w:r>
    </w:p>
    <w:p>
      <w:pPr>
        <w:spacing w:before="118"/>
        <w:ind w:left="178" w:right="0" w:firstLine="0"/>
        <w:jc w:val="left"/>
        <w:rPr>
          <w:rFonts w:ascii="宋体" w:hAnsi="宋体" w:cs="宋体" w:eastAsia="宋体" w:hint="default"/>
          <w:sz w:val="21"/>
          <w:szCs w:val="21"/>
        </w:rPr>
      </w:pPr>
      <w:r>
        <w:rPr>
          <w:rFonts w:ascii="Arial" w:hAnsi="Arial" w:cs="Arial" w:eastAsia="Arial" w:hint="default"/>
          <w:spacing w:val="-1"/>
          <w:w w:val="33"/>
          <w:sz w:val="21"/>
          <w:szCs w:val="21"/>
        </w:rPr>
        <w:t>―</w:t>
      </w:r>
      <w:r>
        <w:rPr>
          <w:rFonts w:ascii="宋体" w:hAnsi="宋体" w:cs="宋体" w:eastAsia="宋体" w:hint="default"/>
          <w:w w:val="100"/>
          <w:sz w:val="21"/>
          <w:szCs w:val="21"/>
        </w:rPr>
        <w:t>福</w:t>
      </w:r>
      <w:r>
        <w:rPr>
          <w:rFonts w:ascii="宋体" w:hAnsi="宋体" w:cs="宋体" w:eastAsia="宋体" w:hint="default"/>
          <w:spacing w:val="-1"/>
          <w:w w:val="100"/>
          <w:sz w:val="21"/>
          <w:szCs w:val="21"/>
        </w:rPr>
        <w:t>建</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Arial" w:hAnsi="Arial" w:cs="Arial" w:eastAsia="Arial" w:hint="default"/>
          <w:spacing w:val="-1"/>
          <w:w w:val="81"/>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8" w:lineRule="auto" w:before="118"/>
        <w:ind w:left="178" w:right="0"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1"/>
          <w:sz w:val="21"/>
          <w:szCs w:val="21"/>
        </w:rPr>
        <w:t> </w:t>
      </w:r>
      <w:r>
        <w:rPr>
          <w:rFonts w:ascii="Arial" w:hAnsi="Arial" w:cs="Arial" w:eastAsia="Arial" w:hint="default"/>
          <w:spacing w:val="-12"/>
          <w:sz w:val="21"/>
          <w:szCs w:val="21"/>
        </w:rPr>
        <w:t>2</w:t>
      </w:r>
      <w:r>
        <w:rPr>
          <w:rFonts w:ascii="宋体" w:hAnsi="宋体" w:cs="宋体" w:eastAsia="宋体" w:hint="default"/>
          <w:spacing w:val="-12"/>
          <w:sz w:val="21"/>
          <w:szCs w:val="21"/>
        </w:rPr>
        <w:t>：</w:t>
      </w:r>
      <w:r>
        <w:rPr>
          <w:rFonts w:ascii="Arial" w:hAnsi="Arial" w:cs="Arial" w:eastAsia="Arial" w:hint="default"/>
          <w:spacing w:val="-12"/>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z w:val="21"/>
          <w:szCs w:val="21"/>
        </w:rPr>
        <w:t>4</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Arial" w:hAnsi="Arial" w:cs="Arial" w:eastAsia="Arial" w:hint="default"/>
          <w:sz w:val="21"/>
          <w:szCs w:val="21"/>
        </w:rPr>
        <w:t>6</w:t>
      </w:r>
      <w:r>
        <w:rPr>
          <w:rFonts w:ascii="Arial" w:hAnsi="Arial" w:cs="Arial" w:eastAsia="Arial" w:hint="default"/>
          <w:spacing w:val="3"/>
          <w:sz w:val="21"/>
          <w:szCs w:val="21"/>
        </w:rPr>
        <w:t> </w:t>
      </w:r>
      <w:r>
        <w:rPr>
          <w:rFonts w:ascii="宋体" w:hAnsi="宋体" w:cs="宋体" w:eastAsia="宋体" w:hint="default"/>
          <w:spacing w:val="-8"/>
          <w:sz w:val="21"/>
          <w:szCs w:val="21"/>
        </w:rPr>
        <w:t>日，本公司出资设立全资子公司榕基五一（北京）信息技术有限公司（以</w:t>
      </w:r>
      <w:r>
        <w:rPr>
          <w:rFonts w:ascii="宋体" w:hAnsi="宋体" w:cs="宋体" w:eastAsia="宋体" w:hint="default"/>
          <w:w w:val="100"/>
          <w:sz w:val="21"/>
          <w:szCs w:val="21"/>
        </w:rPr>
        <w:t> </w:t>
      </w:r>
      <w:r>
        <w:rPr>
          <w:rFonts w:ascii="宋体" w:hAnsi="宋体" w:cs="宋体" w:eastAsia="宋体" w:hint="default"/>
          <w:spacing w:val="-19"/>
          <w:w w:val="93"/>
          <w:sz w:val="21"/>
          <w:szCs w:val="21"/>
        </w:rPr>
        <w:t>下简称</w:t>
      </w:r>
      <w:r>
        <w:rPr>
          <w:rFonts w:ascii="Arial" w:hAnsi="Arial" w:cs="Arial" w:eastAsia="Arial" w:hint="default"/>
          <w:spacing w:val="-19"/>
          <w:w w:val="93"/>
          <w:sz w:val="21"/>
          <w:szCs w:val="21"/>
        </w:rPr>
        <w:t>―</w:t>
      </w:r>
      <w:r>
        <w:rPr>
          <w:rFonts w:ascii="宋体" w:hAnsi="宋体" w:cs="宋体" w:eastAsia="宋体" w:hint="default"/>
          <w:spacing w:val="-19"/>
          <w:w w:val="93"/>
          <w:sz w:val="21"/>
          <w:szCs w:val="21"/>
        </w:rPr>
        <w:t>北京五一公司</w:t>
      </w:r>
      <w:r>
        <w:rPr>
          <w:rFonts w:ascii="Arial" w:hAnsi="Arial" w:cs="Arial" w:eastAsia="Arial" w:hint="default"/>
          <w:spacing w:val="-19"/>
          <w:w w:val="93"/>
          <w:sz w:val="21"/>
          <w:szCs w:val="21"/>
        </w:rPr>
        <w:t>‖</w:t>
      </w:r>
      <w:r>
        <w:rPr>
          <w:rFonts w:ascii="宋体" w:hAnsi="宋体" w:cs="宋体" w:eastAsia="宋体" w:hint="default"/>
          <w:spacing w:val="-19"/>
          <w:w w:val="93"/>
          <w:sz w:val="21"/>
          <w:szCs w:val="21"/>
        </w:rPr>
        <w:t>）。</w:t>
      </w:r>
      <w:r>
        <w:rPr>
          <w:rFonts w:ascii="宋体" w:hAnsi="宋体" w:cs="宋体" w:eastAsia="宋体" w:hint="default"/>
          <w:w w:val="93"/>
          <w:sz w:val="21"/>
          <w:szCs w:val="21"/>
        </w:rPr>
      </w:r>
    </w:p>
    <w:p>
      <w:pPr>
        <w:spacing w:line="340" w:lineRule="auto" w:before="22"/>
        <w:ind w:left="178" w:right="0"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3"/>
          <w:sz w:val="21"/>
          <w:szCs w:val="21"/>
        </w:rPr>
        <w:t> </w:t>
      </w:r>
      <w:r>
        <w:rPr>
          <w:rFonts w:ascii="Arial" w:hAnsi="Arial" w:cs="Arial" w:eastAsia="Arial" w:hint="default"/>
          <w:spacing w:val="-12"/>
          <w:sz w:val="21"/>
          <w:szCs w:val="21"/>
        </w:rPr>
        <w:t>3</w:t>
      </w:r>
      <w:r>
        <w:rPr>
          <w:rFonts w:ascii="宋体" w:hAnsi="宋体" w:cs="宋体" w:eastAsia="宋体" w:hint="default"/>
          <w:spacing w:val="-12"/>
          <w:sz w:val="21"/>
          <w:szCs w:val="21"/>
        </w:rPr>
        <w:t>：</w:t>
      </w:r>
      <w:r>
        <w:rPr>
          <w:rFonts w:ascii="Arial" w:hAnsi="Arial" w:cs="Arial" w:eastAsia="Arial" w:hint="default"/>
          <w:spacing w:val="-12"/>
          <w:sz w:val="21"/>
          <w:szCs w:val="21"/>
        </w:rPr>
        <w:t>2011</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Arial" w:hAnsi="Arial" w:cs="Arial" w:eastAsia="Arial" w:hint="default"/>
          <w:sz w:val="21"/>
          <w:szCs w:val="21"/>
        </w:rPr>
        <w:t>4</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Arial" w:hAnsi="Arial" w:cs="Arial" w:eastAsia="Arial" w:hint="default"/>
          <w:sz w:val="21"/>
          <w:szCs w:val="21"/>
        </w:rPr>
        <w:t>18</w:t>
      </w:r>
      <w:r>
        <w:rPr>
          <w:rFonts w:ascii="Arial" w:hAnsi="Arial" w:cs="Arial" w:eastAsia="Arial" w:hint="default"/>
          <w:spacing w:val="4"/>
          <w:sz w:val="21"/>
          <w:szCs w:val="21"/>
        </w:rPr>
        <w:t> </w:t>
      </w:r>
      <w:r>
        <w:rPr>
          <w:rFonts w:ascii="宋体" w:hAnsi="宋体" w:cs="宋体" w:eastAsia="宋体" w:hint="default"/>
          <w:spacing w:val="-5"/>
          <w:sz w:val="21"/>
          <w:szCs w:val="21"/>
        </w:rPr>
        <w:t>日，本公司出资设立全资子公司马鞍山榕基软件信息科技有限公司（以</w:t>
      </w:r>
      <w:r>
        <w:rPr>
          <w:rFonts w:ascii="宋体" w:hAnsi="宋体" w:cs="宋体" w:eastAsia="宋体" w:hint="default"/>
          <w:w w:val="100"/>
          <w:sz w:val="21"/>
          <w:szCs w:val="21"/>
        </w:rPr>
        <w:t> </w:t>
      </w:r>
      <w:r>
        <w:rPr>
          <w:rFonts w:ascii="宋体" w:hAnsi="宋体" w:cs="宋体" w:eastAsia="宋体" w:hint="default"/>
          <w:spacing w:val="-17"/>
          <w:w w:val="94"/>
          <w:sz w:val="21"/>
          <w:szCs w:val="21"/>
        </w:rPr>
        <w:t>下简称</w:t>
      </w:r>
      <w:r>
        <w:rPr>
          <w:rFonts w:ascii="Arial" w:hAnsi="Arial" w:cs="Arial" w:eastAsia="Arial" w:hint="default"/>
          <w:spacing w:val="-17"/>
          <w:w w:val="94"/>
          <w:sz w:val="21"/>
          <w:szCs w:val="21"/>
        </w:rPr>
        <w:t>―</w:t>
      </w:r>
      <w:r>
        <w:rPr>
          <w:rFonts w:ascii="宋体" w:hAnsi="宋体" w:cs="宋体" w:eastAsia="宋体" w:hint="default"/>
          <w:spacing w:val="-17"/>
          <w:w w:val="94"/>
          <w:sz w:val="21"/>
          <w:szCs w:val="21"/>
        </w:rPr>
        <w:t>马鞍山榕基公司</w:t>
      </w:r>
      <w:r>
        <w:rPr>
          <w:rFonts w:ascii="Arial" w:hAnsi="Arial" w:cs="Arial" w:eastAsia="Arial" w:hint="default"/>
          <w:spacing w:val="-17"/>
          <w:w w:val="94"/>
          <w:sz w:val="21"/>
          <w:szCs w:val="21"/>
        </w:rPr>
        <w:t>‖</w:t>
      </w:r>
      <w:r>
        <w:rPr>
          <w:rFonts w:ascii="宋体" w:hAnsi="宋体" w:cs="宋体" w:eastAsia="宋体" w:hint="default"/>
          <w:spacing w:val="-17"/>
          <w:w w:val="94"/>
          <w:sz w:val="21"/>
          <w:szCs w:val="21"/>
        </w:rPr>
        <w:t>）。</w:t>
      </w:r>
      <w:r>
        <w:rPr>
          <w:rFonts w:ascii="宋体" w:hAnsi="宋体" w:cs="宋体" w:eastAsia="宋体" w:hint="default"/>
          <w:w w:val="94"/>
          <w:sz w:val="21"/>
          <w:szCs w:val="21"/>
        </w:rPr>
      </w:r>
    </w:p>
    <w:p>
      <w:pPr>
        <w:spacing w:line="338" w:lineRule="auto" w:before="19"/>
        <w:ind w:left="178" w:right="0"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1"/>
          <w:sz w:val="21"/>
          <w:szCs w:val="21"/>
        </w:rPr>
        <w:t> </w:t>
      </w:r>
      <w:r>
        <w:rPr>
          <w:rFonts w:ascii="Arial" w:hAnsi="Arial" w:cs="Arial" w:eastAsia="Arial" w:hint="default"/>
          <w:spacing w:val="-6"/>
          <w:sz w:val="21"/>
          <w:szCs w:val="21"/>
        </w:rPr>
        <w:t>4</w:t>
      </w:r>
      <w:r>
        <w:rPr>
          <w:rFonts w:ascii="宋体" w:hAnsi="宋体" w:cs="宋体" w:eastAsia="宋体" w:hint="default"/>
          <w:spacing w:val="-6"/>
          <w:sz w:val="21"/>
          <w:szCs w:val="21"/>
        </w:rPr>
        <w:t>：</w:t>
      </w:r>
      <w:r>
        <w:rPr>
          <w:rFonts w:ascii="Arial" w:hAnsi="Arial" w:cs="Arial" w:eastAsia="Arial" w:hint="default"/>
          <w:spacing w:val="-6"/>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Arial" w:hAnsi="Arial" w:cs="Arial" w:eastAsia="Arial" w:hint="default"/>
          <w:spacing w:val="-9"/>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17</w:t>
      </w:r>
      <w:r>
        <w:rPr>
          <w:rFonts w:ascii="Arial" w:hAnsi="Arial" w:cs="Arial" w:eastAsia="Arial" w:hint="default"/>
          <w:spacing w:val="3"/>
          <w:sz w:val="21"/>
          <w:szCs w:val="21"/>
        </w:rPr>
        <w:t> </w:t>
      </w:r>
      <w:r>
        <w:rPr>
          <w:rFonts w:ascii="宋体" w:hAnsi="宋体" w:cs="宋体" w:eastAsia="宋体" w:hint="default"/>
          <w:spacing w:val="-3"/>
          <w:sz w:val="21"/>
          <w:szCs w:val="21"/>
        </w:rPr>
        <w:t>日，本公司出资设立全资子公司河南榕基信息技术有限公司（以下简</w:t>
      </w:r>
      <w:r>
        <w:rPr>
          <w:rFonts w:ascii="宋体" w:hAnsi="宋体" w:cs="宋体" w:eastAsia="宋体" w:hint="default"/>
          <w:w w:val="100"/>
          <w:sz w:val="21"/>
          <w:szCs w:val="21"/>
        </w:rPr>
        <w:t> </w:t>
      </w:r>
      <w:r>
        <w:rPr>
          <w:rFonts w:ascii="宋体" w:hAnsi="宋体" w:cs="宋体" w:eastAsia="宋体" w:hint="default"/>
          <w:spacing w:val="-21"/>
          <w:w w:val="92"/>
          <w:sz w:val="21"/>
          <w:szCs w:val="21"/>
        </w:rPr>
        <w:t>称</w:t>
      </w:r>
      <w:r>
        <w:rPr>
          <w:rFonts w:ascii="Arial" w:hAnsi="Arial" w:cs="Arial" w:eastAsia="Arial" w:hint="default"/>
          <w:spacing w:val="-21"/>
          <w:w w:val="92"/>
          <w:sz w:val="21"/>
          <w:szCs w:val="21"/>
        </w:rPr>
        <w:t>―</w:t>
      </w:r>
      <w:r>
        <w:rPr>
          <w:rFonts w:ascii="宋体" w:hAnsi="宋体" w:cs="宋体" w:eastAsia="宋体" w:hint="default"/>
          <w:spacing w:val="-21"/>
          <w:w w:val="92"/>
          <w:sz w:val="21"/>
          <w:szCs w:val="21"/>
        </w:rPr>
        <w:t>河南榕基公司</w:t>
      </w:r>
      <w:r>
        <w:rPr>
          <w:rFonts w:ascii="Arial" w:hAnsi="Arial" w:cs="Arial" w:eastAsia="Arial" w:hint="default"/>
          <w:spacing w:val="-21"/>
          <w:w w:val="92"/>
          <w:sz w:val="21"/>
          <w:szCs w:val="21"/>
        </w:rPr>
        <w:t>‖</w:t>
      </w:r>
      <w:r>
        <w:rPr>
          <w:rFonts w:ascii="宋体" w:hAnsi="宋体" w:cs="宋体" w:eastAsia="宋体" w:hint="default"/>
          <w:spacing w:val="-21"/>
          <w:w w:val="92"/>
          <w:sz w:val="21"/>
          <w:szCs w:val="21"/>
        </w:rPr>
        <w:t>）。</w:t>
      </w:r>
      <w:r>
        <w:rPr>
          <w:rFonts w:ascii="宋体" w:hAnsi="宋体" w:cs="宋体" w:eastAsia="宋体" w:hint="default"/>
          <w:w w:val="92"/>
          <w:sz w:val="21"/>
          <w:szCs w:val="21"/>
        </w:rPr>
      </w:r>
    </w:p>
    <w:p>
      <w:pPr>
        <w:spacing w:line="340" w:lineRule="auto" w:before="22"/>
        <w:ind w:left="178" w:right="0"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Arial" w:hAnsi="Arial" w:cs="Arial" w:eastAsia="Arial" w:hint="default"/>
          <w:spacing w:val="-7"/>
          <w:sz w:val="21"/>
          <w:szCs w:val="21"/>
        </w:rPr>
        <w:t>5</w:t>
      </w:r>
      <w:r>
        <w:rPr>
          <w:rFonts w:ascii="宋体" w:hAnsi="宋体" w:cs="宋体" w:eastAsia="宋体" w:hint="default"/>
          <w:spacing w:val="-7"/>
          <w:sz w:val="21"/>
          <w:szCs w:val="21"/>
        </w:rPr>
        <w:t>：</w:t>
      </w:r>
      <w:r>
        <w:rPr>
          <w:rFonts w:ascii="Arial" w:hAnsi="Arial" w:cs="Arial" w:eastAsia="Arial" w:hint="default"/>
          <w:spacing w:val="-7"/>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19</w:t>
      </w:r>
      <w:r>
        <w:rPr>
          <w:rFonts w:ascii="Arial" w:hAnsi="Arial" w:cs="Arial" w:eastAsia="Arial" w:hint="default"/>
          <w:spacing w:val="3"/>
          <w:sz w:val="21"/>
          <w:szCs w:val="21"/>
        </w:rPr>
        <w:t> </w:t>
      </w:r>
      <w:r>
        <w:rPr>
          <w:rFonts w:ascii="宋体" w:hAnsi="宋体" w:cs="宋体" w:eastAsia="宋体" w:hint="default"/>
          <w:spacing w:val="-3"/>
          <w:sz w:val="21"/>
          <w:szCs w:val="21"/>
        </w:rPr>
        <w:t>日，本公司出资设立全资子公司北京中榕基信息技术有限公司（以下</w:t>
      </w:r>
      <w:r>
        <w:rPr>
          <w:rFonts w:ascii="宋体" w:hAnsi="宋体" w:cs="宋体" w:eastAsia="宋体" w:hint="default"/>
          <w:w w:val="100"/>
          <w:sz w:val="21"/>
          <w:szCs w:val="21"/>
        </w:rPr>
        <w:t> </w:t>
      </w:r>
      <w:r>
        <w:rPr>
          <w:rFonts w:ascii="宋体" w:hAnsi="宋体" w:cs="宋体" w:eastAsia="宋体" w:hint="default"/>
          <w:spacing w:val="-18"/>
          <w:w w:val="93"/>
          <w:sz w:val="21"/>
          <w:szCs w:val="21"/>
        </w:rPr>
        <w:t>简称</w:t>
      </w:r>
      <w:r>
        <w:rPr>
          <w:rFonts w:ascii="Arial" w:hAnsi="Arial" w:cs="Arial" w:eastAsia="Arial" w:hint="default"/>
          <w:spacing w:val="-18"/>
          <w:w w:val="93"/>
          <w:sz w:val="21"/>
          <w:szCs w:val="21"/>
        </w:rPr>
        <w:t>―</w:t>
      </w:r>
      <w:r>
        <w:rPr>
          <w:rFonts w:ascii="宋体" w:hAnsi="宋体" w:cs="宋体" w:eastAsia="宋体" w:hint="default"/>
          <w:spacing w:val="-18"/>
          <w:w w:val="93"/>
          <w:sz w:val="21"/>
          <w:szCs w:val="21"/>
        </w:rPr>
        <w:t>北京中榕基公司</w:t>
      </w:r>
      <w:r>
        <w:rPr>
          <w:rFonts w:ascii="Arial" w:hAnsi="Arial" w:cs="Arial" w:eastAsia="Arial" w:hint="default"/>
          <w:spacing w:val="-18"/>
          <w:w w:val="93"/>
          <w:sz w:val="21"/>
          <w:szCs w:val="21"/>
        </w:rPr>
        <w:t>‖</w:t>
      </w:r>
      <w:r>
        <w:rPr>
          <w:rFonts w:ascii="宋体" w:hAnsi="宋体" w:cs="宋体" w:eastAsia="宋体" w:hint="default"/>
          <w:spacing w:val="-18"/>
          <w:w w:val="93"/>
          <w:sz w:val="21"/>
          <w:szCs w:val="21"/>
        </w:rPr>
        <w:t>）。</w:t>
      </w:r>
      <w:r>
        <w:rPr>
          <w:rFonts w:ascii="宋体" w:hAnsi="宋体" w:cs="宋体" w:eastAsia="宋体" w:hint="default"/>
          <w:w w:val="93"/>
          <w:sz w:val="21"/>
          <w:szCs w:val="21"/>
        </w:rPr>
      </w:r>
    </w:p>
    <w:p>
      <w:pPr>
        <w:spacing w:before="79"/>
        <w:ind w:left="598"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18"/>
          <w:sz w:val="21"/>
          <w:szCs w:val="21"/>
        </w:rPr>
        <w:t> </w:t>
      </w:r>
      <w:r>
        <w:rPr>
          <w:rFonts w:ascii="宋体" w:hAnsi="宋体" w:cs="宋体" w:eastAsia="宋体" w:hint="default"/>
          <w:b/>
          <w:bCs/>
          <w:sz w:val="21"/>
          <w:szCs w:val="21"/>
        </w:rPr>
        <w:t>同一控制下的企业合并取得的子公司</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1487"/>
        <w:gridCol w:w="848"/>
        <w:gridCol w:w="1442"/>
        <w:gridCol w:w="1275"/>
        <w:gridCol w:w="866"/>
        <w:gridCol w:w="689"/>
        <w:gridCol w:w="2303"/>
      </w:tblGrid>
      <w:tr>
        <w:trPr>
          <w:trHeight w:val="718" w:hRule="exact"/>
        </w:trPr>
        <w:tc>
          <w:tcPr>
            <w:tcW w:w="1487"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109"/>
              <w:ind w:left="581" w:right="98" w:hanging="435"/>
              <w:jc w:val="left"/>
              <w:rPr>
                <w:rFonts w:ascii="宋体" w:hAnsi="宋体" w:cs="宋体" w:eastAsia="宋体" w:hint="default"/>
                <w:sz w:val="18"/>
                <w:szCs w:val="18"/>
              </w:rPr>
            </w:pPr>
            <w:r>
              <w:rPr>
                <w:rFonts w:ascii="宋体" w:hAnsi="宋体" w:cs="宋体" w:eastAsia="宋体" w:hint="default"/>
                <w:spacing w:val="-5"/>
                <w:sz w:val="18"/>
                <w:szCs w:val="18"/>
              </w:rPr>
              <w:t>子公司名称（全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称）</w:t>
            </w:r>
          </w:p>
        </w:tc>
        <w:tc>
          <w:tcPr>
            <w:tcW w:w="84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09"/>
              <w:ind w:left="237" w:right="146"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6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09"/>
              <w:ind w:left="244" w:right="245"/>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89"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09"/>
              <w:ind w:left="156" w:right="156"/>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230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725" w:hRule="exact"/>
        </w:trPr>
        <w:tc>
          <w:tcPr>
            <w:tcW w:w="1487"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福</w:t>
            </w:r>
            <w:r>
              <w:rPr>
                <w:rFonts w:ascii="宋体" w:hAnsi="宋体" w:cs="宋体" w:eastAsia="宋体" w:hint="default"/>
                <w:spacing w:val="-60"/>
                <w:sz w:val="18"/>
                <w:szCs w:val="18"/>
              </w:rPr>
              <w:t> </w:t>
            </w:r>
            <w:r>
              <w:rPr>
                <w:rFonts w:ascii="宋体" w:hAnsi="宋体" w:cs="宋体" w:eastAsia="宋体" w:hint="default"/>
                <w:sz w:val="18"/>
                <w:szCs w:val="18"/>
              </w:rPr>
              <w:t>州</w:t>
            </w:r>
            <w:r>
              <w:rPr>
                <w:rFonts w:ascii="宋体" w:hAnsi="宋体" w:cs="宋体" w:eastAsia="宋体" w:hint="default"/>
                <w:spacing w:val="-60"/>
                <w:sz w:val="18"/>
                <w:szCs w:val="18"/>
              </w:rPr>
              <w:t> </w:t>
            </w:r>
            <w:r>
              <w:rPr>
                <w:rFonts w:ascii="宋体" w:hAnsi="宋体" w:cs="宋体" w:eastAsia="宋体" w:hint="default"/>
                <w:sz w:val="18"/>
                <w:szCs w:val="18"/>
              </w:rPr>
              <w:t>创</w:t>
            </w:r>
            <w:r>
              <w:rPr>
                <w:rFonts w:ascii="宋体" w:hAnsi="宋体" w:cs="宋体" w:eastAsia="宋体" w:hint="default"/>
                <w:spacing w:val="-62"/>
                <w:sz w:val="18"/>
                <w:szCs w:val="18"/>
              </w:rPr>
              <w:t> </w:t>
            </w:r>
            <w:r>
              <w:rPr>
                <w:rFonts w:ascii="宋体" w:hAnsi="宋体" w:cs="宋体" w:eastAsia="宋体" w:hint="default"/>
                <w:sz w:val="18"/>
                <w:szCs w:val="18"/>
              </w:rPr>
              <w:t>华</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气</w:t>
            </w:r>
          </w:p>
          <w:p>
            <w:pPr>
              <w:pStyle w:val="TableParagraph"/>
              <w:spacing w:line="232" w:lineRule="exact" w:before="24"/>
              <w:ind w:left="147" w:right="97"/>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化</w:t>
            </w:r>
            <w:r>
              <w:rPr>
                <w:rFonts w:ascii="宋体" w:hAnsi="宋体" w:cs="宋体" w:eastAsia="宋体" w:hint="default"/>
                <w:spacing w:val="-62"/>
                <w:sz w:val="18"/>
                <w:szCs w:val="18"/>
              </w:rPr>
              <w:t> </w:t>
            </w:r>
            <w:r>
              <w:rPr>
                <w:rFonts w:ascii="宋体" w:hAnsi="宋体" w:cs="宋体" w:eastAsia="宋体" w:hint="default"/>
                <w:sz w:val="18"/>
                <w:szCs w:val="18"/>
              </w:rPr>
              <w:t>系</w:t>
            </w:r>
            <w:r>
              <w:rPr>
                <w:rFonts w:ascii="宋体" w:hAnsi="宋体" w:cs="宋体" w:eastAsia="宋体" w:hint="default"/>
                <w:spacing w:val="-60"/>
                <w:sz w:val="18"/>
                <w:szCs w:val="18"/>
              </w:rPr>
              <w:t> </w:t>
            </w:r>
            <w:r>
              <w:rPr>
                <w:rFonts w:ascii="宋体" w:hAnsi="宋体" w:cs="宋体" w:eastAsia="宋体" w:hint="default"/>
                <w:sz w:val="18"/>
                <w:szCs w:val="18"/>
              </w:rPr>
              <w:t>统</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237" w:right="146" w:hanging="92"/>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福建省福州市</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计算机行业</w:t>
            </w:r>
          </w:p>
        </w:tc>
        <w:tc>
          <w:tcPr>
            <w:tcW w:w="86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before="87"/>
              <w:ind w:left="2" w:right="0"/>
              <w:jc w:val="center"/>
              <w:rPr>
                <w:rFonts w:ascii="宋体" w:hAnsi="宋体" w:cs="宋体" w:eastAsia="宋体" w:hint="default"/>
                <w:sz w:val="18"/>
                <w:szCs w:val="18"/>
              </w:rPr>
            </w:pPr>
            <w:r>
              <w:rPr>
                <w:rFonts w:ascii="Arial" w:hAnsi="Arial" w:cs="Arial" w:eastAsia="Arial" w:hint="default"/>
                <w:sz w:val="18"/>
                <w:szCs w:val="18"/>
              </w:rPr>
              <w:t>500</w:t>
            </w:r>
            <w:r>
              <w:rPr>
                <w:rFonts w:ascii="Arial" w:hAnsi="Arial" w:cs="Arial" w:eastAsia="Arial" w:hint="default"/>
                <w:spacing w:val="-5"/>
                <w:sz w:val="18"/>
                <w:szCs w:val="18"/>
              </w:rPr>
              <w:t> </w:t>
            </w:r>
            <w:r>
              <w:rPr>
                <w:rFonts w:ascii="宋体" w:hAnsi="宋体" w:cs="宋体" w:eastAsia="宋体" w:hint="default"/>
                <w:sz w:val="18"/>
                <w:szCs w:val="18"/>
              </w:rPr>
              <w:t>万</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247" w:right="156" w:hanging="92"/>
              <w:jc w:val="left"/>
              <w:rPr>
                <w:rFonts w:ascii="宋体" w:hAnsi="宋体" w:cs="宋体" w:eastAsia="宋体" w:hint="default"/>
                <w:sz w:val="18"/>
                <w:szCs w:val="18"/>
              </w:rPr>
            </w:pPr>
            <w:r>
              <w:rPr>
                <w:rFonts w:ascii="宋体" w:hAnsi="宋体" w:cs="宋体" w:eastAsia="宋体" w:hint="default"/>
                <w:sz w:val="18"/>
                <w:szCs w:val="18"/>
              </w:rPr>
              <w:t>刘景 燕</w:t>
            </w:r>
          </w:p>
        </w:tc>
        <w:tc>
          <w:tcPr>
            <w:tcW w:w="2303"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5"/>
                <w:sz w:val="18"/>
                <w:szCs w:val="18"/>
              </w:rPr>
              <w:t>电气自动化控制系统服</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103" w:right="135"/>
              <w:jc w:val="left"/>
              <w:rPr>
                <w:rFonts w:ascii="宋体" w:hAnsi="宋体" w:cs="宋体" w:eastAsia="宋体" w:hint="default"/>
                <w:sz w:val="18"/>
                <w:szCs w:val="18"/>
              </w:rPr>
            </w:pPr>
            <w:r>
              <w:rPr>
                <w:rFonts w:ascii="宋体" w:hAnsi="宋体" w:cs="宋体" w:eastAsia="宋体" w:hint="default"/>
                <w:spacing w:val="6"/>
                <w:sz w:val="18"/>
                <w:szCs w:val="18"/>
              </w:rPr>
              <w:t>务、计算机软件销售，计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算机网络安装</w:t>
            </w:r>
          </w:p>
        </w:tc>
      </w:tr>
    </w:tbl>
    <w:p>
      <w:pPr>
        <w:spacing w:line="240" w:lineRule="auto" w:before="4"/>
        <w:rPr>
          <w:rFonts w:ascii="宋体" w:hAnsi="宋体" w:cs="宋体" w:eastAsia="宋体" w:hint="default"/>
          <w:b/>
          <w:bCs/>
          <w:sz w:val="18"/>
          <w:szCs w:val="18"/>
        </w:rPr>
      </w:pPr>
    </w:p>
    <w:tbl>
      <w:tblPr>
        <w:tblW w:w="0" w:type="auto"/>
        <w:jc w:val="left"/>
        <w:tblInd w:w="158" w:type="dxa"/>
        <w:tblLayout w:type="fixed"/>
        <w:tblCellMar>
          <w:top w:w="0" w:type="dxa"/>
          <w:left w:w="0" w:type="dxa"/>
          <w:bottom w:w="0" w:type="dxa"/>
          <w:right w:w="0" w:type="dxa"/>
        </w:tblCellMar>
        <w:tblLook w:val="01E0"/>
      </w:tblPr>
      <w:tblGrid>
        <w:gridCol w:w="1759"/>
        <w:gridCol w:w="1316"/>
        <w:gridCol w:w="1469"/>
        <w:gridCol w:w="1334"/>
        <w:gridCol w:w="2024"/>
        <w:gridCol w:w="958"/>
      </w:tblGrid>
      <w:tr>
        <w:trPr>
          <w:trHeight w:val="490" w:hRule="exact"/>
        </w:trPr>
        <w:tc>
          <w:tcPr>
            <w:tcW w:w="17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13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年末实际出资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06" w:lineRule="exact"/>
              <w:ind w:left="194" w:right="0" w:hanging="89"/>
              <w:jc w:val="left"/>
              <w:rPr>
                <w:rFonts w:ascii="宋体" w:hAnsi="宋体" w:cs="宋体" w:eastAsia="宋体" w:hint="default"/>
                <w:sz w:val="18"/>
                <w:szCs w:val="18"/>
              </w:rPr>
            </w:pPr>
            <w:r>
              <w:rPr>
                <w:rFonts w:ascii="宋体" w:hAnsi="宋体" w:cs="宋体" w:eastAsia="宋体" w:hint="default"/>
                <w:sz w:val="18"/>
                <w:szCs w:val="18"/>
              </w:rPr>
              <w:t>实质上构成对子公司净</w:t>
            </w:r>
          </w:p>
          <w:p>
            <w:pPr>
              <w:pStyle w:val="TableParagraph"/>
              <w:spacing w:line="234" w:lineRule="exact"/>
              <w:ind w:left="194"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958"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left="29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90" w:hRule="exact"/>
        </w:trPr>
        <w:tc>
          <w:tcPr>
            <w:tcW w:w="1759"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福州创华电气自动</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化系统有限公司</w:t>
            </w:r>
          </w:p>
        </w:tc>
        <w:tc>
          <w:tcPr>
            <w:tcW w:w="13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2" w:right="0"/>
              <w:jc w:val="center"/>
              <w:rPr>
                <w:rFonts w:ascii="Arial" w:hAnsi="Arial" w:cs="Arial" w:eastAsia="Arial" w:hint="default"/>
                <w:sz w:val="18"/>
                <w:szCs w:val="18"/>
              </w:rPr>
            </w:pPr>
            <w:r>
              <w:rPr>
                <w:rFonts w:ascii="Arial"/>
                <w:sz w:val="18"/>
              </w:rPr>
              <w:t>100%</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1" w:right="0"/>
              <w:jc w:val="center"/>
              <w:rPr>
                <w:rFonts w:ascii="Arial" w:hAnsi="Arial" w:cs="Arial" w:eastAsia="Arial" w:hint="default"/>
                <w:sz w:val="18"/>
                <w:szCs w:val="18"/>
              </w:rPr>
            </w:pPr>
            <w:r>
              <w:rPr>
                <w:rFonts w:ascii="Arial"/>
                <w:sz w:val="18"/>
              </w:rPr>
              <w:t>100%</w:t>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Arial" w:hAnsi="Arial" w:cs="Arial" w:eastAsia="Arial" w:hint="default"/>
                <w:sz w:val="18"/>
                <w:szCs w:val="18"/>
              </w:rPr>
              <w:t>749.63</w:t>
            </w:r>
            <w:r>
              <w:rPr>
                <w:rFonts w:ascii="Arial" w:hAnsi="Arial" w:cs="Arial" w:eastAsia="Arial" w:hint="default"/>
                <w:spacing w:val="-7"/>
                <w:sz w:val="18"/>
                <w:szCs w:val="18"/>
              </w:rPr>
              <w:t> </w:t>
            </w:r>
            <w:r>
              <w:rPr>
                <w:rFonts w:ascii="宋体" w:hAnsi="宋体" w:cs="宋体" w:eastAsia="宋体" w:hint="default"/>
                <w:sz w:val="18"/>
                <w:szCs w:val="18"/>
              </w:rPr>
              <w:t>万元</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right="0"/>
              <w:jc w:val="center"/>
              <w:rPr>
                <w:rFonts w:ascii="Arial" w:hAnsi="Arial" w:cs="Arial" w:eastAsia="Arial" w:hint="default"/>
                <w:sz w:val="18"/>
                <w:szCs w:val="18"/>
              </w:rPr>
            </w:pPr>
            <w:r>
              <w:rPr>
                <w:rFonts w:ascii="Arial"/>
                <w:w w:val="99"/>
                <w:sz w:val="18"/>
              </w:rPr>
              <w:t>-</w:t>
            </w:r>
            <w:r>
              <w:rPr>
                <w:rFonts w:ascii="Arial"/>
                <w:sz w:val="18"/>
              </w:rPr>
            </w:r>
          </w:p>
        </w:tc>
        <w:tc>
          <w:tcPr>
            <w:tcW w:w="9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b/>
          <w:bCs/>
          <w:sz w:val="18"/>
          <w:szCs w:val="18"/>
        </w:rPr>
      </w:pPr>
    </w:p>
    <w:tbl>
      <w:tblPr>
        <w:tblW w:w="0" w:type="auto"/>
        <w:jc w:val="left"/>
        <w:tblInd w:w="158" w:type="dxa"/>
        <w:tblLayout w:type="fixed"/>
        <w:tblCellMar>
          <w:top w:w="0" w:type="dxa"/>
          <w:left w:w="0" w:type="dxa"/>
          <w:bottom w:w="0" w:type="dxa"/>
          <w:right w:w="0" w:type="dxa"/>
        </w:tblCellMar>
        <w:tblLook w:val="01E0"/>
      </w:tblPr>
      <w:tblGrid>
        <w:gridCol w:w="1800"/>
        <w:gridCol w:w="637"/>
        <w:gridCol w:w="1178"/>
        <w:gridCol w:w="1066"/>
        <w:gridCol w:w="2328"/>
        <w:gridCol w:w="1851"/>
      </w:tblGrid>
      <w:tr>
        <w:trPr>
          <w:trHeight w:val="490" w:hRule="exact"/>
        </w:trPr>
        <w:tc>
          <w:tcPr>
            <w:tcW w:w="180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子公司名称（全称）</w:t>
            </w:r>
          </w:p>
        </w:tc>
        <w:tc>
          <w:tcPr>
            <w:tcW w:w="637"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131"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码</w:t>
            </w:r>
          </w:p>
        </w:tc>
        <w:tc>
          <w:tcPr>
            <w:tcW w:w="1066"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2328" w:type="dxa"/>
            <w:tcBorders>
              <w:top w:val="single" w:sz="12" w:space="0" w:color="000000"/>
              <w:left w:val="single" w:sz="6" w:space="0" w:color="000000"/>
              <w:bottom w:val="single" w:sz="6" w:space="0" w:color="000000"/>
              <w:right w:val="single" w:sz="6"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少数股东权益中用于冲减</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少数股东损益的金额</w:t>
            </w:r>
          </w:p>
        </w:tc>
        <w:tc>
          <w:tcPr>
            <w:tcW w:w="185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8"/>
              <w:ind w:right="8"/>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23" w:hRule="exact"/>
        </w:trPr>
        <w:tc>
          <w:tcPr>
            <w:tcW w:w="1800"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11"/>
              <w:ind w:left="122" w:right="74"/>
              <w:jc w:val="left"/>
              <w:rPr>
                <w:rFonts w:ascii="宋体" w:hAnsi="宋体" w:cs="宋体" w:eastAsia="宋体" w:hint="default"/>
                <w:sz w:val="18"/>
                <w:szCs w:val="18"/>
              </w:rPr>
            </w:pPr>
            <w:r>
              <w:rPr>
                <w:rFonts w:ascii="宋体" w:hAnsi="宋体" w:cs="宋体" w:eastAsia="宋体" w:hint="default"/>
                <w:spacing w:val="16"/>
                <w:sz w:val="18"/>
                <w:szCs w:val="18"/>
              </w:rPr>
              <w:t>福州创华电气自动</w:t>
            </w:r>
            <w:r>
              <w:rPr>
                <w:rFonts w:ascii="宋体" w:hAnsi="宋体" w:cs="宋体" w:eastAsia="宋体" w:hint="default"/>
                <w:spacing w:val="-86"/>
                <w:sz w:val="18"/>
                <w:szCs w:val="18"/>
              </w:rPr>
              <w:t> </w:t>
            </w:r>
            <w:r>
              <w:rPr>
                <w:rFonts w:ascii="宋体" w:hAnsi="宋体" w:cs="宋体" w:eastAsia="宋体" w:hint="default"/>
                <w:sz w:val="18"/>
                <w:szCs w:val="18"/>
              </w:rPr>
              <w:t>化系统有限公司</w:t>
            </w:r>
          </w:p>
        </w:tc>
        <w:tc>
          <w:tcPr>
            <w:tcW w:w="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4"/>
              <w:ind w:left="131" w:right="0"/>
              <w:jc w:val="left"/>
              <w:rPr>
                <w:rFonts w:ascii="宋体" w:hAnsi="宋体" w:cs="宋体" w:eastAsia="宋体" w:hint="default"/>
                <w:sz w:val="18"/>
                <w:szCs w:val="18"/>
              </w:rPr>
            </w:pPr>
            <w:r>
              <w:rPr>
                <w:rFonts w:ascii="宋体" w:hAnsi="宋体" w:cs="宋体" w:eastAsia="宋体" w:hint="default"/>
                <w:sz w:val="18"/>
                <w:szCs w:val="18"/>
              </w:rPr>
              <w:t>民营</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left="103" w:right="0"/>
              <w:jc w:val="left"/>
              <w:rPr>
                <w:rFonts w:ascii="Arial" w:hAnsi="Arial" w:cs="Arial" w:eastAsia="Arial" w:hint="default"/>
                <w:sz w:val="18"/>
                <w:szCs w:val="18"/>
              </w:rPr>
            </w:pPr>
            <w:r>
              <w:rPr>
                <w:rFonts w:ascii="Arial"/>
                <w:sz w:val="18"/>
              </w:rPr>
              <w:t>70535098-3</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6"/>
              <w:jc w:val="right"/>
              <w:rPr>
                <w:rFonts w:ascii="Arial" w:hAnsi="Arial" w:cs="Arial" w:eastAsia="Arial" w:hint="default"/>
                <w:sz w:val="18"/>
                <w:szCs w:val="18"/>
              </w:rPr>
            </w:pPr>
            <w:r>
              <w:rPr>
                <w:rFonts w:ascii="Arial"/>
                <w:w w:val="99"/>
                <w:sz w:val="18"/>
              </w:rPr>
              <w:t>-</w:t>
            </w:r>
            <w:r>
              <w:rPr>
                <w:rFonts w:ascii="Arial"/>
                <w:sz w:val="18"/>
              </w:rPr>
            </w:r>
          </w:p>
        </w:tc>
        <w:tc>
          <w:tcPr>
            <w:tcW w:w="2328" w:type="dxa"/>
            <w:tcBorders>
              <w:top w:val="single" w:sz="6" w:space="0" w:color="000000"/>
              <w:left w:val="single" w:sz="6" w:space="0" w:color="000000"/>
              <w:bottom w:val="single" w:sz="12" w:space="0" w:color="000000"/>
              <w:right w:val="single" w:sz="6" w:space="0" w:color="000000"/>
            </w:tcBorders>
          </w:tcPr>
          <w:p>
            <w:pPr/>
          </w:p>
        </w:tc>
        <w:tc>
          <w:tcPr>
            <w:tcW w:w="185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b/>
          <w:bCs/>
          <w:sz w:val="12"/>
          <w:szCs w:val="12"/>
        </w:rPr>
      </w:pPr>
    </w:p>
    <w:p>
      <w:pPr>
        <w:spacing w:before="36"/>
        <w:ind w:left="59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1"/>
          <w:sz w:val="21"/>
          <w:szCs w:val="21"/>
        </w:rPr>
        <w:t> </w:t>
      </w:r>
      <w:r>
        <w:rPr>
          <w:rFonts w:ascii="宋体" w:hAnsi="宋体" w:cs="宋体" w:eastAsia="宋体" w:hint="default"/>
          <w:b/>
          <w:bCs/>
          <w:sz w:val="21"/>
          <w:szCs w:val="21"/>
        </w:rPr>
        <w:t>本期新纳入合并范围的主体</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03" w:type="dxa"/>
        <w:tblLayout w:type="fixed"/>
        <w:tblCellMar>
          <w:top w:w="0" w:type="dxa"/>
          <w:left w:w="0" w:type="dxa"/>
          <w:bottom w:w="0" w:type="dxa"/>
          <w:right w:w="0" w:type="dxa"/>
        </w:tblCellMar>
        <w:tblLook w:val="01E0"/>
      </w:tblPr>
      <w:tblGrid>
        <w:gridCol w:w="3613"/>
        <w:gridCol w:w="1844"/>
        <w:gridCol w:w="1817"/>
        <w:gridCol w:w="1694"/>
      </w:tblGrid>
      <w:tr>
        <w:trPr>
          <w:trHeight w:val="307" w:hRule="exact"/>
        </w:trPr>
        <w:tc>
          <w:tcPr>
            <w:tcW w:w="3613" w:type="dxa"/>
            <w:tcBorders>
              <w:top w:val="single" w:sz="12" w:space="0" w:color="000000"/>
              <w:left w:val="nil" w:sz="6" w:space="0" w:color="auto"/>
              <w:bottom w:val="single" w:sz="6" w:space="0" w:color="000000"/>
              <w:right w:val="single" w:sz="6" w:space="0" w:color="000000"/>
            </w:tcBorders>
          </w:tcPr>
          <w:p>
            <w:pPr>
              <w:pStyle w:val="TableParagraph"/>
              <w:spacing w:line="248" w:lineRule="exact"/>
              <w:ind w:left="23"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6" w:right="0"/>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8" w:lineRule="exact"/>
              <w:ind w:left="376"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1694"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298" w:hRule="exact"/>
        </w:trPr>
        <w:tc>
          <w:tcPr>
            <w:tcW w:w="3613" w:type="dxa"/>
            <w:tcBorders>
              <w:top w:val="single" w:sz="6" w:space="0" w:color="000000"/>
              <w:left w:val="nil" w:sz="6" w:space="0" w:color="auto"/>
              <w:bottom w:val="single" w:sz="6" w:space="0" w:color="000000"/>
              <w:right w:val="single" w:sz="6"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榕基五一（北京）信息技术有限公司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5"/>
              <w:jc w:val="right"/>
              <w:rPr>
                <w:rFonts w:ascii="Arial" w:hAnsi="Arial" w:cs="Arial" w:eastAsia="Arial" w:hint="default"/>
                <w:sz w:val="21"/>
                <w:szCs w:val="21"/>
              </w:rPr>
            </w:pPr>
            <w:r>
              <w:rPr>
                <w:rFonts w:ascii="Arial"/>
                <w:spacing w:val="-1"/>
                <w:sz w:val="21"/>
              </w:rPr>
              <w:t>29,480,242.33</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1"/>
              <w:jc w:val="right"/>
              <w:rPr>
                <w:rFonts w:ascii="Arial" w:hAnsi="Arial" w:cs="Arial" w:eastAsia="Arial" w:hint="default"/>
                <w:sz w:val="21"/>
                <w:szCs w:val="21"/>
              </w:rPr>
            </w:pPr>
            <w:r>
              <w:rPr>
                <w:rFonts w:ascii="Arial"/>
                <w:spacing w:val="-1"/>
                <w:sz w:val="21"/>
              </w:rPr>
              <w:t>-519,757.67</w:t>
            </w:r>
          </w:p>
        </w:tc>
      </w:tr>
      <w:tr>
        <w:trPr>
          <w:trHeight w:val="300" w:hRule="exact"/>
        </w:trPr>
        <w:tc>
          <w:tcPr>
            <w:tcW w:w="3613"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4"/>
              <w:jc w:val="right"/>
              <w:rPr>
                <w:rFonts w:ascii="Arial" w:hAnsi="Arial" w:cs="Arial" w:eastAsia="Arial" w:hint="default"/>
                <w:sz w:val="21"/>
                <w:szCs w:val="21"/>
              </w:rPr>
            </w:pPr>
            <w:r>
              <w:rPr>
                <w:rFonts w:ascii="Arial"/>
                <w:spacing w:val="-1"/>
                <w:sz w:val="21"/>
              </w:rPr>
              <w:t>100,061,742.81</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1"/>
              <w:jc w:val="right"/>
              <w:rPr>
                <w:rFonts w:ascii="Arial" w:hAnsi="Arial" w:cs="Arial" w:eastAsia="Arial" w:hint="default"/>
                <w:sz w:val="21"/>
                <w:szCs w:val="21"/>
              </w:rPr>
            </w:pPr>
            <w:r>
              <w:rPr>
                <w:rFonts w:ascii="Arial"/>
                <w:spacing w:val="-1"/>
                <w:sz w:val="21"/>
              </w:rPr>
              <w:t>61,742.81</w:t>
            </w:r>
          </w:p>
        </w:tc>
      </w:tr>
      <w:tr>
        <w:trPr>
          <w:trHeight w:val="298" w:hRule="exact"/>
        </w:trPr>
        <w:tc>
          <w:tcPr>
            <w:tcW w:w="3613"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马鞍山榕基软件信息科技有限公司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95"/>
              <w:jc w:val="right"/>
              <w:rPr>
                <w:rFonts w:ascii="Arial" w:hAnsi="Arial" w:cs="Arial" w:eastAsia="Arial" w:hint="default"/>
                <w:sz w:val="21"/>
                <w:szCs w:val="21"/>
              </w:rPr>
            </w:pPr>
            <w:r>
              <w:rPr>
                <w:rFonts w:ascii="Arial"/>
                <w:spacing w:val="-1"/>
                <w:sz w:val="21"/>
              </w:rPr>
              <w:t>48,597,138.60</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
              <w:ind w:right="101"/>
              <w:jc w:val="right"/>
              <w:rPr>
                <w:rFonts w:ascii="Arial" w:hAnsi="Arial" w:cs="Arial" w:eastAsia="Arial" w:hint="default"/>
                <w:sz w:val="21"/>
                <w:szCs w:val="21"/>
              </w:rPr>
            </w:pPr>
            <w:r>
              <w:rPr>
                <w:rFonts w:ascii="Arial"/>
                <w:spacing w:val="-1"/>
                <w:sz w:val="21"/>
              </w:rPr>
              <w:t>-1,402,861.40</w:t>
            </w:r>
          </w:p>
        </w:tc>
      </w:tr>
      <w:tr>
        <w:trPr>
          <w:trHeight w:val="300" w:hRule="exact"/>
        </w:trPr>
        <w:tc>
          <w:tcPr>
            <w:tcW w:w="3613" w:type="dxa"/>
            <w:tcBorders>
              <w:top w:val="single" w:sz="6" w:space="0" w:color="000000"/>
              <w:left w:val="nil" w:sz="6" w:space="0" w:color="auto"/>
              <w:bottom w:val="single" w:sz="6"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北京中榕基信息技术有限公司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4"/>
              <w:jc w:val="right"/>
              <w:rPr>
                <w:rFonts w:ascii="Arial" w:hAnsi="Arial" w:cs="Arial" w:eastAsia="Arial" w:hint="default"/>
                <w:sz w:val="21"/>
                <w:szCs w:val="21"/>
              </w:rPr>
            </w:pPr>
            <w:r>
              <w:rPr>
                <w:rFonts w:ascii="Arial"/>
                <w:spacing w:val="-1"/>
                <w:sz w:val="21"/>
              </w:rPr>
              <w:t>300,056,216.02</w:t>
            </w:r>
          </w:p>
        </w:tc>
        <w:tc>
          <w:tcPr>
            <w:tcW w:w="16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01"/>
              <w:jc w:val="right"/>
              <w:rPr>
                <w:rFonts w:ascii="Arial" w:hAnsi="Arial" w:cs="Arial" w:eastAsia="Arial" w:hint="default"/>
                <w:sz w:val="21"/>
                <w:szCs w:val="21"/>
              </w:rPr>
            </w:pPr>
            <w:r>
              <w:rPr>
                <w:rFonts w:ascii="Arial"/>
                <w:spacing w:val="-1"/>
                <w:sz w:val="21"/>
              </w:rPr>
              <w:t>56,216.02</w:t>
            </w:r>
          </w:p>
        </w:tc>
      </w:tr>
      <w:tr>
        <w:trPr>
          <w:trHeight w:val="307" w:hRule="exact"/>
        </w:trPr>
        <w:tc>
          <w:tcPr>
            <w:tcW w:w="3613" w:type="dxa"/>
            <w:tcBorders>
              <w:top w:val="single" w:sz="6" w:space="0" w:color="000000"/>
              <w:left w:val="nil" w:sz="6" w:space="0" w:color="auto"/>
              <w:bottom w:val="single" w:sz="12" w:space="0" w:color="000000"/>
              <w:right w:val="single" w:sz="6" w:space="0" w:color="000000"/>
            </w:tcBorders>
          </w:tcPr>
          <w:p>
            <w:pPr>
              <w:pStyle w:val="TableParagraph"/>
              <w:spacing w:line="248"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福建榕基软件工程有限公司</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新设子公司</w:t>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
              <w:ind w:right="95"/>
              <w:jc w:val="right"/>
              <w:rPr>
                <w:rFonts w:ascii="Arial" w:hAnsi="Arial" w:cs="Arial" w:eastAsia="Arial" w:hint="default"/>
                <w:sz w:val="21"/>
                <w:szCs w:val="21"/>
              </w:rPr>
            </w:pPr>
            <w:r>
              <w:rPr>
                <w:rFonts w:ascii="Arial"/>
                <w:spacing w:val="-1"/>
                <w:sz w:val="21"/>
              </w:rPr>
              <w:t>21,870,811.18</w:t>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
              <w:ind w:right="101"/>
              <w:jc w:val="right"/>
              <w:rPr>
                <w:rFonts w:ascii="Arial" w:hAnsi="Arial" w:cs="Arial" w:eastAsia="Arial" w:hint="default"/>
                <w:sz w:val="21"/>
                <w:szCs w:val="21"/>
              </w:rPr>
            </w:pPr>
            <w:r>
              <w:rPr>
                <w:rFonts w:ascii="Arial"/>
                <w:spacing w:val="-1"/>
                <w:sz w:val="21"/>
              </w:rPr>
              <w:t>1,870,811.18</w:t>
            </w:r>
          </w:p>
        </w:tc>
      </w:tr>
    </w:tbl>
    <w:p>
      <w:pPr>
        <w:spacing w:after="0" w:line="240" w:lineRule="auto"/>
        <w:jc w:val="right"/>
        <w:rPr>
          <w:rFonts w:ascii="Arial" w:hAnsi="Arial" w:cs="Arial" w:eastAsia="Arial" w:hint="default"/>
          <w:sz w:val="21"/>
          <w:szCs w:val="21"/>
        </w:rPr>
        <w:sectPr>
          <w:pgSz w:w="11910" w:h="16850"/>
          <w:pgMar w:header="907" w:footer="957" w:top="1200" w:bottom="1140" w:left="1620" w:right="0"/>
        </w:sectPr>
      </w:pPr>
    </w:p>
    <w:p>
      <w:pPr>
        <w:spacing w:line="240" w:lineRule="auto" w:before="3"/>
        <w:rPr>
          <w:rFonts w:ascii="宋体" w:hAnsi="宋体" w:cs="宋体" w:eastAsia="宋体" w:hint="default"/>
          <w:b/>
          <w:bCs/>
          <w:sz w:val="20"/>
          <w:szCs w:val="20"/>
        </w:rPr>
      </w:pPr>
    </w:p>
    <w:p>
      <w:pPr>
        <w:pStyle w:val="Heading2"/>
        <w:spacing w:line="240" w:lineRule="auto" w:before="26"/>
        <w:ind w:right="0"/>
        <w:jc w:val="left"/>
        <w:rPr>
          <w:b w:val="0"/>
          <w:bCs w:val="0"/>
        </w:rPr>
      </w:pPr>
      <w:r>
        <w:rPr/>
        <w:t>五、</w:t>
      </w:r>
      <w:r>
        <w:rPr>
          <w:spacing w:val="-80"/>
        </w:rPr>
        <w:t> </w:t>
      </w:r>
      <w:r>
        <w:rPr/>
        <w:t>合并财务报表项目注释</w:t>
      </w:r>
      <w:r>
        <w:rPr>
          <w:b w:val="0"/>
          <w:bCs w:val="0"/>
        </w:rPr>
      </w:r>
    </w:p>
    <w:p>
      <w:pPr>
        <w:spacing w:line="240" w:lineRule="auto" w:before="3"/>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2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）货币资金明细项目列示如下：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97"/>
        <w:gridCol w:w="2883"/>
        <w:gridCol w:w="2880"/>
      </w:tblGrid>
      <w:tr>
        <w:trPr>
          <w:trHeight w:val="362" w:hRule="exact"/>
        </w:trPr>
        <w:tc>
          <w:tcPr>
            <w:tcW w:w="3097" w:type="dxa"/>
            <w:tcBorders>
              <w:top w:val="single" w:sz="12" w:space="0" w:color="000000"/>
              <w:left w:val="nil" w:sz="6" w:space="0" w:color="auto"/>
              <w:bottom w:val="single" w:sz="6" w:space="0" w:color="000000"/>
              <w:right w:val="single" w:sz="6" w:space="0" w:color="000000"/>
            </w:tcBorders>
          </w:tcPr>
          <w:p>
            <w:pPr>
              <w:pStyle w:val="TableParagraph"/>
              <w:tabs>
                <w:tab w:pos="523" w:val="left" w:leader="none"/>
              </w:tabs>
              <w:spacing w:line="274" w:lineRule="exact"/>
              <w:ind w:right="11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8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0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8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01"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209,247.88</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125,290.58</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1,040,304,206.72</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1,049,487,210.55</w:t>
            </w:r>
          </w:p>
        </w:tc>
      </w:tr>
      <w:tr>
        <w:trPr>
          <w:trHeight w:val="355" w:hRule="exact"/>
        </w:trPr>
        <w:tc>
          <w:tcPr>
            <w:tcW w:w="309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4,218,475.40</w:t>
            </w:r>
          </w:p>
        </w:tc>
        <w:tc>
          <w:tcPr>
            <w:tcW w:w="288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9,115,756.80</w:t>
            </w:r>
          </w:p>
        </w:tc>
      </w:tr>
      <w:tr>
        <w:trPr>
          <w:trHeight w:val="362" w:hRule="exact"/>
        </w:trPr>
        <w:tc>
          <w:tcPr>
            <w:tcW w:w="3097" w:type="dxa"/>
            <w:tcBorders>
              <w:top w:val="single" w:sz="6" w:space="0" w:color="000000"/>
              <w:left w:val="nil" w:sz="6" w:space="0" w:color="auto"/>
              <w:bottom w:val="single" w:sz="12" w:space="0" w:color="000000"/>
              <w:right w:val="single" w:sz="6" w:space="0" w:color="000000"/>
            </w:tcBorders>
          </w:tcPr>
          <w:p>
            <w:pPr>
              <w:pStyle w:val="TableParagraph"/>
              <w:tabs>
                <w:tab w:pos="523" w:val="left" w:leader="none"/>
              </w:tabs>
              <w:spacing w:line="274" w:lineRule="exact"/>
              <w:ind w:right="116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8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1,044,731,930.00</w:t>
            </w:r>
          </w:p>
        </w:tc>
        <w:tc>
          <w:tcPr>
            <w:tcW w:w="288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1,058,728,257.93</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9"/>
          <w:sz w:val="21"/>
          <w:szCs w:val="21"/>
        </w:rPr>
        <w:t> </w:t>
      </w:r>
      <w:r>
        <w:rPr>
          <w:rFonts w:ascii="Arial" w:hAnsi="Arial" w:cs="Arial" w:eastAsia="Arial" w:hint="default"/>
          <w:sz w:val="21"/>
          <w:szCs w:val="21"/>
        </w:rPr>
        <w:t>2</w:t>
      </w:r>
      <w:r>
        <w:rPr>
          <w:rFonts w:ascii="Arial" w:hAnsi="Arial" w:cs="Arial" w:eastAsia="Arial" w:hint="default"/>
          <w:spacing w:val="-25"/>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末</w:t>
      </w:r>
      <w:r>
        <w:rPr>
          <w:rFonts w:ascii="宋体" w:hAnsi="宋体" w:cs="宋体" w:eastAsia="宋体" w:hint="default"/>
          <w:spacing w:val="-72"/>
          <w:sz w:val="21"/>
          <w:szCs w:val="21"/>
        </w:rPr>
        <w:t> </w:t>
      </w:r>
      <w:r>
        <w:rPr>
          <w:rFonts w:ascii="宋体" w:hAnsi="宋体" w:cs="宋体" w:eastAsia="宋体" w:hint="default"/>
          <w:sz w:val="21"/>
          <w:szCs w:val="21"/>
        </w:rPr>
        <w:t>银</w:t>
      </w:r>
      <w:r>
        <w:rPr>
          <w:rFonts w:ascii="宋体" w:hAnsi="宋体" w:cs="宋体" w:eastAsia="宋体" w:hint="default"/>
          <w:spacing w:val="-72"/>
          <w:sz w:val="21"/>
          <w:szCs w:val="21"/>
        </w:rPr>
        <w:t> </w:t>
      </w:r>
      <w:r>
        <w:rPr>
          <w:rFonts w:ascii="宋体" w:hAnsi="宋体" w:cs="宋体" w:eastAsia="宋体" w:hint="default"/>
          <w:sz w:val="21"/>
          <w:szCs w:val="21"/>
        </w:rPr>
        <w:t>行</w:t>
      </w:r>
      <w:r>
        <w:rPr>
          <w:rFonts w:ascii="宋体" w:hAnsi="宋体" w:cs="宋体" w:eastAsia="宋体" w:hint="default"/>
          <w:spacing w:val="-70"/>
          <w:sz w:val="21"/>
          <w:szCs w:val="21"/>
        </w:rPr>
        <w:t> </w:t>
      </w:r>
      <w:r>
        <w:rPr>
          <w:rFonts w:ascii="宋体" w:hAnsi="宋体" w:cs="宋体" w:eastAsia="宋体" w:hint="default"/>
          <w:sz w:val="21"/>
          <w:szCs w:val="21"/>
        </w:rPr>
        <w:t>存</w:t>
      </w:r>
      <w:r>
        <w:rPr>
          <w:rFonts w:ascii="宋体" w:hAnsi="宋体" w:cs="宋体" w:eastAsia="宋体" w:hint="default"/>
          <w:spacing w:val="-72"/>
          <w:sz w:val="21"/>
          <w:szCs w:val="21"/>
        </w:rPr>
        <w:t> </w:t>
      </w:r>
      <w:r>
        <w:rPr>
          <w:rFonts w:ascii="宋体" w:hAnsi="宋体" w:cs="宋体" w:eastAsia="宋体" w:hint="default"/>
          <w:sz w:val="21"/>
          <w:szCs w:val="21"/>
        </w:rPr>
        <w:t>款</w:t>
      </w:r>
      <w:r>
        <w:rPr>
          <w:rFonts w:ascii="宋体" w:hAnsi="宋体" w:cs="宋体" w:eastAsia="宋体" w:hint="default"/>
          <w:spacing w:val="-72"/>
          <w:sz w:val="21"/>
          <w:szCs w:val="21"/>
        </w:rPr>
        <w:t> </w:t>
      </w:r>
      <w:r>
        <w:rPr>
          <w:rFonts w:ascii="宋体" w:hAnsi="宋体" w:cs="宋体" w:eastAsia="宋体" w:hint="default"/>
          <w:sz w:val="21"/>
          <w:szCs w:val="21"/>
        </w:rPr>
        <w:t>中</w:t>
      </w:r>
      <w:r>
        <w:rPr>
          <w:rFonts w:ascii="宋体" w:hAnsi="宋体" w:cs="宋体" w:eastAsia="宋体" w:hint="default"/>
          <w:spacing w:val="-72"/>
          <w:sz w:val="21"/>
          <w:szCs w:val="21"/>
        </w:rPr>
        <w:t> </w:t>
      </w:r>
      <w:r>
        <w:rPr>
          <w:rFonts w:ascii="宋体" w:hAnsi="宋体" w:cs="宋体" w:eastAsia="宋体" w:hint="default"/>
          <w:sz w:val="21"/>
          <w:szCs w:val="21"/>
        </w:rPr>
        <w:t>定</w:t>
      </w:r>
      <w:r>
        <w:rPr>
          <w:rFonts w:ascii="宋体" w:hAnsi="宋体" w:cs="宋体" w:eastAsia="宋体" w:hint="default"/>
          <w:spacing w:val="-72"/>
          <w:sz w:val="21"/>
          <w:szCs w:val="21"/>
        </w:rPr>
        <w:t> </w:t>
      </w:r>
      <w:r>
        <w:rPr>
          <w:rFonts w:ascii="宋体" w:hAnsi="宋体" w:cs="宋体" w:eastAsia="宋体" w:hint="default"/>
          <w:sz w:val="21"/>
          <w:szCs w:val="21"/>
        </w:rPr>
        <w:t>期</w:t>
      </w:r>
      <w:r>
        <w:rPr>
          <w:rFonts w:ascii="宋体" w:hAnsi="宋体" w:cs="宋体" w:eastAsia="宋体" w:hint="default"/>
          <w:spacing w:val="-70"/>
          <w:sz w:val="21"/>
          <w:szCs w:val="21"/>
        </w:rPr>
        <w:t> </w:t>
      </w:r>
      <w:r>
        <w:rPr>
          <w:rFonts w:ascii="宋体" w:hAnsi="宋体" w:cs="宋体" w:eastAsia="宋体" w:hint="default"/>
          <w:sz w:val="21"/>
          <w:szCs w:val="21"/>
        </w:rPr>
        <w:t>存</w:t>
      </w:r>
      <w:r>
        <w:rPr>
          <w:rFonts w:ascii="宋体" w:hAnsi="宋体" w:cs="宋体" w:eastAsia="宋体" w:hint="default"/>
          <w:spacing w:val="-72"/>
          <w:sz w:val="21"/>
          <w:szCs w:val="21"/>
        </w:rPr>
        <w:t> </w:t>
      </w:r>
      <w:r>
        <w:rPr>
          <w:rFonts w:ascii="宋体" w:hAnsi="宋体" w:cs="宋体" w:eastAsia="宋体" w:hint="default"/>
          <w:sz w:val="21"/>
          <w:szCs w:val="21"/>
        </w:rPr>
        <w:t>款</w:t>
      </w:r>
      <w:r>
        <w:rPr>
          <w:rFonts w:ascii="宋体" w:hAnsi="宋体" w:cs="宋体" w:eastAsia="宋体" w:hint="default"/>
          <w:spacing w:val="40"/>
          <w:sz w:val="21"/>
          <w:szCs w:val="21"/>
        </w:rPr>
        <w:t> </w:t>
      </w:r>
      <w:r>
        <w:rPr>
          <w:rFonts w:ascii="Arial" w:hAnsi="Arial" w:cs="Arial" w:eastAsia="Arial" w:hint="default"/>
          <w:sz w:val="21"/>
          <w:szCs w:val="21"/>
        </w:rPr>
        <w:t>191,950,000.00 </w:t>
      </w:r>
      <w:r>
        <w:rPr>
          <w:rFonts w:ascii="Arial" w:hAnsi="Arial" w:cs="Arial" w:eastAsia="Arial" w:hint="default"/>
          <w:spacing w:val="26"/>
          <w:sz w:val="21"/>
          <w:szCs w:val="21"/>
        </w:rPr>
        <w:t> </w:t>
      </w:r>
      <w:r>
        <w:rPr>
          <w:rFonts w:ascii="宋体" w:hAnsi="宋体" w:cs="宋体" w:eastAsia="宋体" w:hint="default"/>
          <w:sz w:val="21"/>
          <w:szCs w:val="21"/>
        </w:rPr>
        <w:t>元</w:t>
      </w:r>
      <w:r>
        <w:rPr>
          <w:rFonts w:ascii="宋体" w:hAnsi="宋体" w:cs="宋体" w:eastAsia="宋体" w:hint="default"/>
          <w:spacing w:val="-72"/>
          <w:sz w:val="21"/>
          <w:szCs w:val="21"/>
        </w:rPr>
        <w:t> </w:t>
      </w:r>
      <w:r>
        <w:rPr>
          <w:rFonts w:ascii="宋体" w:hAnsi="宋体" w:cs="宋体" w:eastAsia="宋体" w:hint="default"/>
          <w:sz w:val="21"/>
          <w:szCs w:val="21"/>
        </w:rPr>
        <w:t>及</w:t>
      </w:r>
      <w:r>
        <w:rPr>
          <w:rFonts w:ascii="宋体" w:hAnsi="宋体" w:cs="宋体" w:eastAsia="宋体" w:hint="default"/>
          <w:spacing w:val="-70"/>
          <w:sz w:val="21"/>
          <w:szCs w:val="21"/>
        </w:rPr>
        <w:t> </w:t>
      </w:r>
      <w:r>
        <w:rPr>
          <w:rFonts w:ascii="宋体" w:hAnsi="宋体" w:cs="宋体" w:eastAsia="宋体" w:hint="default"/>
          <w:sz w:val="21"/>
          <w:szCs w:val="21"/>
        </w:rPr>
        <w:t>其</w:t>
      </w:r>
      <w:r>
        <w:rPr>
          <w:rFonts w:ascii="宋体" w:hAnsi="宋体" w:cs="宋体" w:eastAsia="宋体" w:hint="default"/>
          <w:spacing w:val="-72"/>
          <w:sz w:val="21"/>
          <w:szCs w:val="21"/>
        </w:rPr>
        <w:t> </w:t>
      </w:r>
      <w:r>
        <w:rPr>
          <w:rFonts w:ascii="宋体" w:hAnsi="宋体" w:cs="宋体" w:eastAsia="宋体" w:hint="default"/>
          <w:sz w:val="21"/>
          <w:szCs w:val="21"/>
        </w:rPr>
        <w:t>他</w:t>
      </w:r>
      <w:r>
        <w:rPr>
          <w:rFonts w:ascii="宋体" w:hAnsi="宋体" w:cs="宋体" w:eastAsia="宋体" w:hint="default"/>
          <w:spacing w:val="-72"/>
          <w:sz w:val="21"/>
          <w:szCs w:val="21"/>
        </w:rPr>
        <w:t> </w:t>
      </w:r>
      <w:r>
        <w:rPr>
          <w:rFonts w:ascii="宋体" w:hAnsi="宋体" w:cs="宋体" w:eastAsia="宋体" w:hint="default"/>
          <w:sz w:val="21"/>
          <w:szCs w:val="21"/>
        </w:rPr>
        <w:t>货</w:t>
      </w:r>
      <w:r>
        <w:rPr>
          <w:rFonts w:ascii="宋体" w:hAnsi="宋体" w:cs="宋体" w:eastAsia="宋体" w:hint="default"/>
          <w:spacing w:val="-72"/>
          <w:sz w:val="21"/>
          <w:szCs w:val="21"/>
        </w:rPr>
        <w:t> </w:t>
      </w:r>
      <w:r>
        <w:rPr>
          <w:rFonts w:ascii="宋体" w:hAnsi="宋体" w:cs="宋体" w:eastAsia="宋体" w:hint="default"/>
          <w:sz w:val="21"/>
          <w:szCs w:val="21"/>
        </w:rPr>
        <w:t>币</w:t>
      </w:r>
      <w:r>
        <w:rPr>
          <w:rFonts w:ascii="宋体" w:hAnsi="宋体" w:cs="宋体" w:eastAsia="宋体" w:hint="default"/>
          <w:spacing w:val="-72"/>
          <w:sz w:val="21"/>
          <w:szCs w:val="21"/>
        </w:rPr>
        <w:t> </w:t>
      </w:r>
      <w:r>
        <w:rPr>
          <w:rFonts w:ascii="宋体" w:hAnsi="宋体" w:cs="宋体" w:eastAsia="宋体" w:hint="default"/>
          <w:sz w:val="21"/>
          <w:szCs w:val="21"/>
        </w:rPr>
        <w:t>资</w:t>
      </w:r>
      <w:r>
        <w:rPr>
          <w:rFonts w:ascii="宋体" w:hAnsi="宋体" w:cs="宋体" w:eastAsia="宋体" w:hint="default"/>
          <w:spacing w:val="-72"/>
          <w:sz w:val="21"/>
          <w:szCs w:val="21"/>
        </w:rPr>
        <w:t> </w:t>
      </w:r>
      <w:r>
        <w:rPr>
          <w:rFonts w:ascii="宋体" w:hAnsi="宋体" w:cs="宋体" w:eastAsia="宋体" w:hint="default"/>
          <w:sz w:val="21"/>
          <w:szCs w:val="21"/>
        </w:rPr>
        <w:t>金</w:t>
      </w:r>
      <w:r>
        <w:rPr>
          <w:rFonts w:ascii="宋体" w:hAnsi="宋体" w:cs="宋体" w:eastAsia="宋体" w:hint="default"/>
          <w:spacing w:val="-72"/>
          <w:sz w:val="21"/>
          <w:szCs w:val="21"/>
        </w:rPr>
        <w:t> </w:t>
      </w:r>
      <w:r>
        <w:rPr>
          <w:rFonts w:ascii="宋体" w:hAnsi="宋体" w:cs="宋体" w:eastAsia="宋体" w:hint="default"/>
          <w:sz w:val="21"/>
          <w:szCs w:val="21"/>
        </w:rPr>
        <w:t>中</w:t>
      </w:r>
      <w:r>
        <w:rPr>
          <w:rFonts w:ascii="宋体" w:hAnsi="宋体" w:cs="宋体" w:eastAsia="宋体" w:hint="default"/>
          <w:spacing w:val="-72"/>
          <w:sz w:val="21"/>
          <w:szCs w:val="21"/>
        </w:rPr>
        <w:t> </w:t>
      </w:r>
      <w:r>
        <w:rPr>
          <w:rFonts w:ascii="宋体" w:hAnsi="宋体" w:cs="宋体" w:eastAsia="宋体" w:hint="default"/>
          <w:sz w:val="21"/>
          <w:szCs w:val="21"/>
        </w:rPr>
        <w:t>保</w:t>
      </w:r>
      <w:r>
        <w:rPr>
          <w:rFonts w:ascii="宋体" w:hAnsi="宋体" w:cs="宋体" w:eastAsia="宋体" w:hint="default"/>
          <w:spacing w:val="-70"/>
          <w:sz w:val="21"/>
          <w:szCs w:val="21"/>
        </w:rPr>
        <w:t> </w:t>
      </w:r>
      <w:r>
        <w:rPr>
          <w:rFonts w:ascii="宋体" w:hAnsi="宋体" w:cs="宋体" w:eastAsia="宋体" w:hint="default"/>
          <w:sz w:val="21"/>
          <w:szCs w:val="21"/>
        </w:rPr>
        <w:t>函</w:t>
      </w:r>
      <w:r>
        <w:rPr>
          <w:rFonts w:ascii="宋体" w:hAnsi="宋体" w:cs="宋体" w:eastAsia="宋体" w:hint="default"/>
          <w:spacing w:val="-72"/>
          <w:sz w:val="21"/>
          <w:szCs w:val="21"/>
        </w:rPr>
        <w:t> </w:t>
      </w:r>
      <w:r>
        <w:rPr>
          <w:rFonts w:ascii="宋体" w:hAnsi="宋体" w:cs="宋体" w:eastAsia="宋体" w:hint="default"/>
          <w:sz w:val="21"/>
          <w:szCs w:val="21"/>
        </w:rPr>
        <w:t>保</w:t>
      </w:r>
      <w:r>
        <w:rPr>
          <w:rFonts w:ascii="宋体" w:hAnsi="宋体" w:cs="宋体" w:eastAsia="宋体" w:hint="default"/>
          <w:spacing w:val="-72"/>
          <w:sz w:val="21"/>
          <w:szCs w:val="21"/>
        </w:rPr>
        <w:t> </w:t>
      </w:r>
      <w:r>
        <w:rPr>
          <w:rFonts w:ascii="宋体" w:hAnsi="宋体" w:cs="宋体" w:eastAsia="宋体" w:hint="default"/>
          <w:sz w:val="21"/>
          <w:szCs w:val="21"/>
        </w:rPr>
        <w:t>证</w:t>
      </w:r>
      <w:r>
        <w:rPr>
          <w:rFonts w:ascii="宋体" w:hAnsi="宋体" w:cs="宋体" w:eastAsia="宋体" w:hint="default"/>
          <w:spacing w:val="-72"/>
          <w:sz w:val="21"/>
          <w:szCs w:val="21"/>
        </w:rPr>
        <w:t> </w:t>
      </w:r>
      <w:r>
        <w:rPr>
          <w:rFonts w:ascii="宋体" w:hAnsi="宋体" w:cs="宋体" w:eastAsia="宋体" w:hint="default"/>
          <w:sz w:val="21"/>
          <w:szCs w:val="21"/>
        </w:rPr>
        <w:t>金</w:t>
      </w:r>
    </w:p>
    <w:p>
      <w:pPr>
        <w:spacing w:before="118"/>
        <w:ind w:left="138" w:right="0" w:firstLine="0"/>
        <w:jc w:val="left"/>
        <w:rPr>
          <w:rFonts w:ascii="宋体" w:hAnsi="宋体" w:cs="宋体" w:eastAsia="宋体" w:hint="default"/>
          <w:sz w:val="21"/>
          <w:szCs w:val="21"/>
        </w:rPr>
      </w:pPr>
      <w:r>
        <w:rPr>
          <w:rFonts w:ascii="Arial" w:hAnsi="Arial" w:cs="Arial" w:eastAsia="Arial" w:hint="default"/>
          <w:sz w:val="21"/>
          <w:szCs w:val="21"/>
        </w:rPr>
        <w:t>4,218,475.40</w:t>
      </w:r>
      <w:r>
        <w:rPr>
          <w:rFonts w:ascii="Arial" w:hAnsi="Arial" w:cs="Arial" w:eastAsia="Arial" w:hint="default"/>
          <w:spacing w:val="-8"/>
          <w:sz w:val="21"/>
          <w:szCs w:val="21"/>
        </w:rPr>
        <w:t> </w:t>
      </w:r>
      <w:r>
        <w:rPr>
          <w:rFonts w:ascii="宋体" w:hAnsi="宋体" w:cs="宋体" w:eastAsia="宋体" w:hint="default"/>
          <w:sz w:val="21"/>
          <w:szCs w:val="21"/>
        </w:rPr>
        <w:t>元在编制现金流量表时已经从现金等价物扣除。</w:t>
      </w:r>
    </w:p>
    <w:p>
      <w:pPr>
        <w:spacing w:before="12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日止，本公司不存在质押、冻结，或有潜在收回风险的款项。</w:t>
      </w:r>
    </w:p>
    <w:p>
      <w:pPr>
        <w:spacing w:before="178"/>
        <w:ind w:left="558"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22"/>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应收票据年末余额</w:t>
      </w:r>
      <w:r>
        <w:rPr>
          <w:rFonts w:ascii="宋体" w:hAnsi="宋体" w:cs="宋体" w:eastAsia="宋体" w:hint="default"/>
          <w:spacing w:val="-54"/>
          <w:sz w:val="21"/>
          <w:szCs w:val="21"/>
        </w:rPr>
        <w:t> </w:t>
      </w:r>
      <w:r>
        <w:rPr>
          <w:rFonts w:ascii="Arial" w:hAnsi="Arial" w:cs="Arial" w:eastAsia="Arial" w:hint="default"/>
          <w:sz w:val="21"/>
          <w:szCs w:val="21"/>
        </w:rPr>
        <w:t>980,000.00</w:t>
      </w:r>
      <w:r>
        <w:rPr>
          <w:rFonts w:ascii="Arial" w:hAnsi="Arial" w:cs="Arial" w:eastAsia="Arial" w:hint="default"/>
          <w:spacing w:val="-8"/>
          <w:sz w:val="21"/>
          <w:szCs w:val="21"/>
        </w:rPr>
        <w:t> </w:t>
      </w:r>
      <w:r>
        <w:rPr>
          <w:rFonts w:ascii="宋体" w:hAnsi="宋体" w:cs="宋体" w:eastAsia="宋体" w:hint="default"/>
          <w:sz w:val="21"/>
          <w:szCs w:val="21"/>
        </w:rPr>
        <w:t>元，系应收银行承兑汇票。</w:t>
      </w:r>
    </w:p>
    <w:p>
      <w:pPr>
        <w:spacing w:line="240" w:lineRule="auto" w:before="3"/>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22"/>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8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）应收账款按种类列示如下：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823"/>
        <w:gridCol w:w="1457"/>
        <w:gridCol w:w="946"/>
        <w:gridCol w:w="1344"/>
        <w:gridCol w:w="833"/>
        <w:gridCol w:w="1457"/>
      </w:tblGrid>
      <w:tr>
        <w:trPr>
          <w:trHeight w:val="363" w:hRule="exact"/>
        </w:trPr>
        <w:tc>
          <w:tcPr>
            <w:tcW w:w="282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37"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823" w:type="dxa"/>
            <w:vMerge/>
            <w:tcBorders>
              <w:left w:val="nil" w:sz="6" w:space="0" w:color="auto"/>
              <w:right w:val="single" w:sz="6" w:space="0" w:color="000000"/>
            </w:tcBorders>
          </w:tcPr>
          <w:p>
            <w:pPr/>
          </w:p>
        </w:tc>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23"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457" w:type="dxa"/>
            <w:vMerge/>
            <w:tcBorders>
              <w:left w:val="single" w:sz="6" w:space="0" w:color="000000"/>
              <w:bottom w:val="single" w:sz="6" w:space="0" w:color="000000"/>
              <w:right w:val="nil" w:sz="6" w:space="0" w:color="auto"/>
            </w:tcBorders>
          </w:tcPr>
          <w:p>
            <w:pPr/>
          </w:p>
        </w:tc>
      </w:tr>
      <w:tr>
        <w:trPr>
          <w:trHeight w:val="559"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按组合计提坏账准备的应收</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55,929,281.72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sz w:val="21"/>
              </w:rPr>
              <w:t>8,636,270.12</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left"/>
              <w:rPr>
                <w:rFonts w:ascii="Arial" w:hAnsi="Arial" w:cs="Arial" w:eastAsia="Arial" w:hint="default"/>
                <w:sz w:val="21"/>
                <w:szCs w:val="21"/>
              </w:rPr>
            </w:pPr>
            <w:r>
              <w:rPr>
                <w:rFonts w:ascii="Arial"/>
                <w:sz w:val="21"/>
              </w:rPr>
              <w:t>15.44%</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0"/>
              <w:jc w:val="center"/>
              <w:rPr>
                <w:rFonts w:ascii="Arial" w:hAnsi="Arial" w:cs="Arial" w:eastAsia="Arial" w:hint="default"/>
                <w:sz w:val="21"/>
                <w:szCs w:val="21"/>
              </w:rPr>
            </w:pPr>
            <w:r>
              <w:rPr>
                <w:rFonts w:ascii="Arial"/>
                <w:sz w:val="21"/>
              </w:rPr>
              <w:t>47,293,011.60</w:t>
            </w:r>
          </w:p>
        </w:tc>
      </w:tr>
      <w:tr>
        <w:trPr>
          <w:trHeight w:val="355"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55,929,281.72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sz w:val="21"/>
              </w:rPr>
              <w:t>8,636,270.12</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left"/>
              <w:rPr>
                <w:rFonts w:ascii="Arial" w:hAnsi="Arial" w:cs="Arial" w:eastAsia="Arial" w:hint="default"/>
                <w:sz w:val="21"/>
                <w:szCs w:val="21"/>
              </w:rPr>
            </w:pPr>
            <w:r>
              <w:rPr>
                <w:rFonts w:ascii="Arial"/>
                <w:sz w:val="21"/>
              </w:rPr>
              <w:t>15.44%</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0"/>
              <w:jc w:val="center"/>
              <w:rPr>
                <w:rFonts w:ascii="Arial" w:hAnsi="Arial" w:cs="Arial" w:eastAsia="Arial" w:hint="default"/>
                <w:sz w:val="21"/>
                <w:szCs w:val="21"/>
              </w:rPr>
            </w:pPr>
            <w:r>
              <w:rPr>
                <w:rFonts w:ascii="Arial"/>
                <w:sz w:val="21"/>
              </w:rPr>
              <w:t>47,293,011.60</w:t>
            </w:r>
          </w:p>
        </w:tc>
      </w:tr>
      <w:tr>
        <w:trPr>
          <w:trHeight w:val="560"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tabs>
                <w:tab w:pos="438" w:val="left" w:leader="none"/>
              </w:tabs>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55,929,281.72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sz w:val="21"/>
              </w:rPr>
              <w:t>8,636,270.12</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left"/>
              <w:rPr>
                <w:rFonts w:ascii="Arial" w:hAnsi="Arial" w:cs="Arial" w:eastAsia="Arial" w:hint="default"/>
                <w:sz w:val="21"/>
                <w:szCs w:val="21"/>
              </w:rPr>
            </w:pPr>
            <w:r>
              <w:rPr>
                <w:rFonts w:ascii="Arial"/>
                <w:sz w:val="21"/>
              </w:rPr>
              <w:t>15.44%</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0"/>
              <w:jc w:val="center"/>
              <w:rPr>
                <w:rFonts w:ascii="Arial" w:hAnsi="Arial" w:cs="Arial" w:eastAsia="Arial" w:hint="default"/>
                <w:sz w:val="21"/>
                <w:szCs w:val="21"/>
              </w:rPr>
            </w:pPr>
            <w:r>
              <w:rPr>
                <w:rFonts w:ascii="Arial"/>
                <w:sz w:val="21"/>
              </w:rPr>
              <w:t>47,293,011.60</w:t>
            </w:r>
          </w:p>
        </w:tc>
      </w:tr>
      <w:tr>
        <w:trPr>
          <w:trHeight w:val="355" w:hRule="exact"/>
        </w:trPr>
        <w:tc>
          <w:tcPr>
            <w:tcW w:w="282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3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823" w:type="dxa"/>
            <w:vMerge/>
            <w:tcBorders>
              <w:left w:val="nil" w:sz="6" w:space="0" w:color="auto"/>
              <w:right w:val="single" w:sz="6" w:space="0" w:color="000000"/>
            </w:tcBorders>
          </w:tcPr>
          <w:p>
            <w:pPr/>
          </w:p>
        </w:tc>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6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823"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457" w:type="dxa"/>
            <w:vMerge/>
            <w:tcBorders>
              <w:left w:val="single" w:sz="6" w:space="0" w:color="000000"/>
              <w:bottom w:val="single" w:sz="6" w:space="0" w:color="000000"/>
              <w:right w:val="nil" w:sz="6" w:space="0" w:color="auto"/>
            </w:tcBorders>
          </w:tcPr>
          <w:p>
            <w:pPr/>
          </w:p>
        </w:tc>
      </w:tr>
      <w:tr>
        <w:trPr>
          <w:trHeight w:val="562"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按组合计提坏账准备的应收</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2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33,127,239.94</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center"/>
              <w:rPr>
                <w:rFonts w:ascii="Arial" w:hAnsi="Arial" w:cs="Arial" w:eastAsia="Arial" w:hint="default"/>
                <w:sz w:val="21"/>
                <w:szCs w:val="21"/>
              </w:rPr>
            </w:pPr>
            <w:r>
              <w:rPr>
                <w:rFonts w:ascii="Arial"/>
                <w:sz w:val="21"/>
              </w:rPr>
              <w:t>6,581,768.64</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5" w:right="0"/>
              <w:jc w:val="left"/>
              <w:rPr>
                <w:rFonts w:ascii="Arial" w:hAnsi="Arial" w:cs="Arial" w:eastAsia="Arial" w:hint="default"/>
                <w:sz w:val="21"/>
                <w:szCs w:val="21"/>
              </w:rPr>
            </w:pPr>
            <w:r>
              <w:rPr>
                <w:rFonts w:ascii="Arial"/>
                <w:sz w:val="21"/>
              </w:rPr>
              <w:t>19.87%</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0"/>
              <w:jc w:val="center"/>
              <w:rPr>
                <w:rFonts w:ascii="Arial" w:hAnsi="Arial" w:cs="Arial" w:eastAsia="Arial" w:hint="default"/>
                <w:sz w:val="21"/>
                <w:szCs w:val="21"/>
              </w:rPr>
            </w:pPr>
            <w:r>
              <w:rPr>
                <w:rFonts w:ascii="Arial"/>
                <w:sz w:val="21"/>
              </w:rPr>
              <w:t>26,545,471.30</w:t>
            </w:r>
          </w:p>
        </w:tc>
      </w:tr>
      <w:tr>
        <w:trPr>
          <w:trHeight w:val="363" w:hRule="exact"/>
        </w:trPr>
        <w:tc>
          <w:tcPr>
            <w:tcW w:w="282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 w:right="0"/>
              <w:jc w:val="center"/>
              <w:rPr>
                <w:rFonts w:ascii="Arial" w:hAnsi="Arial" w:cs="Arial" w:eastAsia="Arial" w:hint="default"/>
                <w:sz w:val="21"/>
                <w:szCs w:val="21"/>
              </w:rPr>
            </w:pPr>
            <w:r>
              <w:rPr>
                <w:rFonts w:ascii="Arial"/>
                <w:sz w:val="21"/>
              </w:rPr>
              <w:t>33,127,239.94</w:t>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4" w:right="0"/>
              <w:jc w:val="center"/>
              <w:rPr>
                <w:rFonts w:ascii="Arial" w:hAnsi="Arial" w:cs="Arial" w:eastAsia="Arial" w:hint="default"/>
                <w:sz w:val="21"/>
                <w:szCs w:val="21"/>
              </w:rPr>
            </w:pPr>
            <w:r>
              <w:rPr>
                <w:rFonts w:ascii="Arial"/>
                <w:sz w:val="21"/>
              </w:rPr>
              <w:t>100.00%</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14" w:right="0"/>
              <w:jc w:val="center"/>
              <w:rPr>
                <w:rFonts w:ascii="Arial" w:hAnsi="Arial" w:cs="Arial" w:eastAsia="Arial" w:hint="default"/>
                <w:sz w:val="21"/>
                <w:szCs w:val="21"/>
              </w:rPr>
            </w:pPr>
            <w:r>
              <w:rPr>
                <w:rFonts w:ascii="Arial"/>
                <w:sz w:val="21"/>
              </w:rPr>
              <w:t>6,581,768.64</w:t>
            </w:r>
          </w:p>
        </w:tc>
        <w:tc>
          <w:tcPr>
            <w:tcW w:w="8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55" w:right="0"/>
              <w:jc w:val="left"/>
              <w:rPr>
                <w:rFonts w:ascii="Arial" w:hAnsi="Arial" w:cs="Arial" w:eastAsia="Arial" w:hint="default"/>
                <w:sz w:val="21"/>
                <w:szCs w:val="21"/>
              </w:rPr>
            </w:pPr>
            <w:r>
              <w:rPr>
                <w:rFonts w:ascii="Arial"/>
                <w:sz w:val="21"/>
              </w:rPr>
              <w:t>19.87%</w:t>
            </w: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0"/>
              <w:jc w:val="center"/>
              <w:rPr>
                <w:rFonts w:ascii="Arial" w:hAnsi="Arial" w:cs="Arial" w:eastAsia="Arial" w:hint="default"/>
                <w:sz w:val="21"/>
                <w:szCs w:val="21"/>
              </w:rPr>
            </w:pPr>
            <w:r>
              <w:rPr>
                <w:rFonts w:ascii="Arial"/>
                <w:sz w:val="21"/>
              </w:rPr>
              <w:t>26,545,471.30</w:t>
            </w:r>
          </w:p>
        </w:tc>
      </w:tr>
    </w:tbl>
    <w:p>
      <w:pPr>
        <w:spacing w:after="0" w:line="240" w:lineRule="auto"/>
        <w:jc w:val="center"/>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823"/>
        <w:gridCol w:w="1457"/>
        <w:gridCol w:w="946"/>
        <w:gridCol w:w="1349"/>
        <w:gridCol w:w="829"/>
        <w:gridCol w:w="1457"/>
      </w:tblGrid>
      <w:tr>
        <w:trPr>
          <w:trHeight w:val="567" w:hRule="exact"/>
        </w:trPr>
        <w:tc>
          <w:tcPr>
            <w:tcW w:w="2823"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12" w:space="0" w:color="000000"/>
              <w:left w:val="single" w:sz="6" w:space="0" w:color="000000"/>
              <w:bottom w:val="single" w:sz="6" w:space="0" w:color="000000"/>
              <w:right w:val="single" w:sz="6" w:space="0" w:color="000000"/>
            </w:tcBorders>
          </w:tcPr>
          <w:p>
            <w:pPr/>
          </w:p>
        </w:tc>
        <w:tc>
          <w:tcPr>
            <w:tcW w:w="946" w:type="dxa"/>
            <w:tcBorders>
              <w:top w:val="single" w:sz="12" w:space="0" w:color="000000"/>
              <w:left w:val="single" w:sz="6" w:space="0" w:color="000000"/>
              <w:bottom w:val="single" w:sz="6" w:space="0" w:color="000000"/>
              <w:right w:val="single" w:sz="6" w:space="0" w:color="000000"/>
            </w:tcBorders>
          </w:tcPr>
          <w:p>
            <w:pPr/>
          </w:p>
        </w:tc>
        <w:tc>
          <w:tcPr>
            <w:tcW w:w="1349" w:type="dxa"/>
            <w:tcBorders>
              <w:top w:val="single" w:sz="12" w:space="0" w:color="000000"/>
              <w:left w:val="single" w:sz="6" w:space="0" w:color="000000"/>
              <w:bottom w:val="single" w:sz="6" w:space="0" w:color="000000"/>
              <w:right w:val="single" w:sz="6" w:space="0" w:color="000000"/>
            </w:tcBorders>
          </w:tcPr>
          <w:p>
            <w:pPr/>
          </w:p>
        </w:tc>
        <w:tc>
          <w:tcPr>
            <w:tcW w:w="829"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nil" w:sz="6" w:space="0" w:color="auto"/>
            </w:tcBorders>
          </w:tcPr>
          <w:p>
            <w:pPr/>
          </w:p>
        </w:tc>
      </w:tr>
      <w:tr>
        <w:trPr>
          <w:trHeight w:val="365" w:hRule="exact"/>
        </w:trPr>
        <w:tc>
          <w:tcPr>
            <w:tcW w:w="2823" w:type="dxa"/>
            <w:tcBorders>
              <w:top w:val="single" w:sz="6" w:space="0" w:color="000000"/>
              <w:left w:val="nil" w:sz="6" w:space="0" w:color="auto"/>
              <w:bottom w:val="single" w:sz="12" w:space="0" w:color="000000"/>
              <w:right w:val="single" w:sz="6" w:space="0" w:color="000000"/>
            </w:tcBorders>
          </w:tcPr>
          <w:p>
            <w:pPr>
              <w:pStyle w:val="TableParagraph"/>
              <w:tabs>
                <w:tab w:pos="438" w:val="left" w:leader="none"/>
              </w:tabs>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0" w:right="0"/>
              <w:jc w:val="left"/>
              <w:rPr>
                <w:rFonts w:ascii="Arial" w:hAnsi="Arial" w:cs="Arial" w:eastAsia="Arial" w:hint="default"/>
                <w:sz w:val="21"/>
                <w:szCs w:val="21"/>
              </w:rPr>
            </w:pPr>
            <w:r>
              <w:rPr>
                <w:rFonts w:ascii="Arial"/>
                <w:sz w:val="21"/>
              </w:rPr>
              <w:t>33,127,239.94</w:t>
            </w:r>
          </w:p>
        </w:tc>
        <w:tc>
          <w:tcPr>
            <w:tcW w:w="9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2" w:right="0"/>
              <w:jc w:val="left"/>
              <w:rPr>
                <w:rFonts w:ascii="Arial" w:hAnsi="Arial" w:cs="Arial" w:eastAsia="Arial" w:hint="default"/>
                <w:sz w:val="21"/>
                <w:szCs w:val="21"/>
              </w:rPr>
            </w:pPr>
            <w:r>
              <w:rPr>
                <w:rFonts w:ascii="Arial"/>
                <w:sz w:val="21"/>
              </w:rPr>
              <w:t>100.00%</w:t>
            </w:r>
          </w:p>
        </w:tc>
        <w:tc>
          <w:tcPr>
            <w:tcW w:w="13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7" w:right="0"/>
              <w:jc w:val="left"/>
              <w:rPr>
                <w:rFonts w:ascii="Arial" w:hAnsi="Arial" w:cs="Arial" w:eastAsia="Arial" w:hint="default"/>
                <w:sz w:val="21"/>
                <w:szCs w:val="21"/>
              </w:rPr>
            </w:pPr>
            <w:r>
              <w:rPr>
                <w:rFonts w:ascii="Arial"/>
                <w:sz w:val="21"/>
              </w:rPr>
              <w:t>6,581,768.64</w:t>
            </w:r>
          </w:p>
        </w:tc>
        <w:tc>
          <w:tcPr>
            <w:tcW w:w="8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0" w:right="0"/>
              <w:jc w:val="left"/>
              <w:rPr>
                <w:rFonts w:ascii="Arial" w:hAnsi="Arial" w:cs="Arial" w:eastAsia="Arial" w:hint="default"/>
                <w:sz w:val="21"/>
                <w:szCs w:val="21"/>
              </w:rPr>
            </w:pPr>
            <w:r>
              <w:rPr>
                <w:rFonts w:ascii="Arial"/>
                <w:sz w:val="21"/>
              </w:rPr>
              <w:t>19.87%</w:t>
            </w: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50" w:right="0"/>
              <w:jc w:val="left"/>
              <w:rPr>
                <w:rFonts w:ascii="Arial" w:hAnsi="Arial" w:cs="Arial" w:eastAsia="Arial" w:hint="default"/>
                <w:sz w:val="21"/>
                <w:szCs w:val="21"/>
              </w:rPr>
            </w:pPr>
            <w:r>
              <w:rPr>
                <w:rFonts w:ascii="Arial"/>
                <w:sz w:val="21"/>
              </w:rPr>
              <w:t>26,545,471.30</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按账龄分析法组合计提坏账准备的应收账款：</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086"/>
        <w:gridCol w:w="1958"/>
        <w:gridCol w:w="1073"/>
        <w:gridCol w:w="1781"/>
        <w:gridCol w:w="1961"/>
      </w:tblGrid>
      <w:tr>
        <w:trPr>
          <w:trHeight w:val="336"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50"/>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42,807,383.00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76.54%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2,140,369.15</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40,667,013.85</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4,911,166.91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8.78%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491,116.69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4,420,050.22</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2,757,434.41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4.93%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551,486.88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2,205,947.53</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5,453,297.40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9.75%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5,453,297.40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61"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55,929,281.72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8,636,270.12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47,293,011.60</w:t>
            </w:r>
          </w:p>
        </w:tc>
      </w:tr>
      <w:tr>
        <w:trPr>
          <w:trHeight w:val="326"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50"/>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9"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20,573,287.92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62.10%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1,028,664.40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19,544,623.52</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4,472,079.20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13.50%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447,207.92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4,024,871.28</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3,719,970.62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11.23%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743,994.12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2,975,976.50</w:t>
            </w:r>
          </w:p>
        </w:tc>
      </w:tr>
      <w:tr>
        <w:trPr>
          <w:trHeight w:val="32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4,361,902.20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13.17%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4,361,902.20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w w:val="100"/>
                <w:sz w:val="21"/>
              </w:rPr>
              <w:t>-</w:t>
            </w:r>
          </w:p>
        </w:tc>
      </w:tr>
      <w:tr>
        <w:trPr>
          <w:trHeight w:val="334"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17" w:val="left" w:leader="none"/>
              </w:tabs>
              <w:spacing w:line="260"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33,127,239.94</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6,581,768.64</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8"/>
              <w:ind w:right="104"/>
              <w:jc w:val="right"/>
              <w:rPr>
                <w:rFonts w:ascii="Arial" w:hAnsi="Arial" w:cs="Arial" w:eastAsia="Arial" w:hint="default"/>
                <w:sz w:val="21"/>
                <w:szCs w:val="21"/>
              </w:rPr>
            </w:pPr>
            <w:r>
              <w:rPr>
                <w:rFonts w:ascii="Arial"/>
                <w:spacing w:val="-1"/>
                <w:sz w:val="21"/>
              </w:rPr>
              <w:t>26,545,471.30</w:t>
            </w:r>
          </w:p>
        </w:tc>
      </w:tr>
    </w:tbl>
    <w:p>
      <w:pPr>
        <w:spacing w:line="256" w:lineRule="exact" w:before="0"/>
        <w:ind w:left="558" w:right="0" w:firstLine="0"/>
        <w:jc w:val="left"/>
        <w:rPr>
          <w:rFonts w:ascii="宋体" w:hAnsi="宋体" w:cs="宋体" w:eastAsia="宋体" w:hint="default"/>
          <w:sz w:val="21"/>
          <w:szCs w:val="21"/>
        </w:rPr>
      </w:pPr>
      <w:r>
        <w:rPr>
          <w:rFonts w:ascii="宋体" w:hAnsi="宋体" w:cs="宋体" w:eastAsia="宋体" w:hint="default"/>
          <w:spacing w:val="-4"/>
          <w:sz w:val="21"/>
          <w:szCs w:val="21"/>
        </w:rPr>
        <w:t>注：应收账款账面金额年末比年初增加</w:t>
      </w:r>
      <w:r>
        <w:rPr>
          <w:rFonts w:ascii="宋体" w:hAnsi="宋体" w:cs="宋体" w:eastAsia="宋体" w:hint="default"/>
          <w:spacing w:val="-44"/>
          <w:sz w:val="21"/>
          <w:szCs w:val="21"/>
        </w:rPr>
        <w:t> </w:t>
      </w:r>
      <w:r>
        <w:rPr>
          <w:rFonts w:ascii="Arial" w:hAnsi="Arial" w:cs="Arial" w:eastAsia="Arial" w:hint="default"/>
          <w:sz w:val="21"/>
          <w:szCs w:val="21"/>
        </w:rPr>
        <w:t>2,280.20</w:t>
      </w:r>
      <w:r>
        <w:rPr>
          <w:rFonts w:ascii="Arial" w:hAnsi="Arial" w:cs="Arial" w:eastAsia="Arial" w:hint="default"/>
          <w:spacing w:val="5"/>
          <w:sz w:val="21"/>
          <w:szCs w:val="21"/>
        </w:rPr>
        <w:t> </w:t>
      </w:r>
      <w:r>
        <w:rPr>
          <w:rFonts w:ascii="宋体" w:hAnsi="宋体" w:cs="宋体" w:eastAsia="宋体" w:hint="default"/>
          <w:spacing w:val="-7"/>
          <w:sz w:val="21"/>
          <w:szCs w:val="21"/>
        </w:rPr>
        <w:t>万元，增幅为</w:t>
      </w:r>
      <w:r>
        <w:rPr>
          <w:rFonts w:ascii="宋体" w:hAnsi="宋体" w:cs="宋体" w:eastAsia="宋体" w:hint="default"/>
          <w:spacing w:val="-44"/>
          <w:sz w:val="21"/>
          <w:szCs w:val="21"/>
        </w:rPr>
        <w:t> </w:t>
      </w:r>
      <w:r>
        <w:rPr>
          <w:rFonts w:ascii="Arial" w:hAnsi="Arial" w:cs="Arial" w:eastAsia="Arial" w:hint="default"/>
          <w:spacing w:val="-5"/>
          <w:sz w:val="21"/>
          <w:szCs w:val="21"/>
        </w:rPr>
        <w:t>68.83%</w:t>
      </w:r>
      <w:r>
        <w:rPr>
          <w:rFonts w:ascii="宋体" w:hAnsi="宋体" w:cs="宋体" w:eastAsia="宋体" w:hint="default"/>
          <w:spacing w:val="-5"/>
          <w:sz w:val="21"/>
          <w:szCs w:val="21"/>
        </w:rPr>
        <w:t>，主要系</w:t>
      </w:r>
      <w:r>
        <w:rPr>
          <w:rFonts w:ascii="宋体" w:hAnsi="宋体" w:cs="宋体" w:eastAsia="宋体" w:hint="default"/>
          <w:spacing w:val="-42"/>
          <w:sz w:val="21"/>
          <w:szCs w:val="21"/>
        </w:rPr>
        <w:t> </w:t>
      </w: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年度业</w:t>
      </w:r>
    </w:p>
    <w:p>
      <w:pPr>
        <w:spacing w:before="118"/>
        <w:ind w:left="138" w:right="0" w:firstLine="0"/>
        <w:jc w:val="left"/>
        <w:rPr>
          <w:rFonts w:ascii="宋体" w:hAnsi="宋体" w:cs="宋体" w:eastAsia="宋体" w:hint="default"/>
          <w:sz w:val="21"/>
          <w:szCs w:val="21"/>
        </w:rPr>
      </w:pPr>
      <w:r>
        <w:rPr>
          <w:rFonts w:ascii="宋体" w:hAnsi="宋体" w:cs="宋体" w:eastAsia="宋体" w:hint="default"/>
          <w:sz w:val="21"/>
          <w:szCs w:val="21"/>
        </w:rPr>
        <w:t>务规模扩大所致。</w:t>
      </w:r>
    </w:p>
    <w:p>
      <w:pPr>
        <w:spacing w:line="240" w:lineRule="auto" w:before="7"/>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）本报告期应收账款中无持有本公司</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）年末应收账款前五名单位列示如下：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77"/>
        <w:gridCol w:w="1858"/>
        <w:gridCol w:w="1442"/>
        <w:gridCol w:w="1105"/>
        <w:gridCol w:w="1378"/>
      </w:tblGrid>
      <w:tr>
        <w:trPr>
          <w:trHeight w:val="569" w:hRule="exact"/>
        </w:trPr>
        <w:tc>
          <w:tcPr>
            <w:tcW w:w="30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1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378"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3" w:lineRule="exact"/>
              <w:ind w:left="155"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w:t>
            </w:r>
            <w:r>
              <w:rPr>
                <w:rFonts w:ascii="Arial" w:hAnsi="Arial" w:cs="Arial" w:eastAsia="Arial" w:hint="default"/>
                <w:sz w:val="21"/>
                <w:szCs w:val="21"/>
              </w:rPr>
              <w:t>/</w:t>
            </w:r>
            <w:r>
              <w:rPr>
                <w:rFonts w:ascii="宋体" w:hAnsi="宋体" w:cs="宋体" w:eastAsia="宋体" w:hint="default"/>
                <w:sz w:val="21"/>
                <w:szCs w:val="21"/>
              </w:rPr>
              <w:t>联营企业</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3,628,366.01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6.49%</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福建省建设信息中心</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1,907,329.80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3.41%</w:t>
            </w:r>
          </w:p>
        </w:tc>
      </w:tr>
      <w:tr>
        <w:trPr>
          <w:trHeight w:val="326"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福建省公安厅交通警察总队</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1,769,997.20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4" w:right="0"/>
              <w:jc w:val="center"/>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3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3.16%</w:t>
            </w:r>
          </w:p>
        </w:tc>
      </w:tr>
      <w:tr>
        <w:trPr>
          <w:trHeight w:val="562"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福建亿力信息科技有限责任公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2" w:right="0"/>
              <w:jc w:val="center"/>
              <w:rPr>
                <w:rFonts w:ascii="Arial" w:hAnsi="Arial" w:cs="Arial" w:eastAsia="Arial" w:hint="default"/>
                <w:sz w:val="21"/>
                <w:szCs w:val="21"/>
              </w:rPr>
            </w:pPr>
            <w:r>
              <w:rPr>
                <w:rFonts w:ascii="Arial"/>
                <w:sz w:val="21"/>
              </w:rPr>
              <w:t>1,299,747.00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2.32%</w:t>
            </w:r>
          </w:p>
        </w:tc>
      </w:tr>
      <w:tr>
        <w:trPr>
          <w:trHeight w:val="327" w:hRule="exact"/>
        </w:trPr>
        <w:tc>
          <w:tcPr>
            <w:tcW w:w="307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冠林电子有限公司</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Arial" w:hAnsi="Arial" w:cs="Arial" w:eastAsia="Arial" w:hint="default"/>
                <w:sz w:val="21"/>
                <w:szCs w:val="21"/>
              </w:rPr>
            </w:pPr>
            <w:r>
              <w:rPr>
                <w:rFonts w:ascii="Arial"/>
                <w:sz w:val="21"/>
              </w:rPr>
              <w:t>1,290,000.00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2.31%</w:t>
            </w:r>
          </w:p>
        </w:tc>
      </w:tr>
      <w:tr>
        <w:trPr>
          <w:trHeight w:val="336" w:hRule="exact"/>
        </w:trPr>
        <w:tc>
          <w:tcPr>
            <w:tcW w:w="307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60"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58" w:type="dxa"/>
            <w:tcBorders>
              <w:top w:val="single" w:sz="6" w:space="0" w:color="000000"/>
              <w:left w:val="single" w:sz="6" w:space="0" w:color="000000"/>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9,895,440.01</w:t>
            </w:r>
          </w:p>
        </w:tc>
        <w:tc>
          <w:tcPr>
            <w:tcW w:w="1105" w:type="dxa"/>
            <w:tcBorders>
              <w:top w:val="single" w:sz="6" w:space="0" w:color="000000"/>
              <w:left w:val="single" w:sz="6" w:space="0" w:color="000000"/>
              <w:bottom w:val="single" w:sz="12" w:space="0" w:color="000000"/>
              <w:right w:val="single" w:sz="6" w:space="0" w:color="000000"/>
            </w:tcBorders>
          </w:tcPr>
          <w:p>
            <w:pPr/>
          </w:p>
        </w:tc>
        <w:tc>
          <w:tcPr>
            <w:tcW w:w="13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17.69%</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）应收关联方账款情况</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70"/>
        <w:gridCol w:w="1556"/>
        <w:gridCol w:w="1675"/>
        <w:gridCol w:w="2559"/>
      </w:tblGrid>
      <w:tr>
        <w:trPr>
          <w:trHeight w:val="362" w:hRule="exact"/>
        </w:trPr>
        <w:tc>
          <w:tcPr>
            <w:tcW w:w="307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07"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255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占应收账款总额的比例</w:t>
            </w:r>
          </w:p>
        </w:tc>
      </w:tr>
      <w:tr>
        <w:trPr>
          <w:trHeight w:val="355" w:hRule="exact"/>
        </w:trPr>
        <w:tc>
          <w:tcPr>
            <w:tcW w:w="307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3,628,366.01</w:t>
            </w:r>
          </w:p>
        </w:tc>
        <w:tc>
          <w:tcPr>
            <w:tcW w:w="25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6.49%</w:t>
            </w:r>
          </w:p>
        </w:tc>
      </w:tr>
      <w:tr>
        <w:trPr>
          <w:trHeight w:val="362" w:hRule="exact"/>
        </w:trPr>
        <w:tc>
          <w:tcPr>
            <w:tcW w:w="3070" w:type="dxa"/>
            <w:tcBorders>
              <w:top w:val="single" w:sz="6" w:space="0" w:color="000000"/>
              <w:left w:val="nil" w:sz="6" w:space="0" w:color="auto"/>
              <w:bottom w:val="single" w:sz="12" w:space="0" w:color="000000"/>
              <w:right w:val="single" w:sz="6" w:space="0" w:color="000000"/>
            </w:tcBorders>
          </w:tcPr>
          <w:p>
            <w:pPr>
              <w:pStyle w:val="TableParagraph"/>
              <w:tabs>
                <w:tab w:pos="436" w:val="left" w:leader="none"/>
              </w:tabs>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6" w:type="dxa"/>
            <w:tcBorders>
              <w:top w:val="single" w:sz="6" w:space="0" w:color="000000"/>
              <w:left w:val="single" w:sz="6" w:space="0" w:color="000000"/>
              <w:bottom w:val="single" w:sz="12" w:space="0" w:color="000000"/>
              <w:right w:val="single" w:sz="6" w:space="0" w:color="000000"/>
            </w:tcBorders>
          </w:tcPr>
          <w:p>
            <w:pP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3,628,366.01</w:t>
            </w:r>
          </w:p>
        </w:tc>
        <w:tc>
          <w:tcPr>
            <w:tcW w:w="25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2"/>
              <w:jc w:val="right"/>
              <w:rPr>
                <w:rFonts w:ascii="Arial" w:hAnsi="Arial" w:cs="Arial" w:eastAsia="Arial" w:hint="default"/>
                <w:sz w:val="21"/>
                <w:szCs w:val="21"/>
              </w:rPr>
            </w:pPr>
            <w:r>
              <w:rPr>
                <w:rFonts w:ascii="Arial"/>
                <w:spacing w:val="-1"/>
                <w:sz w:val="21"/>
              </w:rPr>
              <w:t>6.49%</w:t>
            </w:r>
          </w:p>
        </w:tc>
      </w:tr>
    </w:tbl>
    <w:p>
      <w:pPr>
        <w:spacing w:line="240" w:lineRule="auto" w:before="13"/>
        <w:rPr>
          <w:rFonts w:ascii="宋体" w:hAnsi="宋体" w:cs="宋体" w:eastAsia="宋体" w:hint="default"/>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22"/>
          <w:sz w:val="21"/>
          <w:szCs w:val="21"/>
        </w:rPr>
        <w:t> </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）预付款项按账龄分析列示如下：</w:t>
      </w:r>
    </w:p>
    <w:p>
      <w:pPr>
        <w:spacing w:line="240" w:lineRule="auto" w:before="11"/>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754"/>
        <w:gridCol w:w="1772"/>
        <w:gridCol w:w="1774"/>
        <w:gridCol w:w="1772"/>
        <w:gridCol w:w="1774"/>
      </w:tblGrid>
      <w:tr>
        <w:trPr>
          <w:trHeight w:val="334" w:hRule="exact"/>
        </w:trPr>
        <w:tc>
          <w:tcPr>
            <w:tcW w:w="1754" w:type="dxa"/>
            <w:vMerge w:val="restart"/>
            <w:tcBorders>
              <w:top w:val="single" w:sz="12" w:space="0" w:color="000000"/>
              <w:left w:val="nil" w:sz="6" w:space="0" w:color="auto"/>
              <w:right w:val="single" w:sz="6" w:space="0" w:color="000000"/>
            </w:tcBorders>
          </w:tcPr>
          <w:p>
            <w:pPr>
              <w:pStyle w:val="TableParagraph"/>
              <w:spacing w:line="240" w:lineRule="auto" w:before="151"/>
              <w:ind w:left="45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5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13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45" w:type="dxa"/>
            <w:gridSpan w:val="2"/>
            <w:tcBorders>
              <w:top w:val="single" w:sz="12" w:space="0" w:color="000000"/>
              <w:left w:val="single" w:sz="6" w:space="0" w:color="000000"/>
              <w:bottom w:val="single" w:sz="6" w:space="0" w:color="000000"/>
              <w:right w:val="nil" w:sz="6" w:space="0" w:color="auto"/>
            </w:tcBorders>
          </w:tcPr>
          <w:p>
            <w:pPr>
              <w:pStyle w:val="TableParagraph"/>
              <w:spacing w:line="260" w:lineRule="exact"/>
              <w:ind w:left="113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36" w:hRule="exact"/>
        </w:trPr>
        <w:tc>
          <w:tcPr>
            <w:tcW w:w="1754" w:type="dxa"/>
            <w:vMerge/>
            <w:tcBorders>
              <w:left w:val="nil" w:sz="6" w:space="0" w:color="auto"/>
              <w:bottom w:val="single" w:sz="12" w:space="0" w:color="000000"/>
              <w:right w:val="single" w:sz="6" w:space="0" w:color="000000"/>
            </w:tcBorders>
          </w:tcPr>
          <w:p>
            <w:pP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62" w:lineRule="exact"/>
        <w:jc w:val="center"/>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1769"/>
        <w:gridCol w:w="1772"/>
        <w:gridCol w:w="1774"/>
        <w:gridCol w:w="1772"/>
        <w:gridCol w:w="1774"/>
      </w:tblGrid>
      <w:tr>
        <w:trPr>
          <w:trHeight w:val="334" w:hRule="exact"/>
        </w:trPr>
        <w:tc>
          <w:tcPr>
            <w:tcW w:w="1769" w:type="dxa"/>
            <w:tcBorders>
              <w:top w:val="single" w:sz="12"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12,847,138.36</w:t>
            </w:r>
          </w:p>
        </w:tc>
        <w:tc>
          <w:tcPr>
            <w:tcW w:w="17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98.88%</w:t>
            </w:r>
          </w:p>
        </w:tc>
        <w:tc>
          <w:tcPr>
            <w:tcW w:w="17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23,471,345.19</w:t>
            </w:r>
          </w:p>
        </w:tc>
        <w:tc>
          <w:tcPr>
            <w:tcW w:w="177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99.45%</w:t>
            </w:r>
          </w:p>
        </w:tc>
      </w:tr>
      <w:tr>
        <w:trPr>
          <w:trHeight w:val="329"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年（含）</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61,971.22</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0.48%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66,265.59</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0.28%</w:t>
            </w:r>
          </w:p>
        </w:tc>
      </w:tr>
      <w:tr>
        <w:trPr>
          <w:trHeight w:val="326"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年（含）</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32,115.59</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0.24%</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51,736.07</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0.22%</w:t>
            </w:r>
          </w:p>
        </w:tc>
      </w:tr>
      <w:tr>
        <w:trPr>
          <w:trHeight w:val="326"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51,369.41</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0.40%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12,453.85</w:t>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0.05%</w:t>
            </w:r>
          </w:p>
        </w:tc>
      </w:tr>
      <w:tr>
        <w:trPr>
          <w:trHeight w:val="336"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993" w:val="left" w:leader="none"/>
              </w:tabs>
              <w:spacing w:line="262" w:lineRule="exact"/>
              <w:ind w:left="5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12,992,594.58</w:t>
            </w:r>
          </w:p>
        </w:tc>
        <w:tc>
          <w:tcPr>
            <w:tcW w:w="17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5"/>
              <w:jc w:val="right"/>
              <w:rPr>
                <w:rFonts w:ascii="Arial" w:hAnsi="Arial" w:cs="Arial" w:eastAsia="Arial" w:hint="default"/>
                <w:sz w:val="21"/>
                <w:szCs w:val="21"/>
              </w:rPr>
            </w:pPr>
            <w:r>
              <w:rPr>
                <w:rFonts w:ascii="Arial"/>
                <w:spacing w:val="-1"/>
                <w:sz w:val="21"/>
              </w:rPr>
              <w:t>100.00%</w:t>
            </w:r>
          </w:p>
        </w:tc>
        <w:tc>
          <w:tcPr>
            <w:tcW w:w="17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9"/>
              <w:jc w:val="right"/>
              <w:rPr>
                <w:rFonts w:ascii="Arial" w:hAnsi="Arial" w:cs="Arial" w:eastAsia="Arial" w:hint="default"/>
                <w:sz w:val="21"/>
                <w:szCs w:val="21"/>
              </w:rPr>
            </w:pPr>
            <w:r>
              <w:rPr>
                <w:rFonts w:ascii="Arial"/>
                <w:spacing w:val="-1"/>
                <w:sz w:val="21"/>
              </w:rPr>
              <w:t>23,601,800.70</w:t>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100.00%</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）年末预付款项前五名单位列示如下：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684"/>
        <w:gridCol w:w="840"/>
        <w:gridCol w:w="1282"/>
        <w:gridCol w:w="1255"/>
        <w:gridCol w:w="1049"/>
        <w:gridCol w:w="1750"/>
      </w:tblGrid>
      <w:tr>
        <w:trPr>
          <w:trHeight w:val="569" w:hRule="exact"/>
        </w:trPr>
        <w:tc>
          <w:tcPr>
            <w:tcW w:w="26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3" w:lineRule="exact"/>
              <w:ind w:left="95"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28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25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占预付账款</w:t>
            </w:r>
          </w:p>
          <w:p>
            <w:pPr>
              <w:pStyle w:val="TableParagraph"/>
              <w:spacing w:line="273" w:lineRule="exact"/>
              <w:ind w:left="96" w:right="0"/>
              <w:jc w:val="left"/>
              <w:rPr>
                <w:rFonts w:ascii="宋体" w:hAnsi="宋体" w:cs="宋体" w:eastAsia="宋体" w:hint="default"/>
                <w:sz w:val="21"/>
                <w:szCs w:val="21"/>
              </w:rPr>
            </w:pPr>
            <w:r>
              <w:rPr>
                <w:rFonts w:ascii="宋体" w:hAnsi="宋体" w:cs="宋体" w:eastAsia="宋体" w:hint="default"/>
                <w:sz w:val="21"/>
                <w:szCs w:val="21"/>
              </w:rPr>
              <w:t>总额的比例</w:t>
            </w:r>
          </w:p>
        </w:tc>
        <w:tc>
          <w:tcPr>
            <w:tcW w:w="10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95" w:right="0"/>
              <w:jc w:val="left"/>
              <w:rPr>
                <w:rFonts w:ascii="宋体" w:hAnsi="宋体" w:cs="宋体" w:eastAsia="宋体" w:hint="default"/>
                <w:sz w:val="21"/>
                <w:szCs w:val="21"/>
              </w:rPr>
            </w:pPr>
            <w:r>
              <w:rPr>
                <w:rFonts w:ascii="宋体" w:hAnsi="宋体" w:cs="宋体" w:eastAsia="宋体" w:hint="default"/>
                <w:sz w:val="21"/>
                <w:szCs w:val="21"/>
              </w:rPr>
              <w:t>预付时间</w:t>
            </w:r>
          </w:p>
        </w:tc>
        <w:tc>
          <w:tcPr>
            <w:tcW w:w="17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55" w:hRule="exact"/>
        </w:trPr>
        <w:tc>
          <w:tcPr>
            <w:tcW w:w="26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江西奥通信息产业有限公司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5"/>
              <w:jc w:val="right"/>
              <w:rPr>
                <w:rFonts w:ascii="Arial" w:hAnsi="Arial" w:cs="Arial" w:eastAsia="Arial" w:hint="default"/>
                <w:sz w:val="21"/>
                <w:szCs w:val="21"/>
              </w:rPr>
            </w:pPr>
            <w:r>
              <w:rPr>
                <w:rFonts w:ascii="Arial"/>
                <w:spacing w:val="-1"/>
                <w:sz w:val="21"/>
              </w:rPr>
              <w:t>2,645,220.00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4"/>
              <w:jc w:val="right"/>
              <w:rPr>
                <w:rFonts w:ascii="Arial" w:hAnsi="Arial" w:cs="Arial" w:eastAsia="Arial" w:hint="default"/>
                <w:sz w:val="21"/>
                <w:szCs w:val="21"/>
              </w:rPr>
            </w:pPr>
            <w:r>
              <w:rPr>
                <w:rFonts w:ascii="Arial"/>
                <w:spacing w:val="-1"/>
                <w:sz w:val="21"/>
              </w:rPr>
              <w:t>20.36%</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款已付，设备未到</w:t>
            </w:r>
          </w:p>
        </w:tc>
      </w:tr>
      <w:tr>
        <w:trPr>
          <w:trHeight w:val="353" w:hRule="exact"/>
        </w:trPr>
        <w:tc>
          <w:tcPr>
            <w:tcW w:w="26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福州天畅电子有限公司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5"/>
              <w:jc w:val="right"/>
              <w:rPr>
                <w:rFonts w:ascii="Arial" w:hAnsi="Arial" w:cs="Arial" w:eastAsia="Arial" w:hint="default"/>
                <w:sz w:val="21"/>
                <w:szCs w:val="21"/>
              </w:rPr>
            </w:pPr>
            <w:r>
              <w:rPr>
                <w:rFonts w:ascii="Arial"/>
                <w:spacing w:val="-1"/>
                <w:sz w:val="21"/>
              </w:rPr>
              <w:t>2,223,999.00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4"/>
              <w:jc w:val="right"/>
              <w:rPr>
                <w:rFonts w:ascii="Arial" w:hAnsi="Arial" w:cs="Arial" w:eastAsia="Arial" w:hint="default"/>
                <w:sz w:val="21"/>
                <w:szCs w:val="21"/>
              </w:rPr>
            </w:pPr>
            <w:r>
              <w:rPr>
                <w:rFonts w:ascii="Arial"/>
                <w:spacing w:val="-1"/>
                <w:sz w:val="21"/>
              </w:rPr>
              <w:t>17.12%</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款已付，设备未到</w:t>
            </w:r>
          </w:p>
        </w:tc>
      </w:tr>
      <w:tr>
        <w:trPr>
          <w:trHeight w:val="562" w:hRule="exact"/>
        </w:trPr>
        <w:tc>
          <w:tcPr>
            <w:tcW w:w="268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pacing w:val="4"/>
                <w:sz w:val="21"/>
                <w:szCs w:val="21"/>
              </w:rPr>
              <w:t>深圳市金华威数码科技有限</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5"/>
              <w:jc w:val="right"/>
              <w:rPr>
                <w:rFonts w:ascii="Arial" w:hAnsi="Arial" w:cs="Arial" w:eastAsia="Arial" w:hint="default"/>
                <w:sz w:val="21"/>
                <w:szCs w:val="21"/>
              </w:rPr>
            </w:pPr>
            <w:r>
              <w:rPr>
                <w:rFonts w:ascii="Arial"/>
                <w:spacing w:val="-1"/>
                <w:sz w:val="21"/>
              </w:rPr>
              <w:t>1,495,600.00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4"/>
              <w:jc w:val="right"/>
              <w:rPr>
                <w:rFonts w:ascii="Arial" w:hAnsi="Arial" w:cs="Arial" w:eastAsia="Arial" w:hint="default"/>
                <w:sz w:val="21"/>
                <w:szCs w:val="21"/>
              </w:rPr>
            </w:pPr>
            <w:r>
              <w:rPr>
                <w:rFonts w:ascii="Arial"/>
                <w:spacing w:val="-1"/>
                <w:sz w:val="21"/>
              </w:rPr>
              <w:t>11.51%</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3"/>
              <w:ind w:left="7" w:right="0"/>
              <w:jc w:val="center"/>
              <w:rPr>
                <w:rFonts w:ascii="宋体" w:hAnsi="宋体" w:cs="宋体" w:eastAsia="宋体" w:hint="default"/>
                <w:sz w:val="21"/>
                <w:szCs w:val="21"/>
              </w:rPr>
            </w:pPr>
            <w:r>
              <w:rPr>
                <w:rFonts w:ascii="宋体" w:hAnsi="宋体" w:cs="宋体" w:eastAsia="宋体" w:hint="default"/>
                <w:sz w:val="21"/>
                <w:szCs w:val="21"/>
              </w:rPr>
              <w:t>款已付，设备未到</w:t>
            </w:r>
          </w:p>
        </w:tc>
      </w:tr>
      <w:tr>
        <w:trPr>
          <w:trHeight w:val="355" w:hRule="exact"/>
        </w:trPr>
        <w:tc>
          <w:tcPr>
            <w:tcW w:w="26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深圳利亚德光电有限公司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5"/>
              <w:jc w:val="right"/>
              <w:rPr>
                <w:rFonts w:ascii="Arial" w:hAnsi="Arial" w:cs="Arial" w:eastAsia="Arial" w:hint="default"/>
                <w:sz w:val="21"/>
                <w:szCs w:val="21"/>
              </w:rPr>
            </w:pPr>
            <w:r>
              <w:rPr>
                <w:rFonts w:ascii="Arial"/>
                <w:spacing w:val="-1"/>
                <w:sz w:val="21"/>
              </w:rPr>
              <w:t>315,000.00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4"/>
              <w:jc w:val="right"/>
              <w:rPr>
                <w:rFonts w:ascii="Arial" w:hAnsi="Arial" w:cs="Arial" w:eastAsia="Arial" w:hint="default"/>
                <w:sz w:val="21"/>
                <w:szCs w:val="21"/>
              </w:rPr>
            </w:pPr>
            <w:r>
              <w:rPr>
                <w:rFonts w:ascii="Arial"/>
                <w:spacing w:val="-1"/>
                <w:sz w:val="21"/>
              </w:rPr>
              <w:t>2.42%</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款已付，设备未到</w:t>
            </w:r>
          </w:p>
        </w:tc>
      </w:tr>
      <w:tr>
        <w:trPr>
          <w:trHeight w:val="353" w:hRule="exact"/>
        </w:trPr>
        <w:tc>
          <w:tcPr>
            <w:tcW w:w="26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北京康拓科技有限公司</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5"/>
              <w:jc w:val="right"/>
              <w:rPr>
                <w:rFonts w:ascii="Arial" w:hAnsi="Arial" w:cs="Arial" w:eastAsia="Arial" w:hint="default"/>
                <w:sz w:val="21"/>
                <w:szCs w:val="21"/>
              </w:rPr>
            </w:pPr>
            <w:r>
              <w:rPr>
                <w:rFonts w:ascii="Arial"/>
                <w:spacing w:val="-1"/>
                <w:sz w:val="21"/>
              </w:rPr>
              <w:t>307,890.00</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4"/>
              <w:jc w:val="right"/>
              <w:rPr>
                <w:rFonts w:ascii="Arial" w:hAnsi="Arial" w:cs="Arial" w:eastAsia="Arial" w:hint="default"/>
                <w:sz w:val="21"/>
                <w:szCs w:val="21"/>
              </w:rPr>
            </w:pPr>
            <w:r>
              <w:rPr>
                <w:rFonts w:ascii="Arial"/>
                <w:spacing w:val="-1"/>
                <w:sz w:val="21"/>
              </w:rPr>
              <w:t>2.37%</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9" w:lineRule="exact"/>
              <w:ind w:right="17"/>
              <w:jc w:val="right"/>
              <w:rPr>
                <w:rFonts w:ascii="宋体" w:hAnsi="宋体" w:cs="宋体" w:eastAsia="宋体" w:hint="default"/>
                <w:sz w:val="21"/>
                <w:szCs w:val="21"/>
              </w:rPr>
            </w:pPr>
            <w:r>
              <w:rPr>
                <w:rFonts w:ascii="Arial" w:hAnsi="Arial" w:cs="Arial" w:eastAsia="Arial" w:hint="default"/>
                <w:sz w:val="21"/>
                <w:szCs w:val="21"/>
              </w:rPr>
              <w:t>2011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50"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款已付，设备未到</w:t>
            </w:r>
          </w:p>
        </w:tc>
      </w:tr>
      <w:tr>
        <w:trPr>
          <w:trHeight w:val="365" w:hRule="exact"/>
        </w:trPr>
        <w:tc>
          <w:tcPr>
            <w:tcW w:w="2684" w:type="dxa"/>
            <w:tcBorders>
              <w:top w:val="single" w:sz="6" w:space="0" w:color="000000"/>
              <w:left w:val="nil" w:sz="6" w:space="0" w:color="auto"/>
              <w:bottom w:val="single" w:sz="12" w:space="0" w:color="000000"/>
              <w:right w:val="single" w:sz="6" w:space="0" w:color="000000"/>
            </w:tcBorders>
          </w:tcPr>
          <w:p>
            <w:pPr>
              <w:pStyle w:val="TableParagraph"/>
              <w:tabs>
                <w:tab w:pos="438" w:val="left" w:leader="none"/>
              </w:tabs>
              <w:spacing w:line="240" w:lineRule="auto" w:before="2"/>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840" w:type="dxa"/>
            <w:tcBorders>
              <w:top w:val="single" w:sz="6" w:space="0" w:color="000000"/>
              <w:left w:val="single" w:sz="6" w:space="0" w:color="000000"/>
              <w:bottom w:val="single" w:sz="12" w:space="0" w:color="000000"/>
              <w:right w:val="single" w:sz="6" w:space="0" w:color="000000"/>
            </w:tcBorders>
          </w:tcPr>
          <w:p>
            <w:pPr/>
          </w:p>
        </w:tc>
        <w:tc>
          <w:tcPr>
            <w:tcW w:w="12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5"/>
              <w:jc w:val="right"/>
              <w:rPr>
                <w:rFonts w:ascii="Arial" w:hAnsi="Arial" w:cs="Arial" w:eastAsia="Arial" w:hint="default"/>
                <w:sz w:val="21"/>
                <w:szCs w:val="21"/>
              </w:rPr>
            </w:pPr>
            <w:r>
              <w:rPr>
                <w:rFonts w:ascii="Arial"/>
                <w:spacing w:val="-1"/>
                <w:sz w:val="21"/>
              </w:rPr>
              <w:t>6,987,709.00</w:t>
            </w:r>
          </w:p>
        </w:tc>
        <w:tc>
          <w:tcPr>
            <w:tcW w:w="12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4"/>
              <w:jc w:val="right"/>
              <w:rPr>
                <w:rFonts w:ascii="Arial" w:hAnsi="Arial" w:cs="Arial" w:eastAsia="Arial" w:hint="default"/>
                <w:sz w:val="21"/>
                <w:szCs w:val="21"/>
              </w:rPr>
            </w:pPr>
            <w:r>
              <w:rPr>
                <w:rFonts w:ascii="Arial"/>
                <w:spacing w:val="-1"/>
                <w:sz w:val="21"/>
              </w:rPr>
              <w:t>53.78%</w:t>
            </w:r>
          </w:p>
        </w:tc>
        <w:tc>
          <w:tcPr>
            <w:tcW w:w="1049" w:type="dxa"/>
            <w:tcBorders>
              <w:top w:val="single" w:sz="6" w:space="0" w:color="000000"/>
              <w:left w:val="single" w:sz="6" w:space="0" w:color="000000"/>
              <w:bottom w:val="single" w:sz="12" w:space="0" w:color="000000"/>
              <w:right w:val="single" w:sz="6" w:space="0" w:color="000000"/>
            </w:tcBorders>
          </w:tcPr>
          <w:p>
            <w:pPr/>
          </w:p>
        </w:tc>
        <w:tc>
          <w:tcPr>
            <w:tcW w:w="1750" w:type="dxa"/>
            <w:tcBorders>
              <w:top w:val="single" w:sz="6" w:space="0" w:color="000000"/>
              <w:left w:val="single" w:sz="6" w:space="0" w:color="000000"/>
              <w:bottom w:val="single" w:sz="12" w:space="0" w:color="000000"/>
              <w:right w:val="nil" w:sz="6" w:space="0" w:color="auto"/>
            </w:tcBorders>
          </w:tcPr>
          <w:p>
            <w:pP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）年末余额中无账龄超过一年、金额较大的预付款项；</w:t>
      </w:r>
    </w:p>
    <w:p>
      <w:pPr>
        <w:spacing w:line="338" w:lineRule="auto" w:before="118"/>
        <w:ind w:left="138" w:right="1234"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）本报告期预付款项中无持有本公司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）以上表决权股份的股东单位款项，无</w:t>
      </w:r>
      <w:r>
        <w:rPr>
          <w:rFonts w:ascii="宋体" w:hAnsi="宋体" w:cs="宋体" w:eastAsia="宋体" w:hint="default"/>
          <w:w w:val="100"/>
          <w:sz w:val="21"/>
          <w:szCs w:val="21"/>
        </w:rPr>
        <w:t> </w:t>
      </w:r>
      <w:r>
        <w:rPr>
          <w:rFonts w:ascii="宋体" w:hAnsi="宋体" w:cs="宋体" w:eastAsia="宋体" w:hint="default"/>
          <w:sz w:val="21"/>
          <w:szCs w:val="21"/>
        </w:rPr>
        <w:t>预付关联方款项余额。</w:t>
      </w:r>
    </w:p>
    <w:p>
      <w:pPr>
        <w:spacing w:line="338" w:lineRule="auto" w:before="49"/>
        <w:ind w:left="138" w:right="0"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）预付款项年末余额较年初余额减少</w:t>
      </w:r>
      <w:r>
        <w:rPr>
          <w:rFonts w:ascii="宋体" w:hAnsi="宋体" w:cs="宋体" w:eastAsia="宋体" w:hint="default"/>
          <w:spacing w:val="-57"/>
          <w:sz w:val="21"/>
          <w:szCs w:val="21"/>
        </w:rPr>
        <w:t> </w:t>
      </w:r>
      <w:r>
        <w:rPr>
          <w:rFonts w:ascii="Arial" w:hAnsi="Arial" w:cs="Arial" w:eastAsia="Arial" w:hint="default"/>
          <w:sz w:val="21"/>
          <w:szCs w:val="21"/>
        </w:rPr>
        <w:t>1,060.92</w:t>
      </w:r>
      <w:r>
        <w:rPr>
          <w:rFonts w:ascii="Arial" w:hAnsi="Arial" w:cs="Arial" w:eastAsia="Arial" w:hint="default"/>
          <w:spacing w:val="-9"/>
          <w:sz w:val="21"/>
          <w:szCs w:val="21"/>
        </w:rPr>
        <w:t> </w:t>
      </w:r>
      <w:r>
        <w:rPr>
          <w:rFonts w:ascii="宋体" w:hAnsi="宋体" w:cs="宋体" w:eastAsia="宋体" w:hint="default"/>
          <w:sz w:val="21"/>
          <w:szCs w:val="21"/>
        </w:rPr>
        <w:t>万元，减幅为</w:t>
      </w:r>
      <w:r>
        <w:rPr>
          <w:rFonts w:ascii="宋体" w:hAnsi="宋体" w:cs="宋体" w:eastAsia="宋体" w:hint="default"/>
          <w:spacing w:val="-57"/>
          <w:sz w:val="21"/>
          <w:szCs w:val="21"/>
        </w:rPr>
        <w:t> </w:t>
      </w:r>
      <w:r>
        <w:rPr>
          <w:rFonts w:ascii="Arial" w:hAnsi="Arial" w:cs="Arial" w:eastAsia="Arial" w:hint="default"/>
          <w:sz w:val="21"/>
          <w:szCs w:val="21"/>
        </w:rPr>
        <w:t>44.95%</w:t>
      </w:r>
      <w:r>
        <w:rPr>
          <w:rFonts w:ascii="宋体" w:hAnsi="宋体" w:cs="宋体" w:eastAsia="宋体" w:hint="default"/>
          <w:sz w:val="21"/>
          <w:szCs w:val="21"/>
        </w:rPr>
        <w:t>，主要系</w:t>
      </w:r>
      <w:r>
        <w:rPr>
          <w:rFonts w:ascii="宋体" w:hAnsi="宋体" w:cs="宋体" w:eastAsia="宋体" w:hint="default"/>
          <w:spacing w:val="-57"/>
          <w:sz w:val="21"/>
          <w:szCs w:val="21"/>
        </w:rPr>
        <w:t> </w:t>
      </w: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年预</w:t>
      </w:r>
      <w:r>
        <w:rPr>
          <w:rFonts w:ascii="宋体" w:hAnsi="宋体" w:cs="宋体" w:eastAsia="宋体" w:hint="default"/>
          <w:w w:val="100"/>
          <w:sz w:val="21"/>
          <w:szCs w:val="21"/>
        </w:rPr>
        <w:t> </w:t>
      </w:r>
      <w:r>
        <w:rPr>
          <w:rFonts w:ascii="宋体" w:hAnsi="宋体" w:cs="宋体" w:eastAsia="宋体" w:hint="default"/>
          <w:sz w:val="21"/>
          <w:szCs w:val="21"/>
        </w:rPr>
        <w:t>付的设备采购款减少。</w:t>
      </w:r>
    </w:p>
    <w:p>
      <w:pPr>
        <w:spacing w:before="107"/>
        <w:ind w:left="558" w:right="0"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Arial" w:hAnsi="Arial" w:cs="Arial" w:eastAsia="Arial" w:hint="default"/>
          <w:b/>
          <w:bCs/>
          <w:spacing w:val="-22"/>
          <w:sz w:val="21"/>
          <w:szCs w:val="21"/>
        </w:rPr>
        <w:t> </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087"/>
        <w:gridCol w:w="1479"/>
        <w:gridCol w:w="1315"/>
        <w:gridCol w:w="1443"/>
        <w:gridCol w:w="1536"/>
      </w:tblGrid>
      <w:tr>
        <w:trPr>
          <w:trHeight w:val="362" w:hRule="exact"/>
        </w:trPr>
        <w:tc>
          <w:tcPr>
            <w:tcW w:w="3087" w:type="dxa"/>
            <w:tcBorders>
              <w:top w:val="single" w:sz="12" w:space="0" w:color="000000"/>
              <w:left w:val="nil" w:sz="6" w:space="0" w:color="auto"/>
              <w:bottom w:val="single" w:sz="6" w:space="0" w:color="000000"/>
              <w:right w:val="single" w:sz="6" w:space="0" w:color="000000"/>
            </w:tcBorders>
          </w:tcPr>
          <w:p>
            <w:pPr>
              <w:pStyle w:val="TableParagraph"/>
              <w:tabs>
                <w:tab w:pos="750" w:val="left" w:leader="none"/>
              </w:tabs>
              <w:spacing w:line="240" w:lineRule="auto" w:before="2"/>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4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53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34"/>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30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2" w:right="0"/>
              <w:jc w:val="center"/>
              <w:rPr>
                <w:rFonts w:ascii="Arial" w:hAnsi="Arial" w:cs="Arial" w:eastAsia="Arial" w:hint="default"/>
                <w:sz w:val="21"/>
                <w:szCs w:val="21"/>
              </w:rPr>
            </w:pPr>
            <w:r>
              <w:rPr>
                <w:rFonts w:ascii="Arial"/>
                <w:sz w:val="21"/>
              </w:rPr>
              <w:t>2,697,579.10</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0" w:right="0"/>
              <w:jc w:val="center"/>
              <w:rPr>
                <w:rFonts w:ascii="Arial" w:hAnsi="Arial" w:cs="Arial" w:eastAsia="Arial" w:hint="default"/>
                <w:sz w:val="21"/>
                <w:szCs w:val="21"/>
              </w:rPr>
            </w:pPr>
            <w:r>
              <w:rPr>
                <w:rFonts w:ascii="Arial"/>
                <w:sz w:val="21"/>
              </w:rPr>
              <w:t>322,168.03</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2,697,579.10</w:t>
            </w:r>
          </w:p>
        </w:tc>
        <w:tc>
          <w:tcPr>
            <w:tcW w:w="15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322,168.03</w:t>
            </w:r>
          </w:p>
        </w:tc>
      </w:tr>
      <w:tr>
        <w:trPr>
          <w:trHeight w:val="365" w:hRule="exact"/>
        </w:trPr>
        <w:tc>
          <w:tcPr>
            <w:tcW w:w="308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32" w:right="0"/>
              <w:jc w:val="center"/>
              <w:rPr>
                <w:rFonts w:ascii="Arial" w:hAnsi="Arial" w:cs="Arial" w:eastAsia="Arial" w:hint="default"/>
                <w:sz w:val="21"/>
                <w:szCs w:val="21"/>
              </w:rPr>
            </w:pPr>
            <w:r>
              <w:rPr>
                <w:rFonts w:ascii="Arial"/>
                <w:sz w:val="21"/>
              </w:rPr>
              <w:t>2,697,579.10</w:t>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0" w:right="0"/>
              <w:jc w:val="center"/>
              <w:rPr>
                <w:rFonts w:ascii="Arial" w:hAnsi="Arial" w:cs="Arial" w:eastAsia="Arial" w:hint="default"/>
                <w:sz w:val="21"/>
                <w:szCs w:val="21"/>
              </w:rPr>
            </w:pPr>
            <w:r>
              <w:rPr>
                <w:rFonts w:ascii="Arial"/>
                <w:sz w:val="21"/>
              </w:rPr>
              <w:t>322,168.03</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2,697,579.10</w:t>
            </w:r>
          </w:p>
        </w:tc>
        <w:tc>
          <w:tcPr>
            <w:tcW w:w="15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322,168.03</w:t>
            </w:r>
          </w:p>
        </w:tc>
      </w:tr>
    </w:tbl>
    <w:p>
      <w:pPr>
        <w:spacing w:line="240" w:lineRule="auto" w:before="13"/>
        <w:rPr>
          <w:rFonts w:ascii="宋体" w:hAnsi="宋体" w:cs="宋体" w:eastAsia="宋体" w:hint="default"/>
          <w:b/>
          <w:bCs/>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Arial" w:hAnsi="Arial" w:cs="Arial" w:eastAsia="Arial" w:hint="default"/>
          <w:b/>
          <w:bCs/>
          <w:spacing w:val="-22"/>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321"/>
        <w:gridCol w:w="1560"/>
        <w:gridCol w:w="1047"/>
        <w:gridCol w:w="1442"/>
        <w:gridCol w:w="929"/>
        <w:gridCol w:w="1560"/>
      </w:tblGrid>
      <w:tr>
        <w:trPr>
          <w:trHeight w:val="392" w:hRule="exact"/>
        </w:trPr>
        <w:tc>
          <w:tcPr>
            <w:tcW w:w="232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539"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84" w:hRule="exact"/>
        </w:trPr>
        <w:tc>
          <w:tcPr>
            <w:tcW w:w="2321" w:type="dxa"/>
            <w:vMerge/>
            <w:tcBorders>
              <w:left w:val="nil" w:sz="6" w:space="0" w:color="auto"/>
              <w:right w:val="single" w:sz="6" w:space="0" w:color="000000"/>
            </w:tcBorders>
          </w:tcPr>
          <w:p>
            <w:pPr/>
          </w:p>
        </w:tc>
        <w:tc>
          <w:tcPr>
            <w:tcW w:w="2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6" w:space="0" w:color="000000"/>
              <w:left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2" w:hRule="exact"/>
        </w:trPr>
        <w:tc>
          <w:tcPr>
            <w:tcW w:w="2321"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560" w:type="dxa"/>
            <w:vMerge/>
            <w:tcBorders>
              <w:left w:val="single" w:sz="6" w:space="0" w:color="000000"/>
              <w:bottom w:val="single" w:sz="6" w:space="0" w:color="000000"/>
              <w:right w:val="nil" w:sz="6" w:space="0" w:color="auto"/>
            </w:tcBorders>
          </w:tcPr>
          <w:p>
            <w:pPr/>
          </w:p>
        </w:tc>
      </w:tr>
      <w:tr>
        <w:trPr>
          <w:trHeight w:val="830"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单项金额重大并单项</w:t>
            </w:r>
          </w:p>
          <w:p>
            <w:pPr>
              <w:pStyle w:val="TableParagraph"/>
              <w:spacing w:line="240" w:lineRule="auto"/>
              <w:ind w:left="122" w:right="94"/>
              <w:jc w:val="left"/>
              <w:rPr>
                <w:rFonts w:ascii="宋体" w:hAnsi="宋体" w:cs="宋体" w:eastAsia="宋体" w:hint="default"/>
                <w:sz w:val="21"/>
                <w:szCs w:val="21"/>
              </w:rPr>
            </w:pPr>
            <w:r>
              <w:rPr>
                <w:rFonts w:ascii="宋体" w:hAnsi="宋体" w:cs="宋体" w:eastAsia="宋体" w:hint="default"/>
                <w:spacing w:val="20"/>
                <w:sz w:val="21"/>
                <w:szCs w:val="21"/>
              </w:rPr>
              <w:t>计提坏账准备的其他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应收款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按组合计提坏账准</w:t>
            </w:r>
            <w:r>
              <w:rPr>
                <w:rFonts w:ascii="宋体" w:hAnsi="宋体" w:cs="宋体" w:eastAsia="宋体" w:hint="default"/>
                <w:spacing w:val="-61"/>
                <w:sz w:val="21"/>
                <w:szCs w:val="21"/>
              </w:rPr>
              <w:t> </w:t>
            </w:r>
            <w:r>
              <w:rPr>
                <w:rFonts w:ascii="宋体" w:hAnsi="宋体" w:cs="宋体" w:eastAsia="宋体" w:hint="default"/>
                <w:sz w:val="21"/>
                <w:szCs w:val="21"/>
              </w:rPr>
              <w:t>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 w:right="0"/>
              <w:jc w:val="center"/>
              <w:rPr>
                <w:rFonts w:ascii="Arial" w:hAnsi="Arial" w:cs="Arial" w:eastAsia="Arial" w:hint="default"/>
                <w:sz w:val="21"/>
                <w:szCs w:val="21"/>
              </w:rPr>
            </w:pPr>
            <w:r>
              <w:rPr>
                <w:rFonts w:ascii="Arial"/>
                <w:sz w:val="21"/>
              </w:rPr>
              <w:t>12,957,705.19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Arial" w:hAnsi="Arial" w:cs="Arial" w:eastAsia="Arial" w:hint="default"/>
                <w:sz w:val="21"/>
                <w:szCs w:val="21"/>
              </w:rPr>
            </w:pPr>
            <w:r>
              <w:rPr>
                <w:rFonts w:ascii="Arial"/>
                <w:sz w:val="21"/>
              </w:rPr>
              <w:t>100.00%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Arial" w:hAnsi="Arial" w:cs="Arial" w:eastAsia="Arial" w:hint="default"/>
                <w:sz w:val="21"/>
                <w:szCs w:val="21"/>
              </w:rPr>
            </w:pPr>
            <w:r>
              <w:rPr>
                <w:rFonts w:ascii="Arial"/>
                <w:sz w:val="21"/>
              </w:rPr>
              <w:t>2,095,028.38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00" w:right="0"/>
              <w:jc w:val="left"/>
              <w:rPr>
                <w:rFonts w:ascii="Arial" w:hAnsi="Arial" w:cs="Arial" w:eastAsia="Arial" w:hint="default"/>
                <w:sz w:val="21"/>
                <w:szCs w:val="21"/>
              </w:rPr>
            </w:pPr>
            <w:r>
              <w:rPr>
                <w:rFonts w:ascii="Arial"/>
                <w:sz w:val="21"/>
              </w:rPr>
              <w:t>16.17%</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3"/>
              <w:jc w:val="center"/>
              <w:rPr>
                <w:rFonts w:ascii="Arial" w:hAnsi="Arial" w:cs="Arial" w:eastAsia="Arial" w:hint="default"/>
                <w:sz w:val="21"/>
                <w:szCs w:val="21"/>
              </w:rPr>
            </w:pPr>
            <w:r>
              <w:rPr>
                <w:rFonts w:ascii="Arial"/>
                <w:sz w:val="21"/>
              </w:rPr>
              <w:t>10,862,676.81</w:t>
            </w: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left="122"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94" w:hRule="exact"/>
        </w:trPr>
        <w:tc>
          <w:tcPr>
            <w:tcW w:w="23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6" w:right="0"/>
              <w:jc w:val="center"/>
              <w:rPr>
                <w:rFonts w:ascii="Arial" w:hAnsi="Arial" w:cs="Arial" w:eastAsia="Arial" w:hint="default"/>
                <w:sz w:val="21"/>
                <w:szCs w:val="21"/>
              </w:rPr>
            </w:pPr>
            <w:r>
              <w:rPr>
                <w:rFonts w:ascii="Arial"/>
                <w:sz w:val="21"/>
              </w:rPr>
              <w:t>12,957,705.19</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center"/>
              <w:rPr>
                <w:rFonts w:ascii="Arial" w:hAnsi="Arial" w:cs="Arial" w:eastAsia="Arial" w:hint="default"/>
                <w:sz w:val="21"/>
                <w:szCs w:val="21"/>
              </w:rPr>
            </w:pPr>
            <w:r>
              <w:rPr>
                <w:rFonts w:ascii="Arial"/>
                <w:sz w:val="21"/>
              </w:rPr>
              <w:t>100.00%</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2" w:right="0"/>
              <w:jc w:val="center"/>
              <w:rPr>
                <w:rFonts w:ascii="Arial" w:hAnsi="Arial" w:cs="Arial" w:eastAsia="Arial" w:hint="default"/>
                <w:sz w:val="21"/>
                <w:szCs w:val="21"/>
              </w:rPr>
            </w:pPr>
            <w:r>
              <w:rPr>
                <w:rFonts w:ascii="Arial"/>
                <w:sz w:val="21"/>
              </w:rPr>
              <w:t>2,095,028.38</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100" w:right="0"/>
              <w:jc w:val="left"/>
              <w:rPr>
                <w:rFonts w:ascii="Arial" w:hAnsi="Arial" w:cs="Arial" w:eastAsia="Arial" w:hint="default"/>
                <w:sz w:val="21"/>
                <w:szCs w:val="21"/>
              </w:rPr>
            </w:pPr>
            <w:r>
              <w:rPr>
                <w:rFonts w:ascii="Arial"/>
                <w:sz w:val="21"/>
              </w:rPr>
              <w:t>16.17%</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3"/>
              <w:jc w:val="center"/>
              <w:rPr>
                <w:rFonts w:ascii="Arial" w:hAnsi="Arial" w:cs="Arial" w:eastAsia="Arial" w:hint="default"/>
                <w:sz w:val="21"/>
                <w:szCs w:val="21"/>
              </w:rPr>
            </w:pPr>
            <w:r>
              <w:rPr>
                <w:rFonts w:ascii="Arial"/>
                <w:sz w:val="21"/>
              </w:rPr>
              <w:t>10,862,676.81</w:t>
            </w:r>
          </w:p>
        </w:tc>
      </w:tr>
    </w:tbl>
    <w:p>
      <w:pPr>
        <w:spacing w:after="0" w:line="240" w:lineRule="auto"/>
        <w:jc w:val="center"/>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321"/>
        <w:gridCol w:w="1560"/>
        <w:gridCol w:w="1047"/>
        <w:gridCol w:w="1442"/>
        <w:gridCol w:w="929"/>
        <w:gridCol w:w="1560"/>
      </w:tblGrid>
      <w:tr>
        <w:trPr>
          <w:trHeight w:val="840" w:hRule="exact"/>
        </w:trPr>
        <w:tc>
          <w:tcPr>
            <w:tcW w:w="2321"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单项金额虽不重大但</w:t>
            </w:r>
          </w:p>
          <w:p>
            <w:pPr>
              <w:pStyle w:val="TableParagraph"/>
              <w:spacing w:line="272" w:lineRule="exact" w:before="27"/>
              <w:ind w:left="122" w:right="94"/>
              <w:jc w:val="left"/>
              <w:rPr>
                <w:rFonts w:ascii="宋体" w:hAnsi="宋体" w:cs="宋体" w:eastAsia="宋体" w:hint="default"/>
                <w:sz w:val="21"/>
                <w:szCs w:val="21"/>
              </w:rPr>
            </w:pPr>
            <w:r>
              <w:rPr>
                <w:rFonts w:ascii="宋体" w:hAnsi="宋体" w:cs="宋体" w:eastAsia="宋体" w:hint="default"/>
                <w:spacing w:val="20"/>
                <w:sz w:val="21"/>
                <w:szCs w:val="21"/>
              </w:rPr>
              <w:t>单项计提坏账准备的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其他应收款</w:t>
            </w:r>
          </w:p>
        </w:tc>
        <w:tc>
          <w:tcPr>
            <w:tcW w:w="1560" w:type="dxa"/>
            <w:tcBorders>
              <w:top w:val="single" w:sz="12" w:space="0" w:color="000000"/>
              <w:left w:val="single" w:sz="6" w:space="0" w:color="000000"/>
              <w:bottom w:val="single" w:sz="6" w:space="0" w:color="000000"/>
              <w:right w:val="single" w:sz="6" w:space="0" w:color="000000"/>
            </w:tcBorders>
          </w:tcPr>
          <w:p>
            <w:pPr/>
          </w:p>
        </w:tc>
        <w:tc>
          <w:tcPr>
            <w:tcW w:w="1047" w:type="dxa"/>
            <w:tcBorders>
              <w:top w:val="single" w:sz="12" w:space="0" w:color="000000"/>
              <w:left w:val="single" w:sz="6" w:space="0" w:color="000000"/>
              <w:bottom w:val="single" w:sz="6" w:space="0" w:color="000000"/>
              <w:right w:val="single" w:sz="6" w:space="0" w:color="000000"/>
            </w:tcBorders>
          </w:tcPr>
          <w:p>
            <w:pPr/>
          </w:p>
        </w:tc>
        <w:tc>
          <w:tcPr>
            <w:tcW w:w="1442" w:type="dxa"/>
            <w:tcBorders>
              <w:top w:val="single" w:sz="12" w:space="0" w:color="000000"/>
              <w:left w:val="single" w:sz="6" w:space="0" w:color="000000"/>
              <w:bottom w:val="single" w:sz="6" w:space="0" w:color="000000"/>
              <w:right w:val="single" w:sz="6" w:space="0" w:color="000000"/>
            </w:tcBorders>
          </w:tcPr>
          <w:p>
            <w:pPr/>
          </w:p>
        </w:tc>
        <w:tc>
          <w:tcPr>
            <w:tcW w:w="929" w:type="dxa"/>
            <w:tcBorders>
              <w:top w:val="single" w:sz="12" w:space="0" w:color="000000"/>
              <w:left w:val="single" w:sz="6"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nil" w:sz="6" w:space="0" w:color="auto"/>
            </w:tcBorders>
          </w:tcPr>
          <w:p>
            <w:pP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tabs>
                <w:tab w:pos="436" w:val="left" w:leader="none"/>
              </w:tabs>
              <w:spacing w:line="240" w:lineRule="auto" w:before="14"/>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4"/>
              <w:jc w:val="right"/>
              <w:rPr>
                <w:rFonts w:ascii="Arial" w:hAnsi="Arial" w:cs="Arial" w:eastAsia="Arial" w:hint="default"/>
                <w:sz w:val="21"/>
                <w:szCs w:val="21"/>
              </w:rPr>
            </w:pPr>
            <w:r>
              <w:rPr>
                <w:rFonts w:ascii="Arial"/>
                <w:spacing w:val="-1"/>
                <w:sz w:val="21"/>
              </w:rPr>
              <w:t>12,957,705.19</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100.00%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Arial" w:hAnsi="Arial" w:cs="Arial" w:eastAsia="Arial" w:hint="default"/>
                <w:sz w:val="21"/>
                <w:szCs w:val="21"/>
              </w:rPr>
            </w:pPr>
            <w:r>
              <w:rPr>
                <w:rFonts w:ascii="Arial"/>
                <w:sz w:val="21"/>
              </w:rPr>
              <w:t>2,095,028.38</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16.17%</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4"/>
              <w:jc w:val="right"/>
              <w:rPr>
                <w:rFonts w:ascii="Arial" w:hAnsi="Arial" w:cs="Arial" w:eastAsia="Arial" w:hint="default"/>
                <w:sz w:val="21"/>
                <w:szCs w:val="21"/>
              </w:rPr>
            </w:pPr>
            <w:r>
              <w:rPr>
                <w:rFonts w:ascii="Arial"/>
                <w:spacing w:val="-1"/>
                <w:sz w:val="21"/>
              </w:rPr>
              <w:t>10,862,676.81</w:t>
            </w:r>
          </w:p>
        </w:tc>
      </w:tr>
      <w:tr>
        <w:trPr>
          <w:trHeight w:val="384" w:hRule="exact"/>
        </w:trPr>
        <w:tc>
          <w:tcPr>
            <w:tcW w:w="232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53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321" w:type="dxa"/>
            <w:vMerge/>
            <w:tcBorders>
              <w:left w:val="nil" w:sz="6" w:space="0" w:color="auto"/>
              <w:right w:val="single" w:sz="6" w:space="0" w:color="000000"/>
            </w:tcBorders>
          </w:tcPr>
          <w:p>
            <w:pPr/>
          </w:p>
        </w:tc>
        <w:tc>
          <w:tcPr>
            <w:tcW w:w="26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60" w:type="dxa"/>
            <w:vMerge w:val="restart"/>
            <w:tcBorders>
              <w:top w:val="single" w:sz="6" w:space="0" w:color="000000"/>
              <w:left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59" w:hRule="exact"/>
        </w:trPr>
        <w:tc>
          <w:tcPr>
            <w:tcW w:w="2321"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560" w:type="dxa"/>
            <w:vMerge/>
            <w:tcBorders>
              <w:left w:val="single" w:sz="6" w:space="0" w:color="000000"/>
              <w:bottom w:val="single" w:sz="6" w:space="0" w:color="000000"/>
              <w:right w:val="nil" w:sz="6" w:space="0" w:color="auto"/>
            </w:tcBorders>
          </w:tcPr>
          <w:p>
            <w:pPr/>
          </w:p>
        </w:tc>
      </w:tr>
      <w:tr>
        <w:trPr>
          <w:trHeight w:val="833"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单项金额重大并单项</w:t>
            </w:r>
          </w:p>
          <w:p>
            <w:pPr>
              <w:pStyle w:val="TableParagraph"/>
              <w:spacing w:line="272" w:lineRule="exact" w:before="27"/>
              <w:ind w:left="122" w:right="94"/>
              <w:jc w:val="left"/>
              <w:rPr>
                <w:rFonts w:ascii="宋体" w:hAnsi="宋体" w:cs="宋体" w:eastAsia="宋体" w:hint="default"/>
                <w:sz w:val="21"/>
                <w:szCs w:val="21"/>
              </w:rPr>
            </w:pPr>
            <w:r>
              <w:rPr>
                <w:rFonts w:ascii="宋体" w:hAnsi="宋体" w:cs="宋体" w:eastAsia="宋体" w:hint="default"/>
                <w:spacing w:val="20"/>
                <w:sz w:val="21"/>
                <w:szCs w:val="21"/>
              </w:rPr>
              <w:t>计提坏账准备的其他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应收款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按组合计提坏账准备</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4"/>
              <w:jc w:val="right"/>
              <w:rPr>
                <w:rFonts w:ascii="Arial" w:hAnsi="Arial" w:cs="Arial" w:eastAsia="Arial" w:hint="default"/>
                <w:sz w:val="21"/>
                <w:szCs w:val="21"/>
              </w:rPr>
            </w:pPr>
            <w:r>
              <w:rPr>
                <w:rFonts w:ascii="Arial"/>
                <w:spacing w:val="-1"/>
                <w:sz w:val="21"/>
              </w:rPr>
              <w:t>7,714,527.27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43.55%</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Arial" w:hAnsi="Arial" w:cs="Arial" w:eastAsia="Arial" w:hint="default"/>
                <w:sz w:val="21"/>
                <w:szCs w:val="21"/>
              </w:rPr>
            </w:pPr>
            <w:r>
              <w:rPr>
                <w:rFonts w:ascii="Arial"/>
                <w:sz w:val="21"/>
              </w:rPr>
              <w:t>1,373,645.06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17.81%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3"/>
              <w:jc w:val="right"/>
              <w:rPr>
                <w:rFonts w:ascii="Arial" w:hAnsi="Arial" w:cs="Arial" w:eastAsia="Arial" w:hint="default"/>
                <w:sz w:val="21"/>
                <w:szCs w:val="21"/>
              </w:rPr>
            </w:pPr>
            <w:r>
              <w:rPr>
                <w:rFonts w:ascii="Arial"/>
                <w:spacing w:val="-1"/>
                <w:sz w:val="21"/>
              </w:rPr>
              <w:t>6,340,882.21</w:t>
            </w: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4"/>
              <w:jc w:val="right"/>
              <w:rPr>
                <w:rFonts w:ascii="Arial" w:hAnsi="Arial" w:cs="Arial" w:eastAsia="Arial" w:hint="default"/>
                <w:sz w:val="21"/>
                <w:szCs w:val="21"/>
              </w:rPr>
            </w:pPr>
            <w:r>
              <w:rPr>
                <w:rFonts w:ascii="Arial"/>
                <w:spacing w:val="-1"/>
                <w:sz w:val="21"/>
              </w:rPr>
              <w:t>10,000,000.00</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56.45%</w:t>
            </w: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4"/>
              <w:jc w:val="right"/>
              <w:rPr>
                <w:rFonts w:ascii="Arial" w:hAnsi="Arial" w:cs="Arial" w:eastAsia="Arial" w:hint="default"/>
                <w:sz w:val="21"/>
                <w:szCs w:val="21"/>
              </w:rPr>
            </w:pPr>
            <w:r>
              <w:rPr>
                <w:rFonts w:ascii="Arial"/>
                <w:spacing w:val="-1"/>
                <w:sz w:val="21"/>
              </w:rPr>
              <w:t>10,000,000.00</w:t>
            </w:r>
          </w:p>
        </w:tc>
      </w:tr>
      <w:tr>
        <w:trPr>
          <w:trHeight w:val="384"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4"/>
              <w:jc w:val="right"/>
              <w:rPr>
                <w:rFonts w:ascii="Arial" w:hAnsi="Arial" w:cs="Arial" w:eastAsia="Arial" w:hint="default"/>
                <w:sz w:val="21"/>
                <w:szCs w:val="21"/>
              </w:rPr>
            </w:pPr>
            <w:r>
              <w:rPr>
                <w:rFonts w:ascii="Arial"/>
                <w:spacing w:val="-1"/>
                <w:sz w:val="21"/>
              </w:rPr>
              <w:t>17,714,527.27</w:t>
            </w:r>
          </w:p>
        </w:tc>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100.00%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Arial" w:hAnsi="Arial" w:cs="Arial" w:eastAsia="Arial" w:hint="default"/>
                <w:sz w:val="21"/>
                <w:szCs w:val="21"/>
              </w:rPr>
            </w:pPr>
            <w:r>
              <w:rPr>
                <w:rFonts w:ascii="Arial"/>
                <w:sz w:val="21"/>
              </w:rPr>
              <w:t>1,373,645.06</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6"/>
              <w:jc w:val="right"/>
              <w:rPr>
                <w:rFonts w:ascii="Arial" w:hAnsi="Arial" w:cs="Arial" w:eastAsia="Arial" w:hint="default"/>
                <w:sz w:val="21"/>
                <w:szCs w:val="21"/>
              </w:rPr>
            </w:pPr>
            <w:r>
              <w:rPr>
                <w:rFonts w:ascii="Arial"/>
                <w:spacing w:val="-1"/>
                <w:sz w:val="21"/>
              </w:rPr>
              <w:t>7.75%</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04"/>
              <w:jc w:val="right"/>
              <w:rPr>
                <w:rFonts w:ascii="Arial" w:hAnsi="Arial" w:cs="Arial" w:eastAsia="Arial" w:hint="default"/>
                <w:sz w:val="21"/>
                <w:szCs w:val="21"/>
              </w:rPr>
            </w:pPr>
            <w:r>
              <w:rPr>
                <w:rFonts w:ascii="Arial"/>
                <w:spacing w:val="-1"/>
                <w:sz w:val="21"/>
              </w:rPr>
              <w:t>16,340,882.21</w:t>
            </w:r>
          </w:p>
        </w:tc>
      </w:tr>
      <w:tr>
        <w:trPr>
          <w:trHeight w:val="833" w:hRule="exact"/>
        </w:trPr>
        <w:tc>
          <w:tcPr>
            <w:tcW w:w="232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单项金额虽不重大但</w:t>
            </w:r>
          </w:p>
          <w:p>
            <w:pPr>
              <w:pStyle w:val="TableParagraph"/>
              <w:spacing w:line="272" w:lineRule="exact" w:before="27"/>
              <w:ind w:left="122" w:right="94"/>
              <w:jc w:val="left"/>
              <w:rPr>
                <w:rFonts w:ascii="宋体" w:hAnsi="宋体" w:cs="宋体" w:eastAsia="宋体" w:hint="default"/>
                <w:sz w:val="21"/>
                <w:szCs w:val="21"/>
              </w:rPr>
            </w:pPr>
            <w:r>
              <w:rPr>
                <w:rFonts w:ascii="宋体" w:hAnsi="宋体" w:cs="宋体" w:eastAsia="宋体" w:hint="default"/>
                <w:spacing w:val="20"/>
                <w:sz w:val="21"/>
                <w:szCs w:val="21"/>
              </w:rPr>
              <w:t>单项计提坏账准备的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其他应收款</w:t>
            </w:r>
          </w:p>
        </w:tc>
        <w:tc>
          <w:tcPr>
            <w:tcW w:w="1560" w:type="dxa"/>
            <w:tcBorders>
              <w:top w:val="single" w:sz="6" w:space="0" w:color="000000"/>
              <w:left w:val="single" w:sz="6" w:space="0" w:color="000000"/>
              <w:bottom w:val="single" w:sz="6" w:space="0" w:color="000000"/>
              <w:right w:val="single" w:sz="6" w:space="0" w:color="000000"/>
            </w:tcBorders>
          </w:tcPr>
          <w:p>
            <w:pPr/>
          </w:p>
        </w:tc>
        <w:tc>
          <w:tcPr>
            <w:tcW w:w="1047"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2321" w:type="dxa"/>
            <w:tcBorders>
              <w:top w:val="single" w:sz="6" w:space="0" w:color="000000"/>
              <w:left w:val="nil" w:sz="6" w:space="0" w:color="auto"/>
              <w:bottom w:val="single" w:sz="12" w:space="0" w:color="000000"/>
              <w:right w:val="single" w:sz="6" w:space="0" w:color="000000"/>
            </w:tcBorders>
          </w:tcPr>
          <w:p>
            <w:pPr>
              <w:pStyle w:val="TableParagraph"/>
              <w:tabs>
                <w:tab w:pos="436" w:val="left" w:leader="none"/>
              </w:tabs>
              <w:spacing w:line="240" w:lineRule="auto" w:before="14"/>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94"/>
              <w:jc w:val="right"/>
              <w:rPr>
                <w:rFonts w:ascii="Arial" w:hAnsi="Arial" w:cs="Arial" w:eastAsia="Arial" w:hint="default"/>
                <w:sz w:val="21"/>
                <w:szCs w:val="21"/>
              </w:rPr>
            </w:pPr>
            <w:r>
              <w:rPr>
                <w:rFonts w:ascii="Arial"/>
                <w:spacing w:val="-1"/>
                <w:sz w:val="21"/>
              </w:rPr>
              <w:t>17,714,527.27</w:t>
            </w:r>
          </w:p>
        </w:tc>
        <w:tc>
          <w:tcPr>
            <w:tcW w:w="10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96"/>
              <w:jc w:val="right"/>
              <w:rPr>
                <w:rFonts w:ascii="Arial" w:hAnsi="Arial" w:cs="Arial" w:eastAsia="Arial" w:hint="default"/>
                <w:sz w:val="21"/>
                <w:szCs w:val="21"/>
              </w:rPr>
            </w:pPr>
            <w:r>
              <w:rPr>
                <w:rFonts w:ascii="Arial"/>
                <w:spacing w:val="-1"/>
                <w:sz w:val="21"/>
              </w:rPr>
              <w:t>100.00%</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left="2" w:right="0"/>
              <w:jc w:val="center"/>
              <w:rPr>
                <w:rFonts w:ascii="Arial" w:hAnsi="Arial" w:cs="Arial" w:eastAsia="Arial" w:hint="default"/>
                <w:sz w:val="21"/>
                <w:szCs w:val="21"/>
              </w:rPr>
            </w:pPr>
            <w:r>
              <w:rPr>
                <w:rFonts w:ascii="Arial"/>
                <w:sz w:val="21"/>
              </w:rPr>
              <w:t>1,373,645.06</w:t>
            </w:r>
          </w:p>
        </w:tc>
        <w:tc>
          <w:tcPr>
            <w:tcW w:w="9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7"/>
              <w:ind w:right="96"/>
              <w:jc w:val="right"/>
              <w:rPr>
                <w:rFonts w:ascii="Arial" w:hAnsi="Arial" w:cs="Arial" w:eastAsia="Arial" w:hint="default"/>
                <w:sz w:val="21"/>
                <w:szCs w:val="21"/>
              </w:rPr>
            </w:pPr>
            <w:r>
              <w:rPr>
                <w:rFonts w:ascii="Arial"/>
                <w:spacing w:val="-1"/>
                <w:sz w:val="21"/>
              </w:rPr>
              <w:t>7.75%</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7"/>
              <w:ind w:right="104"/>
              <w:jc w:val="right"/>
              <w:rPr>
                <w:rFonts w:ascii="Arial" w:hAnsi="Arial" w:cs="Arial" w:eastAsia="Arial" w:hint="default"/>
                <w:sz w:val="21"/>
                <w:szCs w:val="21"/>
              </w:rPr>
            </w:pPr>
            <w:r>
              <w:rPr>
                <w:rFonts w:ascii="Arial"/>
                <w:spacing w:val="-1"/>
                <w:sz w:val="21"/>
              </w:rPr>
              <w:t>16,340,882.21</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组合中，按账龄分析法组合计提坏账准备的其他应收款：</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086"/>
        <w:gridCol w:w="1958"/>
        <w:gridCol w:w="1073"/>
        <w:gridCol w:w="1781"/>
        <w:gridCol w:w="1961"/>
      </w:tblGrid>
      <w:tr>
        <w:trPr>
          <w:trHeight w:val="363"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79"/>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9,662,120.00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74.57%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483,106.00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9,179,014.00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1,419,208.73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10.95%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141,920.88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1,277,287.85</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507,968.70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3.92%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101,593.74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406,374.96</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1,368,407.76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10.56%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1,368,407.76</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74"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12,957,705.19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2,095,028.38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10,862,676.81</w:t>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77"/>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4"/>
              <w:jc w:val="right"/>
              <w:rPr>
                <w:rFonts w:ascii="Arial" w:hAnsi="Arial" w:cs="Arial" w:eastAsia="Arial" w:hint="default"/>
                <w:sz w:val="21"/>
                <w:szCs w:val="21"/>
              </w:rPr>
            </w:pPr>
            <w:r>
              <w:rPr>
                <w:rFonts w:ascii="Arial"/>
                <w:spacing w:val="-1"/>
                <w:sz w:val="21"/>
              </w:rPr>
              <w:t>4,881,095.09</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63.27%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4"/>
              <w:jc w:val="right"/>
              <w:rPr>
                <w:rFonts w:ascii="Arial" w:hAnsi="Arial" w:cs="Arial" w:eastAsia="Arial" w:hint="default"/>
                <w:sz w:val="21"/>
                <w:szCs w:val="21"/>
              </w:rPr>
            </w:pPr>
            <w:r>
              <w:rPr>
                <w:rFonts w:ascii="Arial"/>
                <w:spacing w:val="-1"/>
                <w:sz w:val="21"/>
              </w:rPr>
              <w:t>244,054.76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4,637,040.33</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1,239,511.42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16.07%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123,951.14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spacing w:val="-1"/>
                <w:sz w:val="21"/>
              </w:rPr>
              <w:t>1,115,560.28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735,352.00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9.53%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147,070.40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588,281.60</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858,568.76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11.13%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858,568.76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5"/>
              <w:jc w:val="right"/>
              <w:rPr>
                <w:rFonts w:ascii="Arial" w:hAnsi="Arial" w:cs="Arial" w:eastAsia="Arial" w:hint="default"/>
                <w:sz w:val="21"/>
                <w:szCs w:val="21"/>
              </w:rPr>
            </w:pPr>
            <w:r>
              <w:rPr>
                <w:rFonts w:ascii="Arial"/>
                <w:w w:val="100"/>
                <w:sz w:val="21"/>
              </w:rPr>
              <w:t>-</w:t>
            </w:r>
          </w:p>
        </w:tc>
      </w:tr>
      <w:tr>
        <w:trPr>
          <w:trHeight w:val="365"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17" w:val="left" w:leader="none"/>
              </w:tabs>
              <w:spacing w:line="240" w:lineRule="auto" w:before="2"/>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7,714,527.27</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1,373,645.06</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6,340,882.21</w:t>
            </w:r>
          </w:p>
        </w:tc>
      </w:tr>
    </w:tbl>
    <w:p>
      <w:pPr>
        <w:spacing w:line="338" w:lineRule="auto" w:before="86"/>
        <w:ind w:left="138" w:right="123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）本报告期其他应收款中无持有本公司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60"/>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r>
        <w:rPr>
          <w:rFonts w:ascii="宋体" w:hAnsi="宋体" w:cs="宋体" w:eastAsia="宋体" w:hint="default"/>
          <w:w w:val="100"/>
          <w:sz w:val="21"/>
          <w:szCs w:val="21"/>
        </w:rPr>
        <w:t> </w:t>
      </w:r>
      <w:r>
        <w:rPr>
          <w:rFonts w:ascii="宋体" w:hAnsi="宋体" w:cs="宋体" w:eastAsia="宋体" w:hint="default"/>
          <w:sz w:val="21"/>
          <w:szCs w:val="21"/>
        </w:rPr>
        <w:t>无其他关联方款项余额。</w:t>
      </w:r>
    </w:p>
    <w:p>
      <w:pPr>
        <w:spacing w:before="47"/>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）年末其他应收款前五名单位列示如下：</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17"/>
        <w:gridCol w:w="1270"/>
        <w:gridCol w:w="1294"/>
        <w:gridCol w:w="1445"/>
        <w:gridCol w:w="1105"/>
        <w:gridCol w:w="1630"/>
      </w:tblGrid>
      <w:tr>
        <w:trPr>
          <w:trHeight w:val="576" w:hRule="exact"/>
        </w:trPr>
        <w:tc>
          <w:tcPr>
            <w:tcW w:w="2117"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2"/>
              <w:ind w:left="64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294" w:type="dxa"/>
            <w:tcBorders>
              <w:top w:val="single" w:sz="12"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系</w:t>
            </w:r>
          </w:p>
        </w:tc>
        <w:tc>
          <w:tcPr>
            <w:tcW w:w="14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1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30"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总额的比例</w:t>
            </w:r>
          </w:p>
        </w:tc>
      </w:tr>
    </w:tbl>
    <w:p>
      <w:pPr>
        <w:spacing w:after="0" w:line="274" w:lineRule="exact"/>
        <w:jc w:val="center"/>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538" w:type="dxa"/>
        <w:tblLayout w:type="fixed"/>
        <w:tblCellMar>
          <w:top w:w="0" w:type="dxa"/>
          <w:left w:w="0" w:type="dxa"/>
          <w:bottom w:w="0" w:type="dxa"/>
          <w:right w:w="0" w:type="dxa"/>
        </w:tblCellMar>
        <w:tblLook w:val="01E0"/>
      </w:tblPr>
      <w:tblGrid>
        <w:gridCol w:w="2117"/>
        <w:gridCol w:w="1270"/>
        <w:gridCol w:w="1294"/>
        <w:gridCol w:w="1445"/>
        <w:gridCol w:w="1105"/>
        <w:gridCol w:w="1630"/>
      </w:tblGrid>
      <w:tr>
        <w:trPr>
          <w:trHeight w:val="567" w:hRule="exact"/>
        </w:trPr>
        <w:tc>
          <w:tcPr>
            <w:tcW w:w="2117"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环</w:t>
            </w:r>
            <w:r>
              <w:rPr>
                <w:rFonts w:ascii="宋体" w:hAnsi="宋体" w:cs="宋体" w:eastAsia="宋体" w:hint="default"/>
                <w:spacing w:val="-76"/>
                <w:sz w:val="21"/>
                <w:szCs w:val="21"/>
              </w:rPr>
              <w:t> </w:t>
            </w: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保</w:t>
            </w:r>
            <w:r>
              <w:rPr>
                <w:rFonts w:ascii="宋体" w:hAnsi="宋体" w:cs="宋体" w:eastAsia="宋体" w:hint="default"/>
                <w:spacing w:val="-76"/>
                <w:sz w:val="21"/>
                <w:szCs w:val="21"/>
              </w:rPr>
              <w:t> </w:t>
            </w:r>
            <w:r>
              <w:rPr>
                <w:rFonts w:ascii="宋体" w:hAnsi="宋体" w:cs="宋体" w:eastAsia="宋体" w:hint="default"/>
                <w:sz w:val="21"/>
                <w:szCs w:val="21"/>
              </w:rPr>
              <w:t>护</w:t>
            </w:r>
            <w:r>
              <w:rPr>
                <w:rFonts w:ascii="宋体" w:hAnsi="宋体" w:cs="宋体" w:eastAsia="宋体" w:hint="default"/>
                <w:spacing w:val="-76"/>
                <w:sz w:val="21"/>
                <w:szCs w:val="21"/>
              </w:rPr>
              <w:t> </w:t>
            </w:r>
            <w:r>
              <w:rPr>
                <w:rFonts w:ascii="宋体" w:hAnsi="宋体" w:cs="宋体" w:eastAsia="宋体" w:hint="default"/>
                <w:sz w:val="21"/>
                <w:szCs w:val="21"/>
              </w:rPr>
              <w:t>部</w:t>
            </w:r>
            <w:r>
              <w:rPr>
                <w:rFonts w:ascii="宋体" w:hAnsi="宋体" w:cs="宋体" w:eastAsia="宋体" w:hint="default"/>
                <w:spacing w:val="-76"/>
                <w:sz w:val="21"/>
                <w:szCs w:val="21"/>
              </w:rPr>
              <w:t> </w:t>
            </w:r>
            <w:r>
              <w:rPr>
                <w:rFonts w:ascii="宋体" w:hAnsi="宋体" w:cs="宋体" w:eastAsia="宋体" w:hint="default"/>
                <w:sz w:val="21"/>
                <w:szCs w:val="21"/>
              </w:rPr>
              <w:t>核</w:t>
            </w:r>
            <w:r>
              <w:rPr>
                <w:rFonts w:ascii="宋体" w:hAnsi="宋体" w:cs="宋体" w:eastAsia="宋体" w:hint="default"/>
                <w:spacing w:val="-78"/>
                <w:sz w:val="21"/>
                <w:szCs w:val="21"/>
              </w:rPr>
              <w:t> </w:t>
            </w:r>
            <w:r>
              <w:rPr>
                <w:rFonts w:ascii="宋体" w:hAnsi="宋体" w:cs="宋体" w:eastAsia="宋体" w:hint="default"/>
                <w:sz w:val="21"/>
                <w:szCs w:val="21"/>
              </w:rPr>
              <w:t>与</w:t>
            </w:r>
            <w:r>
              <w:rPr>
                <w:rFonts w:ascii="宋体" w:hAnsi="宋体" w:cs="宋体" w:eastAsia="宋体" w:hint="default"/>
                <w:spacing w:val="-76"/>
                <w:sz w:val="21"/>
                <w:szCs w:val="21"/>
              </w:rPr>
              <w:t> </w:t>
            </w:r>
            <w:r>
              <w:rPr>
                <w:rFonts w:ascii="宋体" w:hAnsi="宋体" w:cs="宋体" w:eastAsia="宋体" w:hint="default"/>
                <w:sz w:val="21"/>
                <w:szCs w:val="21"/>
              </w:rPr>
              <w:t>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射安全中心</w:t>
            </w:r>
          </w:p>
        </w:tc>
        <w:tc>
          <w:tcPr>
            <w:tcW w:w="12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2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42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Arial" w:hAnsi="Arial" w:cs="Arial" w:eastAsia="Arial" w:hint="default"/>
                <w:sz w:val="21"/>
                <w:szCs w:val="21"/>
              </w:rPr>
            </w:pPr>
            <w:r>
              <w:rPr>
                <w:rFonts w:ascii="Arial"/>
                <w:spacing w:val="-1"/>
                <w:sz w:val="21"/>
              </w:rPr>
              <w:t>782,188.90</w:t>
            </w:r>
          </w:p>
        </w:tc>
        <w:tc>
          <w:tcPr>
            <w:tcW w:w="11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63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9"/>
              <w:ind w:right="103"/>
              <w:jc w:val="right"/>
              <w:rPr>
                <w:rFonts w:ascii="Arial" w:hAnsi="Arial" w:cs="Arial" w:eastAsia="Arial" w:hint="default"/>
                <w:sz w:val="21"/>
                <w:szCs w:val="21"/>
              </w:rPr>
            </w:pPr>
            <w:r>
              <w:rPr>
                <w:rFonts w:ascii="Arial"/>
                <w:spacing w:val="-1"/>
                <w:sz w:val="21"/>
              </w:rPr>
              <w:t>6.04%</w:t>
            </w:r>
          </w:p>
        </w:tc>
      </w:tr>
      <w:tr>
        <w:trPr>
          <w:trHeight w:val="562" w:hRule="exact"/>
        </w:trPr>
        <w:tc>
          <w:tcPr>
            <w:tcW w:w="211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76"/>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省</w:t>
            </w:r>
            <w:r>
              <w:rPr>
                <w:rFonts w:ascii="宋体" w:hAnsi="宋体" w:cs="宋体" w:eastAsia="宋体" w:hint="default"/>
                <w:spacing w:val="-76"/>
                <w:sz w:val="21"/>
                <w:szCs w:val="21"/>
              </w:rPr>
              <w:t> </w:t>
            </w:r>
            <w:r>
              <w:rPr>
                <w:rFonts w:ascii="宋体" w:hAnsi="宋体" w:cs="宋体" w:eastAsia="宋体" w:hint="default"/>
                <w:sz w:val="21"/>
                <w:szCs w:val="21"/>
              </w:rPr>
              <w:t>气</w:t>
            </w:r>
            <w:r>
              <w:rPr>
                <w:rFonts w:ascii="宋体" w:hAnsi="宋体" w:cs="宋体" w:eastAsia="宋体" w:hint="default"/>
                <w:spacing w:val="-76"/>
                <w:sz w:val="21"/>
                <w:szCs w:val="21"/>
              </w:rPr>
              <w:t> </w:t>
            </w:r>
            <w:r>
              <w:rPr>
                <w:rFonts w:ascii="宋体" w:hAnsi="宋体" w:cs="宋体" w:eastAsia="宋体" w:hint="default"/>
                <w:sz w:val="21"/>
                <w:szCs w:val="21"/>
              </w:rPr>
              <w:t>象</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息</w:t>
            </w:r>
            <w:r>
              <w:rPr>
                <w:rFonts w:ascii="宋体" w:hAnsi="宋体" w:cs="宋体" w:eastAsia="宋体" w:hint="default"/>
                <w:spacing w:val="-76"/>
                <w:sz w:val="21"/>
                <w:szCs w:val="21"/>
              </w:rPr>
              <w:t> </w:t>
            </w:r>
            <w:r>
              <w:rPr>
                <w:rFonts w:ascii="宋体" w:hAnsi="宋体" w:cs="宋体" w:eastAsia="宋体" w:hint="default"/>
                <w:sz w:val="21"/>
                <w:szCs w:val="21"/>
              </w:rPr>
              <w:t>中</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538,457.40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4.16%</w:t>
            </w:r>
          </w:p>
        </w:tc>
      </w:tr>
      <w:tr>
        <w:trPr>
          <w:trHeight w:val="830" w:hRule="exact"/>
        </w:trPr>
        <w:tc>
          <w:tcPr>
            <w:tcW w:w="2117"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共</w:t>
            </w:r>
            <w:r>
              <w:rPr>
                <w:rFonts w:ascii="宋体" w:hAnsi="宋体" w:cs="宋体" w:eastAsia="宋体" w:hint="default"/>
                <w:spacing w:val="-76"/>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国</w:t>
            </w:r>
            <w:r>
              <w:rPr>
                <w:rFonts w:ascii="宋体" w:hAnsi="宋体" w:cs="宋体" w:eastAsia="宋体" w:hint="default"/>
                <w:spacing w:val="-76"/>
                <w:sz w:val="21"/>
                <w:szCs w:val="21"/>
              </w:rPr>
              <w:t> </w:t>
            </w:r>
            <w:r>
              <w:rPr>
                <w:rFonts w:ascii="宋体" w:hAnsi="宋体" w:cs="宋体" w:eastAsia="宋体" w:hint="default"/>
                <w:sz w:val="21"/>
                <w:szCs w:val="21"/>
              </w:rPr>
              <w:t>福</w:t>
            </w:r>
          </w:p>
          <w:p>
            <w:pPr>
              <w:pStyle w:val="TableParagraph"/>
              <w:spacing w:line="240" w:lineRule="auto"/>
              <w:ind w:left="122" w:right="98"/>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入</w:t>
            </w:r>
            <w:r>
              <w:rPr>
                <w:rFonts w:ascii="宋体" w:hAnsi="宋体" w:cs="宋体" w:eastAsia="宋体" w:hint="default"/>
                <w:spacing w:val="-76"/>
                <w:sz w:val="21"/>
                <w:szCs w:val="21"/>
              </w:rPr>
              <w:t> </w:t>
            </w:r>
            <w:r>
              <w:rPr>
                <w:rFonts w:ascii="宋体" w:hAnsi="宋体" w:cs="宋体" w:eastAsia="宋体" w:hint="default"/>
                <w:sz w:val="21"/>
                <w:szCs w:val="21"/>
              </w:rPr>
              <w:t>境</w:t>
            </w:r>
            <w:r>
              <w:rPr>
                <w:rFonts w:ascii="宋体" w:hAnsi="宋体" w:cs="宋体" w:eastAsia="宋体" w:hint="default"/>
                <w:spacing w:val="-76"/>
                <w:sz w:val="21"/>
                <w:szCs w:val="21"/>
              </w:rPr>
              <w:t> </w:t>
            </w:r>
            <w:r>
              <w:rPr>
                <w:rFonts w:ascii="宋体" w:hAnsi="宋体" w:cs="宋体" w:eastAsia="宋体" w:hint="default"/>
                <w:sz w:val="21"/>
                <w:szCs w:val="21"/>
              </w:rPr>
              <w:t>检</w:t>
            </w:r>
            <w:r>
              <w:rPr>
                <w:rFonts w:ascii="宋体" w:hAnsi="宋体" w:cs="宋体" w:eastAsia="宋体" w:hint="default"/>
                <w:spacing w:val="-76"/>
                <w:sz w:val="21"/>
                <w:szCs w:val="21"/>
              </w:rPr>
              <w:t> </w:t>
            </w:r>
            <w:r>
              <w:rPr>
                <w:rFonts w:ascii="宋体" w:hAnsi="宋体" w:cs="宋体" w:eastAsia="宋体" w:hint="default"/>
                <w:sz w:val="21"/>
                <w:szCs w:val="21"/>
              </w:rPr>
              <w:t>验</w:t>
            </w:r>
            <w:r>
              <w:rPr>
                <w:rFonts w:ascii="宋体" w:hAnsi="宋体" w:cs="宋体" w:eastAsia="宋体" w:hint="default"/>
                <w:spacing w:val="-78"/>
                <w:sz w:val="21"/>
                <w:szCs w:val="21"/>
              </w:rPr>
              <w:t> </w:t>
            </w:r>
            <w:r>
              <w:rPr>
                <w:rFonts w:ascii="宋体" w:hAnsi="宋体" w:cs="宋体" w:eastAsia="宋体" w:hint="default"/>
                <w:sz w:val="21"/>
                <w:szCs w:val="21"/>
              </w:rPr>
              <w:t>检</w:t>
            </w:r>
            <w:r>
              <w:rPr>
                <w:rFonts w:ascii="宋体" w:hAnsi="宋体" w:cs="宋体" w:eastAsia="宋体" w:hint="default"/>
                <w:spacing w:val="-76"/>
                <w:sz w:val="21"/>
                <w:szCs w:val="21"/>
              </w:rPr>
              <w:t> </w:t>
            </w:r>
            <w:r>
              <w:rPr>
                <w:rFonts w:ascii="宋体" w:hAnsi="宋体" w:cs="宋体" w:eastAsia="宋体" w:hint="default"/>
                <w:sz w:val="21"/>
                <w:szCs w:val="21"/>
              </w:rPr>
              <w:t>疫</w:t>
            </w:r>
            <w:r>
              <w:rPr>
                <w:rFonts w:ascii="宋体" w:hAnsi="宋体" w:cs="宋体" w:eastAsia="宋体" w:hint="default"/>
                <w:w w:val="100"/>
                <w:sz w:val="21"/>
                <w:szCs w:val="21"/>
              </w:rPr>
              <w:t> </w:t>
            </w:r>
            <w:r>
              <w:rPr>
                <w:rFonts w:ascii="宋体" w:hAnsi="宋体" w:cs="宋体" w:eastAsia="宋体" w:hint="default"/>
                <w:sz w:val="21"/>
                <w:szCs w:val="21"/>
              </w:rPr>
              <w:t>局</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6"/>
              <w:jc w:val="right"/>
              <w:rPr>
                <w:rFonts w:ascii="Arial" w:hAnsi="Arial" w:cs="Arial" w:eastAsia="Arial" w:hint="default"/>
                <w:sz w:val="21"/>
                <w:szCs w:val="21"/>
              </w:rPr>
            </w:pPr>
            <w:r>
              <w:rPr>
                <w:rFonts w:ascii="Arial"/>
                <w:spacing w:val="-1"/>
                <w:sz w:val="21"/>
              </w:rPr>
              <w:t>460,413.00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3"/>
              <w:jc w:val="right"/>
              <w:rPr>
                <w:rFonts w:ascii="Arial" w:hAnsi="Arial" w:cs="Arial" w:eastAsia="Arial" w:hint="default"/>
                <w:sz w:val="21"/>
                <w:szCs w:val="21"/>
              </w:rPr>
            </w:pPr>
            <w:r>
              <w:rPr>
                <w:rFonts w:ascii="Arial"/>
                <w:spacing w:val="-1"/>
                <w:sz w:val="21"/>
              </w:rPr>
              <w:t>3.55%</w:t>
            </w:r>
          </w:p>
        </w:tc>
      </w:tr>
      <w:tr>
        <w:trPr>
          <w:trHeight w:val="559" w:hRule="exact"/>
        </w:trPr>
        <w:tc>
          <w:tcPr>
            <w:tcW w:w="211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76"/>
                <w:sz w:val="21"/>
                <w:szCs w:val="21"/>
              </w:rPr>
              <w:t> </w:t>
            </w:r>
            <w:r>
              <w:rPr>
                <w:rFonts w:ascii="宋体" w:hAnsi="宋体" w:cs="宋体" w:eastAsia="宋体" w:hint="default"/>
                <w:sz w:val="21"/>
                <w:szCs w:val="21"/>
              </w:rPr>
              <w:t>川</w:t>
            </w:r>
            <w:r>
              <w:rPr>
                <w:rFonts w:ascii="宋体" w:hAnsi="宋体" w:cs="宋体" w:eastAsia="宋体" w:hint="default"/>
                <w:spacing w:val="-76"/>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科</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6"/>
                <w:sz w:val="21"/>
                <w:szCs w:val="21"/>
              </w:rPr>
              <w:t> </w:t>
            </w:r>
            <w:r>
              <w:rPr>
                <w:rFonts w:ascii="宋体" w:hAnsi="宋体" w:cs="宋体" w:eastAsia="宋体" w:hint="default"/>
                <w:sz w:val="21"/>
                <w:szCs w:val="21"/>
              </w:rPr>
              <w:t>程</w:t>
            </w:r>
            <w:r>
              <w:rPr>
                <w:rFonts w:ascii="宋体" w:hAnsi="宋体" w:cs="宋体" w:eastAsia="宋体" w:hint="default"/>
                <w:spacing w:val="-78"/>
                <w:sz w:val="21"/>
                <w:szCs w:val="21"/>
              </w:rPr>
              <w:t> </w:t>
            </w:r>
            <w:r>
              <w:rPr>
                <w:rFonts w:ascii="宋体" w:hAnsi="宋体" w:cs="宋体" w:eastAsia="宋体" w:hint="default"/>
                <w:sz w:val="21"/>
                <w:szCs w:val="21"/>
              </w:rPr>
              <w:t>建</w:t>
            </w:r>
            <w:r>
              <w:rPr>
                <w:rFonts w:ascii="宋体" w:hAnsi="宋体" w:cs="宋体" w:eastAsia="宋体" w:hint="default"/>
                <w:spacing w:val="-76"/>
                <w:sz w:val="21"/>
                <w:szCs w:val="21"/>
              </w:rPr>
              <w:t> </w:t>
            </w:r>
            <w:r>
              <w:rPr>
                <w:rFonts w:ascii="宋体" w:hAnsi="宋体" w:cs="宋体" w:eastAsia="宋体" w:hint="default"/>
                <w:sz w:val="21"/>
                <w:szCs w:val="21"/>
              </w:rPr>
              <w:t>设</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440,000.00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3.40%</w:t>
            </w:r>
          </w:p>
        </w:tc>
      </w:tr>
      <w:tr>
        <w:trPr>
          <w:trHeight w:val="562" w:hRule="exact"/>
        </w:trPr>
        <w:tc>
          <w:tcPr>
            <w:tcW w:w="211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河</w:t>
            </w:r>
            <w:r>
              <w:rPr>
                <w:rFonts w:ascii="宋体" w:hAnsi="宋体" w:cs="宋体" w:eastAsia="宋体" w:hint="default"/>
                <w:spacing w:val="-76"/>
                <w:sz w:val="21"/>
                <w:szCs w:val="21"/>
              </w:rPr>
              <w:t> </w:t>
            </w:r>
            <w:r>
              <w:rPr>
                <w:rFonts w:ascii="宋体" w:hAnsi="宋体" w:cs="宋体" w:eastAsia="宋体" w:hint="default"/>
                <w:sz w:val="21"/>
                <w:szCs w:val="21"/>
              </w:rPr>
              <w:t>南</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6"/>
                <w:sz w:val="21"/>
                <w:szCs w:val="21"/>
              </w:rPr>
              <w:t> </w:t>
            </w:r>
            <w:r>
              <w:rPr>
                <w:rFonts w:ascii="宋体" w:hAnsi="宋体" w:cs="宋体" w:eastAsia="宋体" w:hint="default"/>
                <w:sz w:val="21"/>
                <w:szCs w:val="21"/>
              </w:rPr>
              <w:t>闻</w:t>
            </w:r>
            <w:r>
              <w:rPr>
                <w:rFonts w:ascii="宋体" w:hAnsi="宋体" w:cs="宋体" w:eastAsia="宋体" w:hint="default"/>
                <w:spacing w:val="-76"/>
                <w:sz w:val="21"/>
                <w:szCs w:val="21"/>
              </w:rPr>
              <w:t> </w:t>
            </w:r>
            <w:r>
              <w:rPr>
                <w:rFonts w:ascii="宋体" w:hAnsi="宋体" w:cs="宋体" w:eastAsia="宋体" w:hint="default"/>
                <w:sz w:val="21"/>
                <w:szCs w:val="21"/>
              </w:rPr>
              <w:t>出</w:t>
            </w:r>
            <w:r>
              <w:rPr>
                <w:rFonts w:ascii="宋体" w:hAnsi="宋体" w:cs="宋体" w:eastAsia="宋体" w:hint="default"/>
                <w:spacing w:val="-76"/>
                <w:sz w:val="21"/>
                <w:szCs w:val="21"/>
              </w:rPr>
              <w:t> </w:t>
            </w:r>
            <w:r>
              <w:rPr>
                <w:rFonts w:ascii="宋体" w:hAnsi="宋体" w:cs="宋体" w:eastAsia="宋体" w:hint="default"/>
                <w:sz w:val="21"/>
                <w:szCs w:val="21"/>
              </w:rPr>
              <w:t>版</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版</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大厦</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质保金</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9"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380,000.00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6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2.93%</w:t>
            </w:r>
          </w:p>
        </w:tc>
      </w:tr>
      <w:tr>
        <w:trPr>
          <w:trHeight w:val="362" w:hRule="exact"/>
        </w:trPr>
        <w:tc>
          <w:tcPr>
            <w:tcW w:w="211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70" w:type="dxa"/>
            <w:tcBorders>
              <w:top w:val="single" w:sz="6" w:space="0" w:color="000000"/>
              <w:left w:val="single" w:sz="6" w:space="0" w:color="000000"/>
              <w:bottom w:val="single" w:sz="12" w:space="0" w:color="000000"/>
              <w:right w:val="single" w:sz="6" w:space="0" w:color="000000"/>
            </w:tcBorders>
          </w:tcPr>
          <w:p>
            <w:pPr/>
          </w:p>
        </w:tc>
        <w:tc>
          <w:tcPr>
            <w:tcW w:w="1294"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2,601,059.30</w:t>
            </w:r>
          </w:p>
        </w:tc>
        <w:tc>
          <w:tcPr>
            <w:tcW w:w="1105" w:type="dxa"/>
            <w:tcBorders>
              <w:top w:val="single" w:sz="6" w:space="0" w:color="000000"/>
              <w:left w:val="single" w:sz="6" w:space="0" w:color="000000"/>
              <w:bottom w:val="single" w:sz="12" w:space="0" w:color="000000"/>
              <w:right w:val="single" w:sz="6" w:space="0" w:color="000000"/>
            </w:tcBorders>
          </w:tcPr>
          <w:p>
            <w:pPr/>
          </w:p>
        </w:tc>
        <w:tc>
          <w:tcPr>
            <w:tcW w:w="16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20.07%</w:t>
            </w:r>
          </w:p>
        </w:tc>
      </w:tr>
    </w:tbl>
    <w:p>
      <w:pPr>
        <w:spacing w:line="256" w:lineRule="exact" w:before="0"/>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）其他应收款年末余额较年初减少 </w:t>
      </w:r>
      <w:r>
        <w:rPr>
          <w:rFonts w:ascii="Arial" w:hAnsi="Arial" w:cs="Arial" w:eastAsia="Arial" w:hint="default"/>
          <w:sz w:val="21"/>
          <w:szCs w:val="21"/>
        </w:rPr>
        <w:t>475.68 </w:t>
      </w:r>
      <w:r>
        <w:rPr>
          <w:rFonts w:ascii="宋体" w:hAnsi="宋体" w:cs="宋体" w:eastAsia="宋体" w:hint="default"/>
          <w:sz w:val="21"/>
          <w:szCs w:val="21"/>
        </w:rPr>
        <w:t>万元，减幅</w:t>
      </w:r>
      <w:r>
        <w:rPr>
          <w:rFonts w:ascii="宋体" w:hAnsi="宋体" w:cs="宋体" w:eastAsia="宋体" w:hint="default"/>
          <w:spacing w:val="-28"/>
          <w:sz w:val="21"/>
          <w:szCs w:val="21"/>
        </w:rPr>
        <w:t> </w:t>
      </w:r>
      <w:r>
        <w:rPr>
          <w:rFonts w:ascii="Arial" w:hAnsi="Arial" w:cs="Arial" w:eastAsia="Arial" w:hint="default"/>
          <w:sz w:val="21"/>
          <w:szCs w:val="21"/>
        </w:rPr>
        <w:t>26.85%</w:t>
      </w:r>
      <w:r>
        <w:rPr>
          <w:rFonts w:ascii="宋体" w:hAnsi="宋体" w:cs="宋体" w:eastAsia="宋体" w:hint="default"/>
          <w:sz w:val="21"/>
          <w:szCs w:val="21"/>
        </w:rPr>
        <w:t>，主要系本年收回上年购</w:t>
      </w:r>
    </w:p>
    <w:p>
      <w:pPr>
        <w:spacing w:before="118"/>
        <w:ind w:left="558" w:right="1662" w:firstLine="0"/>
        <w:jc w:val="left"/>
        <w:rPr>
          <w:rFonts w:ascii="宋体" w:hAnsi="宋体" w:cs="宋体" w:eastAsia="宋体" w:hint="default"/>
          <w:sz w:val="21"/>
          <w:szCs w:val="21"/>
        </w:rPr>
      </w:pPr>
      <w:r>
        <w:rPr>
          <w:rFonts w:ascii="宋体" w:hAnsi="宋体" w:cs="宋体" w:eastAsia="宋体" w:hint="default"/>
          <w:sz w:val="21"/>
          <w:szCs w:val="21"/>
        </w:rPr>
        <w:t>买的保证收益型结构性存款产品所致。</w:t>
      </w:r>
    </w:p>
    <w:p>
      <w:pPr>
        <w:spacing w:line="240" w:lineRule="auto" w:before="12"/>
        <w:rPr>
          <w:rFonts w:ascii="宋体" w:hAnsi="宋体" w:cs="宋体" w:eastAsia="宋体" w:hint="default"/>
          <w:sz w:val="14"/>
          <w:szCs w:val="14"/>
        </w:rPr>
      </w:pPr>
    </w:p>
    <w:p>
      <w:pPr>
        <w:spacing w:before="0"/>
        <w:ind w:left="978" w:right="1662" w:firstLine="0"/>
        <w:jc w:val="left"/>
        <w:rPr>
          <w:rFonts w:ascii="宋体" w:hAnsi="宋体" w:cs="宋体" w:eastAsia="宋体" w:hint="default"/>
          <w:sz w:val="21"/>
          <w:szCs w:val="21"/>
        </w:rPr>
      </w:pPr>
      <w:r>
        <w:rPr>
          <w:rFonts w:ascii="Arial" w:hAnsi="Arial" w:cs="Arial" w:eastAsia="Arial" w:hint="default"/>
          <w:b/>
          <w:bCs/>
          <w:sz w:val="21"/>
          <w:szCs w:val="21"/>
        </w:rPr>
        <w:t>7.</w:t>
      </w:r>
      <w:r>
        <w:rPr>
          <w:rFonts w:ascii="Arial" w:hAnsi="Arial" w:cs="Arial" w:eastAsia="Arial" w:hint="default"/>
          <w:b/>
          <w:bCs/>
          <w:spacing w:val="-23"/>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before="178"/>
        <w:ind w:left="978"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）存货分类列示如下：</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758"/>
        <w:gridCol w:w="1558"/>
        <w:gridCol w:w="1270"/>
        <w:gridCol w:w="1560"/>
        <w:gridCol w:w="1560"/>
        <w:gridCol w:w="1443"/>
        <w:gridCol w:w="1558"/>
      </w:tblGrid>
      <w:tr>
        <w:trPr>
          <w:trHeight w:val="362" w:hRule="exact"/>
        </w:trPr>
        <w:tc>
          <w:tcPr>
            <w:tcW w:w="758" w:type="dxa"/>
            <w:vMerge w:val="restart"/>
            <w:tcBorders>
              <w:top w:val="single" w:sz="12" w:space="0" w:color="000000"/>
              <w:left w:val="nil" w:sz="6" w:space="0" w:color="auto"/>
              <w:right w:val="single" w:sz="6" w:space="0" w:color="000000"/>
            </w:tcBorders>
          </w:tcPr>
          <w:p>
            <w:pPr>
              <w:pStyle w:val="TableParagraph"/>
              <w:spacing w:line="240" w:lineRule="auto" w:before="177"/>
              <w:ind w:left="17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8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456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758" w:type="dxa"/>
            <w:vMerge/>
            <w:tcBorders>
              <w:left w:val="nil" w:sz="6" w:space="0" w:color="auto"/>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35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7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库存</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4" w:right="0"/>
              <w:jc w:val="center"/>
              <w:rPr>
                <w:rFonts w:ascii="Arial" w:hAnsi="Arial" w:cs="Arial" w:eastAsia="Arial" w:hint="default"/>
                <w:sz w:val="21"/>
                <w:szCs w:val="21"/>
              </w:rPr>
            </w:pPr>
            <w:r>
              <w:rPr>
                <w:rFonts w:ascii="Arial"/>
                <w:sz w:val="21"/>
              </w:rPr>
              <w:t>13,822,565.06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Arial" w:hAnsi="Arial" w:cs="Arial" w:eastAsia="Arial" w:hint="default"/>
                <w:sz w:val="21"/>
                <w:szCs w:val="21"/>
              </w:rPr>
            </w:pPr>
            <w:r>
              <w:rPr>
                <w:rFonts w:ascii="Arial"/>
                <w:sz w:val="21"/>
              </w:rPr>
              <w:t>418,803.42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z w:val="21"/>
              </w:rPr>
              <w:t>13,403,761.64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pacing w:val="-1"/>
                <w:sz w:val="21"/>
              </w:rPr>
              <w:t>2,623,908.65</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z w:val="21"/>
              </w:rPr>
              <w:t>1,963,071.49</w:t>
            </w: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660,837.16</w:t>
            </w:r>
          </w:p>
        </w:tc>
      </w:tr>
      <w:tr>
        <w:trPr>
          <w:trHeight w:val="560" w:hRule="exact"/>
        </w:trPr>
        <w:tc>
          <w:tcPr>
            <w:tcW w:w="75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发出</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4" w:right="0"/>
              <w:jc w:val="center"/>
              <w:rPr>
                <w:rFonts w:ascii="Arial" w:hAnsi="Arial" w:cs="Arial" w:eastAsia="Arial" w:hint="default"/>
                <w:sz w:val="21"/>
                <w:szCs w:val="21"/>
              </w:rPr>
            </w:pPr>
            <w:r>
              <w:rPr>
                <w:rFonts w:ascii="Arial"/>
                <w:sz w:val="21"/>
              </w:rPr>
              <w:t>56,774,281.75</w:t>
            </w:r>
          </w:p>
        </w:tc>
        <w:tc>
          <w:tcPr>
            <w:tcW w:w="127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 w:right="0"/>
              <w:jc w:val="center"/>
              <w:rPr>
                <w:rFonts w:ascii="Arial" w:hAnsi="Arial" w:cs="Arial" w:eastAsia="Arial" w:hint="default"/>
                <w:sz w:val="21"/>
                <w:szCs w:val="21"/>
              </w:rPr>
            </w:pPr>
            <w:r>
              <w:rPr>
                <w:rFonts w:ascii="Arial"/>
                <w:sz w:val="21"/>
              </w:rPr>
              <w:t>56,774,281.75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30,642,282.70</w:t>
            </w:r>
          </w:p>
        </w:tc>
        <w:tc>
          <w:tcPr>
            <w:tcW w:w="1443"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1"/>
              <w:jc w:val="right"/>
              <w:rPr>
                <w:rFonts w:ascii="Arial" w:hAnsi="Arial" w:cs="Arial" w:eastAsia="Arial" w:hint="default"/>
                <w:sz w:val="21"/>
                <w:szCs w:val="21"/>
              </w:rPr>
            </w:pPr>
            <w:r>
              <w:rPr>
                <w:rFonts w:ascii="Arial"/>
                <w:spacing w:val="-1"/>
                <w:sz w:val="21"/>
              </w:rPr>
              <w:t>30,642,282.70</w:t>
            </w:r>
          </w:p>
        </w:tc>
      </w:tr>
      <w:tr>
        <w:trPr>
          <w:trHeight w:val="365" w:hRule="exact"/>
        </w:trPr>
        <w:tc>
          <w:tcPr>
            <w:tcW w:w="7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7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70,596,846.81</w:t>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418,803.42</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70,178,043.39</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33,266,191.35</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1,963,071.49</w:t>
            </w:r>
          </w:p>
        </w:tc>
        <w:tc>
          <w:tcPr>
            <w:tcW w:w="155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1"/>
              <w:jc w:val="right"/>
              <w:rPr>
                <w:rFonts w:ascii="Arial" w:hAnsi="Arial" w:cs="Arial" w:eastAsia="Arial" w:hint="default"/>
                <w:sz w:val="21"/>
                <w:szCs w:val="21"/>
              </w:rPr>
            </w:pPr>
            <w:r>
              <w:rPr>
                <w:rFonts w:ascii="Arial"/>
                <w:spacing w:val="-1"/>
                <w:sz w:val="21"/>
              </w:rPr>
              <w:t>31,303,119.86</w:t>
            </w:r>
          </w:p>
        </w:tc>
      </w:tr>
    </w:tbl>
    <w:p>
      <w:pPr>
        <w:spacing w:before="86"/>
        <w:ind w:left="978"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）各项存货跌价准备的增减变动情况</w:t>
      </w:r>
    </w:p>
    <w:p>
      <w:pPr>
        <w:spacing w:line="240" w:lineRule="auto" w:before="8"/>
        <w:rPr>
          <w:rFonts w:ascii="宋体" w:hAnsi="宋体" w:cs="宋体" w:eastAsia="宋体" w:hint="default"/>
          <w:sz w:val="11"/>
          <w:szCs w:val="11"/>
        </w:rPr>
      </w:pPr>
    </w:p>
    <w:tbl>
      <w:tblPr>
        <w:tblW w:w="0" w:type="auto"/>
        <w:jc w:val="left"/>
        <w:tblInd w:w="538" w:type="dxa"/>
        <w:tblLayout w:type="fixed"/>
        <w:tblCellMar>
          <w:top w:w="0" w:type="dxa"/>
          <w:left w:w="0" w:type="dxa"/>
          <w:bottom w:w="0" w:type="dxa"/>
          <w:right w:w="0" w:type="dxa"/>
        </w:tblCellMar>
        <w:tblLook w:val="01E0"/>
      </w:tblPr>
      <w:tblGrid>
        <w:gridCol w:w="2408"/>
        <w:gridCol w:w="1445"/>
        <w:gridCol w:w="1076"/>
        <w:gridCol w:w="826"/>
        <w:gridCol w:w="1445"/>
        <w:gridCol w:w="1661"/>
      </w:tblGrid>
      <w:tr>
        <w:trPr>
          <w:trHeight w:val="362" w:hRule="exact"/>
        </w:trPr>
        <w:tc>
          <w:tcPr>
            <w:tcW w:w="2408" w:type="dxa"/>
            <w:vMerge w:val="restart"/>
            <w:tcBorders>
              <w:top w:val="single" w:sz="12" w:space="0" w:color="000000"/>
              <w:left w:val="nil" w:sz="6" w:space="0" w:color="auto"/>
              <w:right w:val="single" w:sz="6" w:space="0" w:color="000000"/>
            </w:tcBorders>
          </w:tcPr>
          <w:p>
            <w:pPr>
              <w:pStyle w:val="TableParagraph"/>
              <w:spacing w:line="240" w:lineRule="auto" w:before="179"/>
              <w:ind w:left="789"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445" w:type="dxa"/>
            <w:vMerge w:val="restart"/>
            <w:tcBorders>
              <w:top w:val="single" w:sz="12" w:space="0" w:color="000000"/>
              <w:left w:val="single" w:sz="6" w:space="0" w:color="000000"/>
              <w:right w:val="single" w:sz="6" w:space="0" w:color="000000"/>
            </w:tcBorders>
          </w:tcPr>
          <w:p>
            <w:pPr>
              <w:pStyle w:val="TableParagraph"/>
              <w:spacing w:line="272" w:lineRule="exact" w:before="70"/>
              <w:ind w:left="607" w:right="187" w:hanging="420"/>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76" w:type="dxa"/>
            <w:vMerge w:val="restart"/>
            <w:tcBorders>
              <w:top w:val="single" w:sz="12" w:space="0" w:color="000000"/>
              <w:left w:val="single" w:sz="6" w:space="0" w:color="000000"/>
              <w:right w:val="single" w:sz="6" w:space="0" w:color="000000"/>
            </w:tcBorders>
          </w:tcPr>
          <w:p>
            <w:pPr>
              <w:pStyle w:val="TableParagraph"/>
              <w:spacing w:line="272" w:lineRule="exact" w:before="70"/>
              <w:ind w:left="424" w:right="106" w:hanging="315"/>
              <w:jc w:val="left"/>
              <w:rPr>
                <w:rFonts w:ascii="宋体" w:hAnsi="宋体" w:cs="宋体" w:eastAsia="宋体" w:hint="default"/>
                <w:sz w:val="21"/>
                <w:szCs w:val="21"/>
              </w:rPr>
            </w:pPr>
            <w:r>
              <w:rPr>
                <w:rFonts w:ascii="宋体" w:hAnsi="宋体" w:cs="宋体" w:eastAsia="宋体" w:hint="default"/>
                <w:sz w:val="21"/>
                <w:szCs w:val="21"/>
              </w:rPr>
              <w:t>本年计提</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227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0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61" w:type="dxa"/>
            <w:vMerge w:val="restart"/>
            <w:tcBorders>
              <w:top w:val="single" w:sz="12" w:space="0" w:color="000000"/>
              <w:left w:val="single" w:sz="6" w:space="0" w:color="000000"/>
              <w:right w:val="nil" w:sz="6" w:space="0" w:color="auto"/>
            </w:tcBorders>
          </w:tcPr>
          <w:p>
            <w:pPr>
              <w:pStyle w:val="TableParagraph"/>
              <w:spacing w:line="240" w:lineRule="auto" w:before="179"/>
              <w:ind w:left="19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408" w:type="dxa"/>
            <w:vMerge/>
            <w:tcBorders>
              <w:left w:val="nil" w:sz="6" w:space="0" w:color="auto"/>
              <w:bottom w:val="single" w:sz="6" w:space="0" w:color="000000"/>
              <w:right w:val="single" w:sz="6" w:space="0" w:color="000000"/>
            </w:tcBorders>
          </w:tcPr>
          <w:p>
            <w:pPr/>
          </w:p>
        </w:tc>
        <w:tc>
          <w:tcPr>
            <w:tcW w:w="1445" w:type="dxa"/>
            <w:vMerge/>
            <w:tcBorders>
              <w:left w:val="single" w:sz="6" w:space="0" w:color="000000"/>
              <w:bottom w:val="single" w:sz="6" w:space="0" w:color="000000"/>
              <w:right w:val="single" w:sz="6" w:space="0" w:color="000000"/>
            </w:tcBorders>
          </w:tcPr>
          <w:p>
            <w:pPr/>
          </w:p>
        </w:tc>
        <w:tc>
          <w:tcPr>
            <w:tcW w:w="1076" w:type="dxa"/>
            <w:vMerge/>
            <w:tcBorders>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9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61" w:type="dxa"/>
            <w:vMerge/>
            <w:tcBorders>
              <w:left w:val="single" w:sz="6" w:space="0" w:color="000000"/>
              <w:bottom w:val="single" w:sz="6" w:space="0" w:color="000000"/>
              <w:right w:val="nil" w:sz="6" w:space="0" w:color="auto"/>
            </w:tcBorders>
          </w:tcPr>
          <w:p>
            <w:pPr/>
          </w:p>
        </w:tc>
      </w:tr>
      <w:tr>
        <w:trPr>
          <w:trHeight w:val="355" w:hRule="exact"/>
        </w:trPr>
        <w:tc>
          <w:tcPr>
            <w:tcW w:w="240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Arial" w:hAnsi="Arial" w:cs="Arial" w:eastAsia="Arial" w:hint="default"/>
                <w:sz w:val="21"/>
                <w:szCs w:val="21"/>
              </w:rPr>
            </w:pPr>
            <w:r>
              <w:rPr>
                <w:rFonts w:ascii="Arial"/>
                <w:sz w:val="21"/>
              </w:rPr>
              <w:t>1,963,071.49</w:t>
            </w:r>
          </w:p>
        </w:tc>
        <w:tc>
          <w:tcPr>
            <w:tcW w:w="107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1,544,268.07</w:t>
            </w:r>
          </w:p>
        </w:tc>
        <w:tc>
          <w:tcPr>
            <w:tcW w:w="16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418,803.42</w:t>
            </w:r>
          </w:p>
        </w:tc>
      </w:tr>
      <w:tr>
        <w:trPr>
          <w:trHeight w:val="362" w:hRule="exact"/>
        </w:trPr>
        <w:tc>
          <w:tcPr>
            <w:tcW w:w="2408"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00" w:right="0"/>
              <w:jc w:val="left"/>
              <w:rPr>
                <w:rFonts w:ascii="Arial" w:hAnsi="Arial" w:cs="Arial" w:eastAsia="Arial" w:hint="default"/>
                <w:sz w:val="21"/>
                <w:szCs w:val="21"/>
              </w:rPr>
            </w:pPr>
            <w:r>
              <w:rPr>
                <w:rFonts w:ascii="Arial"/>
                <w:sz w:val="21"/>
              </w:rPr>
              <w:t>1,963,071.49</w:t>
            </w:r>
          </w:p>
        </w:tc>
        <w:tc>
          <w:tcPr>
            <w:tcW w:w="1076" w:type="dxa"/>
            <w:tcBorders>
              <w:top w:val="single" w:sz="6" w:space="0" w:color="000000"/>
              <w:left w:val="single" w:sz="6" w:space="0" w:color="000000"/>
              <w:bottom w:val="single" w:sz="12" w:space="0" w:color="000000"/>
              <w:right w:val="single" w:sz="6" w:space="0" w:color="000000"/>
            </w:tcBorders>
          </w:tcPr>
          <w:p>
            <w:pPr/>
          </w:p>
        </w:tc>
        <w:tc>
          <w:tcPr>
            <w:tcW w:w="826"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1,544,268.07</w:t>
            </w:r>
          </w:p>
        </w:tc>
        <w:tc>
          <w:tcPr>
            <w:tcW w:w="16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418,803.42</w:t>
            </w:r>
          </w:p>
        </w:tc>
      </w:tr>
    </w:tbl>
    <w:p>
      <w:pPr>
        <w:spacing w:before="86"/>
        <w:ind w:left="978" w:right="1662"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）存货跌价准备计提依据与转回情况</w:t>
      </w:r>
    </w:p>
    <w:p>
      <w:pPr>
        <w:spacing w:line="240" w:lineRule="auto" w:before="11"/>
        <w:rPr>
          <w:rFonts w:ascii="宋体" w:hAnsi="宋体" w:cs="宋体" w:eastAsia="宋体" w:hint="default"/>
          <w:sz w:val="11"/>
          <w:szCs w:val="11"/>
        </w:rPr>
      </w:pPr>
    </w:p>
    <w:tbl>
      <w:tblPr>
        <w:tblW w:w="0" w:type="auto"/>
        <w:jc w:val="left"/>
        <w:tblInd w:w="538" w:type="dxa"/>
        <w:tblLayout w:type="fixed"/>
        <w:tblCellMar>
          <w:top w:w="0" w:type="dxa"/>
          <w:left w:w="0" w:type="dxa"/>
          <w:bottom w:w="0" w:type="dxa"/>
          <w:right w:w="0" w:type="dxa"/>
        </w:tblCellMar>
        <w:tblLook w:val="01E0"/>
      </w:tblPr>
      <w:tblGrid>
        <w:gridCol w:w="2177"/>
        <w:gridCol w:w="2698"/>
        <w:gridCol w:w="2341"/>
        <w:gridCol w:w="1644"/>
      </w:tblGrid>
      <w:tr>
        <w:trPr>
          <w:trHeight w:val="841" w:hRule="exact"/>
        </w:trPr>
        <w:tc>
          <w:tcPr>
            <w:tcW w:w="21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269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4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1"/>
              <w:ind w:left="847" w:right="108" w:hanging="735"/>
              <w:jc w:val="left"/>
              <w:rPr>
                <w:rFonts w:ascii="宋体" w:hAnsi="宋体" w:cs="宋体" w:eastAsia="宋体" w:hint="default"/>
                <w:sz w:val="21"/>
                <w:szCs w:val="21"/>
              </w:rPr>
            </w:pPr>
            <w:r>
              <w:rPr>
                <w:rFonts w:ascii="宋体" w:hAnsi="宋体" w:cs="宋体" w:eastAsia="宋体" w:hint="default"/>
                <w:sz w:val="21"/>
                <w:szCs w:val="21"/>
              </w:rPr>
              <w:t>本年转回存货跌价准备</w:t>
            </w:r>
            <w:r>
              <w:rPr>
                <w:rFonts w:ascii="宋体" w:hAnsi="宋体" w:cs="宋体" w:eastAsia="宋体" w:hint="default"/>
                <w:w w:val="100"/>
                <w:sz w:val="21"/>
                <w:szCs w:val="21"/>
              </w:rPr>
              <w:t> </w:t>
            </w:r>
            <w:r>
              <w:rPr>
                <w:rFonts w:ascii="宋体" w:hAnsi="宋体" w:cs="宋体" w:eastAsia="宋体" w:hint="default"/>
                <w:sz w:val="21"/>
                <w:szCs w:val="21"/>
              </w:rPr>
              <w:t>的原因</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本年转回金额</w:t>
            </w:r>
          </w:p>
          <w:p>
            <w:pPr>
              <w:pStyle w:val="TableParagraph"/>
              <w:spacing w:line="272" w:lineRule="exact" w:before="27"/>
              <w:ind w:left="184" w:right="187"/>
              <w:jc w:val="left"/>
              <w:rPr>
                <w:rFonts w:ascii="宋体" w:hAnsi="宋体" w:cs="宋体" w:eastAsia="宋体" w:hint="default"/>
                <w:sz w:val="21"/>
                <w:szCs w:val="21"/>
              </w:rPr>
            </w:pPr>
            <w:r>
              <w:rPr>
                <w:rFonts w:ascii="宋体" w:hAnsi="宋体" w:cs="宋体" w:eastAsia="宋体" w:hint="default"/>
                <w:sz w:val="21"/>
                <w:szCs w:val="21"/>
              </w:rPr>
              <w:t>占该项存货期</w:t>
            </w:r>
            <w:r>
              <w:rPr>
                <w:rFonts w:ascii="宋体" w:hAnsi="宋体" w:cs="宋体" w:eastAsia="宋体" w:hint="default"/>
                <w:w w:val="100"/>
                <w:sz w:val="21"/>
                <w:szCs w:val="21"/>
              </w:rPr>
              <w:t> </w:t>
            </w:r>
            <w:r>
              <w:rPr>
                <w:rFonts w:ascii="宋体" w:hAnsi="宋体" w:cs="宋体" w:eastAsia="宋体" w:hint="default"/>
                <w:sz w:val="21"/>
                <w:szCs w:val="21"/>
              </w:rPr>
              <w:t>末余额的比例</w:t>
            </w:r>
          </w:p>
        </w:tc>
      </w:tr>
      <w:tr>
        <w:trPr>
          <w:trHeight w:val="362" w:hRule="exact"/>
        </w:trPr>
        <w:tc>
          <w:tcPr>
            <w:tcW w:w="2177"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69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84" w:right="0"/>
              <w:jc w:val="left"/>
              <w:rPr>
                <w:rFonts w:ascii="宋体" w:hAnsi="宋体" w:cs="宋体" w:eastAsia="宋体" w:hint="default"/>
                <w:sz w:val="21"/>
                <w:szCs w:val="21"/>
              </w:rPr>
            </w:pPr>
            <w:r>
              <w:rPr>
                <w:rFonts w:ascii="宋体" w:hAnsi="宋体" w:cs="宋体" w:eastAsia="宋体" w:hint="default"/>
                <w:sz w:val="21"/>
                <w:szCs w:val="21"/>
              </w:rPr>
              <w:t>商品的预计可变现净值</w:t>
            </w:r>
          </w:p>
        </w:tc>
        <w:tc>
          <w:tcPr>
            <w:tcW w:w="2341" w:type="dxa"/>
            <w:tcBorders>
              <w:top w:val="single" w:sz="6" w:space="0" w:color="000000"/>
              <w:left w:val="single" w:sz="6" w:space="0" w:color="000000"/>
              <w:bottom w:val="single" w:sz="12" w:space="0" w:color="000000"/>
              <w:right w:val="single" w:sz="6" w:space="0" w:color="000000"/>
            </w:tcBorders>
          </w:tcPr>
          <w:p>
            <w:pPr/>
          </w:p>
        </w:tc>
        <w:tc>
          <w:tcPr>
            <w:tcW w:w="1644" w:type="dxa"/>
            <w:tcBorders>
              <w:top w:val="single" w:sz="6" w:space="0" w:color="000000"/>
              <w:left w:val="single" w:sz="6" w:space="0" w:color="000000"/>
              <w:bottom w:val="single" w:sz="12" w:space="0" w:color="000000"/>
              <w:right w:val="nil" w:sz="6" w:space="0" w:color="auto"/>
            </w:tcBorders>
          </w:tcPr>
          <w:p>
            <w:pPr/>
          </w:p>
        </w:tc>
      </w:tr>
    </w:tbl>
    <w:p>
      <w:pPr>
        <w:spacing w:line="338" w:lineRule="auto" w:before="86"/>
        <w:ind w:left="558" w:right="1237"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）存货年末余额较年初余额增加</w:t>
      </w:r>
      <w:r>
        <w:rPr>
          <w:rFonts w:ascii="宋体" w:hAnsi="宋体" w:cs="宋体" w:eastAsia="宋体" w:hint="default"/>
          <w:spacing w:val="-29"/>
          <w:sz w:val="21"/>
          <w:szCs w:val="21"/>
        </w:rPr>
        <w:t> </w:t>
      </w:r>
      <w:r>
        <w:rPr>
          <w:rFonts w:ascii="Arial" w:hAnsi="Arial" w:cs="Arial" w:eastAsia="Arial" w:hint="default"/>
          <w:sz w:val="21"/>
          <w:szCs w:val="21"/>
        </w:rPr>
        <w:t>3,733.07</w:t>
      </w:r>
      <w:r>
        <w:rPr>
          <w:rFonts w:ascii="Arial" w:hAnsi="Arial" w:cs="Arial" w:eastAsia="Arial" w:hint="default"/>
          <w:spacing w:val="18"/>
          <w:sz w:val="21"/>
          <w:szCs w:val="21"/>
        </w:rPr>
        <w:t> </w:t>
      </w:r>
      <w:r>
        <w:rPr>
          <w:rFonts w:ascii="宋体" w:hAnsi="宋体" w:cs="宋体" w:eastAsia="宋体" w:hint="default"/>
          <w:sz w:val="21"/>
          <w:szCs w:val="21"/>
        </w:rPr>
        <w:t>万元，增幅为</w:t>
      </w:r>
      <w:r>
        <w:rPr>
          <w:rFonts w:ascii="宋体" w:hAnsi="宋体" w:cs="宋体" w:eastAsia="宋体" w:hint="default"/>
          <w:spacing w:val="-32"/>
          <w:sz w:val="21"/>
          <w:szCs w:val="21"/>
        </w:rPr>
        <w:t> </w:t>
      </w:r>
      <w:r>
        <w:rPr>
          <w:rFonts w:ascii="Arial" w:hAnsi="Arial" w:cs="Arial" w:eastAsia="Arial" w:hint="default"/>
          <w:spacing w:val="-3"/>
          <w:sz w:val="21"/>
          <w:szCs w:val="21"/>
        </w:rPr>
        <w:t>112.22%</w:t>
      </w:r>
      <w:r>
        <w:rPr>
          <w:rFonts w:ascii="宋体" w:hAnsi="宋体" w:cs="宋体" w:eastAsia="宋体" w:hint="default"/>
          <w:spacing w:val="-3"/>
          <w:sz w:val="21"/>
          <w:szCs w:val="21"/>
        </w:rPr>
        <w:t>，主要系</w:t>
      </w:r>
      <w:r>
        <w:rPr>
          <w:rFonts w:ascii="宋体" w:hAnsi="宋体" w:cs="宋体" w:eastAsia="宋体" w:hint="default"/>
          <w:spacing w:val="-31"/>
          <w:sz w:val="21"/>
          <w:szCs w:val="21"/>
        </w:rPr>
        <w:t> </w:t>
      </w:r>
      <w:r>
        <w:rPr>
          <w:rFonts w:ascii="Arial" w:hAnsi="Arial" w:cs="Arial" w:eastAsia="Arial" w:hint="default"/>
          <w:spacing w:val="-5"/>
          <w:sz w:val="21"/>
          <w:szCs w:val="21"/>
        </w:rPr>
        <w:t>2011</w:t>
      </w:r>
      <w:r>
        <w:rPr>
          <w:rFonts w:ascii="Arial" w:hAnsi="Arial" w:cs="Arial" w:eastAsia="Arial" w:hint="default"/>
          <w:spacing w:val="17"/>
          <w:sz w:val="21"/>
          <w:szCs w:val="21"/>
        </w:rPr>
        <w:t> </w:t>
      </w:r>
      <w:r>
        <w:rPr>
          <w:rFonts w:ascii="宋体" w:hAnsi="宋体" w:cs="宋体" w:eastAsia="宋体" w:hint="default"/>
          <w:sz w:val="21"/>
          <w:szCs w:val="21"/>
        </w:rPr>
        <w:t>年下半</w:t>
      </w:r>
      <w:r>
        <w:rPr>
          <w:rFonts w:ascii="宋体" w:hAnsi="宋体" w:cs="宋体" w:eastAsia="宋体" w:hint="default"/>
          <w:w w:val="100"/>
          <w:sz w:val="21"/>
          <w:szCs w:val="21"/>
        </w:rPr>
        <w:t> </w:t>
      </w:r>
      <w:r>
        <w:rPr>
          <w:rFonts w:ascii="宋体" w:hAnsi="宋体" w:cs="宋体" w:eastAsia="宋体" w:hint="default"/>
          <w:sz w:val="21"/>
          <w:szCs w:val="21"/>
        </w:rPr>
        <w:t>年中标项目增多，导致发出商品增加所致。</w:t>
      </w:r>
    </w:p>
    <w:p>
      <w:pPr>
        <w:spacing w:line="388" w:lineRule="auto" w:before="107"/>
        <w:ind w:left="978" w:right="4695" w:firstLine="0"/>
        <w:jc w:val="left"/>
        <w:rPr>
          <w:rFonts w:ascii="宋体" w:hAnsi="宋体" w:cs="宋体" w:eastAsia="宋体" w:hint="default"/>
          <w:sz w:val="21"/>
          <w:szCs w:val="21"/>
        </w:rPr>
      </w:pPr>
      <w:r>
        <w:rPr>
          <w:rFonts w:ascii="Arial" w:hAnsi="Arial" w:cs="Arial" w:eastAsia="Arial" w:hint="default"/>
          <w:b/>
          <w:bCs/>
          <w:sz w:val="21"/>
          <w:szCs w:val="21"/>
        </w:rPr>
        <w:t>8.</w:t>
      </w:r>
      <w:r>
        <w:rPr>
          <w:rFonts w:ascii="Arial" w:hAnsi="Arial" w:cs="Arial" w:eastAsia="Arial" w:hint="default"/>
          <w:b/>
          <w:bCs/>
          <w:spacing w:val="-24"/>
          <w:sz w:val="21"/>
          <w:szCs w:val="21"/>
        </w:rPr>
        <w:t> </w:t>
      </w:r>
      <w:r>
        <w:rPr>
          <w:rFonts w:ascii="宋体" w:hAnsi="宋体" w:cs="宋体" w:eastAsia="宋体" w:hint="default"/>
          <w:b/>
          <w:bCs/>
          <w:sz w:val="21"/>
          <w:szCs w:val="21"/>
        </w:rPr>
        <w:t>对联营企业投资</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本公司联营企业相关信息列示如下：</w:t>
      </w:r>
    </w:p>
    <w:p>
      <w:pPr>
        <w:spacing w:line="240" w:lineRule="auto" w:before="11"/>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814"/>
        <w:gridCol w:w="578"/>
        <w:gridCol w:w="790"/>
        <w:gridCol w:w="1467"/>
        <w:gridCol w:w="1368"/>
        <w:gridCol w:w="1486"/>
        <w:gridCol w:w="1467"/>
        <w:gridCol w:w="1368"/>
      </w:tblGrid>
      <w:tr>
        <w:trPr>
          <w:trHeight w:val="732" w:hRule="exact"/>
        </w:trPr>
        <w:tc>
          <w:tcPr>
            <w:tcW w:w="814" w:type="dxa"/>
            <w:tcBorders>
              <w:top w:val="single" w:sz="12" w:space="0" w:color="000000"/>
              <w:left w:val="nil" w:sz="6" w:space="0" w:color="auto"/>
              <w:bottom w:val="single" w:sz="12" w:space="0" w:color="000000"/>
              <w:right w:val="single" w:sz="6"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被投资</w:t>
            </w:r>
          </w:p>
          <w:p>
            <w:pPr>
              <w:pStyle w:val="TableParagraph"/>
              <w:spacing w:line="234" w:lineRule="exact" w:before="23"/>
              <w:ind w:left="324" w:right="120" w:hanging="180"/>
              <w:jc w:val="left"/>
              <w:rPr>
                <w:rFonts w:ascii="宋体" w:hAnsi="宋体" w:cs="宋体" w:eastAsia="宋体" w:hint="default"/>
                <w:sz w:val="18"/>
                <w:szCs w:val="18"/>
              </w:rPr>
            </w:pPr>
            <w:r>
              <w:rPr>
                <w:rFonts w:ascii="宋体" w:hAnsi="宋体" w:cs="宋体" w:eastAsia="宋体" w:hint="default"/>
                <w:sz w:val="18"/>
                <w:szCs w:val="18"/>
              </w:rPr>
              <w:t>单位名 称</w:t>
            </w:r>
          </w:p>
        </w:tc>
        <w:tc>
          <w:tcPr>
            <w:tcW w:w="578" w:type="dxa"/>
            <w:tcBorders>
              <w:top w:val="single" w:sz="12" w:space="0" w:color="000000"/>
              <w:left w:val="single" w:sz="6" w:space="0" w:color="000000"/>
              <w:bottom w:val="single" w:sz="12" w:space="0" w:color="000000"/>
              <w:right w:val="single" w:sz="6" w:space="0" w:color="000000"/>
            </w:tcBorders>
          </w:tcPr>
          <w:p>
            <w:pPr>
              <w:pStyle w:val="TableParagraph"/>
              <w:spacing w:line="234" w:lineRule="exact" w:before="110"/>
              <w:ind w:left="100" w:right="101"/>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90"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持有表</w:t>
            </w:r>
          </w:p>
          <w:p>
            <w:pPr>
              <w:pStyle w:val="TableParagraph"/>
              <w:spacing w:line="234" w:lineRule="exact" w:before="23"/>
              <w:ind w:left="297" w:right="115" w:hanging="180"/>
              <w:jc w:val="left"/>
              <w:rPr>
                <w:rFonts w:ascii="宋体" w:hAnsi="宋体" w:cs="宋体" w:eastAsia="宋体" w:hint="default"/>
                <w:sz w:val="18"/>
                <w:szCs w:val="18"/>
              </w:rPr>
            </w:pPr>
            <w:r>
              <w:rPr>
                <w:rFonts w:ascii="宋体" w:hAnsi="宋体" w:cs="宋体" w:eastAsia="宋体" w:hint="default"/>
                <w:sz w:val="18"/>
                <w:szCs w:val="18"/>
              </w:rPr>
              <w:t>决权比 例</w:t>
            </w:r>
          </w:p>
        </w:tc>
        <w:tc>
          <w:tcPr>
            <w:tcW w:w="14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年末资产总额</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年末负债总额</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年末净资产总额</w:t>
            </w:r>
          </w:p>
        </w:tc>
        <w:tc>
          <w:tcPr>
            <w:tcW w:w="1467" w:type="dxa"/>
            <w:tcBorders>
              <w:top w:val="single" w:sz="12" w:space="0" w:color="000000"/>
              <w:left w:val="single" w:sz="6" w:space="0" w:color="000000"/>
              <w:bottom w:val="single" w:sz="12" w:space="0" w:color="000000"/>
              <w:right w:val="single" w:sz="6" w:space="0" w:color="000000"/>
            </w:tcBorders>
          </w:tcPr>
          <w:p>
            <w:pPr>
              <w:pStyle w:val="TableParagraph"/>
              <w:spacing w:line="234" w:lineRule="exact" w:before="110"/>
              <w:ind w:left="547" w:right="183" w:hanging="360"/>
              <w:jc w:val="left"/>
              <w:rPr>
                <w:rFonts w:ascii="宋体" w:hAnsi="宋体" w:cs="宋体" w:eastAsia="宋体" w:hint="default"/>
                <w:sz w:val="18"/>
                <w:szCs w:val="18"/>
              </w:rPr>
            </w:pPr>
            <w:r>
              <w:rPr>
                <w:rFonts w:ascii="宋体" w:hAnsi="宋体" w:cs="宋体" w:eastAsia="宋体" w:hint="default"/>
                <w:sz w:val="18"/>
                <w:szCs w:val="18"/>
              </w:rPr>
              <w:t>本年营业收入 总额</w:t>
            </w:r>
          </w:p>
        </w:tc>
        <w:tc>
          <w:tcPr>
            <w:tcW w:w="13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bl>
    <w:p>
      <w:pPr>
        <w:spacing w:after="0" w:line="240" w:lineRule="auto"/>
        <w:jc w:val="left"/>
        <w:rPr>
          <w:rFonts w:ascii="宋体" w:hAnsi="宋体" w:cs="宋体" w:eastAsia="宋体" w:hint="default"/>
          <w:sz w:val="18"/>
          <w:szCs w:val="18"/>
        </w:rPr>
        <w:sectPr>
          <w:pgSz w:w="11910" w:h="16850"/>
          <w:pgMar w:header="907" w:footer="957" w:top="1200" w:bottom="1140" w:left="124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814"/>
        <w:gridCol w:w="578"/>
        <w:gridCol w:w="790"/>
        <w:gridCol w:w="1467"/>
        <w:gridCol w:w="1368"/>
        <w:gridCol w:w="1486"/>
        <w:gridCol w:w="1467"/>
        <w:gridCol w:w="1368"/>
      </w:tblGrid>
      <w:tr>
        <w:trPr>
          <w:trHeight w:val="965" w:hRule="exact"/>
        </w:trPr>
        <w:tc>
          <w:tcPr>
            <w:tcW w:w="814" w:type="dxa"/>
            <w:tcBorders>
              <w:top w:val="single" w:sz="12" w:space="0" w:color="000000"/>
              <w:left w:val="nil" w:sz="6" w:space="0" w:color="auto"/>
              <w:bottom w:val="single" w:sz="12"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pacing w:val="14"/>
                <w:sz w:val="18"/>
                <w:szCs w:val="18"/>
              </w:rPr>
              <w:t>福建亿</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2" w:lineRule="exact" w:before="24"/>
              <w:ind w:left="122" w:right="77"/>
              <w:jc w:val="both"/>
              <w:rPr>
                <w:rFonts w:ascii="宋体" w:hAnsi="宋体" w:cs="宋体" w:eastAsia="宋体" w:hint="default"/>
                <w:sz w:val="18"/>
                <w:szCs w:val="18"/>
              </w:rPr>
            </w:pPr>
            <w:r>
              <w:rPr>
                <w:rFonts w:ascii="宋体" w:hAnsi="宋体" w:cs="宋体" w:eastAsia="宋体" w:hint="default"/>
                <w:spacing w:val="14"/>
                <w:sz w:val="18"/>
                <w:szCs w:val="18"/>
              </w:rPr>
              <w:t>榕信息</w:t>
            </w:r>
            <w:r>
              <w:rPr>
                <w:rFonts w:ascii="宋体" w:hAnsi="宋体" w:cs="宋体" w:eastAsia="宋体" w:hint="default"/>
                <w:spacing w:val="-69"/>
                <w:sz w:val="18"/>
                <w:szCs w:val="18"/>
              </w:rPr>
              <w:t> </w:t>
            </w:r>
            <w:r>
              <w:rPr>
                <w:rFonts w:ascii="宋体" w:hAnsi="宋体" w:cs="宋体" w:eastAsia="宋体" w:hint="default"/>
                <w:spacing w:val="14"/>
                <w:sz w:val="18"/>
                <w:szCs w:val="18"/>
              </w:rPr>
              <w:t>技术有</w:t>
            </w:r>
            <w:r>
              <w:rPr>
                <w:rFonts w:ascii="宋体" w:hAnsi="宋体" w:cs="宋体" w:eastAsia="宋体" w:hint="default"/>
                <w:spacing w:val="-69"/>
                <w:sz w:val="18"/>
                <w:szCs w:val="18"/>
              </w:rPr>
              <w:t> </w:t>
            </w:r>
            <w:r>
              <w:rPr>
                <w:rFonts w:ascii="宋体" w:hAnsi="宋体" w:cs="宋体" w:eastAsia="宋体" w:hint="default"/>
                <w:sz w:val="18"/>
                <w:szCs w:val="18"/>
              </w:rPr>
              <w:t>限公司</w:t>
            </w:r>
          </w:p>
        </w:tc>
        <w:tc>
          <w:tcPr>
            <w:tcW w:w="5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0" w:right="0"/>
              <w:jc w:val="left"/>
              <w:rPr>
                <w:rFonts w:ascii="Arial" w:hAnsi="Arial" w:cs="Arial" w:eastAsia="Arial" w:hint="default"/>
                <w:sz w:val="18"/>
                <w:szCs w:val="18"/>
              </w:rPr>
            </w:pPr>
            <w:r>
              <w:rPr>
                <w:rFonts w:ascii="Arial"/>
                <w:sz w:val="18"/>
              </w:rPr>
              <w:t>35%</w:t>
            </w:r>
          </w:p>
        </w:tc>
        <w:tc>
          <w:tcPr>
            <w:tcW w:w="7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6" w:right="0"/>
              <w:jc w:val="left"/>
              <w:rPr>
                <w:rFonts w:ascii="Arial" w:hAnsi="Arial" w:cs="Arial" w:eastAsia="Arial" w:hint="default"/>
                <w:sz w:val="18"/>
                <w:szCs w:val="18"/>
              </w:rPr>
            </w:pPr>
            <w:r>
              <w:rPr>
                <w:rFonts w:ascii="Arial"/>
                <w:sz w:val="18"/>
              </w:rPr>
              <w:t>35%</w:t>
            </w:r>
          </w:p>
        </w:tc>
        <w:tc>
          <w:tcPr>
            <w:tcW w:w="14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Arial" w:hAnsi="Arial" w:cs="Arial" w:eastAsia="Arial" w:hint="default"/>
                <w:sz w:val="18"/>
                <w:szCs w:val="18"/>
              </w:rPr>
            </w:pPr>
            <w:r>
              <w:rPr>
                <w:rFonts w:ascii="Arial"/>
                <w:sz w:val="18"/>
              </w:rPr>
              <w:t>125,913,939.93</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Arial" w:hAnsi="Arial" w:cs="Arial" w:eastAsia="Arial" w:hint="default"/>
                <w:sz w:val="18"/>
                <w:szCs w:val="18"/>
              </w:rPr>
            </w:pPr>
            <w:r>
              <w:rPr>
                <w:rFonts w:ascii="Arial"/>
                <w:sz w:val="18"/>
              </w:rPr>
              <w:t>82,624,167.03</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8" w:right="0"/>
              <w:jc w:val="left"/>
              <w:rPr>
                <w:rFonts w:ascii="Arial" w:hAnsi="Arial" w:cs="Arial" w:eastAsia="Arial" w:hint="default"/>
                <w:sz w:val="18"/>
                <w:szCs w:val="18"/>
              </w:rPr>
            </w:pPr>
            <w:r>
              <w:rPr>
                <w:rFonts w:ascii="Arial"/>
                <w:sz w:val="18"/>
              </w:rPr>
              <w:t>43,289,772.90</w:t>
            </w:r>
          </w:p>
        </w:tc>
        <w:tc>
          <w:tcPr>
            <w:tcW w:w="14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Arial" w:hAnsi="Arial" w:cs="Arial" w:eastAsia="Arial" w:hint="default"/>
                <w:sz w:val="18"/>
                <w:szCs w:val="18"/>
              </w:rPr>
            </w:pPr>
            <w:r>
              <w:rPr>
                <w:rFonts w:ascii="Arial"/>
                <w:sz w:val="18"/>
              </w:rPr>
              <w:t>130,262,232.35</w:t>
            </w:r>
          </w:p>
        </w:tc>
        <w:tc>
          <w:tcPr>
            <w:tcW w:w="1368"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Arial" w:hAnsi="Arial" w:cs="Arial" w:eastAsia="Arial" w:hint="default"/>
                <w:sz w:val="18"/>
                <w:szCs w:val="18"/>
              </w:rPr>
            </w:pPr>
            <w:r>
              <w:rPr>
                <w:rFonts w:ascii="Arial"/>
                <w:sz w:val="18"/>
              </w:rPr>
              <w:t>11,557,413.42</w:t>
            </w:r>
          </w:p>
        </w:tc>
      </w:tr>
    </w:tbl>
    <w:p>
      <w:pPr>
        <w:spacing w:line="240" w:lineRule="auto" w:before="13"/>
        <w:rPr>
          <w:rFonts w:ascii="宋体" w:hAnsi="宋体" w:cs="宋体" w:eastAsia="宋体" w:hint="default"/>
          <w:sz w:val="12"/>
          <w:szCs w:val="12"/>
        </w:rPr>
      </w:pPr>
    </w:p>
    <w:p>
      <w:pPr>
        <w:spacing w:before="36"/>
        <w:ind w:left="798" w:right="0" w:firstLine="0"/>
        <w:jc w:val="left"/>
        <w:rPr>
          <w:rFonts w:ascii="宋体" w:hAnsi="宋体" w:cs="宋体" w:eastAsia="宋体" w:hint="default"/>
          <w:sz w:val="21"/>
          <w:szCs w:val="21"/>
        </w:rPr>
      </w:pPr>
      <w:r>
        <w:rPr>
          <w:rFonts w:ascii="Arial" w:hAnsi="Arial" w:cs="Arial" w:eastAsia="Arial" w:hint="default"/>
          <w:b/>
          <w:bCs/>
          <w:sz w:val="21"/>
          <w:szCs w:val="21"/>
        </w:rPr>
        <w:t>9.</w:t>
      </w:r>
      <w:r>
        <w:rPr>
          <w:rFonts w:ascii="Arial" w:hAnsi="Arial" w:cs="Arial" w:eastAsia="Arial" w:hint="default"/>
          <w:b/>
          <w:bCs/>
          <w:spacing w:val="-2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7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）长期股权投资分项列示如下：</w:t>
      </w:r>
    </w:p>
    <w:p>
      <w:pPr>
        <w:spacing w:line="240" w:lineRule="auto" w:before="8"/>
        <w:rPr>
          <w:rFonts w:ascii="宋体" w:hAnsi="宋体" w:cs="宋体" w:eastAsia="宋体" w:hint="default"/>
          <w:sz w:val="11"/>
          <w:szCs w:val="11"/>
        </w:rPr>
      </w:pPr>
    </w:p>
    <w:tbl>
      <w:tblPr>
        <w:tblW w:w="0" w:type="auto"/>
        <w:jc w:val="left"/>
        <w:tblInd w:w="358" w:type="dxa"/>
        <w:tblLayout w:type="fixed"/>
        <w:tblCellMar>
          <w:top w:w="0" w:type="dxa"/>
          <w:left w:w="0" w:type="dxa"/>
          <w:bottom w:w="0" w:type="dxa"/>
          <w:right w:w="0" w:type="dxa"/>
        </w:tblCellMar>
        <w:tblLook w:val="01E0"/>
      </w:tblPr>
      <w:tblGrid>
        <w:gridCol w:w="1502"/>
        <w:gridCol w:w="1227"/>
        <w:gridCol w:w="1507"/>
        <w:gridCol w:w="1558"/>
        <w:gridCol w:w="1505"/>
        <w:gridCol w:w="1560"/>
      </w:tblGrid>
      <w:tr>
        <w:trPr>
          <w:trHeight w:val="840" w:hRule="exact"/>
        </w:trPr>
        <w:tc>
          <w:tcPr>
            <w:tcW w:w="150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核算方法</w:t>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50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本年增减额</w:t>
            </w:r>
          </w:p>
          <w:p>
            <w:pPr>
              <w:pStyle w:val="TableParagraph"/>
              <w:spacing w:line="274" w:lineRule="exact" w:before="24"/>
              <w:ind w:left="115" w:right="111"/>
              <w:jc w:val="center"/>
              <w:rPr>
                <w:rFonts w:ascii="宋体" w:hAnsi="宋体" w:cs="宋体" w:eastAsia="宋体" w:hint="default"/>
                <w:sz w:val="21"/>
                <w:szCs w:val="21"/>
              </w:rPr>
            </w:pPr>
            <w:r>
              <w:rPr>
                <w:rFonts w:ascii="宋体" w:hAnsi="宋体" w:cs="宋体" w:eastAsia="宋体" w:hint="default"/>
                <w:spacing w:val="-2"/>
                <w:w w:val="89"/>
                <w:sz w:val="21"/>
                <w:szCs w:val="21"/>
              </w:rPr>
              <w:t>（减少以</w:t>
            </w:r>
            <w:r>
              <w:rPr>
                <w:rFonts w:ascii="Arial" w:hAnsi="Arial" w:cs="Arial" w:eastAsia="Arial" w:hint="default"/>
                <w:spacing w:val="-2"/>
                <w:w w:val="89"/>
                <w:sz w:val="21"/>
                <w:szCs w:val="21"/>
              </w:rPr>
              <w:t>―</w:t>
            </w:r>
            <w:r>
              <w:rPr>
                <w:rFonts w:ascii="Arial" w:hAnsi="Arial" w:cs="Arial" w:eastAsia="Arial" w:hint="default"/>
                <w:spacing w:val="-2"/>
                <w:w w:val="89"/>
                <w:sz w:val="21"/>
                <w:szCs w:val="21"/>
              </w:rPr>
              <w:t>-</w:t>
            </w:r>
            <w:r>
              <w:rPr>
                <w:rFonts w:ascii="Arial" w:hAnsi="Arial" w:cs="Arial" w:eastAsia="Arial" w:hint="default"/>
                <w:spacing w:val="-2"/>
                <w:w w:val="89"/>
                <w:sz w:val="21"/>
                <w:szCs w:val="21"/>
              </w:rPr>
              <w:t>‖</w:t>
            </w:r>
            <w:r>
              <w:rPr>
                <w:rFonts w:ascii="宋体" w:hAnsi="宋体" w:cs="宋体" w:eastAsia="宋体" w:hint="default"/>
                <w:spacing w:val="-2"/>
                <w:w w:val="89"/>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562" w:hRule="exact"/>
        </w:trPr>
        <w:tc>
          <w:tcPr>
            <w:tcW w:w="150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0"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6"/>
              <w:jc w:val="right"/>
              <w:rPr>
                <w:rFonts w:ascii="Arial" w:hAnsi="Arial" w:cs="Arial" w:eastAsia="Arial" w:hint="default"/>
                <w:sz w:val="21"/>
                <w:szCs w:val="21"/>
              </w:rPr>
            </w:pPr>
            <w:r>
              <w:rPr>
                <w:rFonts w:ascii="Arial"/>
                <w:spacing w:val="-1"/>
                <w:sz w:val="21"/>
              </w:rPr>
              <w:t>7,000,000.00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3" w:right="0"/>
              <w:jc w:val="center"/>
              <w:rPr>
                <w:rFonts w:ascii="Arial" w:hAnsi="Arial" w:cs="Arial" w:eastAsia="Arial" w:hint="default"/>
                <w:sz w:val="21"/>
                <w:szCs w:val="21"/>
              </w:rPr>
            </w:pPr>
            <w:r>
              <w:rPr>
                <w:rFonts w:ascii="Arial"/>
                <w:sz w:val="21"/>
              </w:rPr>
              <w:t>12,156,325.82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63" w:right="0"/>
              <w:jc w:val="center"/>
              <w:rPr>
                <w:rFonts w:ascii="Arial" w:hAnsi="Arial" w:cs="Arial" w:eastAsia="Arial" w:hint="default"/>
                <w:sz w:val="21"/>
                <w:szCs w:val="21"/>
              </w:rPr>
            </w:pPr>
            <w:r>
              <w:rPr>
                <w:rFonts w:ascii="Arial"/>
                <w:sz w:val="21"/>
              </w:rPr>
              <w:t>2,995,094.70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15,151,420.52</w:t>
            </w:r>
          </w:p>
        </w:tc>
      </w:tr>
      <w:tr>
        <w:trPr>
          <w:trHeight w:val="353" w:hRule="exact"/>
        </w:trPr>
        <w:tc>
          <w:tcPr>
            <w:tcW w:w="1502"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7" w:type="dxa"/>
            <w:tcBorders>
              <w:top w:val="single" w:sz="6" w:space="0" w:color="000000"/>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7,000,000.00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3" w:right="0"/>
              <w:jc w:val="center"/>
              <w:rPr>
                <w:rFonts w:ascii="Arial" w:hAnsi="Arial" w:cs="Arial" w:eastAsia="Arial" w:hint="default"/>
                <w:sz w:val="21"/>
                <w:szCs w:val="21"/>
              </w:rPr>
            </w:pPr>
            <w:r>
              <w:rPr>
                <w:rFonts w:ascii="Arial"/>
                <w:sz w:val="21"/>
              </w:rPr>
              <w:t>12,156,325.82</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64" w:right="0"/>
              <w:jc w:val="center"/>
              <w:rPr>
                <w:rFonts w:ascii="Arial" w:hAnsi="Arial" w:cs="Arial" w:eastAsia="Arial" w:hint="default"/>
                <w:sz w:val="21"/>
                <w:szCs w:val="21"/>
              </w:rPr>
            </w:pPr>
            <w:r>
              <w:rPr>
                <w:rFonts w:ascii="Arial"/>
                <w:sz w:val="21"/>
              </w:rPr>
              <w:t>2,995,094.70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4"/>
              <w:jc w:val="right"/>
              <w:rPr>
                <w:rFonts w:ascii="Arial" w:hAnsi="Arial" w:cs="Arial" w:eastAsia="Arial" w:hint="default"/>
                <w:sz w:val="21"/>
                <w:szCs w:val="21"/>
              </w:rPr>
            </w:pPr>
            <w:r>
              <w:rPr>
                <w:rFonts w:ascii="Arial"/>
                <w:spacing w:val="-1"/>
                <w:sz w:val="21"/>
              </w:rPr>
              <w:t>15,151,420.52</w:t>
            </w:r>
          </w:p>
        </w:tc>
      </w:tr>
      <w:tr>
        <w:trPr>
          <w:trHeight w:val="562" w:hRule="exact"/>
        </w:trPr>
        <w:tc>
          <w:tcPr>
            <w:tcW w:w="1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88"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减值准备金额</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本年计提减值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准备金额</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46"/>
              <w:jc w:val="right"/>
              <w:rPr>
                <w:rFonts w:ascii="宋体" w:hAnsi="宋体" w:cs="宋体" w:eastAsia="宋体" w:hint="default"/>
                <w:sz w:val="21"/>
                <w:szCs w:val="21"/>
              </w:rPr>
            </w:pPr>
            <w:r>
              <w:rPr>
                <w:rFonts w:ascii="宋体" w:hAnsi="宋体" w:cs="宋体" w:eastAsia="宋体" w:hint="default"/>
                <w:spacing w:val="-1"/>
                <w:sz w:val="21"/>
                <w:szCs w:val="21"/>
              </w:rPr>
              <w:t>本年现金红利</w:t>
            </w:r>
          </w:p>
        </w:tc>
      </w:tr>
      <w:tr>
        <w:trPr>
          <w:trHeight w:val="559" w:hRule="exact"/>
        </w:trPr>
        <w:tc>
          <w:tcPr>
            <w:tcW w:w="1502"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z w:val="21"/>
              </w:rPr>
              <w:t>35</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z w:val="21"/>
              </w:rPr>
              <w:t>35</w:t>
            </w:r>
          </w:p>
        </w:tc>
        <w:tc>
          <w:tcPr>
            <w:tcW w:w="1558" w:type="dxa"/>
            <w:tcBorders>
              <w:top w:val="single" w:sz="6" w:space="0" w:color="000000"/>
              <w:left w:val="single" w:sz="6"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1,050,000.00</w:t>
            </w:r>
          </w:p>
        </w:tc>
      </w:tr>
      <w:tr>
        <w:trPr>
          <w:trHeight w:val="362" w:hRule="exact"/>
        </w:trPr>
        <w:tc>
          <w:tcPr>
            <w:tcW w:w="1502"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7" w:type="dxa"/>
            <w:tcBorders>
              <w:top w:val="single" w:sz="6" w:space="0" w:color="000000"/>
              <w:left w:val="single" w:sz="6" w:space="0" w:color="000000"/>
              <w:bottom w:val="single" w:sz="12" w:space="0" w:color="000000"/>
              <w:right w:val="single" w:sz="6" w:space="0" w:color="000000"/>
            </w:tcBorders>
          </w:tcPr>
          <w:p>
            <w:pPr/>
          </w:p>
        </w:tc>
        <w:tc>
          <w:tcPr>
            <w:tcW w:w="1507"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6" w:space="0" w:color="000000"/>
            </w:tcBorders>
          </w:tcPr>
          <w:p>
            <w:pPr/>
          </w:p>
        </w:tc>
        <w:tc>
          <w:tcPr>
            <w:tcW w:w="1505"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1,050,000.00</w:t>
            </w:r>
          </w:p>
        </w:tc>
      </w:tr>
    </w:tbl>
    <w:p>
      <w:pPr>
        <w:spacing w:before="86"/>
        <w:ind w:left="798"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spacing w:val="-3"/>
          <w:sz w:val="21"/>
          <w:szCs w:val="21"/>
        </w:rPr>
        <w:t>2</w:t>
      </w:r>
      <w:r>
        <w:rPr>
          <w:rFonts w:ascii="宋体" w:hAnsi="宋体" w:cs="宋体" w:eastAsia="宋体" w:hint="default"/>
          <w:spacing w:val="-3"/>
          <w:sz w:val="21"/>
          <w:szCs w:val="21"/>
        </w:rPr>
        <w:t>）</w:t>
      </w:r>
      <w:r>
        <w:rPr>
          <w:rFonts w:ascii="Arial" w:hAnsi="Arial" w:cs="Arial" w:eastAsia="Arial" w:hint="default"/>
          <w:spacing w:val="-3"/>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日长期股权投资不存在减值迹象，不需计提减值准备。</w:t>
      </w:r>
    </w:p>
    <w:p>
      <w:pPr>
        <w:spacing w:line="240" w:lineRule="auto" w:before="5"/>
        <w:rPr>
          <w:rFonts w:ascii="宋体" w:hAnsi="宋体" w:cs="宋体" w:eastAsia="宋体" w:hint="default"/>
          <w:sz w:val="27"/>
          <w:szCs w:val="27"/>
        </w:rPr>
      </w:pPr>
    </w:p>
    <w:p>
      <w:pPr>
        <w:spacing w:before="0"/>
        <w:ind w:left="798" w:right="0" w:firstLine="0"/>
        <w:jc w:val="left"/>
        <w:rPr>
          <w:rFonts w:ascii="宋体" w:hAnsi="宋体" w:cs="宋体" w:eastAsia="宋体" w:hint="default"/>
          <w:sz w:val="21"/>
          <w:szCs w:val="21"/>
        </w:rPr>
      </w:pPr>
      <w:r>
        <w:rPr>
          <w:rFonts w:ascii="Arial" w:hAnsi="Arial" w:cs="Arial" w:eastAsia="Arial" w:hint="default"/>
          <w:b/>
          <w:bCs/>
          <w:sz w:val="21"/>
          <w:szCs w:val="21"/>
        </w:rPr>
        <w:t>10.</w:t>
      </w:r>
      <w:r>
        <w:rPr>
          <w:rFonts w:ascii="Arial" w:hAnsi="Arial" w:cs="Arial" w:eastAsia="Arial" w:hint="default"/>
          <w:b/>
          <w:bCs/>
          <w:spacing w:val="-28"/>
          <w:sz w:val="21"/>
          <w:szCs w:val="21"/>
        </w:rPr>
        <w:t> </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81"/>
        <w:ind w:left="79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）固定资产及其累计折旧明细项目和增减变动如下：</w:t>
      </w:r>
    </w:p>
    <w:p>
      <w:pPr>
        <w:spacing w:line="240" w:lineRule="auto" w:before="8"/>
        <w:rPr>
          <w:rFonts w:ascii="宋体" w:hAnsi="宋体" w:cs="宋体" w:eastAsia="宋体" w:hint="default"/>
          <w:sz w:val="11"/>
          <w:szCs w:val="11"/>
        </w:rPr>
      </w:pPr>
    </w:p>
    <w:tbl>
      <w:tblPr>
        <w:tblW w:w="0" w:type="auto"/>
        <w:jc w:val="left"/>
        <w:tblInd w:w="291" w:type="dxa"/>
        <w:tblLayout w:type="fixed"/>
        <w:tblCellMar>
          <w:top w:w="0" w:type="dxa"/>
          <w:left w:w="0" w:type="dxa"/>
          <w:bottom w:w="0" w:type="dxa"/>
          <w:right w:w="0" w:type="dxa"/>
        </w:tblCellMar>
        <w:tblLook w:val="01E0"/>
      </w:tblPr>
      <w:tblGrid>
        <w:gridCol w:w="2384"/>
        <w:gridCol w:w="1457"/>
        <w:gridCol w:w="1032"/>
        <w:gridCol w:w="1445"/>
        <w:gridCol w:w="1220"/>
        <w:gridCol w:w="1457"/>
      </w:tblGrid>
      <w:tr>
        <w:trPr>
          <w:trHeight w:val="362" w:hRule="exact"/>
        </w:trPr>
        <w:tc>
          <w:tcPr>
            <w:tcW w:w="23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86"/>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24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0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72"/>
              <w:jc w:val="right"/>
              <w:rPr>
                <w:rFonts w:ascii="宋体" w:hAnsi="宋体" w:cs="宋体" w:eastAsia="宋体" w:hint="default"/>
                <w:sz w:val="21"/>
                <w:szCs w:val="21"/>
              </w:rPr>
            </w:pPr>
            <w:r>
              <w:rPr>
                <w:rFonts w:ascii="宋体" w:hAnsi="宋体" w:cs="宋体" w:eastAsia="宋体" w:hint="default"/>
                <w:spacing w:val="-1"/>
                <w:sz w:val="21"/>
                <w:szCs w:val="21"/>
              </w:rPr>
              <w:t>本年减少额</w:t>
            </w:r>
          </w:p>
        </w:tc>
        <w:tc>
          <w:tcPr>
            <w:tcW w:w="14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60,722,760.06</w:t>
            </w:r>
          </w:p>
        </w:tc>
        <w:tc>
          <w:tcPr>
            <w:tcW w:w="2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68" w:right="0"/>
              <w:jc w:val="left"/>
              <w:rPr>
                <w:rFonts w:ascii="Arial" w:hAnsi="Arial" w:cs="Arial" w:eastAsia="Arial" w:hint="default"/>
                <w:sz w:val="21"/>
                <w:szCs w:val="21"/>
              </w:rPr>
            </w:pPr>
            <w:r>
              <w:rPr>
                <w:rFonts w:ascii="Arial"/>
                <w:sz w:val="21"/>
              </w:rPr>
              <w:t>13,522,428.22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939,915.00</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73,305,273.28</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6,442,068.00</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6,442,068.00</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5,327,926.72</w:t>
            </w:r>
          </w:p>
        </w:tc>
        <w:tc>
          <w:tcPr>
            <w:tcW w:w="2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86" w:right="0"/>
              <w:jc w:val="left"/>
              <w:rPr>
                <w:rFonts w:ascii="Arial" w:hAnsi="Arial" w:cs="Arial" w:eastAsia="Arial" w:hint="default"/>
                <w:sz w:val="21"/>
                <w:szCs w:val="21"/>
              </w:rPr>
            </w:pPr>
            <w:r>
              <w:rPr>
                <w:rFonts w:ascii="Arial"/>
                <w:sz w:val="21"/>
              </w:rPr>
              <w:t>3,301,512.52</w:t>
            </w: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8,629,439.24</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42,581,688.66</w:t>
            </w:r>
          </w:p>
        </w:tc>
        <w:tc>
          <w:tcPr>
            <w:tcW w:w="2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86" w:right="0"/>
              <w:jc w:val="left"/>
              <w:rPr>
                <w:rFonts w:ascii="Arial" w:hAnsi="Arial" w:cs="Arial" w:eastAsia="Arial" w:hint="default"/>
                <w:sz w:val="21"/>
                <w:szCs w:val="21"/>
              </w:rPr>
            </w:pPr>
            <w:r>
              <w:rPr>
                <w:rFonts w:ascii="Arial"/>
                <w:sz w:val="21"/>
              </w:rPr>
              <w:t>9,926,918.23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839,348.00</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51,669,258.89</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6,371,076.68</w:t>
            </w:r>
          </w:p>
        </w:tc>
        <w:tc>
          <w:tcPr>
            <w:tcW w:w="2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61" w:right="0"/>
              <w:jc w:val="left"/>
              <w:rPr>
                <w:rFonts w:ascii="Arial" w:hAnsi="Arial" w:cs="Arial" w:eastAsia="Arial" w:hint="default"/>
                <w:sz w:val="21"/>
                <w:szCs w:val="21"/>
              </w:rPr>
            </w:pPr>
            <w:r>
              <w:rPr>
                <w:rFonts w:ascii="Arial"/>
                <w:sz w:val="21"/>
              </w:rPr>
              <w:t>293,997.47</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100,567.00</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6,564,507.15</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本年新增</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95" w:right="0"/>
              <w:jc w:val="left"/>
              <w:rPr>
                <w:rFonts w:ascii="宋体" w:hAnsi="宋体" w:cs="宋体" w:eastAsia="宋体" w:hint="default"/>
                <w:sz w:val="21"/>
                <w:szCs w:val="21"/>
              </w:rPr>
            </w:pPr>
            <w:r>
              <w:rPr>
                <w:rFonts w:ascii="宋体" w:hAnsi="宋体" w:cs="宋体" w:eastAsia="宋体" w:hint="default"/>
                <w:sz w:val="21"/>
                <w:szCs w:val="21"/>
              </w:rPr>
              <w:t>本年计提</w:t>
            </w: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4"/>
              <w:jc w:val="right"/>
              <w:rPr>
                <w:rFonts w:ascii="Arial" w:hAnsi="Arial" w:cs="Arial" w:eastAsia="Arial" w:hint="default"/>
                <w:sz w:val="21"/>
                <w:szCs w:val="21"/>
              </w:rPr>
            </w:pPr>
            <w:r>
              <w:rPr>
                <w:rFonts w:ascii="Arial"/>
                <w:spacing w:val="-1"/>
                <w:sz w:val="21"/>
              </w:rPr>
              <w:t>29,970,961.63</w:t>
            </w:r>
          </w:p>
        </w:tc>
        <w:tc>
          <w:tcPr>
            <w:tcW w:w="1032"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6"/>
              <w:jc w:val="right"/>
              <w:rPr>
                <w:rFonts w:ascii="Arial" w:hAnsi="Arial" w:cs="Arial" w:eastAsia="Arial" w:hint="default"/>
                <w:sz w:val="21"/>
                <w:szCs w:val="21"/>
              </w:rPr>
            </w:pPr>
            <w:r>
              <w:rPr>
                <w:rFonts w:ascii="Arial"/>
                <w:spacing w:val="-1"/>
                <w:sz w:val="21"/>
              </w:rPr>
              <w:t>7,307,757.61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6"/>
              <w:jc w:val="right"/>
              <w:rPr>
                <w:rFonts w:ascii="Arial" w:hAnsi="Arial" w:cs="Arial" w:eastAsia="Arial" w:hint="default"/>
                <w:sz w:val="21"/>
                <w:szCs w:val="21"/>
              </w:rPr>
            </w:pPr>
            <w:r>
              <w:rPr>
                <w:rFonts w:ascii="Arial"/>
                <w:spacing w:val="-1"/>
                <w:sz w:val="21"/>
              </w:rPr>
              <w:t>892,919.70</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36,385,799.54</w:t>
            </w:r>
          </w:p>
        </w:tc>
      </w:tr>
      <w:tr>
        <w:trPr>
          <w:trHeight w:val="353"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3"/>
              <w:jc w:val="right"/>
              <w:rPr>
                <w:rFonts w:ascii="Arial" w:hAnsi="Arial" w:cs="Arial" w:eastAsia="Arial" w:hint="default"/>
                <w:sz w:val="21"/>
                <w:szCs w:val="21"/>
              </w:rPr>
            </w:pPr>
            <w:r>
              <w:rPr>
                <w:rFonts w:ascii="Arial"/>
                <w:spacing w:val="-1"/>
                <w:sz w:val="21"/>
              </w:rPr>
              <w:t>2,436,348.52</w:t>
            </w:r>
          </w:p>
        </w:tc>
        <w:tc>
          <w:tcPr>
            <w:tcW w:w="1032"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6"/>
              <w:jc w:val="right"/>
              <w:rPr>
                <w:rFonts w:ascii="Arial" w:hAnsi="Arial" w:cs="Arial" w:eastAsia="Arial" w:hint="default"/>
                <w:sz w:val="21"/>
                <w:szCs w:val="21"/>
              </w:rPr>
            </w:pPr>
            <w:r>
              <w:rPr>
                <w:rFonts w:ascii="Arial"/>
                <w:spacing w:val="-1"/>
                <w:sz w:val="21"/>
              </w:rPr>
              <w:t>305,998.32</w:t>
            </w: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2,742,346.84</w:t>
            </w:r>
          </w:p>
        </w:tc>
      </w:tr>
      <w:tr>
        <w:trPr>
          <w:trHeight w:val="499"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7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43"/>
              <w:jc w:val="right"/>
              <w:rPr>
                <w:rFonts w:ascii="Arial" w:hAnsi="Arial" w:cs="Arial" w:eastAsia="Arial" w:hint="default"/>
                <w:sz w:val="21"/>
                <w:szCs w:val="21"/>
              </w:rPr>
            </w:pPr>
            <w:r>
              <w:rPr>
                <w:rFonts w:ascii="Arial"/>
                <w:spacing w:val="-1"/>
                <w:sz w:val="21"/>
              </w:rPr>
              <w:t>2,647,337.70</w:t>
            </w:r>
          </w:p>
        </w:tc>
        <w:tc>
          <w:tcPr>
            <w:tcW w:w="1032"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48"/>
              <w:jc w:val="right"/>
              <w:rPr>
                <w:rFonts w:ascii="Arial" w:hAnsi="Arial" w:cs="Arial" w:eastAsia="Arial" w:hint="default"/>
                <w:sz w:val="21"/>
                <w:szCs w:val="21"/>
              </w:rPr>
            </w:pPr>
            <w:r>
              <w:rPr>
                <w:rFonts w:ascii="Arial"/>
                <w:spacing w:val="-1"/>
                <w:sz w:val="21"/>
              </w:rPr>
              <w:t>484,087.10</w:t>
            </w: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7"/>
              <w:ind w:right="53"/>
              <w:jc w:val="right"/>
              <w:rPr>
                <w:rFonts w:ascii="Arial" w:hAnsi="Arial" w:cs="Arial" w:eastAsia="Arial" w:hint="default"/>
                <w:sz w:val="21"/>
                <w:szCs w:val="21"/>
              </w:rPr>
            </w:pPr>
            <w:r>
              <w:rPr>
                <w:rFonts w:ascii="Arial"/>
                <w:spacing w:val="-1"/>
                <w:sz w:val="21"/>
              </w:rPr>
              <w:t>3,131,424.80</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19,775,826.30</w:t>
            </w:r>
          </w:p>
        </w:tc>
        <w:tc>
          <w:tcPr>
            <w:tcW w:w="1032"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5,978,492.33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797,381.05</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24,956,937.58</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5,111,449.11</w:t>
            </w:r>
          </w:p>
        </w:tc>
        <w:tc>
          <w:tcPr>
            <w:tcW w:w="1032"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539,179.86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95,538.65</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5,555,090.32</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30,751,798.43</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36,919,473.74</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3"/>
              <w:jc w:val="right"/>
              <w:rPr>
                <w:rFonts w:ascii="Arial" w:hAnsi="Arial" w:cs="Arial" w:eastAsia="Arial" w:hint="default"/>
                <w:sz w:val="21"/>
                <w:szCs w:val="21"/>
              </w:rPr>
            </w:pPr>
            <w:r>
              <w:rPr>
                <w:rFonts w:ascii="Arial"/>
                <w:spacing w:val="-1"/>
                <w:sz w:val="21"/>
              </w:rPr>
              <w:t>4,005,719.48</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3,699,721.16</w:t>
            </w:r>
          </w:p>
        </w:tc>
      </w:tr>
      <w:tr>
        <w:trPr>
          <w:trHeight w:val="353"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43"/>
              <w:jc w:val="right"/>
              <w:rPr>
                <w:rFonts w:ascii="Arial" w:hAnsi="Arial" w:cs="Arial" w:eastAsia="Arial" w:hint="default"/>
                <w:sz w:val="21"/>
                <w:szCs w:val="21"/>
              </w:rPr>
            </w:pPr>
            <w:r>
              <w:rPr>
                <w:rFonts w:ascii="Arial"/>
                <w:spacing w:val="-1"/>
                <w:sz w:val="21"/>
              </w:rPr>
              <w:t>2,680,589.02</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5,498,014.44</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22,805,862.36</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26,712,321.31</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1,259,627.57</w:t>
            </w:r>
          </w:p>
        </w:tc>
        <w:tc>
          <w:tcPr>
            <w:tcW w:w="2477" w:type="dxa"/>
            <w:gridSpan w:val="2"/>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1,009,416.83</w:t>
            </w:r>
          </w:p>
        </w:tc>
      </w:tr>
      <w:tr>
        <w:trPr>
          <w:trHeight w:val="569" w:hRule="exact"/>
        </w:trPr>
        <w:tc>
          <w:tcPr>
            <w:tcW w:w="2384"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7"/>
                <w:sz w:val="21"/>
                <w:szCs w:val="21"/>
              </w:rPr>
              <w:t>四、固定资产减值准备累</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计金额合计</w:t>
            </w:r>
          </w:p>
        </w:tc>
        <w:tc>
          <w:tcPr>
            <w:tcW w:w="1457" w:type="dxa"/>
            <w:tcBorders>
              <w:top w:val="single" w:sz="6" w:space="0" w:color="000000"/>
              <w:left w:val="single" w:sz="6" w:space="0" w:color="000000"/>
              <w:bottom w:val="single" w:sz="12" w:space="0" w:color="000000"/>
              <w:right w:val="single" w:sz="6" w:space="0" w:color="000000"/>
            </w:tcBorders>
          </w:tcPr>
          <w:p>
            <w:pPr/>
          </w:p>
        </w:tc>
        <w:tc>
          <w:tcPr>
            <w:tcW w:w="2477" w:type="dxa"/>
            <w:gridSpan w:val="2"/>
            <w:tcBorders>
              <w:top w:val="single" w:sz="6" w:space="0" w:color="000000"/>
              <w:left w:val="single" w:sz="6" w:space="0" w:color="000000"/>
              <w:bottom w:val="single" w:sz="12" w:space="0" w:color="000000"/>
              <w:right w:val="single" w:sz="6" w:space="0" w:color="000000"/>
            </w:tcBorders>
          </w:tcPr>
          <w:p>
            <w:pPr/>
          </w:p>
        </w:tc>
        <w:tc>
          <w:tcPr>
            <w:tcW w:w="1220"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50"/>
          <w:pgMar w:header="907" w:footer="957" w:top="1200" w:bottom="1140" w:left="1420" w:right="0"/>
        </w:sectPr>
      </w:pPr>
    </w:p>
    <w:p>
      <w:pPr>
        <w:spacing w:line="240" w:lineRule="auto" w:before="3"/>
        <w:rPr>
          <w:rFonts w:ascii="宋体" w:hAnsi="宋体" w:cs="宋体" w:eastAsia="宋体" w:hint="default"/>
          <w:sz w:val="25"/>
          <w:szCs w:val="25"/>
        </w:rPr>
      </w:pPr>
    </w:p>
    <w:tbl>
      <w:tblPr>
        <w:tblW w:w="0" w:type="auto"/>
        <w:jc w:val="left"/>
        <w:tblInd w:w="231" w:type="dxa"/>
        <w:tblLayout w:type="fixed"/>
        <w:tblCellMar>
          <w:top w:w="0" w:type="dxa"/>
          <w:left w:w="0" w:type="dxa"/>
          <w:bottom w:w="0" w:type="dxa"/>
          <w:right w:w="0" w:type="dxa"/>
        </w:tblCellMar>
        <w:tblLook w:val="01E0"/>
      </w:tblPr>
      <w:tblGrid>
        <w:gridCol w:w="2384"/>
        <w:gridCol w:w="1457"/>
        <w:gridCol w:w="2477"/>
        <w:gridCol w:w="1220"/>
        <w:gridCol w:w="1457"/>
      </w:tblGrid>
      <w:tr>
        <w:trPr>
          <w:trHeight w:val="363" w:hRule="exact"/>
        </w:trPr>
        <w:tc>
          <w:tcPr>
            <w:tcW w:w="23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86"/>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24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05"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6"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96"/>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pacing w:val="-7"/>
                <w:sz w:val="21"/>
                <w:szCs w:val="21"/>
              </w:rPr>
              <w:t>五、固定资产账面价值合</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44"/>
              <w:jc w:val="right"/>
              <w:rPr>
                <w:rFonts w:ascii="Arial" w:hAnsi="Arial" w:cs="Arial" w:eastAsia="Arial" w:hint="default"/>
                <w:sz w:val="21"/>
                <w:szCs w:val="21"/>
              </w:rPr>
            </w:pPr>
            <w:r>
              <w:rPr>
                <w:rFonts w:ascii="Arial"/>
                <w:spacing w:val="-1"/>
                <w:sz w:val="21"/>
              </w:rPr>
              <w:t>30,751,798.43</w:t>
            </w: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53"/>
              <w:jc w:val="right"/>
              <w:rPr>
                <w:rFonts w:ascii="Arial" w:hAnsi="Arial" w:cs="Arial" w:eastAsia="Arial" w:hint="default"/>
                <w:sz w:val="21"/>
                <w:szCs w:val="21"/>
              </w:rPr>
            </w:pPr>
            <w:r>
              <w:rPr>
                <w:rFonts w:ascii="Arial"/>
                <w:spacing w:val="-1"/>
                <w:sz w:val="21"/>
              </w:rPr>
              <w:t>36,919,473.74</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、房屋建筑物</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4,005,719.48</w:t>
            </w: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3,699,721.16</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、运输工具</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3"/>
              <w:jc w:val="right"/>
              <w:rPr>
                <w:rFonts w:ascii="Arial" w:hAnsi="Arial" w:cs="Arial" w:eastAsia="Arial" w:hint="default"/>
                <w:sz w:val="21"/>
                <w:szCs w:val="21"/>
              </w:rPr>
            </w:pPr>
            <w:r>
              <w:rPr>
                <w:rFonts w:ascii="Arial"/>
                <w:spacing w:val="-1"/>
                <w:sz w:val="21"/>
              </w:rPr>
              <w:t>2,680,589.02</w:t>
            </w: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5,498,014.44</w:t>
            </w:r>
          </w:p>
        </w:tc>
      </w:tr>
      <w:tr>
        <w:trPr>
          <w:trHeight w:val="355" w:hRule="exact"/>
        </w:trPr>
        <w:tc>
          <w:tcPr>
            <w:tcW w:w="2384"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71"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4"/>
              <w:jc w:val="right"/>
              <w:rPr>
                <w:rFonts w:ascii="Arial" w:hAnsi="Arial" w:cs="Arial" w:eastAsia="Arial" w:hint="default"/>
                <w:sz w:val="21"/>
                <w:szCs w:val="21"/>
              </w:rPr>
            </w:pPr>
            <w:r>
              <w:rPr>
                <w:rFonts w:ascii="Arial"/>
                <w:spacing w:val="-1"/>
                <w:sz w:val="21"/>
              </w:rPr>
              <w:t>22,805,862.36</w:t>
            </w:r>
          </w:p>
        </w:tc>
        <w:tc>
          <w:tcPr>
            <w:tcW w:w="2477"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3"/>
              <w:jc w:val="right"/>
              <w:rPr>
                <w:rFonts w:ascii="Arial" w:hAnsi="Arial" w:cs="Arial" w:eastAsia="Arial" w:hint="default"/>
                <w:sz w:val="21"/>
                <w:szCs w:val="21"/>
              </w:rPr>
            </w:pPr>
            <w:r>
              <w:rPr>
                <w:rFonts w:ascii="Arial"/>
                <w:spacing w:val="-1"/>
                <w:sz w:val="21"/>
              </w:rPr>
              <w:t>26,712,321.31</w:t>
            </w:r>
          </w:p>
        </w:tc>
      </w:tr>
      <w:tr>
        <w:trPr>
          <w:trHeight w:val="363" w:hRule="exact"/>
        </w:trPr>
        <w:tc>
          <w:tcPr>
            <w:tcW w:w="2384"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71"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、办公设备</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43"/>
              <w:jc w:val="right"/>
              <w:rPr>
                <w:rFonts w:ascii="Arial" w:hAnsi="Arial" w:cs="Arial" w:eastAsia="Arial" w:hint="default"/>
                <w:sz w:val="21"/>
                <w:szCs w:val="21"/>
              </w:rPr>
            </w:pPr>
            <w:r>
              <w:rPr>
                <w:rFonts w:ascii="Arial"/>
                <w:spacing w:val="-1"/>
                <w:sz w:val="21"/>
              </w:rPr>
              <w:t>1,259,627.57</w:t>
            </w:r>
          </w:p>
        </w:tc>
        <w:tc>
          <w:tcPr>
            <w:tcW w:w="2477" w:type="dxa"/>
            <w:tcBorders>
              <w:top w:val="single" w:sz="6" w:space="0" w:color="000000"/>
              <w:left w:val="single" w:sz="6" w:space="0" w:color="000000"/>
              <w:bottom w:val="single" w:sz="12" w:space="0" w:color="000000"/>
              <w:right w:val="single" w:sz="6" w:space="0" w:color="000000"/>
            </w:tcBorders>
          </w:tcPr>
          <w:p>
            <w:pPr/>
          </w:p>
        </w:tc>
        <w:tc>
          <w:tcPr>
            <w:tcW w:w="1220"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1,009,416.83</w:t>
            </w:r>
          </w:p>
        </w:tc>
      </w:tr>
    </w:tbl>
    <w:p>
      <w:pPr>
        <w:spacing w:line="256" w:lineRule="exact" w:before="0"/>
        <w:ind w:left="738" w:right="0" w:firstLine="0"/>
        <w:jc w:val="left"/>
        <w:rPr>
          <w:rFonts w:ascii="宋体" w:hAnsi="宋体" w:cs="宋体" w:eastAsia="宋体" w:hint="default"/>
          <w:sz w:val="21"/>
          <w:szCs w:val="21"/>
        </w:rPr>
      </w:pPr>
      <w:r>
        <w:rPr>
          <w:rFonts w:ascii="宋体" w:hAnsi="宋体" w:cs="宋体" w:eastAsia="宋体" w:hint="default"/>
          <w:spacing w:val="-4"/>
          <w:sz w:val="21"/>
          <w:szCs w:val="21"/>
        </w:rPr>
        <w:t>注：</w:t>
      </w:r>
      <w:r>
        <w:rPr>
          <w:rFonts w:ascii="Arial" w:hAnsi="Arial" w:cs="Arial" w:eastAsia="Arial" w:hint="default"/>
          <w:spacing w:val="-4"/>
          <w:sz w:val="21"/>
          <w:szCs w:val="21"/>
        </w:rPr>
        <w:t>2011 </w:t>
      </w:r>
      <w:r>
        <w:rPr>
          <w:rFonts w:ascii="宋体" w:hAnsi="宋体" w:cs="宋体" w:eastAsia="宋体" w:hint="default"/>
          <w:sz w:val="21"/>
          <w:szCs w:val="21"/>
        </w:rPr>
        <w:t>年度固定资产计提折旧额</w:t>
      </w:r>
      <w:r>
        <w:rPr>
          <w:rFonts w:ascii="宋体" w:hAnsi="宋体" w:cs="宋体" w:eastAsia="宋体" w:hint="default"/>
          <w:spacing w:val="-50"/>
          <w:sz w:val="21"/>
          <w:szCs w:val="21"/>
        </w:rPr>
        <w:t> </w:t>
      </w:r>
      <w:r>
        <w:rPr>
          <w:rFonts w:ascii="Arial" w:hAnsi="Arial" w:cs="Arial" w:eastAsia="Arial" w:hint="default"/>
          <w:sz w:val="21"/>
          <w:szCs w:val="21"/>
        </w:rPr>
        <w:t>7,307,757.61</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18"/>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日，本公司不存在闲置的固定资产。</w:t>
      </w:r>
    </w:p>
    <w:p>
      <w:pPr>
        <w:spacing w:line="338" w:lineRule="auto" w:before="120"/>
        <w:ind w:left="318" w:right="0" w:firstLine="419"/>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Arial" w:hAnsi="Arial" w:cs="Arial" w:eastAsia="Arial" w:hint="default"/>
          <w:spacing w:val="-11"/>
          <w:sz w:val="21"/>
          <w:szCs w:val="21"/>
        </w:rPr>
        <w:t>3</w:t>
      </w:r>
      <w:r>
        <w:rPr>
          <w:rFonts w:ascii="宋体" w:hAnsi="宋体" w:cs="宋体" w:eastAsia="宋体" w:hint="default"/>
          <w:spacing w:val="-11"/>
          <w:sz w:val="21"/>
          <w:szCs w:val="21"/>
        </w:rPr>
        <w:t>）</w:t>
      </w:r>
      <w:r>
        <w:rPr>
          <w:rFonts w:ascii="Arial" w:hAnsi="Arial" w:cs="Arial" w:eastAsia="Arial" w:hint="default"/>
          <w:spacing w:val="-11"/>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12</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pacing w:val="-3"/>
          <w:sz w:val="21"/>
          <w:szCs w:val="21"/>
        </w:rPr>
        <w:t>日本公司对固定资产状况进行检查，未发现需要计提减值准备的情况，</w:t>
      </w:r>
      <w:r>
        <w:rPr>
          <w:rFonts w:ascii="宋体" w:hAnsi="宋体" w:cs="宋体" w:eastAsia="宋体" w:hint="default"/>
          <w:w w:val="100"/>
          <w:sz w:val="21"/>
          <w:szCs w:val="21"/>
        </w:rPr>
        <w:t> </w:t>
      </w:r>
      <w:r>
        <w:rPr>
          <w:rFonts w:ascii="宋体" w:hAnsi="宋体" w:cs="宋体" w:eastAsia="宋体" w:hint="default"/>
          <w:sz w:val="21"/>
          <w:szCs w:val="21"/>
        </w:rPr>
        <w:t>故无需计提固定资产减值准备。</w:t>
      </w:r>
    </w:p>
    <w:p>
      <w:pPr>
        <w:spacing w:before="107"/>
        <w:ind w:left="738" w:right="0" w:firstLine="0"/>
        <w:jc w:val="left"/>
        <w:rPr>
          <w:rFonts w:ascii="宋体" w:hAnsi="宋体" w:cs="宋体" w:eastAsia="宋体" w:hint="default"/>
          <w:sz w:val="21"/>
          <w:szCs w:val="21"/>
        </w:rPr>
      </w:pPr>
      <w:r>
        <w:rPr>
          <w:rFonts w:ascii="Arial" w:hAnsi="Arial" w:cs="Arial" w:eastAsia="Arial" w:hint="default"/>
          <w:b/>
          <w:bCs/>
          <w:sz w:val="21"/>
          <w:szCs w:val="21"/>
        </w:rPr>
        <w:t>11.</w:t>
      </w:r>
      <w:r>
        <w:rPr>
          <w:rFonts w:ascii="Arial" w:hAnsi="Arial" w:cs="Arial" w:eastAsia="Arial" w:hint="default"/>
          <w:b/>
          <w:bCs/>
          <w:spacing w:val="-28"/>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178"/>
        <w:ind w:left="738" w:right="0" w:firstLine="0"/>
        <w:jc w:val="left"/>
        <w:rPr>
          <w:rFonts w:ascii="宋体" w:hAnsi="宋体" w:cs="宋体" w:eastAsia="宋体" w:hint="default"/>
          <w:sz w:val="21"/>
          <w:szCs w:val="21"/>
        </w:rPr>
      </w:pPr>
      <w:r>
        <w:rPr>
          <w:rFonts w:ascii="宋体" w:hAnsi="宋体" w:cs="宋体" w:eastAsia="宋体" w:hint="default"/>
          <w:sz w:val="21"/>
          <w:szCs w:val="21"/>
        </w:rPr>
        <w:t>在建工程年末余额</w:t>
      </w:r>
      <w:r>
        <w:rPr>
          <w:rFonts w:ascii="宋体" w:hAnsi="宋体" w:cs="宋体" w:eastAsia="宋体" w:hint="default"/>
          <w:spacing w:val="-55"/>
          <w:sz w:val="21"/>
          <w:szCs w:val="21"/>
        </w:rPr>
        <w:t> </w:t>
      </w:r>
      <w:r>
        <w:rPr>
          <w:rFonts w:ascii="Arial" w:hAnsi="Arial" w:cs="Arial" w:eastAsia="Arial" w:hint="default"/>
          <w:sz w:val="21"/>
          <w:szCs w:val="21"/>
        </w:rPr>
        <w:t>673,031.50</w:t>
      </w:r>
      <w:r>
        <w:rPr>
          <w:rFonts w:ascii="Arial" w:hAnsi="Arial" w:cs="Arial" w:eastAsia="Arial" w:hint="default"/>
          <w:spacing w:val="-9"/>
          <w:sz w:val="21"/>
          <w:szCs w:val="21"/>
        </w:rPr>
        <w:t> </w:t>
      </w:r>
      <w:r>
        <w:rPr>
          <w:rFonts w:ascii="宋体" w:hAnsi="宋体" w:cs="宋体" w:eastAsia="宋体" w:hint="default"/>
          <w:sz w:val="21"/>
          <w:szCs w:val="21"/>
        </w:rPr>
        <w:t>元，系尚未装修完成的办公室工程款。</w:t>
      </w:r>
    </w:p>
    <w:p>
      <w:pPr>
        <w:spacing w:line="240" w:lineRule="auto" w:before="3"/>
        <w:rPr>
          <w:rFonts w:ascii="宋体" w:hAnsi="宋体" w:cs="宋体" w:eastAsia="宋体" w:hint="default"/>
          <w:sz w:val="18"/>
          <w:szCs w:val="18"/>
        </w:rPr>
      </w:pPr>
    </w:p>
    <w:p>
      <w:pPr>
        <w:spacing w:before="0"/>
        <w:ind w:left="738" w:right="0" w:firstLine="0"/>
        <w:jc w:val="left"/>
        <w:rPr>
          <w:rFonts w:ascii="宋体" w:hAnsi="宋体" w:cs="宋体" w:eastAsia="宋体" w:hint="default"/>
          <w:sz w:val="21"/>
          <w:szCs w:val="21"/>
        </w:rPr>
      </w:pPr>
      <w:r>
        <w:rPr>
          <w:rFonts w:ascii="Arial" w:hAnsi="Arial" w:cs="Arial" w:eastAsia="Arial" w:hint="default"/>
          <w:b/>
          <w:bCs/>
          <w:sz w:val="21"/>
          <w:szCs w:val="21"/>
        </w:rPr>
        <w:t>12.</w:t>
      </w:r>
      <w:r>
        <w:rPr>
          <w:rFonts w:ascii="Arial" w:hAnsi="Arial" w:cs="Arial" w:eastAsia="Arial" w:hint="default"/>
          <w:b/>
          <w:bCs/>
          <w:spacing w:val="-26"/>
          <w:sz w:val="21"/>
          <w:szCs w:val="21"/>
        </w:rPr>
        <w:t> </w:t>
      </w:r>
      <w:r>
        <w:rPr>
          <w:rFonts w:ascii="宋体" w:hAnsi="宋体" w:cs="宋体" w:eastAsia="宋体" w:hint="default"/>
          <w:b/>
          <w:bCs/>
          <w:sz w:val="21"/>
          <w:szCs w:val="21"/>
        </w:rPr>
        <w:t>无形资产与开发支出</w:t>
      </w:r>
      <w:r>
        <w:rPr>
          <w:rFonts w:ascii="宋体" w:hAnsi="宋体" w:cs="宋体" w:eastAsia="宋体" w:hint="default"/>
          <w:sz w:val="21"/>
          <w:szCs w:val="21"/>
        </w:rPr>
      </w:r>
    </w:p>
    <w:p>
      <w:pPr>
        <w:spacing w:before="181"/>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）无形资产明细列示如下：</w:t>
      </w: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955"/>
        <w:gridCol w:w="1560"/>
        <w:gridCol w:w="1558"/>
        <w:gridCol w:w="1448"/>
        <w:gridCol w:w="1726"/>
      </w:tblGrid>
      <w:tr>
        <w:trPr>
          <w:trHeight w:val="334" w:hRule="exact"/>
        </w:trPr>
        <w:tc>
          <w:tcPr>
            <w:tcW w:w="2955"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44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26"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22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9"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 w:right="0"/>
              <w:jc w:val="center"/>
              <w:rPr>
                <w:rFonts w:ascii="Arial" w:hAnsi="Arial" w:cs="Arial" w:eastAsia="Arial" w:hint="default"/>
                <w:sz w:val="21"/>
                <w:szCs w:val="21"/>
              </w:rPr>
            </w:pPr>
            <w:r>
              <w:rPr>
                <w:rFonts w:ascii="Arial"/>
                <w:sz w:val="21"/>
              </w:rPr>
              <w:t>15,235,738.69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40,836,585.78</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56,072,324.47</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7,169,573.41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5"/>
              <w:jc w:val="right"/>
              <w:rPr>
                <w:rFonts w:ascii="Arial" w:hAnsi="Arial" w:cs="Arial" w:eastAsia="Arial" w:hint="default"/>
                <w:sz w:val="21"/>
                <w:szCs w:val="21"/>
              </w:rPr>
            </w:pPr>
            <w:r>
              <w:rPr>
                <w:rFonts w:ascii="Arial"/>
                <w:spacing w:val="-1"/>
                <w:sz w:val="21"/>
              </w:rPr>
              <w:t>1,565,230.78</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8,734,804.19</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8,066,165.28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13,271,355.00</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21,337,520.28</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、土地使用权</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26,000,000.00</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26,000,000.00</w:t>
            </w:r>
          </w:p>
        </w:tc>
      </w:tr>
      <w:tr>
        <w:trPr>
          <w:trHeight w:val="329"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二、无形资产累计摊销额合计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6,908,479.18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5,857,351.82</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12,765,831.00</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3,792,632.45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1,101,833.56</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4,894,466.01</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3,115,846.73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4,495,518.22</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7,611,364.95</w:t>
            </w:r>
          </w:p>
        </w:tc>
      </w:tr>
      <w:tr>
        <w:trPr>
          <w:trHeight w:val="327"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、土地使用权</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260,000.04</w:t>
            </w: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260,000.04</w:t>
            </w:r>
          </w:p>
        </w:tc>
      </w:tr>
      <w:tr>
        <w:trPr>
          <w:trHeight w:val="329"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三、无形资产账面净值合计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8,327,259.51</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43,306,493.47</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3,376,940.96</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3,840,338.18</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4,950,318.55</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13,726,155.33</w:t>
            </w: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、土地使用权</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25,739,999.96</w:t>
            </w:r>
          </w:p>
        </w:tc>
      </w:tr>
      <w:tr>
        <w:trPr>
          <w:trHeight w:val="562"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四、无形资产减值准备累计金</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额合计</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、土地使用权</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95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五、无形资产账面价值合计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19" w:right="0"/>
              <w:jc w:val="center"/>
              <w:rPr>
                <w:rFonts w:ascii="Arial" w:hAnsi="Arial" w:cs="Arial" w:eastAsia="Arial" w:hint="default"/>
                <w:sz w:val="21"/>
                <w:szCs w:val="21"/>
              </w:rPr>
            </w:pPr>
            <w:r>
              <w:rPr>
                <w:rFonts w:ascii="Arial"/>
                <w:sz w:val="21"/>
              </w:rPr>
              <w:t>8,327,259.51</w:t>
            </w:r>
          </w:p>
        </w:tc>
        <w:tc>
          <w:tcPr>
            <w:tcW w:w="1558"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43,306,493.47</w:t>
            </w:r>
          </w:p>
        </w:tc>
      </w:tr>
      <w:tr>
        <w:trPr>
          <w:trHeight w:val="334" w:hRule="exact"/>
        </w:trPr>
        <w:tc>
          <w:tcPr>
            <w:tcW w:w="2955" w:type="dxa"/>
            <w:tcBorders>
              <w:top w:val="single" w:sz="6" w:space="0" w:color="000000"/>
              <w:left w:val="nil" w:sz="6" w:space="0" w:color="auto"/>
              <w:bottom w:val="single" w:sz="12"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、计算机软件</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119" w:right="0"/>
              <w:jc w:val="center"/>
              <w:rPr>
                <w:rFonts w:ascii="Arial" w:hAnsi="Arial" w:cs="Arial" w:eastAsia="Arial" w:hint="default"/>
                <w:sz w:val="21"/>
                <w:szCs w:val="21"/>
              </w:rPr>
            </w:pPr>
            <w:r>
              <w:rPr>
                <w:rFonts w:ascii="Arial"/>
                <w:sz w:val="21"/>
              </w:rPr>
              <w:t>3,376,940.96</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448" w:type="dxa"/>
            <w:tcBorders>
              <w:top w:val="single" w:sz="6" w:space="0" w:color="000000"/>
              <w:left w:val="single" w:sz="6" w:space="0" w:color="000000"/>
              <w:bottom w:val="single" w:sz="12" w:space="0" w:color="000000"/>
              <w:right w:val="single" w:sz="6" w:space="0" w:color="000000"/>
            </w:tcBorders>
          </w:tcPr>
          <w:p>
            <w:pPr/>
          </w:p>
        </w:tc>
        <w:tc>
          <w:tcPr>
            <w:tcW w:w="17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9"/>
              <w:ind w:right="103"/>
              <w:jc w:val="right"/>
              <w:rPr>
                <w:rFonts w:ascii="Arial" w:hAnsi="Arial" w:cs="Arial" w:eastAsia="Arial" w:hint="default"/>
                <w:sz w:val="21"/>
                <w:szCs w:val="21"/>
              </w:rPr>
            </w:pPr>
            <w:r>
              <w:rPr>
                <w:rFonts w:ascii="Arial"/>
                <w:spacing w:val="-1"/>
                <w:sz w:val="21"/>
              </w:rPr>
              <w:t>3,840,338.18</w:t>
            </w:r>
          </w:p>
        </w:tc>
      </w:tr>
    </w:tbl>
    <w:p>
      <w:pPr>
        <w:spacing w:after="0" w:line="240" w:lineRule="auto"/>
        <w:jc w:val="right"/>
        <w:rPr>
          <w:rFonts w:ascii="Arial" w:hAnsi="Arial" w:cs="Arial" w:eastAsia="Arial" w:hint="default"/>
          <w:sz w:val="21"/>
          <w:szCs w:val="21"/>
        </w:rPr>
        <w:sectPr>
          <w:pgSz w:w="11910" w:h="16850"/>
          <w:pgMar w:header="907" w:footer="957" w:top="1200" w:bottom="1140" w:left="1480" w:right="0"/>
        </w:sectPr>
      </w:pPr>
    </w:p>
    <w:p>
      <w:pPr>
        <w:spacing w:line="240" w:lineRule="auto" w:before="3"/>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955"/>
        <w:gridCol w:w="1560"/>
        <w:gridCol w:w="1558"/>
        <w:gridCol w:w="1448"/>
        <w:gridCol w:w="1726"/>
      </w:tblGrid>
      <w:tr>
        <w:trPr>
          <w:trHeight w:val="334" w:hRule="exact"/>
        </w:trPr>
        <w:tc>
          <w:tcPr>
            <w:tcW w:w="2955" w:type="dxa"/>
            <w:tcBorders>
              <w:top w:val="single" w:sz="12"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、自行开发软件</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left="218" w:right="0"/>
              <w:jc w:val="left"/>
              <w:rPr>
                <w:rFonts w:ascii="Arial" w:hAnsi="Arial" w:cs="Arial" w:eastAsia="Arial" w:hint="default"/>
                <w:sz w:val="21"/>
                <w:szCs w:val="21"/>
              </w:rPr>
            </w:pPr>
            <w:r>
              <w:rPr>
                <w:rFonts w:ascii="Arial"/>
                <w:sz w:val="21"/>
              </w:rPr>
              <w:t>4,950,318.55</w:t>
            </w:r>
          </w:p>
        </w:tc>
        <w:tc>
          <w:tcPr>
            <w:tcW w:w="1558" w:type="dxa"/>
            <w:tcBorders>
              <w:top w:val="single" w:sz="12" w:space="0" w:color="000000"/>
              <w:left w:val="single" w:sz="6" w:space="0" w:color="000000"/>
              <w:bottom w:val="single" w:sz="6" w:space="0" w:color="000000"/>
              <w:right w:val="single" w:sz="6" w:space="0" w:color="000000"/>
            </w:tcBorders>
          </w:tcPr>
          <w:p>
            <w:pPr/>
          </w:p>
        </w:tc>
        <w:tc>
          <w:tcPr>
            <w:tcW w:w="1448" w:type="dxa"/>
            <w:tcBorders>
              <w:top w:val="single" w:sz="12" w:space="0" w:color="000000"/>
              <w:left w:val="single" w:sz="6" w:space="0" w:color="000000"/>
              <w:bottom w:val="single" w:sz="6" w:space="0" w:color="000000"/>
              <w:right w:val="single" w:sz="6" w:space="0" w:color="000000"/>
            </w:tcBorders>
          </w:tcPr>
          <w:p>
            <w:pPr/>
          </w:p>
        </w:tc>
        <w:tc>
          <w:tcPr>
            <w:tcW w:w="17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13,726,155.33</w:t>
            </w:r>
          </w:p>
        </w:tc>
      </w:tr>
      <w:tr>
        <w:trPr>
          <w:trHeight w:val="336" w:hRule="exact"/>
        </w:trPr>
        <w:tc>
          <w:tcPr>
            <w:tcW w:w="2955" w:type="dxa"/>
            <w:tcBorders>
              <w:top w:val="single" w:sz="6" w:space="0" w:color="000000"/>
              <w:left w:val="nil" w:sz="6" w:space="0" w:color="auto"/>
              <w:bottom w:val="single" w:sz="12"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、土地使用权</w:t>
            </w:r>
          </w:p>
        </w:tc>
        <w:tc>
          <w:tcPr>
            <w:tcW w:w="1560"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6" w:space="0" w:color="000000"/>
            </w:tcBorders>
          </w:tcPr>
          <w:p>
            <w:pPr/>
          </w:p>
        </w:tc>
        <w:tc>
          <w:tcPr>
            <w:tcW w:w="1448" w:type="dxa"/>
            <w:tcBorders>
              <w:top w:val="single" w:sz="6" w:space="0" w:color="000000"/>
              <w:left w:val="single" w:sz="6" w:space="0" w:color="000000"/>
              <w:bottom w:val="single" w:sz="12" w:space="0" w:color="000000"/>
              <w:right w:val="single" w:sz="6" w:space="0" w:color="000000"/>
            </w:tcBorders>
          </w:tcPr>
          <w:p>
            <w:pPr/>
          </w:p>
        </w:tc>
        <w:tc>
          <w:tcPr>
            <w:tcW w:w="172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25,739,999.96</w:t>
            </w:r>
          </w:p>
        </w:tc>
      </w:tr>
    </w:tbl>
    <w:p>
      <w:pPr>
        <w:spacing w:before="86"/>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）公司开发项目支出</w:t>
      </w:r>
    </w:p>
    <w:p>
      <w:pPr>
        <w:spacing w:line="240" w:lineRule="auto" w:before="8"/>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2137"/>
        <w:gridCol w:w="1560"/>
        <w:gridCol w:w="1560"/>
        <w:gridCol w:w="485"/>
        <w:gridCol w:w="1558"/>
        <w:gridCol w:w="1560"/>
      </w:tblGrid>
      <w:tr>
        <w:trPr>
          <w:trHeight w:val="336" w:hRule="exact"/>
        </w:trPr>
        <w:tc>
          <w:tcPr>
            <w:tcW w:w="213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tabs>
                <w:tab w:pos="438"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60"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04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vMerge w:val="restart"/>
            <w:tcBorders>
              <w:top w:val="single" w:sz="12"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1649" w:hRule="exact"/>
        </w:trPr>
        <w:tc>
          <w:tcPr>
            <w:tcW w:w="2137" w:type="dxa"/>
            <w:vMerge/>
            <w:tcBorders>
              <w:left w:val="nil" w:sz="6" w:space="0" w:color="auto"/>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129" w:right="127"/>
              <w:jc w:val="both"/>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67" w:right="137" w:hanging="526"/>
              <w:jc w:val="left"/>
              <w:rPr>
                <w:rFonts w:ascii="宋体" w:hAnsi="宋体" w:cs="宋体" w:eastAsia="宋体" w:hint="default"/>
                <w:sz w:val="21"/>
                <w:szCs w:val="21"/>
              </w:rPr>
            </w:pPr>
            <w:r>
              <w:rPr>
                <w:rFonts w:ascii="宋体" w:hAnsi="宋体" w:cs="宋体" w:eastAsia="宋体" w:hint="default"/>
                <w:sz w:val="21"/>
                <w:szCs w:val="21"/>
              </w:rPr>
              <w:t>确认为无形资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560" w:type="dxa"/>
            <w:vMerge/>
            <w:tcBorders>
              <w:left w:val="single" w:sz="6" w:space="0" w:color="000000"/>
              <w:bottom w:val="single" w:sz="6" w:space="0" w:color="000000"/>
              <w:right w:val="nil" w:sz="6" w:space="0" w:color="auto"/>
            </w:tcBorders>
          </w:tcPr>
          <w:p>
            <w:pPr/>
          </w:p>
        </w:tc>
      </w:tr>
      <w:tr>
        <w:trPr>
          <w:trHeight w:val="560"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风险评估综合管理系</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4"/>
              <w:jc w:val="right"/>
              <w:rPr>
                <w:rFonts w:ascii="Arial" w:hAnsi="Arial" w:cs="Arial" w:eastAsia="Arial" w:hint="default"/>
                <w:sz w:val="21"/>
                <w:szCs w:val="21"/>
              </w:rPr>
            </w:pPr>
            <w:r>
              <w:rPr>
                <w:rFonts w:ascii="Arial"/>
                <w:spacing w:val="-1"/>
                <w:sz w:val="21"/>
              </w:rPr>
              <w:t>3,479,689.81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7"/>
              <w:jc w:val="right"/>
              <w:rPr>
                <w:rFonts w:ascii="Arial" w:hAnsi="Arial" w:cs="Arial" w:eastAsia="Arial" w:hint="default"/>
                <w:sz w:val="21"/>
                <w:szCs w:val="21"/>
              </w:rPr>
            </w:pPr>
            <w:r>
              <w:rPr>
                <w:rFonts w:ascii="Arial"/>
                <w:spacing w:val="-1"/>
                <w:sz w:val="21"/>
              </w:rPr>
              <w:t>5,634,759.12</w:t>
            </w: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4"/>
              <w:jc w:val="right"/>
              <w:rPr>
                <w:rFonts w:ascii="Arial" w:hAnsi="Arial" w:cs="Arial" w:eastAsia="Arial" w:hint="default"/>
                <w:sz w:val="21"/>
                <w:szCs w:val="21"/>
              </w:rPr>
            </w:pPr>
            <w:r>
              <w:rPr>
                <w:rFonts w:ascii="Arial"/>
                <w:spacing w:val="-1"/>
                <w:sz w:val="21"/>
              </w:rPr>
              <w:t>4,000,000.00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pacing w:val="-1"/>
                <w:sz w:val="21"/>
              </w:rPr>
              <w:t>5,114,448.93</w:t>
            </w:r>
          </w:p>
        </w:tc>
      </w:tr>
      <w:tr>
        <w:trPr>
          <w:trHeight w:val="559"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新一代电子政务应用</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3,622,526.06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6,376,862.54</w:t>
            </w: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4,100,000.00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5,899,388.60</w:t>
            </w:r>
          </w:p>
        </w:tc>
      </w:tr>
      <w:tr>
        <w:trPr>
          <w:trHeight w:val="329"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协同任务管理平台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3,421,360.70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6,589,971.71</w:t>
            </w: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4,600,000.00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5,411,332.41</w:t>
            </w:r>
          </w:p>
        </w:tc>
      </w:tr>
      <w:tr>
        <w:trPr>
          <w:trHeight w:val="326"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质检行业企业端软件</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2,394,237.63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1,176,571.01</w:t>
            </w: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3,570,808.64</w:t>
            </w:r>
          </w:p>
        </w:tc>
      </w:tr>
      <w:tr>
        <w:trPr>
          <w:trHeight w:val="559"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检验检疫业务信息综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合管理系统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571,355.00</w:t>
            </w:r>
          </w:p>
        </w:tc>
        <w:tc>
          <w:tcPr>
            <w:tcW w:w="1560" w:type="dxa"/>
            <w:tcBorders>
              <w:top w:val="single" w:sz="6" w:space="0" w:color="000000"/>
              <w:left w:val="single" w:sz="6" w:space="0" w:color="000000"/>
              <w:bottom w:val="single" w:sz="6" w:space="0" w:color="000000"/>
              <w:right w:val="single" w:sz="6" w:space="0" w:color="000000"/>
            </w:tcBorders>
          </w:tcPr>
          <w:p>
            <w:pP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571,355.00</w:t>
            </w: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13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技术研发与创新平台</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405,914.47</w:t>
            </w:r>
          </w:p>
        </w:tc>
        <w:tc>
          <w:tcPr>
            <w:tcW w:w="485"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405,914.47</w:t>
            </w:r>
          </w:p>
        </w:tc>
      </w:tr>
      <w:tr>
        <w:trPr>
          <w:trHeight w:val="336" w:hRule="exact"/>
        </w:trPr>
        <w:tc>
          <w:tcPr>
            <w:tcW w:w="2137" w:type="dxa"/>
            <w:tcBorders>
              <w:top w:val="single" w:sz="6" w:space="0" w:color="000000"/>
              <w:left w:val="nil" w:sz="6" w:space="0" w:color="auto"/>
              <w:bottom w:val="single" w:sz="12" w:space="0" w:color="000000"/>
              <w:right w:val="single" w:sz="6" w:space="0" w:color="000000"/>
            </w:tcBorders>
          </w:tcPr>
          <w:p>
            <w:pPr>
              <w:pStyle w:val="TableParagraph"/>
              <w:tabs>
                <w:tab w:pos="1231" w:val="left" w:leader="none"/>
              </w:tabs>
              <w:spacing w:line="262" w:lineRule="exact"/>
              <w:ind w:left="70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13,489,169.20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20,184,078.85</w:t>
            </w:r>
          </w:p>
        </w:tc>
        <w:tc>
          <w:tcPr>
            <w:tcW w:w="485"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5"/>
              <w:jc w:val="right"/>
              <w:rPr>
                <w:rFonts w:ascii="Arial" w:hAnsi="Arial" w:cs="Arial" w:eastAsia="Arial" w:hint="default"/>
                <w:sz w:val="21"/>
                <w:szCs w:val="21"/>
              </w:rPr>
            </w:pPr>
            <w:r>
              <w:rPr>
                <w:rFonts w:ascii="Arial"/>
                <w:spacing w:val="-1"/>
                <w:sz w:val="21"/>
              </w:rPr>
              <w:t>13,271,355.00</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20,401,893.05</w:t>
            </w:r>
          </w:p>
        </w:tc>
      </w:tr>
    </w:tbl>
    <w:p>
      <w:pPr>
        <w:spacing w:line="256" w:lineRule="exact" w:before="0"/>
        <w:ind w:left="73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1</w:t>
      </w:r>
      <w:r>
        <w:rPr>
          <w:rFonts w:ascii="宋体" w:hAnsi="宋体" w:cs="宋体" w:eastAsia="宋体" w:hint="default"/>
          <w:sz w:val="21"/>
          <w:szCs w:val="21"/>
        </w:rPr>
        <w:t>：本期开发支出占本期研究开发项目支出总额的比例为</w:t>
      </w:r>
      <w:r>
        <w:rPr>
          <w:rFonts w:ascii="宋体" w:hAnsi="宋体" w:cs="宋体" w:eastAsia="宋体" w:hint="default"/>
          <w:spacing w:val="-56"/>
          <w:sz w:val="21"/>
          <w:szCs w:val="21"/>
        </w:rPr>
        <w:t> </w:t>
      </w:r>
      <w:r>
        <w:rPr>
          <w:rFonts w:ascii="Arial" w:hAnsi="Arial" w:cs="Arial" w:eastAsia="Arial" w:hint="default"/>
          <w:sz w:val="21"/>
          <w:szCs w:val="21"/>
        </w:rPr>
        <w:t>79.94%</w:t>
      </w:r>
      <w:r>
        <w:rPr>
          <w:rFonts w:ascii="宋体" w:hAnsi="宋体" w:cs="宋体" w:eastAsia="宋体" w:hint="default"/>
          <w:sz w:val="21"/>
          <w:szCs w:val="21"/>
        </w:rPr>
        <w:t>。</w:t>
      </w:r>
    </w:p>
    <w:p>
      <w:pPr>
        <w:spacing w:before="118"/>
        <w:ind w:left="73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2</w:t>
      </w:r>
      <w:r>
        <w:rPr>
          <w:rFonts w:ascii="宋体" w:hAnsi="宋体" w:cs="宋体" w:eastAsia="宋体" w:hint="default"/>
          <w:sz w:val="21"/>
          <w:szCs w:val="21"/>
        </w:rPr>
        <w:t>：通过公司内部研发形成的无形资产占无形资产期末账面价值的比例为</w:t>
      </w:r>
      <w:r>
        <w:rPr>
          <w:rFonts w:ascii="宋体" w:hAnsi="宋体" w:cs="宋体" w:eastAsia="宋体" w:hint="default"/>
          <w:spacing w:val="-58"/>
          <w:sz w:val="21"/>
          <w:szCs w:val="21"/>
        </w:rPr>
        <w:t> </w:t>
      </w:r>
      <w:r>
        <w:rPr>
          <w:rFonts w:ascii="Arial" w:hAnsi="Arial" w:cs="Arial" w:eastAsia="Arial" w:hint="default"/>
          <w:sz w:val="21"/>
          <w:szCs w:val="21"/>
        </w:rPr>
        <w:t>31.70%</w:t>
      </w:r>
      <w:r>
        <w:rPr>
          <w:rFonts w:ascii="宋体" w:hAnsi="宋体" w:cs="宋体" w:eastAsia="宋体" w:hint="default"/>
          <w:sz w:val="21"/>
          <w:szCs w:val="21"/>
        </w:rPr>
        <w:t>。</w:t>
      </w:r>
    </w:p>
    <w:p>
      <w:pPr>
        <w:spacing w:before="121"/>
        <w:ind w:left="738"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Arial" w:hAnsi="Arial" w:cs="Arial" w:eastAsia="Arial" w:hint="default"/>
          <w:spacing w:val="-3"/>
          <w:sz w:val="21"/>
          <w:szCs w:val="21"/>
        </w:rPr>
        <w:t>3</w:t>
      </w:r>
      <w:r>
        <w:rPr>
          <w:rFonts w:ascii="宋体" w:hAnsi="宋体" w:cs="宋体" w:eastAsia="宋体" w:hint="default"/>
          <w:spacing w:val="-3"/>
          <w:sz w:val="21"/>
          <w:szCs w:val="21"/>
        </w:rPr>
        <w:t>）</w:t>
      </w:r>
      <w:r>
        <w:rPr>
          <w:rFonts w:ascii="Arial" w:hAnsi="Arial" w:cs="Arial" w:eastAsia="Arial" w:hint="default"/>
          <w:spacing w:val="-3"/>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日上述无形资产及开发支出不存在减值迹象，无需计提减值准备。</w:t>
      </w:r>
    </w:p>
    <w:p>
      <w:pPr>
        <w:spacing w:line="388" w:lineRule="auto" w:before="178"/>
        <w:ind w:left="738" w:right="5464" w:firstLine="0"/>
        <w:jc w:val="left"/>
        <w:rPr>
          <w:rFonts w:ascii="宋体" w:hAnsi="宋体" w:cs="宋体" w:eastAsia="宋体" w:hint="default"/>
          <w:sz w:val="21"/>
          <w:szCs w:val="21"/>
        </w:rPr>
      </w:pPr>
      <w:r>
        <w:rPr>
          <w:rFonts w:ascii="Arial" w:hAnsi="Arial" w:cs="Arial" w:eastAsia="Arial" w:hint="default"/>
          <w:b/>
          <w:bCs/>
          <w:sz w:val="21"/>
          <w:szCs w:val="21"/>
        </w:rPr>
        <w:t>13.</w:t>
      </w:r>
      <w:r>
        <w:rPr>
          <w:rFonts w:ascii="Arial" w:hAnsi="Arial" w:cs="Arial" w:eastAsia="Arial" w:hint="default"/>
          <w:b/>
          <w:bCs/>
          <w:spacing w:val="-31"/>
          <w:sz w:val="21"/>
          <w:szCs w:val="21"/>
        </w:rPr>
        <w:t> </w:t>
      </w:r>
      <w:r>
        <w:rPr>
          <w:rFonts w:ascii="宋体" w:hAnsi="宋体" w:cs="宋体" w:eastAsia="宋体" w:hint="default"/>
          <w:b/>
          <w:bCs/>
          <w:sz w:val="21"/>
          <w:szCs w:val="21"/>
        </w:rPr>
        <w:t>长期待摊费用</w:t>
      </w:r>
      <w:r>
        <w:rPr>
          <w:rFonts w:ascii="宋体" w:hAnsi="宋体" w:cs="宋体" w:eastAsia="宋体" w:hint="default"/>
          <w:b/>
          <w:bCs/>
          <w:spacing w:val="-103"/>
          <w:sz w:val="21"/>
          <w:szCs w:val="21"/>
        </w:rPr>
        <w:t> </w:t>
      </w:r>
      <w:r>
        <w:rPr>
          <w:rFonts w:ascii="宋体" w:hAnsi="宋体" w:cs="宋体" w:eastAsia="宋体" w:hint="default"/>
          <w:spacing w:val="-2"/>
          <w:sz w:val="21"/>
          <w:szCs w:val="21"/>
        </w:rPr>
        <w:t>长期待摊费用明细列示如下：</w:t>
      </w:r>
    </w:p>
    <w:p>
      <w:pPr>
        <w:spacing w:line="240" w:lineRule="auto" w:before="11"/>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2401"/>
        <w:gridCol w:w="1325"/>
        <w:gridCol w:w="1292"/>
        <w:gridCol w:w="1274"/>
        <w:gridCol w:w="1306"/>
        <w:gridCol w:w="1262"/>
      </w:tblGrid>
      <w:tr>
        <w:trPr>
          <w:trHeight w:val="569" w:hRule="exact"/>
        </w:trPr>
        <w:tc>
          <w:tcPr>
            <w:tcW w:w="240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2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本年摊销额</w:t>
            </w:r>
          </w:p>
        </w:tc>
        <w:tc>
          <w:tcPr>
            <w:tcW w:w="1306"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本年其他减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少额</w:t>
            </w:r>
          </w:p>
        </w:tc>
        <w:tc>
          <w:tcPr>
            <w:tcW w:w="1262"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6" w:hRule="exact"/>
        </w:trPr>
        <w:tc>
          <w:tcPr>
            <w:tcW w:w="24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装修支出</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55,977.70</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20,991.60</w:t>
            </w:r>
          </w:p>
        </w:tc>
        <w:tc>
          <w:tcPr>
            <w:tcW w:w="13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34,986.10</w:t>
            </w:r>
          </w:p>
        </w:tc>
      </w:tr>
      <w:tr>
        <w:trPr>
          <w:trHeight w:val="336" w:hRule="exact"/>
        </w:trPr>
        <w:tc>
          <w:tcPr>
            <w:tcW w:w="2401"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55,977.70</w:t>
            </w:r>
          </w:p>
        </w:tc>
        <w:tc>
          <w:tcPr>
            <w:tcW w:w="1292"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20,991.60</w:t>
            </w:r>
          </w:p>
        </w:tc>
        <w:tc>
          <w:tcPr>
            <w:tcW w:w="1306" w:type="dxa"/>
            <w:tcBorders>
              <w:top w:val="single" w:sz="6" w:space="0" w:color="000000"/>
              <w:left w:val="single" w:sz="6" w:space="0" w:color="000000"/>
              <w:bottom w:val="single" w:sz="12" w:space="0" w:color="000000"/>
              <w:right w:val="single" w:sz="6" w:space="0" w:color="000000"/>
            </w:tcBorders>
          </w:tcPr>
          <w:p>
            <w:pPr/>
          </w:p>
        </w:tc>
        <w:tc>
          <w:tcPr>
            <w:tcW w:w="12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34,986.10</w:t>
            </w:r>
          </w:p>
        </w:tc>
      </w:tr>
    </w:tbl>
    <w:p>
      <w:pPr>
        <w:spacing w:before="26"/>
        <w:ind w:left="738" w:right="0" w:firstLine="0"/>
        <w:jc w:val="left"/>
        <w:rPr>
          <w:rFonts w:ascii="宋体" w:hAnsi="宋体" w:cs="宋体" w:eastAsia="宋体" w:hint="default"/>
          <w:sz w:val="21"/>
          <w:szCs w:val="21"/>
        </w:rPr>
      </w:pPr>
      <w:r>
        <w:rPr>
          <w:rFonts w:ascii="Arial" w:hAnsi="Arial" w:cs="Arial" w:eastAsia="Arial" w:hint="default"/>
          <w:b/>
          <w:bCs/>
          <w:sz w:val="21"/>
          <w:szCs w:val="21"/>
        </w:rPr>
        <w:t>14.</w:t>
      </w:r>
      <w:r>
        <w:rPr>
          <w:rFonts w:ascii="Arial" w:hAnsi="Arial" w:cs="Arial" w:eastAsia="Arial" w:hint="default"/>
          <w:b/>
          <w:bCs/>
          <w:spacing w:val="-30"/>
          <w:sz w:val="21"/>
          <w:szCs w:val="21"/>
        </w:rPr>
        <w:t> </w:t>
      </w:r>
      <w:r>
        <w:rPr>
          <w:rFonts w:ascii="宋体" w:hAnsi="宋体" w:cs="宋体" w:eastAsia="宋体" w:hint="default"/>
          <w:b/>
          <w:bCs/>
          <w:sz w:val="21"/>
          <w:szCs w:val="21"/>
        </w:rPr>
        <w:t>递延所得税资产与递延所得税负债</w:t>
      </w:r>
      <w:r>
        <w:rPr>
          <w:rFonts w:ascii="宋体" w:hAnsi="宋体" w:cs="宋体" w:eastAsia="宋体" w:hint="default"/>
          <w:sz w:val="21"/>
          <w:szCs w:val="21"/>
        </w:rPr>
      </w:r>
    </w:p>
    <w:p>
      <w:pPr>
        <w:spacing w:before="179"/>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）递延所得税资产列示如下：</w:t>
      </w:r>
    </w:p>
    <w:p>
      <w:pPr>
        <w:spacing w:line="240" w:lineRule="auto" w:before="8"/>
        <w:rPr>
          <w:rFonts w:ascii="宋体" w:hAnsi="宋体" w:cs="宋体" w:eastAsia="宋体" w:hint="default"/>
          <w:sz w:val="11"/>
          <w:szCs w:val="11"/>
        </w:rPr>
      </w:pPr>
    </w:p>
    <w:tbl>
      <w:tblPr>
        <w:tblW w:w="0" w:type="auto"/>
        <w:jc w:val="left"/>
        <w:tblInd w:w="298" w:type="dxa"/>
        <w:tblLayout w:type="fixed"/>
        <w:tblCellMar>
          <w:top w:w="0" w:type="dxa"/>
          <w:left w:w="0" w:type="dxa"/>
          <w:bottom w:w="0" w:type="dxa"/>
          <w:right w:w="0" w:type="dxa"/>
        </w:tblCellMar>
        <w:tblLook w:val="01E0"/>
      </w:tblPr>
      <w:tblGrid>
        <w:gridCol w:w="2290"/>
        <w:gridCol w:w="2042"/>
        <w:gridCol w:w="1524"/>
        <w:gridCol w:w="1561"/>
        <w:gridCol w:w="1442"/>
      </w:tblGrid>
      <w:tr>
        <w:trPr>
          <w:trHeight w:val="336" w:hRule="exact"/>
        </w:trPr>
        <w:tc>
          <w:tcPr>
            <w:tcW w:w="2290"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14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03" w:type="dxa"/>
            <w:gridSpan w:val="2"/>
            <w:tcBorders>
              <w:top w:val="single" w:sz="12" w:space="0" w:color="000000"/>
              <w:left w:val="single" w:sz="6" w:space="0" w:color="000000"/>
              <w:bottom w:val="single" w:sz="6" w:space="0" w:color="000000"/>
              <w:right w:val="nil" w:sz="6" w:space="0" w:color="auto"/>
            </w:tcBorders>
          </w:tcPr>
          <w:p>
            <w:pPr>
              <w:pStyle w:val="TableParagraph"/>
              <w:spacing w:line="262" w:lineRule="exact"/>
              <w:ind w:left="86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9" w:hRule="exact"/>
        </w:trPr>
        <w:tc>
          <w:tcPr>
            <w:tcW w:w="2290" w:type="dxa"/>
            <w:vMerge/>
            <w:tcBorders>
              <w:left w:val="nil" w:sz="6" w:space="0" w:color="auto"/>
              <w:bottom w:val="single" w:sz="6" w:space="0" w:color="000000"/>
              <w:right w:val="single" w:sz="6" w:space="0" w:color="000000"/>
            </w:tcBorders>
          </w:tcPr>
          <w:p>
            <w:pP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39" w:lineRule="exact"/>
              <w:ind w:right="5"/>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326" w:hRule="exact"/>
        </w:trPr>
        <w:tc>
          <w:tcPr>
            <w:tcW w:w="229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10,731,298.50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1,669,751.17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7,955,413.70</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1,195,540.46</w:t>
            </w:r>
          </w:p>
        </w:tc>
      </w:tr>
      <w:tr>
        <w:trPr>
          <w:trHeight w:val="326" w:hRule="exact"/>
        </w:trPr>
        <w:tc>
          <w:tcPr>
            <w:tcW w:w="229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存货减值准备</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418,803.42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104,700.86</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1,963,071.49</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336,341.07</w:t>
            </w:r>
          </w:p>
        </w:tc>
      </w:tr>
      <w:tr>
        <w:trPr>
          <w:trHeight w:val="329" w:hRule="exact"/>
        </w:trPr>
        <w:tc>
          <w:tcPr>
            <w:tcW w:w="2290"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可抵扣亏损（注</w:t>
            </w:r>
            <w:r>
              <w:rPr>
                <w:rFonts w:ascii="宋体" w:hAnsi="宋体" w:cs="宋体" w:eastAsia="宋体" w:hint="default"/>
                <w:spacing w:val="-52"/>
                <w:sz w:val="21"/>
                <w:szCs w:val="21"/>
              </w:rPr>
              <w:t> </w:t>
            </w:r>
            <w:r>
              <w:rPr>
                <w:rFonts w:ascii="Arial" w:hAnsi="Arial" w:cs="Arial" w:eastAsia="Arial" w:hint="default"/>
                <w:sz w:val="21"/>
                <w:szCs w:val="21"/>
              </w:rPr>
              <w:t>1</w:t>
            </w:r>
            <w:r>
              <w:rPr>
                <w:rFonts w:ascii="宋体" w:hAnsi="宋体" w:cs="宋体" w:eastAsia="宋体" w:hint="default"/>
                <w:sz w:val="21"/>
                <w:szCs w:val="21"/>
              </w:rPr>
              <w:t>）</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2,960,596.19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450,556.48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1,044,873.99</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156,731.10</w:t>
            </w:r>
          </w:p>
        </w:tc>
      </w:tr>
      <w:tr>
        <w:trPr>
          <w:trHeight w:val="334" w:hRule="exact"/>
        </w:trPr>
        <w:tc>
          <w:tcPr>
            <w:tcW w:w="2290" w:type="dxa"/>
            <w:tcBorders>
              <w:top w:val="single" w:sz="6" w:space="0" w:color="000000"/>
              <w:left w:val="nil" w:sz="6" w:space="0" w:color="auto"/>
              <w:bottom w:val="single" w:sz="12" w:space="0" w:color="000000"/>
              <w:right w:val="single" w:sz="6" w:space="0" w:color="000000"/>
            </w:tcBorders>
          </w:tcPr>
          <w:p>
            <w:pPr>
              <w:pStyle w:val="TableParagraph"/>
              <w:tabs>
                <w:tab w:pos="1360" w:val="left" w:leader="none"/>
              </w:tabs>
              <w:spacing w:line="260" w:lineRule="exact"/>
              <w:ind w:left="7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4"/>
              <w:jc w:val="right"/>
              <w:rPr>
                <w:rFonts w:ascii="Arial" w:hAnsi="Arial" w:cs="Arial" w:eastAsia="Arial" w:hint="default"/>
                <w:sz w:val="21"/>
                <w:szCs w:val="21"/>
              </w:rPr>
            </w:pPr>
            <w:r>
              <w:rPr>
                <w:rFonts w:ascii="Arial"/>
                <w:spacing w:val="-1"/>
                <w:sz w:val="21"/>
              </w:rPr>
              <w:t>14,110,698.11</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2,225,008.51</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10,963,359.18</w:t>
            </w:r>
          </w:p>
        </w:tc>
        <w:tc>
          <w:tcPr>
            <w:tcW w:w="14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8"/>
              <w:ind w:right="103"/>
              <w:jc w:val="right"/>
              <w:rPr>
                <w:rFonts w:ascii="Arial" w:hAnsi="Arial" w:cs="Arial" w:eastAsia="Arial" w:hint="default"/>
                <w:sz w:val="21"/>
                <w:szCs w:val="21"/>
              </w:rPr>
            </w:pPr>
            <w:r>
              <w:rPr>
                <w:rFonts w:ascii="Arial"/>
                <w:spacing w:val="-1"/>
                <w:sz w:val="21"/>
              </w:rPr>
              <w:t>1,688,612.63</w:t>
            </w:r>
          </w:p>
        </w:tc>
      </w:tr>
    </w:tbl>
    <w:p>
      <w:pPr>
        <w:spacing w:before="86"/>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）递延所得税负债列示如下：</w:t>
      </w:r>
    </w:p>
    <w:p>
      <w:pPr>
        <w:spacing w:line="240" w:lineRule="auto" w:before="8"/>
        <w:rPr>
          <w:rFonts w:ascii="宋体" w:hAnsi="宋体" w:cs="宋体" w:eastAsia="宋体" w:hint="default"/>
          <w:sz w:val="11"/>
          <w:szCs w:val="11"/>
        </w:rPr>
      </w:pPr>
    </w:p>
    <w:tbl>
      <w:tblPr>
        <w:tblW w:w="0" w:type="auto"/>
        <w:jc w:val="left"/>
        <w:tblInd w:w="327" w:type="dxa"/>
        <w:tblLayout w:type="fixed"/>
        <w:tblCellMar>
          <w:top w:w="0" w:type="dxa"/>
          <w:left w:w="0" w:type="dxa"/>
          <w:bottom w:w="0" w:type="dxa"/>
          <w:right w:w="0" w:type="dxa"/>
        </w:tblCellMar>
        <w:tblLook w:val="01E0"/>
      </w:tblPr>
      <w:tblGrid>
        <w:gridCol w:w="2691"/>
        <w:gridCol w:w="1442"/>
        <w:gridCol w:w="1524"/>
        <w:gridCol w:w="1445"/>
        <w:gridCol w:w="1742"/>
      </w:tblGrid>
      <w:tr>
        <w:trPr>
          <w:trHeight w:val="365" w:hRule="exact"/>
        </w:trPr>
        <w:tc>
          <w:tcPr>
            <w:tcW w:w="2691"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4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8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5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2" w:hRule="exact"/>
        </w:trPr>
        <w:tc>
          <w:tcPr>
            <w:tcW w:w="2691" w:type="dxa"/>
            <w:vMerge/>
            <w:tcBorders>
              <w:left w:val="nil" w:sz="6" w:space="0" w:color="auto"/>
              <w:bottom w:val="single" w:sz="12" w:space="0" w:color="000000"/>
              <w:right w:val="single" w:sz="6" w:space="0" w:color="000000"/>
            </w:tcBorders>
          </w:tcPr>
          <w:p>
            <w:pP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应纳税暂时</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递延所得税负</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应纳税暂时</w:t>
            </w:r>
          </w:p>
        </w:tc>
        <w:tc>
          <w:tcPr>
            <w:tcW w:w="1742"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after="0" w:line="274" w:lineRule="exact"/>
        <w:jc w:val="left"/>
        <w:rPr>
          <w:rFonts w:ascii="宋体" w:hAnsi="宋体" w:cs="宋体" w:eastAsia="宋体" w:hint="default"/>
          <w:sz w:val="21"/>
          <w:szCs w:val="21"/>
        </w:rPr>
        <w:sectPr>
          <w:pgSz w:w="11910" w:h="16850"/>
          <w:pgMar w:header="907" w:footer="957" w:top="1200" w:bottom="1140" w:left="148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705"/>
        <w:gridCol w:w="1442"/>
        <w:gridCol w:w="1524"/>
        <w:gridCol w:w="1445"/>
        <w:gridCol w:w="1742"/>
      </w:tblGrid>
      <w:tr>
        <w:trPr>
          <w:trHeight w:val="363" w:hRule="exact"/>
        </w:trPr>
        <w:tc>
          <w:tcPr>
            <w:tcW w:w="2705" w:type="dxa"/>
            <w:tcBorders>
              <w:top w:val="single" w:sz="12" w:space="0" w:color="000000"/>
              <w:left w:val="nil" w:sz="6" w:space="0" w:color="auto"/>
              <w:bottom w:val="single" w:sz="6" w:space="0" w:color="000000"/>
              <w:right w:val="single" w:sz="6" w:space="0" w:color="000000"/>
            </w:tcBorders>
          </w:tcPr>
          <w:p>
            <w:pPr/>
          </w:p>
        </w:tc>
        <w:tc>
          <w:tcPr>
            <w:tcW w:w="144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性差异</w:t>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性差异</w:t>
            </w:r>
          </w:p>
        </w:tc>
        <w:tc>
          <w:tcPr>
            <w:tcW w:w="1742" w:type="dxa"/>
            <w:tcBorders>
              <w:top w:val="single" w:sz="12" w:space="0" w:color="000000"/>
              <w:left w:val="single" w:sz="6" w:space="0" w:color="000000"/>
              <w:bottom w:val="single" w:sz="6" w:space="0" w:color="000000"/>
              <w:right w:val="nil" w:sz="6" w:space="0" w:color="auto"/>
            </w:tcBorders>
          </w:tcPr>
          <w:p>
            <w:pPr/>
          </w:p>
        </w:tc>
      </w:tr>
      <w:tr>
        <w:trPr>
          <w:trHeight w:val="355" w:hRule="exact"/>
        </w:trPr>
        <w:tc>
          <w:tcPr>
            <w:tcW w:w="2705"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5"/>
              <w:jc w:val="left"/>
              <w:rPr>
                <w:rFonts w:ascii="宋体" w:hAnsi="宋体" w:cs="宋体" w:eastAsia="宋体" w:hint="default"/>
                <w:sz w:val="21"/>
                <w:szCs w:val="21"/>
              </w:rPr>
            </w:pPr>
            <w:r>
              <w:rPr>
                <w:rFonts w:ascii="宋体" w:hAnsi="宋体" w:cs="宋体" w:eastAsia="宋体" w:hint="default"/>
                <w:w w:val="100"/>
                <w:sz w:val="21"/>
                <w:szCs w:val="21"/>
              </w:rPr>
              <w:t>开发</w:t>
            </w:r>
            <w:r>
              <w:rPr>
                <w:rFonts w:ascii="宋体" w:hAnsi="宋体" w:cs="宋体" w:eastAsia="宋体" w:hint="default"/>
                <w:spacing w:val="-3"/>
                <w:w w:val="100"/>
                <w:sz w:val="21"/>
                <w:szCs w:val="21"/>
              </w:rPr>
              <w:t>支</w:t>
            </w:r>
            <w:r>
              <w:rPr>
                <w:rFonts w:ascii="宋体" w:hAnsi="宋体" w:cs="宋体" w:eastAsia="宋体" w:hint="default"/>
                <w:w w:val="100"/>
                <w:sz w:val="21"/>
                <w:szCs w:val="21"/>
              </w:rPr>
              <w:t>出</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化</w:t>
            </w:r>
            <w:r>
              <w:rPr>
                <w:rFonts w:ascii="宋体" w:hAnsi="宋体" w:cs="宋体" w:eastAsia="宋体" w:hint="default"/>
                <w:w w:val="100"/>
                <w:sz w:val="21"/>
                <w:szCs w:val="21"/>
              </w:rPr>
              <w:t>余</w:t>
            </w:r>
            <w:r>
              <w:rPr>
                <w:rFonts w:ascii="宋体" w:hAnsi="宋体" w:cs="宋体" w:eastAsia="宋体" w:hint="default"/>
                <w:spacing w:val="-108"/>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注</w:t>
            </w:r>
            <w:r>
              <w:rPr>
                <w:rFonts w:ascii="宋体" w:hAnsi="宋体" w:cs="宋体" w:eastAsia="宋体" w:hint="default"/>
                <w:spacing w:val="-57"/>
                <w:sz w:val="21"/>
                <w:szCs w:val="21"/>
              </w:rPr>
              <w:t> </w:t>
            </w:r>
            <w:r>
              <w:rPr>
                <w:rFonts w:ascii="Arial" w:hAnsi="Arial" w:cs="Arial" w:eastAsia="Arial" w:hint="default"/>
                <w:spacing w:val="-3"/>
                <w:w w:val="100"/>
                <w:sz w:val="21"/>
                <w:szCs w:val="21"/>
              </w:rPr>
              <w:t>2</w:t>
            </w:r>
            <w:r>
              <w:rPr>
                <w:rFonts w:ascii="宋体" w:hAnsi="宋体" w:cs="宋体" w:eastAsia="宋体" w:hint="default"/>
                <w:w w:val="100"/>
                <w:sz w:val="21"/>
                <w:szCs w:val="21"/>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Arial" w:hAnsi="Arial" w:cs="Arial" w:eastAsia="Arial" w:hint="default"/>
                <w:sz w:val="21"/>
                <w:szCs w:val="21"/>
              </w:rPr>
            </w:pPr>
            <w:r>
              <w:rPr>
                <w:rFonts w:ascii="Arial"/>
                <w:sz w:val="21"/>
              </w:rPr>
              <w:t>1,010,187.85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151,528.18</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1,814,724.44</w:t>
            </w:r>
          </w:p>
        </w:tc>
        <w:tc>
          <w:tcPr>
            <w:tcW w:w="17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272,208.67</w:t>
            </w:r>
          </w:p>
        </w:tc>
      </w:tr>
      <w:tr>
        <w:trPr>
          <w:trHeight w:val="362" w:hRule="exact"/>
        </w:trPr>
        <w:tc>
          <w:tcPr>
            <w:tcW w:w="2705" w:type="dxa"/>
            <w:tcBorders>
              <w:top w:val="single" w:sz="6" w:space="0" w:color="000000"/>
              <w:left w:val="nil" w:sz="6" w:space="0" w:color="auto"/>
              <w:bottom w:val="single" w:sz="12" w:space="0" w:color="000000"/>
              <w:right w:val="single" w:sz="6" w:space="0" w:color="000000"/>
            </w:tcBorders>
          </w:tcPr>
          <w:p>
            <w:pPr>
              <w:pStyle w:val="TableParagraph"/>
              <w:tabs>
                <w:tab w:pos="647" w:val="left" w:leader="none"/>
              </w:tabs>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Arial" w:hAnsi="Arial" w:cs="Arial" w:eastAsia="Arial" w:hint="default"/>
                <w:sz w:val="21"/>
                <w:szCs w:val="21"/>
              </w:rPr>
            </w:pPr>
            <w:r>
              <w:rPr>
                <w:rFonts w:ascii="Arial"/>
                <w:sz w:val="21"/>
              </w:rPr>
              <w:t>1,010,187.85</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151,528.18</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1,814,724.44</w:t>
            </w:r>
          </w:p>
        </w:tc>
        <w:tc>
          <w:tcPr>
            <w:tcW w:w="17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272,208.67</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）递延所得税资产和递延所得税负债的说明</w:t>
      </w:r>
    </w:p>
    <w:p>
      <w:pPr>
        <w:spacing w:line="338" w:lineRule="auto" w:before="120"/>
        <w:ind w:left="138" w:right="1120"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4"/>
          <w:sz w:val="21"/>
          <w:szCs w:val="21"/>
        </w:rPr>
        <w:t> </w:t>
      </w:r>
      <w:r>
        <w:rPr>
          <w:rFonts w:ascii="Arial" w:hAnsi="Arial" w:cs="Arial" w:eastAsia="Arial" w:hint="default"/>
          <w:spacing w:val="-4"/>
          <w:sz w:val="21"/>
          <w:szCs w:val="21"/>
        </w:rPr>
        <w:t>1</w:t>
      </w:r>
      <w:r>
        <w:rPr>
          <w:rFonts w:ascii="宋体" w:hAnsi="宋体" w:cs="宋体" w:eastAsia="宋体" w:hint="default"/>
          <w:spacing w:val="-4"/>
          <w:sz w:val="21"/>
          <w:szCs w:val="21"/>
        </w:rPr>
        <w:t>：可抵扣亏损主要为子公司浙江榕基公司截至</w:t>
      </w:r>
      <w:r>
        <w:rPr>
          <w:rFonts w:ascii="宋体" w:hAnsi="宋体" w:cs="宋体" w:eastAsia="宋体" w:hint="default"/>
          <w:spacing w:val="-43"/>
          <w:sz w:val="21"/>
          <w:szCs w:val="21"/>
        </w:rPr>
        <w:t> </w:t>
      </w:r>
      <w:r>
        <w:rPr>
          <w:rFonts w:ascii="Arial" w:hAnsi="Arial" w:cs="Arial" w:eastAsia="Arial" w:hint="default"/>
          <w:spacing w:val="-6"/>
          <w:sz w:val="21"/>
          <w:szCs w:val="21"/>
        </w:rPr>
        <w:t>2011</w:t>
      </w:r>
      <w:r>
        <w:rPr>
          <w:rFonts w:ascii="Arial" w:hAnsi="Arial" w:cs="Arial" w:eastAsia="Arial" w:hint="default"/>
          <w:sz w:val="21"/>
          <w:szCs w:val="21"/>
        </w:rPr>
        <w:t> </w:t>
      </w:r>
      <w:r>
        <w:rPr>
          <w:rFonts w:ascii="宋体" w:hAnsi="宋体" w:cs="宋体" w:eastAsia="宋体" w:hint="default"/>
          <w:sz w:val="21"/>
          <w:szCs w:val="21"/>
        </w:rPr>
        <w:t>年末经税务认定的累计未弥补亏损期</w:t>
      </w:r>
      <w:r>
        <w:rPr>
          <w:rFonts w:ascii="宋体" w:hAnsi="宋体" w:cs="宋体" w:eastAsia="宋体" w:hint="default"/>
          <w:w w:val="100"/>
          <w:sz w:val="21"/>
          <w:szCs w:val="21"/>
        </w:rPr>
        <w:t> </w:t>
      </w:r>
      <w:r>
        <w:rPr>
          <w:rFonts w:ascii="宋体" w:hAnsi="宋体" w:cs="宋体" w:eastAsia="宋体" w:hint="default"/>
          <w:sz w:val="21"/>
          <w:szCs w:val="21"/>
        </w:rPr>
        <w:t>末余额。</w:t>
      </w:r>
    </w:p>
    <w:p>
      <w:pPr>
        <w:spacing w:before="47"/>
        <w:ind w:left="558" w:right="0" w:firstLine="0"/>
        <w:jc w:val="left"/>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Arial" w:hAnsi="Arial" w:cs="Arial" w:eastAsia="Arial" w:hint="default"/>
          <w:spacing w:val="-13"/>
          <w:sz w:val="21"/>
          <w:szCs w:val="21"/>
        </w:rPr>
        <w:t>2</w:t>
      </w:r>
      <w:r>
        <w:rPr>
          <w:rFonts w:ascii="宋体" w:hAnsi="宋体" w:cs="宋体" w:eastAsia="宋体" w:hint="default"/>
          <w:spacing w:val="-13"/>
          <w:sz w:val="21"/>
          <w:szCs w:val="21"/>
        </w:rPr>
        <w:t>：因本公司</w:t>
      </w:r>
      <w:r>
        <w:rPr>
          <w:rFonts w:ascii="宋体" w:hAnsi="宋体" w:cs="宋体" w:eastAsia="宋体" w:hint="default"/>
          <w:spacing w:val="-51"/>
          <w:sz w:val="21"/>
          <w:szCs w:val="21"/>
        </w:rPr>
        <w:t> </w:t>
      </w:r>
      <w:r>
        <w:rPr>
          <w:rFonts w:ascii="Arial" w:hAnsi="Arial" w:cs="Arial" w:eastAsia="Arial" w:hint="default"/>
          <w:sz w:val="21"/>
          <w:szCs w:val="21"/>
        </w:rPr>
        <w:t>2007</w:t>
      </w:r>
      <w:r>
        <w:rPr>
          <w:rFonts w:ascii="Arial" w:hAnsi="Arial" w:cs="Arial" w:eastAsia="Arial" w:hint="default"/>
          <w:spacing w:val="-5"/>
          <w:sz w:val="21"/>
          <w:szCs w:val="21"/>
        </w:rPr>
        <w:t> </w:t>
      </w:r>
      <w:r>
        <w:rPr>
          <w:rFonts w:ascii="宋体" w:hAnsi="宋体" w:cs="宋体" w:eastAsia="宋体" w:hint="default"/>
          <w:sz w:val="21"/>
          <w:szCs w:val="21"/>
        </w:rPr>
        <w:t>年开发支出资本化金额</w:t>
      </w:r>
      <w:r>
        <w:rPr>
          <w:rFonts w:ascii="宋体" w:hAnsi="宋体" w:cs="宋体" w:eastAsia="宋体" w:hint="default"/>
          <w:spacing w:val="-51"/>
          <w:sz w:val="21"/>
          <w:szCs w:val="21"/>
        </w:rPr>
        <w:t> </w:t>
      </w:r>
      <w:r>
        <w:rPr>
          <w:rFonts w:ascii="Arial" w:hAnsi="Arial" w:cs="Arial" w:eastAsia="Arial" w:hint="default"/>
          <w:sz w:val="21"/>
          <w:szCs w:val="21"/>
        </w:rPr>
        <w:t>4,022,682.98</w:t>
      </w:r>
      <w:r>
        <w:rPr>
          <w:rFonts w:ascii="Arial" w:hAnsi="Arial" w:cs="Arial" w:eastAsia="Arial" w:hint="default"/>
          <w:spacing w:val="-6"/>
          <w:sz w:val="21"/>
          <w:szCs w:val="21"/>
        </w:rPr>
        <w:t> </w:t>
      </w:r>
      <w:r>
        <w:rPr>
          <w:rFonts w:ascii="宋体" w:hAnsi="宋体" w:cs="宋体" w:eastAsia="宋体" w:hint="default"/>
          <w:sz w:val="21"/>
          <w:szCs w:val="21"/>
        </w:rPr>
        <w:t>元已于</w:t>
      </w:r>
      <w:r>
        <w:rPr>
          <w:rFonts w:ascii="宋体" w:hAnsi="宋体" w:cs="宋体" w:eastAsia="宋体" w:hint="default"/>
          <w:spacing w:val="-51"/>
          <w:sz w:val="21"/>
          <w:szCs w:val="21"/>
        </w:rPr>
        <w:t> </w:t>
      </w:r>
      <w:r>
        <w:rPr>
          <w:rFonts w:ascii="Arial" w:hAnsi="Arial" w:cs="Arial" w:eastAsia="Arial" w:hint="default"/>
          <w:sz w:val="21"/>
          <w:szCs w:val="21"/>
        </w:rPr>
        <w:t>2007</w:t>
      </w:r>
      <w:r>
        <w:rPr>
          <w:rFonts w:ascii="Arial" w:hAnsi="Arial" w:cs="Arial" w:eastAsia="Arial" w:hint="default"/>
          <w:spacing w:val="-6"/>
          <w:sz w:val="21"/>
          <w:szCs w:val="21"/>
        </w:rPr>
        <w:t> </w:t>
      </w:r>
      <w:r>
        <w:rPr>
          <w:rFonts w:ascii="宋体" w:hAnsi="宋体" w:cs="宋体" w:eastAsia="宋体" w:hint="default"/>
          <w:spacing w:val="-7"/>
          <w:sz w:val="21"/>
          <w:szCs w:val="21"/>
        </w:rPr>
        <w:t>年度税前列支，</w:t>
      </w:r>
      <w:r>
        <w:rPr>
          <w:rFonts w:ascii="Arial" w:hAnsi="Arial" w:cs="Arial" w:eastAsia="Arial" w:hint="default"/>
          <w:spacing w:val="-7"/>
          <w:sz w:val="21"/>
          <w:szCs w:val="21"/>
        </w:rPr>
        <w:t>2007</w:t>
      </w:r>
    </w:p>
    <w:p>
      <w:pPr>
        <w:spacing w:line="338" w:lineRule="auto" w:before="118"/>
        <w:ind w:left="138" w:right="112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日据此确认递延所得税负债，本期摊销</w:t>
      </w:r>
      <w:r>
        <w:rPr>
          <w:rFonts w:ascii="宋体" w:hAnsi="宋体" w:cs="宋体" w:eastAsia="宋体" w:hint="default"/>
          <w:spacing w:val="-39"/>
          <w:sz w:val="21"/>
          <w:szCs w:val="21"/>
        </w:rPr>
        <w:t> </w:t>
      </w:r>
      <w:r>
        <w:rPr>
          <w:rFonts w:ascii="Arial" w:hAnsi="Arial" w:cs="Arial" w:eastAsia="Arial" w:hint="default"/>
          <w:sz w:val="21"/>
          <w:szCs w:val="21"/>
        </w:rPr>
        <w:t>804,536.59</w:t>
      </w:r>
      <w:r>
        <w:rPr>
          <w:rFonts w:ascii="Arial" w:hAnsi="Arial" w:cs="Arial" w:eastAsia="Arial" w:hint="default"/>
          <w:spacing w:val="8"/>
          <w:sz w:val="21"/>
          <w:szCs w:val="21"/>
        </w:rPr>
        <w:t> </w:t>
      </w:r>
      <w:r>
        <w:rPr>
          <w:rFonts w:ascii="宋体" w:hAnsi="宋体" w:cs="宋体" w:eastAsia="宋体" w:hint="default"/>
          <w:sz w:val="21"/>
          <w:szCs w:val="21"/>
        </w:rPr>
        <w:t>元，故冲减相应的递延所得税负</w:t>
      </w:r>
      <w:r>
        <w:rPr>
          <w:rFonts w:ascii="宋体" w:hAnsi="宋体" w:cs="宋体" w:eastAsia="宋体" w:hint="default"/>
          <w:w w:val="100"/>
          <w:sz w:val="21"/>
          <w:szCs w:val="21"/>
        </w:rPr>
        <w:t> </w:t>
      </w:r>
      <w:r>
        <w:rPr>
          <w:rFonts w:ascii="宋体" w:hAnsi="宋体" w:cs="宋体" w:eastAsia="宋体" w:hint="default"/>
          <w:sz w:val="21"/>
          <w:szCs w:val="21"/>
        </w:rPr>
        <w:t>债。</w:t>
      </w:r>
    </w:p>
    <w:p>
      <w:pPr>
        <w:spacing w:before="110"/>
        <w:ind w:left="558" w:right="0" w:firstLine="0"/>
        <w:jc w:val="left"/>
        <w:rPr>
          <w:rFonts w:ascii="宋体" w:hAnsi="宋体" w:cs="宋体" w:eastAsia="宋体" w:hint="default"/>
          <w:sz w:val="21"/>
          <w:szCs w:val="21"/>
        </w:rPr>
      </w:pPr>
      <w:r>
        <w:rPr>
          <w:rFonts w:ascii="Arial" w:hAnsi="Arial" w:cs="Arial" w:eastAsia="Arial" w:hint="default"/>
          <w:b/>
          <w:bCs/>
          <w:sz w:val="21"/>
          <w:szCs w:val="21"/>
        </w:rPr>
        <w:t>15.</w:t>
      </w:r>
      <w:r>
        <w:rPr>
          <w:rFonts w:ascii="Arial" w:hAnsi="Arial" w:cs="Arial" w:eastAsia="Arial" w:hint="default"/>
          <w:b/>
          <w:bCs/>
          <w:spacing w:val="-28"/>
          <w:sz w:val="21"/>
          <w:szCs w:val="21"/>
        </w:rPr>
        <w:t> </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237"/>
        <w:gridCol w:w="1442"/>
        <w:gridCol w:w="1445"/>
        <w:gridCol w:w="732"/>
        <w:gridCol w:w="1443"/>
        <w:gridCol w:w="1560"/>
      </w:tblGrid>
      <w:tr>
        <w:trPr>
          <w:trHeight w:val="362" w:hRule="exact"/>
        </w:trPr>
        <w:tc>
          <w:tcPr>
            <w:tcW w:w="2237" w:type="dxa"/>
            <w:vMerge w:val="restart"/>
            <w:tcBorders>
              <w:top w:val="single" w:sz="12" w:space="0" w:color="000000"/>
              <w:left w:val="nil" w:sz="6" w:space="0" w:color="auto"/>
              <w:right w:val="single" w:sz="6" w:space="0" w:color="000000"/>
            </w:tcBorders>
          </w:tcPr>
          <w:p>
            <w:pPr>
              <w:pStyle w:val="TableParagraph"/>
              <w:tabs>
                <w:tab w:pos="1281" w:val="left" w:leader="none"/>
              </w:tabs>
              <w:spacing w:line="240" w:lineRule="auto" w:before="177"/>
              <w:ind w:left="75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42" w:type="dxa"/>
            <w:vMerge w:val="restart"/>
            <w:tcBorders>
              <w:top w:val="single" w:sz="12" w:space="0" w:color="000000"/>
              <w:left w:val="single" w:sz="6" w:space="0" w:color="000000"/>
              <w:right w:val="single" w:sz="6" w:space="0" w:color="000000"/>
            </w:tcBorders>
          </w:tcPr>
          <w:p>
            <w:pPr>
              <w:pStyle w:val="TableParagraph"/>
              <w:spacing w:line="272" w:lineRule="exact" w:before="70"/>
              <w:ind w:left="607" w:right="185" w:hanging="420"/>
              <w:jc w:val="left"/>
              <w:rPr>
                <w:rFonts w:ascii="宋体" w:hAnsi="宋体" w:cs="宋体" w:eastAsia="宋体" w:hint="default"/>
                <w:sz w:val="21"/>
                <w:szCs w:val="21"/>
              </w:rPr>
            </w:pPr>
            <w:r>
              <w:rPr>
                <w:rFonts w:ascii="宋体" w:hAnsi="宋体" w:cs="宋体" w:eastAsia="宋体" w:hint="default"/>
                <w:sz w:val="21"/>
                <w:szCs w:val="21"/>
              </w:rPr>
              <w:t>年初账面余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445" w:type="dxa"/>
            <w:vMerge w:val="restart"/>
            <w:tcBorders>
              <w:top w:val="single" w:sz="12" w:space="0" w:color="000000"/>
              <w:left w:val="single" w:sz="6" w:space="0" w:color="000000"/>
              <w:right w:val="single" w:sz="6" w:space="0" w:color="000000"/>
            </w:tcBorders>
          </w:tcPr>
          <w:p>
            <w:pPr>
              <w:pStyle w:val="TableParagraph"/>
              <w:spacing w:line="240" w:lineRule="auto" w:before="177"/>
              <w:ind w:left="18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17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55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vMerge w:val="restart"/>
            <w:tcBorders>
              <w:top w:val="single" w:sz="12" w:space="0" w:color="000000"/>
              <w:left w:val="single" w:sz="6" w:space="0" w:color="000000"/>
              <w:right w:val="nil" w:sz="6" w:space="0" w:color="auto"/>
            </w:tcBorders>
          </w:tcPr>
          <w:p>
            <w:pPr>
              <w:pStyle w:val="TableParagraph"/>
              <w:spacing w:line="240" w:lineRule="auto" w:before="177"/>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237" w:type="dxa"/>
            <w:vMerge/>
            <w:tcBorders>
              <w:left w:val="nil" w:sz="6" w:space="0" w:color="auto"/>
              <w:bottom w:val="single" w:sz="6" w:space="0" w:color="000000"/>
              <w:right w:val="single" w:sz="6" w:space="0" w:color="000000"/>
            </w:tcBorders>
          </w:tcPr>
          <w:p>
            <w:pPr/>
          </w:p>
        </w:tc>
        <w:tc>
          <w:tcPr>
            <w:tcW w:w="1442" w:type="dxa"/>
            <w:vMerge/>
            <w:tcBorders>
              <w:left w:val="single" w:sz="6" w:space="0" w:color="000000"/>
              <w:bottom w:val="single" w:sz="6" w:space="0" w:color="000000"/>
              <w:right w:val="single" w:sz="6" w:space="0" w:color="000000"/>
            </w:tcBorders>
          </w:tcPr>
          <w:p>
            <w:pPr/>
          </w:p>
        </w:tc>
        <w:tc>
          <w:tcPr>
            <w:tcW w:w="1445" w:type="dxa"/>
            <w:vMerge/>
            <w:tcBorders>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60" w:type="dxa"/>
            <w:vMerge/>
            <w:tcBorders>
              <w:left w:val="single" w:sz="6" w:space="0" w:color="000000"/>
              <w:bottom w:val="single" w:sz="6" w:space="0" w:color="000000"/>
              <w:right w:val="nil" w:sz="6" w:space="0" w:color="auto"/>
            </w:tcBorders>
          </w:tcPr>
          <w:p>
            <w:pPr/>
          </w:p>
        </w:tc>
      </w:tr>
      <w:tr>
        <w:trPr>
          <w:trHeight w:val="355" w:hRule="exact"/>
        </w:trPr>
        <w:tc>
          <w:tcPr>
            <w:tcW w:w="22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7,955,413.70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Arial" w:hAnsi="Arial" w:cs="Arial" w:eastAsia="Arial" w:hint="default"/>
                <w:sz w:val="21"/>
                <w:szCs w:val="21"/>
              </w:rPr>
            </w:pPr>
            <w:r>
              <w:rPr>
                <w:rFonts w:ascii="Arial"/>
                <w:spacing w:val="-1"/>
                <w:sz w:val="21"/>
              </w:rPr>
              <w:t>2,775,884.80</w:t>
            </w:r>
          </w:p>
        </w:tc>
        <w:tc>
          <w:tcPr>
            <w:tcW w:w="73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10,731,298.50</w:t>
            </w:r>
          </w:p>
        </w:tc>
      </w:tr>
      <w:tr>
        <w:trPr>
          <w:trHeight w:val="355" w:hRule="exact"/>
        </w:trPr>
        <w:tc>
          <w:tcPr>
            <w:tcW w:w="223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1,963,071.49</w:t>
            </w:r>
          </w:p>
        </w:tc>
        <w:tc>
          <w:tcPr>
            <w:tcW w:w="1445" w:type="dxa"/>
            <w:tcBorders>
              <w:top w:val="single" w:sz="6" w:space="0" w:color="000000"/>
              <w:left w:val="single" w:sz="6" w:space="0" w:color="000000"/>
              <w:bottom w:val="single" w:sz="6" w:space="0" w:color="000000"/>
              <w:right w:val="single" w:sz="6" w:space="0" w:color="000000"/>
            </w:tcBorders>
          </w:tcPr>
          <w:p>
            <w:pPr/>
          </w:p>
        </w:tc>
        <w:tc>
          <w:tcPr>
            <w:tcW w:w="73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1,544,268.07</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418,803.42</w:t>
            </w:r>
          </w:p>
        </w:tc>
      </w:tr>
      <w:tr>
        <w:trPr>
          <w:trHeight w:val="362" w:hRule="exact"/>
        </w:trPr>
        <w:tc>
          <w:tcPr>
            <w:tcW w:w="2237" w:type="dxa"/>
            <w:tcBorders>
              <w:top w:val="single" w:sz="6" w:space="0" w:color="000000"/>
              <w:left w:val="nil" w:sz="6" w:space="0" w:color="auto"/>
              <w:bottom w:val="single" w:sz="12" w:space="0" w:color="000000"/>
              <w:right w:val="single" w:sz="6" w:space="0" w:color="000000"/>
            </w:tcBorders>
          </w:tcPr>
          <w:p>
            <w:pPr>
              <w:pStyle w:val="TableParagraph"/>
              <w:tabs>
                <w:tab w:pos="438" w:val="left" w:leader="none"/>
              </w:tabs>
              <w:spacing w:line="274"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9,918,485.19</w:t>
            </w: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Arial" w:hAnsi="Arial" w:cs="Arial" w:eastAsia="Arial" w:hint="default"/>
                <w:sz w:val="21"/>
                <w:szCs w:val="21"/>
              </w:rPr>
            </w:pPr>
            <w:r>
              <w:rPr>
                <w:rFonts w:ascii="Arial"/>
                <w:spacing w:val="-1"/>
                <w:sz w:val="21"/>
              </w:rPr>
              <w:t>2,775,884.80</w:t>
            </w:r>
          </w:p>
        </w:tc>
        <w:tc>
          <w:tcPr>
            <w:tcW w:w="732" w:type="dxa"/>
            <w:tcBorders>
              <w:top w:val="single" w:sz="6" w:space="0" w:color="000000"/>
              <w:left w:val="single" w:sz="6" w:space="0" w:color="000000"/>
              <w:bottom w:val="single" w:sz="12" w:space="0" w:color="000000"/>
              <w:right w:val="single" w:sz="6" w:space="0" w:color="000000"/>
            </w:tcBorders>
          </w:tcPr>
          <w:p>
            <w:pP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1,544,268.07</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11,150,101.92</w:t>
            </w:r>
          </w:p>
        </w:tc>
      </w:tr>
    </w:tbl>
    <w:p>
      <w:pPr>
        <w:spacing w:line="240" w:lineRule="auto" w:before="13"/>
        <w:rPr>
          <w:rFonts w:ascii="宋体" w:hAnsi="宋体" w:cs="宋体" w:eastAsia="宋体" w:hint="default"/>
          <w:b/>
          <w:bCs/>
          <w:sz w:val="12"/>
          <w:szCs w:val="12"/>
        </w:rPr>
      </w:pPr>
    </w:p>
    <w:p>
      <w:pPr>
        <w:spacing w:line="388" w:lineRule="auto" w:before="36"/>
        <w:ind w:left="558" w:right="4313" w:firstLine="0"/>
        <w:jc w:val="left"/>
        <w:rPr>
          <w:rFonts w:ascii="宋体" w:hAnsi="宋体" w:cs="宋体" w:eastAsia="宋体" w:hint="default"/>
          <w:sz w:val="21"/>
          <w:szCs w:val="21"/>
        </w:rPr>
      </w:pPr>
      <w:r>
        <w:rPr>
          <w:rFonts w:ascii="Arial" w:hAnsi="Arial" w:cs="Arial" w:eastAsia="Arial" w:hint="default"/>
          <w:b/>
          <w:bCs/>
          <w:sz w:val="21"/>
          <w:szCs w:val="21"/>
        </w:rPr>
        <w:t>16.</w:t>
      </w:r>
      <w:r>
        <w:rPr>
          <w:rFonts w:ascii="Arial" w:hAnsi="Arial" w:cs="Arial" w:eastAsia="Arial" w:hint="default"/>
          <w:b/>
          <w:bCs/>
          <w:spacing w:val="-31"/>
          <w:sz w:val="21"/>
          <w:szCs w:val="21"/>
        </w:rPr>
        <w:t> </w:t>
      </w:r>
      <w:r>
        <w:rPr>
          <w:rFonts w:ascii="宋体" w:hAnsi="宋体" w:cs="宋体" w:eastAsia="宋体" w:hint="default"/>
          <w:b/>
          <w:bCs/>
          <w:sz w:val="21"/>
          <w:szCs w:val="21"/>
        </w:rPr>
        <w:t>所有权受到限制的资产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所有权受到限制的资产明细如下：</w:t>
      </w:r>
    </w:p>
    <w:p>
      <w:pPr>
        <w:spacing w:line="240" w:lineRule="auto" w:before="0"/>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1642"/>
        <w:gridCol w:w="1460"/>
        <w:gridCol w:w="869"/>
        <w:gridCol w:w="1443"/>
        <w:gridCol w:w="1459"/>
        <w:gridCol w:w="1973"/>
      </w:tblGrid>
      <w:tr>
        <w:trPr>
          <w:trHeight w:val="566" w:hRule="exact"/>
        </w:trPr>
        <w:tc>
          <w:tcPr>
            <w:tcW w:w="1642"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所有权受到限</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制的资产类别</w:t>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86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加额</w:t>
            </w:r>
          </w:p>
        </w:tc>
        <w:tc>
          <w:tcPr>
            <w:tcW w:w="14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97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资产所有权受限制</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bl>
    <w:p>
      <w:pPr>
        <w:spacing w:line="274" w:lineRule="exact" w:before="0"/>
        <w:ind w:left="255" w:right="0" w:firstLine="0"/>
        <w:jc w:val="left"/>
        <w:rPr>
          <w:rFonts w:ascii="宋体" w:hAnsi="宋体" w:cs="宋体" w:eastAsia="宋体" w:hint="default"/>
          <w:sz w:val="21"/>
          <w:szCs w:val="21"/>
        </w:rPr>
      </w:pPr>
      <w:r>
        <w:rPr>
          <w:rFonts w:ascii="宋体" w:hAnsi="宋体" w:cs="宋体" w:eastAsia="宋体" w:hint="default"/>
          <w:sz w:val="21"/>
          <w:szCs w:val="21"/>
        </w:rPr>
        <w:t>一、用于担保的资产</w:t>
      </w:r>
    </w:p>
    <w:p>
      <w:pPr>
        <w:spacing w:line="240" w:lineRule="auto" w:before="1"/>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656"/>
        <w:gridCol w:w="1460"/>
        <w:gridCol w:w="869"/>
        <w:gridCol w:w="1443"/>
        <w:gridCol w:w="1459"/>
        <w:gridCol w:w="1973"/>
      </w:tblGrid>
      <w:tr>
        <w:trPr>
          <w:trHeight w:val="559" w:hRule="exact"/>
        </w:trPr>
        <w:tc>
          <w:tcPr>
            <w:tcW w:w="165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5,567,131.80</w:t>
            </w:r>
          </w:p>
        </w:tc>
        <w:tc>
          <w:tcPr>
            <w:tcW w:w="869"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1,348,656.40</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pacing w:val="-1"/>
                <w:sz w:val="21"/>
              </w:rPr>
              <w:t>4,218,475.40</w:t>
            </w:r>
          </w:p>
        </w:tc>
        <w:tc>
          <w:tcPr>
            <w:tcW w:w="1973" w:type="dxa"/>
            <w:tcBorders>
              <w:top w:val="single" w:sz="6" w:space="0" w:color="000000"/>
              <w:left w:val="single" w:sz="6" w:space="0" w:color="000000"/>
              <w:bottom w:val="single" w:sz="6"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银行承兑汇票保证</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金及保函保证金</w:t>
            </w:r>
          </w:p>
        </w:tc>
      </w:tr>
      <w:tr>
        <w:trPr>
          <w:trHeight w:val="365" w:hRule="exact"/>
        </w:trPr>
        <w:tc>
          <w:tcPr>
            <w:tcW w:w="165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5,567,131.80</w:t>
            </w:r>
          </w:p>
        </w:tc>
        <w:tc>
          <w:tcPr>
            <w:tcW w:w="869" w:type="dxa"/>
            <w:tcBorders>
              <w:top w:val="single" w:sz="6" w:space="0" w:color="000000"/>
              <w:left w:val="single" w:sz="6" w:space="0" w:color="000000"/>
              <w:bottom w:val="single" w:sz="12" w:space="0" w:color="000000"/>
              <w:right w:val="single" w:sz="6" w:space="0" w:color="000000"/>
            </w:tcBorders>
          </w:tcPr>
          <w:p>
            <w:pP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1,348,656.40</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4,218,475.40</w:t>
            </w:r>
          </w:p>
        </w:tc>
        <w:tc>
          <w:tcPr>
            <w:tcW w:w="197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6"/>
          <w:szCs w:val="26"/>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17.</w:t>
      </w:r>
      <w:r>
        <w:rPr>
          <w:rFonts w:ascii="Arial" w:hAnsi="Arial" w:cs="Arial" w:eastAsia="Arial" w:hint="default"/>
          <w:b/>
          <w:bCs/>
          <w:spacing w:val="-28"/>
          <w:sz w:val="21"/>
          <w:szCs w:val="21"/>
        </w:rPr>
        <w:t> </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）应付账款按账龄分析列示如下：</w:t>
      </w:r>
    </w:p>
    <w:p>
      <w:pPr>
        <w:spacing w:line="240" w:lineRule="auto" w:before="9"/>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673"/>
        <w:gridCol w:w="2017"/>
        <w:gridCol w:w="1640"/>
        <w:gridCol w:w="1949"/>
        <w:gridCol w:w="1582"/>
      </w:tblGrid>
      <w:tr>
        <w:trPr>
          <w:trHeight w:val="362" w:hRule="exact"/>
        </w:trPr>
        <w:tc>
          <w:tcPr>
            <w:tcW w:w="1673" w:type="dxa"/>
            <w:vMerge w:val="restart"/>
            <w:tcBorders>
              <w:top w:val="single" w:sz="12" w:space="0" w:color="000000"/>
              <w:left w:val="nil" w:sz="6" w:space="0" w:color="auto"/>
              <w:right w:val="single" w:sz="6" w:space="0" w:color="000000"/>
            </w:tcBorders>
          </w:tcPr>
          <w:p>
            <w:pPr>
              <w:pStyle w:val="TableParagraph"/>
              <w:tabs>
                <w:tab w:pos="945" w:val="left" w:leader="none"/>
              </w:tabs>
              <w:spacing w:line="240" w:lineRule="auto" w:before="179"/>
              <w:ind w:left="52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18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1"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12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673" w:type="dxa"/>
            <w:vMerge/>
            <w:tcBorders>
              <w:left w:val="nil" w:sz="6" w:space="0" w:color="auto"/>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tabs>
                <w:tab w:pos="417" w:val="left" w:leader="none"/>
              </w:tabs>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tabs>
                <w:tab w:pos="417" w:val="left" w:leader="none"/>
              </w:tabs>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21,704,200.70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83.70%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6,322,037.83</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71.75%</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2,296,561.01</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8.86%</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821,244.08</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9.32%</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379,494.07</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1.46%</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761,201.64</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8.64%</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1,550,388.52</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5.98%</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906,538.85</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10.29%</w:t>
            </w:r>
          </w:p>
        </w:tc>
      </w:tr>
      <w:tr>
        <w:trPr>
          <w:trHeight w:val="362"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tabs>
                <w:tab w:pos="945" w:val="left" w:leader="none"/>
              </w:tabs>
              <w:spacing w:line="274" w:lineRule="exact"/>
              <w:ind w:left="52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25,930,644.30</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8,811,022.40</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100.00%</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日止，无账龄超过一年的大额应付账款；</w:t>
      </w:r>
    </w:p>
    <w:p>
      <w:pPr>
        <w:spacing w:line="316" w:lineRule="auto" w:before="118"/>
        <w:ind w:left="138" w:right="1234"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）本报告期应付账款中无应付持有本公司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w:t>
      </w:r>
      <w:r>
        <w:rPr>
          <w:rFonts w:ascii="宋体" w:hAnsi="宋体" w:cs="宋体" w:eastAsia="宋体" w:hint="default"/>
          <w:w w:val="100"/>
          <w:sz w:val="21"/>
          <w:szCs w:val="21"/>
        </w:rPr>
        <w:t> </w:t>
      </w:r>
      <w:r>
        <w:rPr>
          <w:rFonts w:ascii="宋体" w:hAnsi="宋体" w:cs="宋体" w:eastAsia="宋体" w:hint="default"/>
          <w:sz w:val="21"/>
          <w:szCs w:val="21"/>
        </w:rPr>
        <w:t>联方的款项情况；</w:t>
      </w:r>
    </w:p>
    <w:p>
      <w:pPr>
        <w:spacing w:after="0" w:line="316" w:lineRule="auto"/>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sz w:val="19"/>
          <w:szCs w:val="19"/>
        </w:rPr>
      </w:pPr>
    </w:p>
    <w:p>
      <w:pPr>
        <w:spacing w:line="316" w:lineRule="auto" w:before="36"/>
        <w:ind w:left="138" w:right="1236"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）应付账款年末余额较年初余额增加 </w:t>
      </w:r>
      <w:r>
        <w:rPr>
          <w:rFonts w:ascii="Arial" w:hAnsi="Arial" w:cs="Arial" w:eastAsia="Arial" w:hint="default"/>
          <w:spacing w:val="-3"/>
          <w:sz w:val="21"/>
          <w:szCs w:val="21"/>
        </w:rPr>
        <w:t>1,711.96 </w:t>
      </w:r>
      <w:r>
        <w:rPr>
          <w:rFonts w:ascii="宋体" w:hAnsi="宋体" w:cs="宋体" w:eastAsia="宋体" w:hint="default"/>
          <w:sz w:val="21"/>
          <w:szCs w:val="21"/>
        </w:rPr>
        <w:t>万元，增幅</w:t>
      </w:r>
      <w:r>
        <w:rPr>
          <w:rFonts w:ascii="宋体" w:hAnsi="宋体" w:cs="宋体" w:eastAsia="宋体" w:hint="default"/>
          <w:spacing w:val="-82"/>
          <w:sz w:val="21"/>
          <w:szCs w:val="21"/>
        </w:rPr>
        <w:t> </w:t>
      </w:r>
      <w:r>
        <w:rPr>
          <w:rFonts w:ascii="Arial" w:hAnsi="Arial" w:cs="Arial" w:eastAsia="Arial" w:hint="default"/>
          <w:sz w:val="21"/>
          <w:szCs w:val="21"/>
        </w:rPr>
        <w:t>194.30%</w:t>
      </w:r>
      <w:r>
        <w:rPr>
          <w:rFonts w:ascii="宋体" w:hAnsi="宋体" w:cs="宋体" w:eastAsia="宋体" w:hint="default"/>
          <w:sz w:val="21"/>
          <w:szCs w:val="21"/>
        </w:rPr>
        <w:t>，主要系年末在执行</w:t>
      </w:r>
      <w:r>
        <w:rPr>
          <w:rFonts w:ascii="宋体" w:hAnsi="宋体" w:cs="宋体" w:eastAsia="宋体" w:hint="default"/>
          <w:w w:val="100"/>
          <w:sz w:val="21"/>
          <w:szCs w:val="21"/>
        </w:rPr>
        <w:t> </w:t>
      </w:r>
      <w:r>
        <w:rPr>
          <w:rFonts w:ascii="宋体" w:hAnsi="宋体" w:cs="宋体" w:eastAsia="宋体" w:hint="default"/>
          <w:sz w:val="21"/>
          <w:szCs w:val="21"/>
        </w:rPr>
        <w:t>的合同项目增加，本年采购增加。</w:t>
      </w:r>
    </w:p>
    <w:p>
      <w:pPr>
        <w:spacing w:before="99"/>
        <w:ind w:left="558" w:right="0" w:firstLine="0"/>
        <w:jc w:val="left"/>
        <w:rPr>
          <w:rFonts w:ascii="宋体" w:hAnsi="宋体" w:cs="宋体" w:eastAsia="宋体" w:hint="default"/>
          <w:sz w:val="21"/>
          <w:szCs w:val="21"/>
        </w:rPr>
      </w:pPr>
      <w:r>
        <w:rPr>
          <w:rFonts w:ascii="Arial" w:hAnsi="Arial" w:cs="Arial" w:eastAsia="Arial" w:hint="default"/>
          <w:b/>
          <w:bCs/>
          <w:sz w:val="21"/>
          <w:szCs w:val="21"/>
        </w:rPr>
        <w:t>18.</w:t>
      </w:r>
      <w:r>
        <w:rPr>
          <w:rFonts w:ascii="Arial" w:hAnsi="Arial" w:cs="Arial" w:eastAsia="Arial" w:hint="default"/>
          <w:b/>
          <w:bCs/>
          <w:spacing w:val="-28"/>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）预收款项按账龄分析列示如下：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673"/>
        <w:gridCol w:w="2017"/>
        <w:gridCol w:w="1640"/>
        <w:gridCol w:w="1949"/>
        <w:gridCol w:w="1582"/>
      </w:tblGrid>
      <w:tr>
        <w:trPr>
          <w:trHeight w:val="362" w:hRule="exact"/>
        </w:trPr>
        <w:tc>
          <w:tcPr>
            <w:tcW w:w="1673" w:type="dxa"/>
            <w:vMerge w:val="restart"/>
            <w:tcBorders>
              <w:top w:val="single" w:sz="12" w:space="0" w:color="000000"/>
              <w:left w:val="nil" w:sz="6" w:space="0" w:color="auto"/>
              <w:right w:val="single" w:sz="6" w:space="0" w:color="000000"/>
            </w:tcBorders>
          </w:tcPr>
          <w:p>
            <w:pPr>
              <w:pStyle w:val="TableParagraph"/>
              <w:tabs>
                <w:tab w:pos="945" w:val="left" w:leader="none"/>
              </w:tabs>
              <w:spacing w:line="240" w:lineRule="auto" w:before="179"/>
              <w:ind w:left="52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18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531"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12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673" w:type="dxa"/>
            <w:vMerge/>
            <w:tcBorders>
              <w:left w:val="nil" w:sz="6" w:space="0" w:color="auto"/>
              <w:bottom w:val="single" w:sz="6" w:space="0" w:color="000000"/>
              <w:right w:val="single" w:sz="6" w:space="0" w:color="000000"/>
            </w:tcBorders>
          </w:tcPr>
          <w:p>
            <w:pPr/>
          </w:p>
        </w:tc>
        <w:tc>
          <w:tcPr>
            <w:tcW w:w="2017" w:type="dxa"/>
            <w:tcBorders>
              <w:top w:val="single" w:sz="6" w:space="0" w:color="000000"/>
              <w:left w:val="single" w:sz="6" w:space="0" w:color="000000"/>
              <w:bottom w:val="single" w:sz="6" w:space="0" w:color="000000"/>
              <w:right w:val="single" w:sz="6" w:space="0" w:color="000000"/>
            </w:tcBorders>
          </w:tcPr>
          <w:p>
            <w:pPr>
              <w:pStyle w:val="TableParagraph"/>
              <w:tabs>
                <w:tab w:pos="417" w:val="left" w:leader="none"/>
              </w:tabs>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tabs>
                <w:tab w:pos="417" w:val="left" w:leader="none"/>
              </w:tabs>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25,154,298.14</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87.79%</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24,836,241.30</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91.23%</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3,056,197.60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10.67%</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2,388,326.59</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8.77%</w:t>
            </w:r>
          </w:p>
        </w:tc>
      </w:tr>
      <w:tr>
        <w:trPr>
          <w:trHeight w:val="355"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442,400.00</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1.54%</w:t>
            </w:r>
          </w:p>
        </w:tc>
        <w:tc>
          <w:tcPr>
            <w:tcW w:w="194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167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017" w:type="dxa"/>
            <w:tcBorders>
              <w:top w:val="single" w:sz="6" w:space="0" w:color="000000"/>
              <w:left w:val="single" w:sz="6" w:space="0" w:color="000000"/>
              <w:bottom w:val="single" w:sz="6" w:space="0" w:color="000000"/>
              <w:right w:val="single" w:sz="6" w:space="0" w:color="000000"/>
            </w:tcBorders>
          </w:tcPr>
          <w:p>
            <w:pPr/>
          </w:p>
        </w:tc>
        <w:tc>
          <w:tcPr>
            <w:tcW w:w="1640" w:type="dxa"/>
            <w:tcBorders>
              <w:top w:val="single" w:sz="6" w:space="0" w:color="000000"/>
              <w:left w:val="single" w:sz="6" w:space="0" w:color="000000"/>
              <w:bottom w:val="single" w:sz="6" w:space="0" w:color="000000"/>
              <w:right w:val="single" w:sz="6" w:space="0" w:color="000000"/>
            </w:tcBorders>
          </w:tcPr>
          <w:p>
            <w:pPr/>
          </w:p>
        </w:tc>
        <w:tc>
          <w:tcPr>
            <w:tcW w:w="194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1673" w:type="dxa"/>
            <w:tcBorders>
              <w:top w:val="single" w:sz="6" w:space="0" w:color="000000"/>
              <w:left w:val="nil" w:sz="6" w:space="0" w:color="auto"/>
              <w:bottom w:val="single" w:sz="12" w:space="0" w:color="000000"/>
              <w:right w:val="single" w:sz="6" w:space="0" w:color="000000"/>
            </w:tcBorders>
          </w:tcPr>
          <w:p>
            <w:pPr>
              <w:pStyle w:val="TableParagraph"/>
              <w:tabs>
                <w:tab w:pos="998" w:val="left" w:leader="none"/>
              </w:tabs>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28,652,895.74</w:t>
            </w:r>
          </w:p>
        </w:tc>
        <w:tc>
          <w:tcPr>
            <w:tcW w:w="1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9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27,224,567.89</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100.00%</w:t>
            </w:r>
          </w:p>
        </w:tc>
      </w:tr>
    </w:tbl>
    <w:p>
      <w:pPr>
        <w:spacing w:line="316" w:lineRule="auto" w:before="86"/>
        <w:ind w:left="138" w:right="1120" w:firstLine="419"/>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Arial" w:hAnsi="Arial" w:cs="Arial" w:eastAsia="Arial" w:hint="default"/>
          <w:spacing w:val="-6"/>
          <w:sz w:val="21"/>
          <w:szCs w:val="21"/>
        </w:rPr>
        <w:t>2</w:t>
      </w:r>
      <w:r>
        <w:rPr>
          <w:rFonts w:ascii="宋体" w:hAnsi="宋体" w:cs="宋体" w:eastAsia="宋体" w:hint="default"/>
          <w:spacing w:val="-6"/>
          <w:sz w:val="21"/>
          <w:szCs w:val="21"/>
        </w:rPr>
        <w:t>）截至</w:t>
      </w:r>
      <w:r>
        <w:rPr>
          <w:rFonts w:ascii="宋体" w:hAnsi="宋体" w:cs="宋体" w:eastAsia="宋体" w:hint="default"/>
          <w:spacing w:val="-44"/>
          <w:sz w:val="21"/>
          <w:szCs w:val="21"/>
        </w:rPr>
        <w:t> </w:t>
      </w: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pacing w:val="-3"/>
          <w:sz w:val="21"/>
          <w:szCs w:val="21"/>
        </w:rPr>
        <w:t>日止，账龄超过一年的预收款主要为项目尚未验收完成的合同预</w:t>
      </w:r>
      <w:r>
        <w:rPr>
          <w:rFonts w:ascii="宋体" w:hAnsi="宋体" w:cs="宋体" w:eastAsia="宋体" w:hint="default"/>
          <w:w w:val="100"/>
          <w:sz w:val="21"/>
          <w:szCs w:val="21"/>
        </w:rPr>
        <w:t> </w:t>
      </w:r>
      <w:r>
        <w:rPr>
          <w:rFonts w:ascii="宋体" w:hAnsi="宋体" w:cs="宋体" w:eastAsia="宋体" w:hint="default"/>
          <w:sz w:val="21"/>
          <w:szCs w:val="21"/>
        </w:rPr>
        <w:t>收款；</w:t>
      </w:r>
    </w:p>
    <w:p>
      <w:pPr>
        <w:spacing w:line="338" w:lineRule="auto" w:before="39"/>
        <w:ind w:left="138" w:right="1234"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）本报告期预收款项中无预收持有本公司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）以上表决权股份的股东单位或关</w:t>
      </w:r>
      <w:r>
        <w:rPr>
          <w:rFonts w:ascii="宋体" w:hAnsi="宋体" w:cs="宋体" w:eastAsia="宋体" w:hint="default"/>
          <w:w w:val="100"/>
          <w:sz w:val="21"/>
          <w:szCs w:val="21"/>
        </w:rPr>
        <w:t> </w:t>
      </w:r>
      <w:r>
        <w:rPr>
          <w:rFonts w:ascii="宋体" w:hAnsi="宋体" w:cs="宋体" w:eastAsia="宋体" w:hint="default"/>
          <w:sz w:val="21"/>
          <w:szCs w:val="21"/>
        </w:rPr>
        <w:t>联方的款项情况。</w:t>
      </w:r>
    </w:p>
    <w:p>
      <w:pPr>
        <w:spacing w:before="107"/>
        <w:ind w:left="558" w:right="0" w:firstLine="0"/>
        <w:jc w:val="left"/>
        <w:rPr>
          <w:rFonts w:ascii="宋体" w:hAnsi="宋体" w:cs="宋体" w:eastAsia="宋体" w:hint="default"/>
          <w:sz w:val="21"/>
          <w:szCs w:val="21"/>
        </w:rPr>
      </w:pPr>
      <w:r>
        <w:rPr>
          <w:rFonts w:ascii="Arial" w:hAnsi="Arial" w:cs="Arial" w:eastAsia="Arial" w:hint="default"/>
          <w:b/>
          <w:bCs/>
          <w:sz w:val="21"/>
          <w:szCs w:val="21"/>
        </w:rPr>
        <w:t>19.</w:t>
      </w:r>
      <w:r>
        <w:rPr>
          <w:rFonts w:ascii="Arial" w:hAnsi="Arial" w:cs="Arial" w:eastAsia="Arial" w:hint="default"/>
          <w:b/>
          <w:bCs/>
          <w:spacing w:val="-28"/>
          <w:sz w:val="21"/>
          <w:szCs w:val="21"/>
        </w:rPr>
        <w:t> </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before="18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）应付职工薪酬明细如下：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605"/>
        <w:gridCol w:w="1514"/>
        <w:gridCol w:w="1599"/>
        <w:gridCol w:w="1561"/>
        <w:gridCol w:w="1582"/>
      </w:tblGrid>
      <w:tr>
        <w:trPr>
          <w:trHeight w:val="363" w:hRule="exact"/>
        </w:trPr>
        <w:tc>
          <w:tcPr>
            <w:tcW w:w="260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59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6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4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8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56"/>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2,612,757.17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31,022,588.95</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spacing w:val="-1"/>
                <w:sz w:val="21"/>
              </w:rPr>
              <w:t>29,754,196.07</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3,881,150.05</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806,451.87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806,451.87</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w w:val="100"/>
                <w:sz w:val="21"/>
              </w:rPr>
              <w:t>-</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2,675,112.38</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2,651,815.55</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23,296.83</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869,566.99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862,271.97</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7,295.02</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1,577,114.09</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1,563,883.29</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13,230.80</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151,318.57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149,194.48</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5"/>
              <w:jc w:val="right"/>
              <w:rPr>
                <w:rFonts w:ascii="Arial" w:hAnsi="Arial" w:cs="Arial" w:eastAsia="Arial" w:hint="default"/>
                <w:sz w:val="21"/>
                <w:szCs w:val="21"/>
              </w:rPr>
            </w:pPr>
            <w:r>
              <w:rPr>
                <w:rFonts w:ascii="Arial"/>
                <w:spacing w:val="-1"/>
                <w:sz w:val="21"/>
              </w:rPr>
              <w:t>2,124.09</w:t>
            </w:r>
          </w:p>
        </w:tc>
      </w:tr>
      <w:tr>
        <w:trPr>
          <w:trHeight w:val="353"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751" w:right="0"/>
              <w:jc w:val="left"/>
              <w:rPr>
                <w:rFonts w:ascii="宋体" w:hAnsi="宋体" w:cs="宋体" w:eastAsia="宋体" w:hint="default"/>
                <w:sz w:val="21"/>
                <w:szCs w:val="21"/>
              </w:rPr>
            </w:pPr>
            <w:r>
              <w:rPr>
                <w:rFonts w:ascii="宋体" w:hAnsi="宋体" w:cs="宋体" w:eastAsia="宋体" w:hint="default"/>
                <w:sz w:val="21"/>
                <w:szCs w:val="21"/>
              </w:rPr>
              <w:t>工伤、生育保险费</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77,112.73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76,465.81</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z w:val="21"/>
              </w:rPr>
              <w:t>646.92</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514"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1,275,081.40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1,275,081.40</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w w:val="100"/>
                <w:sz w:val="21"/>
              </w:rPr>
              <w:t>-</w:t>
            </w:r>
          </w:p>
        </w:tc>
      </w:tr>
      <w:tr>
        <w:trPr>
          <w:trHeight w:val="356"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4"/>
              <w:jc w:val="right"/>
              <w:rPr>
                <w:rFonts w:ascii="Arial" w:hAnsi="Arial" w:cs="Arial" w:eastAsia="Arial" w:hint="default"/>
                <w:sz w:val="21"/>
                <w:szCs w:val="21"/>
              </w:rPr>
            </w:pPr>
            <w:r>
              <w:rPr>
                <w:rFonts w:ascii="Arial"/>
                <w:spacing w:val="-1"/>
                <w:sz w:val="21"/>
              </w:rPr>
              <w:t>2,214,803.37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13,908.87</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4"/>
              <w:jc w:val="right"/>
              <w:rPr>
                <w:rFonts w:ascii="Arial" w:hAnsi="Arial" w:cs="Arial" w:eastAsia="Arial" w:hint="default"/>
                <w:sz w:val="21"/>
                <w:szCs w:val="21"/>
              </w:rPr>
            </w:pPr>
            <w:r>
              <w:rPr>
                <w:rFonts w:ascii="Arial"/>
                <w:spacing w:val="-1"/>
                <w:sz w:val="21"/>
              </w:rPr>
              <w:t>83,055.20</w:t>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6"/>
              <w:jc w:val="right"/>
              <w:rPr>
                <w:rFonts w:ascii="Arial" w:hAnsi="Arial" w:cs="Arial" w:eastAsia="Arial" w:hint="default"/>
                <w:sz w:val="21"/>
                <w:szCs w:val="21"/>
              </w:rPr>
            </w:pPr>
            <w:r>
              <w:rPr>
                <w:rFonts w:ascii="Arial"/>
                <w:spacing w:val="-1"/>
                <w:sz w:val="21"/>
              </w:rPr>
              <w:t>2,145,657.04</w:t>
            </w:r>
          </w:p>
        </w:tc>
      </w:tr>
      <w:tr>
        <w:trPr>
          <w:trHeight w:val="355" w:hRule="exact"/>
        </w:trPr>
        <w:tc>
          <w:tcPr>
            <w:tcW w:w="260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非货币性福利</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w w:val="100"/>
                <w:sz w:val="21"/>
              </w:rPr>
              <w:t>-</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227,993.03</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227,993.03</w:t>
            </w:r>
          </w:p>
        </w:tc>
        <w:tc>
          <w:tcPr>
            <w:tcW w:w="1582"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60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4,827,560.54</w:t>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36,021,136.50</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spacing w:val="-1"/>
                <w:sz w:val="21"/>
              </w:rPr>
              <w:t>34,798,593.12</w:t>
            </w:r>
          </w:p>
        </w:tc>
        <w:tc>
          <w:tcPr>
            <w:tcW w:w="15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6,050,103.92</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）非货币性福利明细主要为部分员工支付房租。</w:t>
      </w:r>
    </w:p>
    <w:p>
      <w:pPr>
        <w:spacing w:before="11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）年末应付职工薪酬中无属于拖欠性质的金额。</w:t>
      </w:r>
    </w:p>
    <w:p>
      <w:pPr>
        <w:spacing w:before="11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）年末应付工资为计提</w:t>
      </w:r>
      <w:r>
        <w:rPr>
          <w:rFonts w:ascii="宋体" w:hAnsi="宋体" w:cs="宋体" w:eastAsia="宋体" w:hint="default"/>
          <w:spacing w:val="-52"/>
          <w:sz w:val="21"/>
          <w:szCs w:val="21"/>
        </w:rPr>
        <w:t> </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月工资，已于</w:t>
      </w:r>
      <w:r>
        <w:rPr>
          <w:rFonts w:ascii="宋体" w:hAnsi="宋体" w:cs="宋体" w:eastAsia="宋体" w:hint="default"/>
          <w:spacing w:val="-53"/>
          <w:sz w:val="21"/>
          <w:szCs w:val="21"/>
        </w:rPr>
        <w:t> </w:t>
      </w: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月发放。</w:t>
      </w:r>
    </w:p>
    <w:p>
      <w:pPr>
        <w:spacing w:before="178"/>
        <w:ind w:left="558" w:right="0" w:firstLine="0"/>
        <w:jc w:val="left"/>
        <w:rPr>
          <w:rFonts w:ascii="宋体" w:hAnsi="宋体" w:cs="宋体" w:eastAsia="宋体" w:hint="default"/>
          <w:sz w:val="21"/>
          <w:szCs w:val="21"/>
        </w:rPr>
      </w:pPr>
      <w:r>
        <w:rPr>
          <w:rFonts w:ascii="Arial" w:hAnsi="Arial" w:cs="Arial" w:eastAsia="Arial" w:hint="default"/>
          <w:b/>
          <w:bCs/>
          <w:sz w:val="21"/>
          <w:szCs w:val="21"/>
        </w:rPr>
        <w:t>20.</w:t>
      </w:r>
      <w:r>
        <w:rPr>
          <w:rFonts w:ascii="Arial" w:hAnsi="Arial" w:cs="Arial" w:eastAsia="Arial" w:hint="default"/>
          <w:b/>
          <w:bCs/>
          <w:spacing w:val="-28"/>
          <w:sz w:val="21"/>
          <w:szCs w:val="21"/>
        </w:rPr>
        <w:t> </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302"/>
        <w:gridCol w:w="3351"/>
        <w:gridCol w:w="3207"/>
      </w:tblGrid>
      <w:tr>
        <w:trPr>
          <w:trHeight w:val="336"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07"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96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7"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3,283,542.72</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3,375,084.00</w:t>
            </w:r>
          </w:p>
        </w:tc>
      </w:tr>
      <w:tr>
        <w:trPr>
          <w:trHeight w:val="336"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253,844.81</w:t>
            </w:r>
          </w:p>
        </w:tc>
        <w:tc>
          <w:tcPr>
            <w:tcW w:w="3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535,633.50</w:t>
            </w:r>
          </w:p>
        </w:tc>
      </w:tr>
    </w:tbl>
    <w:p>
      <w:pPr>
        <w:spacing w:after="0" w:line="240" w:lineRule="auto"/>
        <w:jc w:val="righ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378" w:type="dxa"/>
        <w:tblLayout w:type="fixed"/>
        <w:tblCellMar>
          <w:top w:w="0" w:type="dxa"/>
          <w:left w:w="0" w:type="dxa"/>
          <w:bottom w:w="0" w:type="dxa"/>
          <w:right w:w="0" w:type="dxa"/>
        </w:tblCellMar>
        <w:tblLook w:val="01E0"/>
      </w:tblPr>
      <w:tblGrid>
        <w:gridCol w:w="2302"/>
        <w:gridCol w:w="3351"/>
        <w:gridCol w:w="3207"/>
      </w:tblGrid>
      <w:tr>
        <w:trPr>
          <w:trHeight w:val="334" w:hRule="exact"/>
        </w:trPr>
        <w:tc>
          <w:tcPr>
            <w:tcW w:w="2302" w:type="dxa"/>
            <w:tcBorders>
              <w:top w:val="single" w:sz="12"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10,800,282.43</w:t>
            </w:r>
          </w:p>
        </w:tc>
        <w:tc>
          <w:tcPr>
            <w:tcW w:w="320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3,586,972.96</w:t>
            </w:r>
          </w:p>
        </w:tc>
      </w:tr>
      <w:tr>
        <w:trPr>
          <w:trHeight w:val="329"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城市建设维护税</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-142,787.40</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149,398.17</w:t>
            </w:r>
          </w:p>
        </w:tc>
      </w:tr>
      <w:tr>
        <w:trPr>
          <w:trHeight w:val="326"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181,440.35</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207,736.42</w:t>
            </w:r>
          </w:p>
        </w:tc>
      </w:tr>
      <w:tr>
        <w:trPr>
          <w:trHeight w:val="326"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-112,260.85</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87,497.62</w:t>
            </w:r>
          </w:p>
        </w:tc>
      </w:tr>
      <w:tr>
        <w:trPr>
          <w:trHeight w:val="326" w:hRule="exact"/>
        </w:trPr>
        <w:tc>
          <w:tcPr>
            <w:tcW w:w="230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111,716.06</w:t>
            </w:r>
          </w:p>
        </w:tc>
        <w:tc>
          <w:tcPr>
            <w:tcW w:w="3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181,748.19</w:t>
            </w:r>
          </w:p>
        </w:tc>
      </w:tr>
      <w:tr>
        <w:trPr>
          <w:trHeight w:val="336" w:hRule="exact"/>
        </w:trPr>
        <w:tc>
          <w:tcPr>
            <w:tcW w:w="2302"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14,375,778.12</w:t>
            </w:r>
          </w:p>
        </w:tc>
        <w:tc>
          <w:tcPr>
            <w:tcW w:w="320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8,124,070.86</w:t>
            </w:r>
          </w:p>
        </w:tc>
      </w:tr>
    </w:tbl>
    <w:p>
      <w:pPr>
        <w:spacing w:line="316" w:lineRule="auto" w:before="86"/>
        <w:ind w:left="398" w:right="1237" w:firstLine="419"/>
        <w:jc w:val="left"/>
        <w:rPr>
          <w:rFonts w:ascii="宋体" w:hAnsi="宋体" w:cs="宋体" w:eastAsia="宋体" w:hint="default"/>
          <w:sz w:val="21"/>
          <w:szCs w:val="21"/>
        </w:rPr>
      </w:pPr>
      <w:r>
        <w:rPr>
          <w:rFonts w:ascii="宋体" w:hAnsi="宋体" w:cs="宋体" w:eastAsia="宋体" w:hint="default"/>
          <w:sz w:val="21"/>
          <w:szCs w:val="21"/>
        </w:rPr>
        <w:t>注：应交税费年末余额较年初增加</w:t>
      </w:r>
      <w:r>
        <w:rPr>
          <w:rFonts w:ascii="宋体" w:hAnsi="宋体" w:cs="宋体" w:eastAsia="宋体" w:hint="default"/>
          <w:spacing w:val="-56"/>
          <w:sz w:val="21"/>
          <w:szCs w:val="21"/>
        </w:rPr>
        <w:t> </w:t>
      </w:r>
      <w:r>
        <w:rPr>
          <w:rFonts w:ascii="Arial" w:hAnsi="Arial" w:cs="Arial" w:eastAsia="Arial" w:hint="default"/>
          <w:sz w:val="21"/>
          <w:szCs w:val="21"/>
        </w:rPr>
        <w:t>625.71</w:t>
      </w:r>
      <w:r>
        <w:rPr>
          <w:rFonts w:ascii="Arial" w:hAnsi="Arial" w:cs="Arial" w:eastAsia="Arial" w:hint="default"/>
          <w:spacing w:val="-9"/>
          <w:sz w:val="21"/>
          <w:szCs w:val="21"/>
        </w:rPr>
        <w:t> </w:t>
      </w:r>
      <w:r>
        <w:rPr>
          <w:rFonts w:ascii="宋体" w:hAnsi="宋体" w:cs="宋体" w:eastAsia="宋体" w:hint="default"/>
          <w:sz w:val="21"/>
          <w:szCs w:val="21"/>
        </w:rPr>
        <w:t>万元，增幅</w:t>
      </w:r>
      <w:r>
        <w:rPr>
          <w:rFonts w:ascii="宋体" w:hAnsi="宋体" w:cs="宋体" w:eastAsia="宋体" w:hint="default"/>
          <w:spacing w:val="-56"/>
          <w:sz w:val="21"/>
          <w:szCs w:val="21"/>
        </w:rPr>
        <w:t> </w:t>
      </w:r>
      <w:r>
        <w:rPr>
          <w:rFonts w:ascii="Arial" w:hAnsi="Arial" w:cs="Arial" w:eastAsia="Arial" w:hint="default"/>
          <w:sz w:val="21"/>
          <w:szCs w:val="21"/>
        </w:rPr>
        <w:t>76.95%</w:t>
      </w:r>
      <w:r>
        <w:rPr>
          <w:rFonts w:ascii="宋体" w:hAnsi="宋体" w:cs="宋体" w:eastAsia="宋体" w:hint="default"/>
          <w:sz w:val="21"/>
          <w:szCs w:val="21"/>
        </w:rPr>
        <w:t>，主要系本年应纳税所得额增</w:t>
      </w:r>
      <w:r>
        <w:rPr>
          <w:rFonts w:ascii="宋体" w:hAnsi="宋体" w:cs="宋体" w:eastAsia="宋体" w:hint="default"/>
          <w:w w:val="100"/>
          <w:sz w:val="21"/>
          <w:szCs w:val="21"/>
        </w:rPr>
        <w:t> </w:t>
      </w:r>
      <w:r>
        <w:rPr>
          <w:rFonts w:ascii="宋体" w:hAnsi="宋体" w:cs="宋体" w:eastAsia="宋体" w:hint="default"/>
          <w:sz w:val="21"/>
          <w:szCs w:val="21"/>
        </w:rPr>
        <w:t>加，应交的企业所得税增加所致。</w:t>
      </w:r>
    </w:p>
    <w:p>
      <w:pPr>
        <w:spacing w:line="240" w:lineRule="auto" w:before="5"/>
        <w:rPr>
          <w:rFonts w:ascii="宋体" w:hAnsi="宋体" w:cs="宋体" w:eastAsia="宋体" w:hint="default"/>
          <w:sz w:val="21"/>
          <w:szCs w:val="21"/>
        </w:rPr>
      </w:pPr>
    </w:p>
    <w:p>
      <w:pPr>
        <w:spacing w:before="0"/>
        <w:ind w:left="818" w:right="1686" w:firstLine="0"/>
        <w:jc w:val="left"/>
        <w:rPr>
          <w:rFonts w:ascii="宋体" w:hAnsi="宋体" w:cs="宋体" w:eastAsia="宋体" w:hint="default"/>
          <w:sz w:val="21"/>
          <w:szCs w:val="21"/>
        </w:rPr>
      </w:pPr>
      <w:r>
        <w:rPr>
          <w:rFonts w:ascii="Arial" w:hAnsi="Arial" w:cs="Arial" w:eastAsia="Arial" w:hint="default"/>
          <w:b/>
          <w:bCs/>
          <w:sz w:val="21"/>
          <w:szCs w:val="21"/>
        </w:rPr>
        <w:t>21.</w:t>
      </w:r>
      <w:r>
        <w:rPr>
          <w:rFonts w:ascii="Arial" w:hAnsi="Arial" w:cs="Arial" w:eastAsia="Arial" w:hint="default"/>
          <w:b/>
          <w:bCs/>
          <w:spacing w:val="-28"/>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316" w:lineRule="auto" w:before="179"/>
        <w:ind w:left="398" w:right="0" w:firstLine="419"/>
        <w:jc w:val="left"/>
        <w:rPr>
          <w:rFonts w:ascii="宋体" w:hAnsi="宋体" w:cs="宋体" w:eastAsia="宋体" w:hint="default"/>
          <w:sz w:val="21"/>
          <w:szCs w:val="21"/>
        </w:rPr>
      </w:pPr>
      <w:r>
        <w:rPr>
          <w:rFonts w:ascii="宋体" w:hAnsi="宋体" w:cs="宋体" w:eastAsia="宋体" w:hint="default"/>
          <w:spacing w:val="-10"/>
          <w:w w:val="100"/>
          <w:sz w:val="21"/>
          <w:szCs w:val="21"/>
        </w:rPr>
        <w:t>（</w:t>
      </w:r>
      <w:r>
        <w:rPr>
          <w:rFonts w:ascii="Arial" w:hAnsi="Arial" w:cs="Arial" w:eastAsia="Arial" w:hint="default"/>
          <w:spacing w:val="-10"/>
          <w:w w:val="100"/>
          <w:sz w:val="21"/>
          <w:szCs w:val="21"/>
        </w:rPr>
        <w:t>1</w:t>
      </w:r>
      <w:r>
        <w:rPr>
          <w:rFonts w:ascii="宋体" w:hAnsi="宋体" w:cs="宋体" w:eastAsia="宋体" w:hint="default"/>
          <w:spacing w:val="-10"/>
          <w:w w:val="100"/>
          <w:sz w:val="21"/>
          <w:szCs w:val="21"/>
        </w:rPr>
        <w:t>）其他应付款年末余额</w:t>
      </w:r>
      <w:r>
        <w:rPr>
          <w:rFonts w:ascii="宋体" w:hAnsi="宋体" w:cs="宋体" w:eastAsia="宋体" w:hint="default"/>
          <w:spacing w:val="-46"/>
          <w:w w:val="100"/>
          <w:sz w:val="21"/>
          <w:szCs w:val="21"/>
        </w:rPr>
        <w:t> </w:t>
      </w:r>
      <w:r>
        <w:rPr>
          <w:rFonts w:ascii="Arial" w:hAnsi="Arial" w:cs="Arial" w:eastAsia="Arial" w:hint="default"/>
          <w:spacing w:val="-1"/>
          <w:w w:val="100"/>
          <w:sz w:val="21"/>
          <w:szCs w:val="21"/>
        </w:rPr>
        <w:t>3,779,516.72</w:t>
      </w:r>
      <w:r>
        <w:rPr>
          <w:rFonts w:ascii="Arial" w:hAnsi="Arial" w:cs="Arial" w:eastAsia="Arial" w:hint="default"/>
          <w:spacing w:val="1"/>
          <w:w w:val="100"/>
          <w:sz w:val="21"/>
          <w:szCs w:val="21"/>
        </w:rPr>
        <w:t> </w:t>
      </w:r>
      <w:r>
        <w:rPr>
          <w:rFonts w:ascii="宋体" w:hAnsi="宋体" w:cs="宋体" w:eastAsia="宋体" w:hint="default"/>
          <w:spacing w:val="-7"/>
          <w:w w:val="100"/>
          <w:sz w:val="21"/>
          <w:szCs w:val="21"/>
        </w:rPr>
        <w:t>元，本报告期其他应付款中无应付持有本公司</w:t>
      </w:r>
      <w:r>
        <w:rPr>
          <w:rFonts w:ascii="宋体" w:hAnsi="宋体" w:cs="宋体" w:eastAsia="宋体" w:hint="default"/>
          <w:spacing w:val="-43"/>
          <w:w w:val="100"/>
          <w:sz w:val="21"/>
          <w:szCs w:val="21"/>
        </w:rPr>
        <w:t> </w:t>
      </w:r>
      <w:r>
        <w:rPr>
          <w:rFonts w:ascii="Arial" w:hAnsi="Arial" w:cs="Arial" w:eastAsia="Arial" w:hint="default"/>
          <w:spacing w:val="-27"/>
          <w:w w:val="100"/>
          <w:sz w:val="21"/>
          <w:szCs w:val="21"/>
        </w:rPr>
        <w:t>5%</w:t>
      </w:r>
      <w:r>
        <w:rPr>
          <w:rFonts w:ascii="宋体" w:hAnsi="宋体" w:cs="宋体" w:eastAsia="宋体" w:hint="default"/>
          <w:spacing w:val="-27"/>
          <w:w w:val="100"/>
          <w:sz w:val="21"/>
          <w:szCs w:val="21"/>
        </w:rPr>
        <w:t>（含</w:t>
      </w:r>
      <w:r>
        <w:rPr>
          <w:rFonts w:ascii="宋体" w:hAnsi="宋体" w:cs="宋体" w:eastAsia="宋体" w:hint="default"/>
          <w:spacing w:val="-3"/>
          <w:w w:val="100"/>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）以上表决权股份的股东单位款项或关联方款项余额。</w:t>
      </w:r>
    </w:p>
    <w:p>
      <w:pPr>
        <w:spacing w:before="16"/>
        <w:ind w:left="818" w:right="1686"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）截至</w:t>
      </w:r>
      <w:r>
        <w:rPr>
          <w:rFonts w:ascii="宋体" w:hAnsi="宋体" w:cs="宋体" w:eastAsia="宋体" w:hint="default"/>
          <w:spacing w:val="-55"/>
          <w:sz w:val="21"/>
          <w:szCs w:val="21"/>
        </w:rPr>
        <w:t> </w:t>
      </w: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日止，无账龄超过一年的大额其他应付款。</w:t>
      </w:r>
    </w:p>
    <w:p>
      <w:pPr>
        <w:spacing w:before="178"/>
        <w:ind w:left="818" w:right="1686" w:firstLine="0"/>
        <w:jc w:val="left"/>
        <w:rPr>
          <w:rFonts w:ascii="宋体" w:hAnsi="宋体" w:cs="宋体" w:eastAsia="宋体" w:hint="default"/>
          <w:sz w:val="21"/>
          <w:szCs w:val="21"/>
        </w:rPr>
      </w:pPr>
      <w:r>
        <w:rPr>
          <w:rFonts w:ascii="Arial" w:hAnsi="Arial" w:cs="Arial" w:eastAsia="Arial" w:hint="default"/>
          <w:b/>
          <w:bCs/>
          <w:sz w:val="21"/>
          <w:szCs w:val="21"/>
        </w:rPr>
        <w:t>22.</w:t>
      </w:r>
      <w:r>
        <w:rPr>
          <w:rFonts w:ascii="Arial" w:hAnsi="Arial" w:cs="Arial" w:eastAsia="Arial" w:hint="default"/>
          <w:b/>
          <w:bCs/>
          <w:spacing w:val="-28"/>
          <w:sz w:val="21"/>
          <w:szCs w:val="21"/>
        </w:rPr>
        <w:t> </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78" w:type="dxa"/>
        <w:tblLayout w:type="fixed"/>
        <w:tblCellMar>
          <w:top w:w="0" w:type="dxa"/>
          <w:left w:w="0" w:type="dxa"/>
          <w:bottom w:w="0" w:type="dxa"/>
          <w:right w:w="0" w:type="dxa"/>
        </w:tblCellMar>
        <w:tblLook w:val="01E0"/>
      </w:tblPr>
      <w:tblGrid>
        <w:gridCol w:w="3217"/>
        <w:gridCol w:w="2931"/>
        <w:gridCol w:w="2712"/>
      </w:tblGrid>
      <w:tr>
        <w:trPr>
          <w:trHeight w:val="362" w:hRule="exact"/>
        </w:trPr>
        <w:tc>
          <w:tcPr>
            <w:tcW w:w="3217"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2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与以后年度收益相关的政府补助</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1,281,341.15</w:t>
            </w:r>
          </w:p>
        </w:tc>
        <w:tc>
          <w:tcPr>
            <w:tcW w:w="2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2,922,634.41</w:t>
            </w:r>
          </w:p>
        </w:tc>
      </w:tr>
      <w:tr>
        <w:trPr>
          <w:trHeight w:val="365" w:hRule="exact"/>
        </w:trPr>
        <w:tc>
          <w:tcPr>
            <w:tcW w:w="321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1,281,341.15</w:t>
            </w:r>
          </w:p>
        </w:tc>
        <w:tc>
          <w:tcPr>
            <w:tcW w:w="2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2,922,634.41</w:t>
            </w:r>
          </w:p>
        </w:tc>
      </w:tr>
    </w:tbl>
    <w:p>
      <w:pPr>
        <w:pStyle w:val="BodyText"/>
        <w:spacing w:line="355" w:lineRule="auto" w:before="79"/>
        <w:ind w:left="398" w:right="0" w:firstLine="479"/>
        <w:jc w:val="left"/>
      </w:pPr>
      <w:r>
        <w:rPr>
          <w:spacing w:val="-1"/>
        </w:rPr>
        <w:t>注：其他流动负债年末余额较年初余额减少主要系本年度将符合条件的政府补助</w:t>
      </w:r>
      <w:r>
        <w:rPr/>
        <w:t> 转入营业外收入所致。</w:t>
      </w:r>
    </w:p>
    <w:p>
      <w:pPr>
        <w:spacing w:before="165"/>
        <w:ind w:left="818" w:right="1686" w:firstLine="0"/>
        <w:jc w:val="left"/>
        <w:rPr>
          <w:rFonts w:ascii="宋体" w:hAnsi="宋体" w:cs="宋体" w:eastAsia="宋体" w:hint="default"/>
          <w:sz w:val="21"/>
          <w:szCs w:val="21"/>
        </w:rPr>
      </w:pPr>
      <w:r>
        <w:rPr>
          <w:rFonts w:ascii="Arial" w:hAnsi="Arial" w:cs="Arial" w:eastAsia="Arial" w:hint="default"/>
          <w:b/>
          <w:bCs/>
          <w:sz w:val="21"/>
          <w:szCs w:val="21"/>
        </w:rPr>
        <w:t>23.</w:t>
      </w:r>
      <w:r>
        <w:rPr>
          <w:rFonts w:ascii="Arial" w:hAnsi="Arial" w:cs="Arial" w:eastAsia="Arial" w:hint="default"/>
          <w:b/>
          <w:bCs/>
          <w:spacing w:val="-27"/>
          <w:sz w:val="21"/>
          <w:szCs w:val="21"/>
        </w:rPr>
        <w:t> </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378" w:type="dxa"/>
        <w:tblLayout w:type="fixed"/>
        <w:tblCellMar>
          <w:top w:w="0" w:type="dxa"/>
          <w:left w:w="0" w:type="dxa"/>
          <w:bottom w:w="0" w:type="dxa"/>
          <w:right w:w="0" w:type="dxa"/>
        </w:tblCellMar>
        <w:tblLook w:val="01E0"/>
      </w:tblPr>
      <w:tblGrid>
        <w:gridCol w:w="3217"/>
        <w:gridCol w:w="2931"/>
        <w:gridCol w:w="2712"/>
      </w:tblGrid>
      <w:tr>
        <w:trPr>
          <w:trHeight w:val="362" w:hRule="exact"/>
        </w:trPr>
        <w:tc>
          <w:tcPr>
            <w:tcW w:w="3217" w:type="dxa"/>
            <w:tcBorders>
              <w:top w:val="single" w:sz="12" w:space="0" w:color="000000"/>
              <w:left w:val="nil" w:sz="6" w:space="0" w:color="auto"/>
              <w:bottom w:val="single" w:sz="6" w:space="0" w:color="000000"/>
              <w:right w:val="single" w:sz="6" w:space="0" w:color="000000"/>
            </w:tcBorders>
          </w:tcPr>
          <w:p>
            <w:pPr>
              <w:pStyle w:val="TableParagraph"/>
              <w:tabs>
                <w:tab w:pos="433" w:val="left" w:leader="none"/>
              </w:tabs>
              <w:spacing w:line="240" w:lineRule="auto" w:before="2"/>
              <w:ind w:left="16"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82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1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1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21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与以后年度收益相关的政府补助</w:t>
            </w:r>
          </w:p>
        </w:tc>
        <w:tc>
          <w:tcPr>
            <w:tcW w:w="2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428,292.69</w:t>
            </w:r>
          </w:p>
        </w:tc>
        <w:tc>
          <w:tcPr>
            <w:tcW w:w="2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625,000.00</w:t>
            </w:r>
          </w:p>
        </w:tc>
      </w:tr>
      <w:tr>
        <w:trPr>
          <w:trHeight w:val="365" w:hRule="exact"/>
        </w:trPr>
        <w:tc>
          <w:tcPr>
            <w:tcW w:w="3217"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428,292.69</w:t>
            </w:r>
          </w:p>
        </w:tc>
        <w:tc>
          <w:tcPr>
            <w:tcW w:w="271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625,000.00</w:t>
            </w:r>
          </w:p>
        </w:tc>
      </w:tr>
    </w:tbl>
    <w:p>
      <w:pPr>
        <w:spacing w:line="256" w:lineRule="exact" w:before="0"/>
        <w:ind w:left="398" w:right="0" w:firstLine="419"/>
        <w:jc w:val="left"/>
        <w:rPr>
          <w:rFonts w:ascii="宋体" w:hAnsi="宋体" w:cs="宋体" w:eastAsia="宋体" w:hint="default"/>
          <w:sz w:val="21"/>
          <w:szCs w:val="21"/>
        </w:rPr>
      </w:pPr>
      <w:r>
        <w:rPr>
          <w:rFonts w:ascii="宋体" w:hAnsi="宋体" w:cs="宋体" w:eastAsia="宋体" w:hint="default"/>
          <w:sz w:val="21"/>
          <w:szCs w:val="21"/>
        </w:rPr>
        <w:t>注 </w:t>
      </w:r>
      <w:r>
        <w:rPr>
          <w:rFonts w:ascii="Arial" w:hAnsi="Arial" w:cs="Arial" w:eastAsia="Arial" w:hint="default"/>
          <w:spacing w:val="-5"/>
          <w:sz w:val="21"/>
          <w:szCs w:val="21"/>
        </w:rPr>
        <w:t>1</w:t>
      </w:r>
      <w:r>
        <w:rPr>
          <w:rFonts w:ascii="宋体" w:hAnsi="宋体" w:cs="宋体" w:eastAsia="宋体" w:hint="default"/>
          <w:spacing w:val="-5"/>
          <w:sz w:val="21"/>
          <w:szCs w:val="21"/>
        </w:rPr>
        <w:t>：</w:t>
      </w: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pacing w:val="-2"/>
          <w:sz w:val="21"/>
          <w:szCs w:val="21"/>
        </w:rPr>
        <w:t>年，本公司收到福建省鼓楼区财政局拨付的无线信息服务平台（</w:t>
      </w:r>
      <w:r>
        <w:rPr>
          <w:rFonts w:ascii="Arial" w:hAnsi="Arial" w:cs="Arial" w:eastAsia="Arial" w:hint="default"/>
          <w:spacing w:val="-2"/>
          <w:sz w:val="21"/>
          <w:szCs w:val="21"/>
        </w:rPr>
        <w:t>RJ-WISP</w:t>
      </w:r>
      <w:r>
        <w:rPr>
          <w:rFonts w:ascii="宋体" w:hAnsi="宋体" w:cs="宋体" w:eastAsia="宋体" w:hint="default"/>
          <w:spacing w:val="-2"/>
          <w:sz w:val="21"/>
          <w:szCs w:val="21"/>
        </w:rPr>
        <w:t>）资金</w:t>
      </w:r>
    </w:p>
    <w:p>
      <w:pPr>
        <w:spacing w:before="118"/>
        <w:ind w:left="398" w:right="0" w:firstLine="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pacing w:val="-40"/>
          <w:sz w:val="21"/>
          <w:szCs w:val="21"/>
        </w:rPr>
        <w:t> </w:t>
      </w:r>
      <w:r>
        <w:rPr>
          <w:rFonts w:ascii="Arial" w:hAnsi="Arial" w:cs="Arial" w:eastAsia="Arial" w:hint="default"/>
          <w:sz w:val="21"/>
          <w:szCs w:val="21"/>
        </w:rPr>
        <w:t>50</w:t>
      </w:r>
      <w:r>
        <w:rPr>
          <w:rFonts w:ascii="Arial" w:hAnsi="Arial" w:cs="Arial" w:eastAsia="Arial" w:hint="default"/>
          <w:spacing w:val="8"/>
          <w:sz w:val="21"/>
          <w:szCs w:val="21"/>
        </w:rPr>
        <w:t> </w:t>
      </w:r>
      <w:r>
        <w:rPr>
          <w:rFonts w:ascii="宋体" w:hAnsi="宋体" w:cs="宋体" w:eastAsia="宋体" w:hint="default"/>
          <w:sz w:val="21"/>
          <w:szCs w:val="21"/>
        </w:rPr>
        <w:t>万元，计入本年度营业外收入</w:t>
      </w:r>
      <w:r>
        <w:rPr>
          <w:rFonts w:ascii="Arial" w:hAnsi="Arial" w:cs="Arial" w:eastAsia="Arial" w:hint="default"/>
          <w:sz w:val="21"/>
          <w:szCs w:val="21"/>
        </w:rPr>
        <w:t>-</w:t>
      </w:r>
      <w:r>
        <w:rPr>
          <w:rFonts w:ascii="宋体" w:hAnsi="宋体" w:cs="宋体" w:eastAsia="宋体" w:hint="default"/>
          <w:sz w:val="21"/>
          <w:szCs w:val="21"/>
        </w:rPr>
        <w:t>政府补助</w:t>
      </w:r>
      <w:r>
        <w:rPr>
          <w:rFonts w:ascii="宋体" w:hAnsi="宋体" w:cs="宋体" w:eastAsia="宋体" w:hint="default"/>
          <w:spacing w:val="-40"/>
          <w:sz w:val="21"/>
          <w:szCs w:val="21"/>
        </w:rPr>
        <w:t> </w:t>
      </w:r>
      <w:r>
        <w:rPr>
          <w:rFonts w:ascii="Arial" w:hAnsi="Arial" w:cs="Arial" w:eastAsia="Arial" w:hint="default"/>
          <w:sz w:val="21"/>
          <w:szCs w:val="21"/>
        </w:rPr>
        <w:t>85,365.85</w:t>
      </w:r>
      <w:r>
        <w:rPr>
          <w:rFonts w:ascii="Arial" w:hAnsi="Arial" w:cs="Arial" w:eastAsia="Arial" w:hint="default"/>
          <w:spacing w:val="8"/>
          <w:sz w:val="21"/>
          <w:szCs w:val="21"/>
        </w:rPr>
        <w:t> </w:t>
      </w:r>
      <w:r>
        <w:rPr>
          <w:rFonts w:ascii="宋体" w:hAnsi="宋体" w:cs="宋体" w:eastAsia="宋体" w:hint="default"/>
          <w:sz w:val="21"/>
          <w:szCs w:val="21"/>
        </w:rPr>
        <w:t>元，未结转的余额其中计入其他流动</w:t>
      </w:r>
    </w:p>
    <w:p>
      <w:pPr>
        <w:spacing w:before="118"/>
        <w:ind w:left="398" w:right="1686" w:firstLine="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54"/>
          <w:sz w:val="21"/>
          <w:szCs w:val="21"/>
        </w:rPr>
        <w:t> </w:t>
      </w:r>
      <w:r>
        <w:rPr>
          <w:rFonts w:ascii="Arial" w:hAnsi="Arial" w:cs="Arial" w:eastAsia="Arial" w:hint="default"/>
          <w:sz w:val="21"/>
          <w:szCs w:val="21"/>
        </w:rPr>
        <w:t>146,341.46</w:t>
      </w:r>
      <w:r>
        <w:rPr>
          <w:rFonts w:ascii="Arial" w:hAnsi="Arial" w:cs="Arial" w:eastAsia="Arial" w:hint="default"/>
          <w:spacing w:val="-9"/>
          <w:sz w:val="21"/>
          <w:szCs w:val="21"/>
        </w:rPr>
        <w:t> </w:t>
      </w:r>
      <w:r>
        <w:rPr>
          <w:rFonts w:ascii="宋体" w:hAnsi="宋体" w:cs="宋体" w:eastAsia="宋体" w:hint="default"/>
          <w:sz w:val="21"/>
          <w:szCs w:val="21"/>
        </w:rPr>
        <w:t>元，计入其他非流动负债</w:t>
      </w:r>
      <w:r>
        <w:rPr>
          <w:rFonts w:ascii="宋体" w:hAnsi="宋体" w:cs="宋体" w:eastAsia="宋体" w:hint="default"/>
          <w:spacing w:val="-53"/>
          <w:sz w:val="21"/>
          <w:szCs w:val="21"/>
        </w:rPr>
        <w:t> </w:t>
      </w:r>
      <w:r>
        <w:rPr>
          <w:rFonts w:ascii="Arial" w:hAnsi="Arial" w:cs="Arial" w:eastAsia="Arial" w:hint="default"/>
          <w:sz w:val="21"/>
          <w:szCs w:val="21"/>
        </w:rPr>
        <w:t>268,292.69</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38" w:lineRule="auto" w:before="119"/>
        <w:ind w:left="398" w:right="1234"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7"/>
          <w:sz w:val="21"/>
          <w:szCs w:val="21"/>
        </w:rPr>
        <w:t> </w:t>
      </w:r>
      <w:r>
        <w:rPr>
          <w:rFonts w:ascii="Arial" w:hAnsi="Arial" w:cs="Arial" w:eastAsia="Arial" w:hint="default"/>
          <w:spacing w:val="-4"/>
          <w:sz w:val="21"/>
          <w:szCs w:val="21"/>
        </w:rPr>
        <w:t>2</w:t>
      </w:r>
      <w:r>
        <w:rPr>
          <w:rFonts w:ascii="宋体" w:hAnsi="宋体" w:cs="宋体" w:eastAsia="宋体" w:hint="default"/>
          <w:spacing w:val="-4"/>
          <w:sz w:val="21"/>
          <w:szCs w:val="21"/>
        </w:rPr>
        <w:t>：</w:t>
      </w:r>
      <w:r>
        <w:rPr>
          <w:rFonts w:ascii="Arial" w:hAnsi="Arial" w:cs="Arial" w:eastAsia="Arial" w:hint="default"/>
          <w:spacing w:val="-4"/>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年，本公司收到福州市财政局拨付的基于物联网的行业行业应用终端</w:t>
      </w:r>
      <w:r>
        <w:rPr>
          <w:rFonts w:ascii="宋体" w:hAnsi="宋体" w:cs="宋体" w:eastAsia="宋体" w:hint="default"/>
          <w:spacing w:val="-39"/>
          <w:sz w:val="21"/>
          <w:szCs w:val="21"/>
        </w:rPr>
        <w:t> </w:t>
      </w:r>
      <w:r>
        <w:rPr>
          <w:rFonts w:ascii="Arial" w:hAnsi="Arial" w:cs="Arial" w:eastAsia="Arial" w:hint="default"/>
          <w:sz w:val="21"/>
          <w:szCs w:val="21"/>
        </w:rPr>
        <w:t>RJ-IOT</w:t>
      </w:r>
      <w:r>
        <w:rPr>
          <w:rFonts w:ascii="Arial" w:hAnsi="Arial" w:cs="Arial" w:eastAsia="Arial" w:hint="default"/>
          <w:spacing w:val="8"/>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发与产业化的资金补助</w:t>
      </w:r>
      <w:r>
        <w:rPr>
          <w:rFonts w:ascii="宋体" w:hAnsi="宋体" w:cs="宋体" w:eastAsia="宋体" w:hint="default"/>
          <w:spacing w:val="-51"/>
          <w:sz w:val="21"/>
          <w:szCs w:val="21"/>
        </w:rPr>
        <w:t> </w:t>
      </w:r>
      <w:r>
        <w:rPr>
          <w:rFonts w:ascii="Arial" w:hAnsi="Arial" w:cs="Arial" w:eastAsia="Arial" w:hint="default"/>
          <w:sz w:val="21"/>
          <w:szCs w:val="21"/>
        </w:rPr>
        <w:t>1,000,000.00</w:t>
      </w:r>
      <w:r>
        <w:rPr>
          <w:rFonts w:ascii="Arial" w:hAnsi="Arial" w:cs="Arial" w:eastAsia="Arial" w:hint="default"/>
          <w:spacing w:val="-8"/>
          <w:sz w:val="21"/>
          <w:szCs w:val="21"/>
        </w:rPr>
        <w:t> </w:t>
      </w:r>
      <w:r>
        <w:rPr>
          <w:rFonts w:ascii="宋体" w:hAnsi="宋体" w:cs="宋体" w:eastAsia="宋体" w:hint="default"/>
          <w:sz w:val="21"/>
          <w:szCs w:val="21"/>
        </w:rPr>
        <w:t>元，计入本年度营业外收入</w:t>
      </w:r>
      <w:r>
        <w:rPr>
          <w:rFonts w:ascii="Arial" w:hAnsi="Arial" w:cs="Arial" w:eastAsia="Arial" w:hint="default"/>
          <w:sz w:val="21"/>
          <w:szCs w:val="21"/>
        </w:rPr>
        <w:t>-</w:t>
      </w:r>
      <w:r>
        <w:rPr>
          <w:rFonts w:ascii="宋体" w:hAnsi="宋体" w:cs="宋体" w:eastAsia="宋体" w:hint="default"/>
          <w:sz w:val="21"/>
          <w:szCs w:val="21"/>
        </w:rPr>
        <w:t>政府补助</w:t>
      </w:r>
      <w:r>
        <w:rPr>
          <w:rFonts w:ascii="宋体" w:hAnsi="宋体" w:cs="宋体" w:eastAsia="宋体" w:hint="default"/>
          <w:spacing w:val="-54"/>
          <w:sz w:val="21"/>
          <w:szCs w:val="21"/>
        </w:rPr>
        <w:t> </w:t>
      </w:r>
      <w:r>
        <w:rPr>
          <w:rFonts w:ascii="Arial" w:hAnsi="Arial" w:cs="Arial" w:eastAsia="Arial" w:hint="default"/>
          <w:sz w:val="21"/>
          <w:szCs w:val="21"/>
        </w:rPr>
        <w:t>360,000.00</w:t>
      </w:r>
      <w:r>
        <w:rPr>
          <w:rFonts w:ascii="Arial" w:hAnsi="Arial" w:cs="Arial" w:eastAsia="Arial" w:hint="default"/>
          <w:spacing w:val="-7"/>
          <w:sz w:val="21"/>
          <w:szCs w:val="21"/>
        </w:rPr>
        <w:t> </w:t>
      </w:r>
      <w:r>
        <w:rPr>
          <w:rFonts w:ascii="宋体" w:hAnsi="宋体" w:cs="宋体" w:eastAsia="宋体" w:hint="default"/>
          <w:sz w:val="21"/>
          <w:szCs w:val="21"/>
        </w:rPr>
        <w:t>元，未结</w:t>
      </w:r>
    </w:p>
    <w:p>
      <w:pPr>
        <w:spacing w:before="24"/>
        <w:ind w:left="398" w:right="1686" w:firstLine="0"/>
        <w:jc w:val="left"/>
        <w:rPr>
          <w:rFonts w:ascii="宋体" w:hAnsi="宋体" w:cs="宋体" w:eastAsia="宋体" w:hint="default"/>
          <w:sz w:val="21"/>
          <w:szCs w:val="21"/>
        </w:rPr>
      </w:pPr>
      <w:r>
        <w:rPr>
          <w:rFonts w:ascii="宋体" w:hAnsi="宋体" w:cs="宋体" w:eastAsia="宋体" w:hint="default"/>
          <w:sz w:val="21"/>
          <w:szCs w:val="21"/>
        </w:rPr>
        <w:t>转的余额其中计入其他流动负债</w:t>
      </w:r>
      <w:r>
        <w:rPr>
          <w:rFonts w:ascii="宋体" w:hAnsi="宋体" w:cs="宋体" w:eastAsia="宋体" w:hint="default"/>
          <w:spacing w:val="-54"/>
          <w:sz w:val="21"/>
          <w:szCs w:val="21"/>
        </w:rPr>
        <w:t> </w:t>
      </w:r>
      <w:r>
        <w:rPr>
          <w:rFonts w:ascii="Arial" w:hAnsi="Arial" w:cs="Arial" w:eastAsia="Arial" w:hint="default"/>
          <w:sz w:val="21"/>
          <w:szCs w:val="21"/>
        </w:rPr>
        <w:t>480,000.00</w:t>
      </w:r>
      <w:r>
        <w:rPr>
          <w:rFonts w:ascii="Arial" w:hAnsi="Arial" w:cs="Arial" w:eastAsia="Arial" w:hint="default"/>
          <w:spacing w:val="-7"/>
          <w:sz w:val="21"/>
          <w:szCs w:val="21"/>
        </w:rPr>
        <w:t> </w:t>
      </w:r>
      <w:r>
        <w:rPr>
          <w:rFonts w:ascii="宋体" w:hAnsi="宋体" w:cs="宋体" w:eastAsia="宋体" w:hint="default"/>
          <w:sz w:val="21"/>
          <w:szCs w:val="21"/>
        </w:rPr>
        <w:t>元，计入其他非流动负债</w:t>
      </w:r>
      <w:r>
        <w:rPr>
          <w:rFonts w:ascii="宋体" w:hAnsi="宋体" w:cs="宋体" w:eastAsia="宋体" w:hint="default"/>
          <w:spacing w:val="-54"/>
          <w:sz w:val="21"/>
          <w:szCs w:val="21"/>
        </w:rPr>
        <w:t> </w:t>
      </w:r>
      <w:r>
        <w:rPr>
          <w:rFonts w:ascii="Arial" w:hAnsi="Arial" w:cs="Arial" w:eastAsia="Arial" w:hint="default"/>
          <w:sz w:val="21"/>
          <w:szCs w:val="21"/>
        </w:rPr>
        <w:t>160,000.00</w:t>
      </w:r>
      <w:r>
        <w:rPr>
          <w:rFonts w:ascii="Arial" w:hAnsi="Arial" w:cs="Arial" w:eastAsia="Arial"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78"/>
        <w:ind w:left="818" w:right="1686" w:firstLine="0"/>
        <w:jc w:val="left"/>
        <w:rPr>
          <w:rFonts w:ascii="宋体" w:hAnsi="宋体" w:cs="宋体" w:eastAsia="宋体" w:hint="default"/>
          <w:sz w:val="21"/>
          <w:szCs w:val="21"/>
        </w:rPr>
      </w:pPr>
      <w:r>
        <w:rPr>
          <w:rFonts w:ascii="Arial" w:hAnsi="Arial" w:cs="Arial" w:eastAsia="Arial" w:hint="default"/>
          <w:b/>
          <w:bCs/>
          <w:sz w:val="21"/>
          <w:szCs w:val="21"/>
        </w:rPr>
        <w:t>24.</w:t>
      </w:r>
      <w:r>
        <w:rPr>
          <w:rFonts w:ascii="Arial" w:hAnsi="Arial" w:cs="Arial" w:eastAsia="Arial" w:hint="default"/>
          <w:b/>
          <w:bCs/>
          <w:spacing w:val="-29"/>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p>
      <w:pPr>
        <w:pStyle w:val="BodyText"/>
        <w:spacing w:line="240" w:lineRule="auto"/>
        <w:ind w:left="878" w:right="1686"/>
        <w:jc w:val="left"/>
      </w:pPr>
      <w:r>
        <w:rPr/>
        <w:t>本年股本变动情况如下：</w:t>
      </w:r>
    </w:p>
    <w:p>
      <w:pPr>
        <w:spacing w:line="240" w:lineRule="auto" w:before="0"/>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266"/>
        <w:gridCol w:w="1142"/>
        <w:gridCol w:w="672"/>
        <w:gridCol w:w="377"/>
        <w:gridCol w:w="307"/>
        <w:gridCol w:w="464"/>
        <w:gridCol w:w="1178"/>
        <w:gridCol w:w="1160"/>
        <w:gridCol w:w="1159"/>
        <w:gridCol w:w="689"/>
      </w:tblGrid>
      <w:tr>
        <w:trPr>
          <w:trHeight w:val="334" w:hRule="exact"/>
        </w:trPr>
        <w:tc>
          <w:tcPr>
            <w:tcW w:w="226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8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486"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本 期 增</w:t>
            </w:r>
            <w:r>
              <w:rPr>
                <w:rFonts w:ascii="宋体" w:hAnsi="宋体" w:cs="宋体" w:eastAsia="宋体" w:hint="default"/>
                <w:spacing w:val="-3"/>
                <w:sz w:val="18"/>
                <w:szCs w:val="18"/>
              </w:rPr>
              <w:t> </w:t>
            </w:r>
            <w:r>
              <w:rPr>
                <w:rFonts w:ascii="宋体" w:hAnsi="宋体" w:cs="宋体" w:eastAsia="宋体" w:hint="default"/>
                <w:sz w:val="18"/>
                <w:szCs w:val="18"/>
              </w:rPr>
              <w:t>减</w:t>
            </w:r>
          </w:p>
        </w:tc>
        <w:tc>
          <w:tcPr>
            <w:tcW w:w="184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958" w:hRule="exact"/>
        </w:trPr>
        <w:tc>
          <w:tcPr>
            <w:tcW w:w="2266" w:type="dxa"/>
            <w:vMerge/>
            <w:tcBorders>
              <w:left w:val="nil" w:sz="6" w:space="0" w:color="auto"/>
              <w:bottom w:val="single" w:sz="12" w:space="0" w:color="000000"/>
              <w:right w:val="single" w:sz="6" w:space="0" w:color="000000"/>
            </w:tcBorders>
          </w:tcPr>
          <w:p>
            <w:pP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7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88"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2"/>
              <w:ind w:left="88" w:right="91"/>
              <w:jc w:val="both"/>
              <w:rPr>
                <w:rFonts w:ascii="宋体" w:hAnsi="宋体" w:cs="宋体" w:eastAsia="宋体" w:hint="default"/>
                <w:sz w:val="18"/>
                <w:szCs w:val="18"/>
              </w:rPr>
            </w:pPr>
            <w:r>
              <w:rPr>
                <w:rFonts w:ascii="宋体" w:hAnsi="宋体" w:cs="宋体" w:eastAsia="宋体" w:hint="default"/>
                <w:sz w:val="18"/>
                <w:szCs w:val="18"/>
              </w:rPr>
              <w:t>行 新 股</w:t>
            </w:r>
          </w:p>
        </w:tc>
        <w:tc>
          <w:tcPr>
            <w:tcW w:w="3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4" w:lineRule="exact"/>
              <w:ind w:left="57" w:right="53"/>
              <w:jc w:val="left"/>
              <w:rPr>
                <w:rFonts w:ascii="宋体" w:hAnsi="宋体" w:cs="宋体" w:eastAsia="宋体" w:hint="default"/>
                <w:sz w:val="18"/>
                <w:szCs w:val="18"/>
              </w:rPr>
            </w:pPr>
            <w:r>
              <w:rPr>
                <w:rFonts w:ascii="宋体" w:hAnsi="宋体" w:cs="宋体" w:eastAsia="宋体" w:hint="default"/>
                <w:sz w:val="18"/>
                <w:szCs w:val="18"/>
              </w:rPr>
              <w:t>送 股</w:t>
            </w:r>
          </w:p>
        </w:tc>
        <w:tc>
          <w:tcPr>
            <w:tcW w:w="464"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89"/>
              <w:ind w:left="43" w:right="4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50"/>
          <w:pgMar w:header="907" w:footer="957" w:top="1200" w:bottom="1140" w:left="1400" w:right="0"/>
        </w:sectPr>
      </w:pPr>
    </w:p>
    <w:p>
      <w:pPr>
        <w:spacing w:line="240" w:lineRule="auto" w:before="3"/>
        <w:rPr>
          <w:rFonts w:ascii="宋体" w:hAnsi="宋体" w:cs="宋体" w:eastAsia="宋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2281"/>
        <w:gridCol w:w="1142"/>
        <w:gridCol w:w="672"/>
        <w:gridCol w:w="377"/>
        <w:gridCol w:w="307"/>
        <w:gridCol w:w="464"/>
        <w:gridCol w:w="1178"/>
        <w:gridCol w:w="1160"/>
        <w:gridCol w:w="1159"/>
        <w:gridCol w:w="689"/>
      </w:tblGrid>
      <w:tr>
        <w:trPr>
          <w:trHeight w:val="334" w:hRule="exact"/>
        </w:trPr>
        <w:tc>
          <w:tcPr>
            <w:tcW w:w="228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股份类别</w:t>
            </w:r>
          </w:p>
        </w:tc>
        <w:tc>
          <w:tcPr>
            <w:tcW w:w="181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left="35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3486"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4"/>
              <w:jc w:val="center"/>
              <w:rPr>
                <w:rFonts w:ascii="宋体" w:hAnsi="宋体" w:cs="宋体" w:eastAsia="宋体" w:hint="default"/>
                <w:sz w:val="18"/>
                <w:szCs w:val="18"/>
              </w:rPr>
            </w:pPr>
            <w:r>
              <w:rPr>
                <w:rFonts w:ascii="宋体" w:hAnsi="宋体" w:cs="宋体" w:eastAsia="宋体" w:hint="default"/>
                <w:sz w:val="18"/>
                <w:szCs w:val="18"/>
              </w:rPr>
              <w:t>本 期 增</w:t>
            </w:r>
            <w:r>
              <w:rPr>
                <w:rFonts w:ascii="宋体" w:hAnsi="宋体" w:cs="宋体" w:eastAsia="宋体" w:hint="default"/>
                <w:spacing w:val="-3"/>
                <w:sz w:val="18"/>
                <w:szCs w:val="18"/>
              </w:rPr>
              <w:t> </w:t>
            </w:r>
            <w:r>
              <w:rPr>
                <w:rFonts w:ascii="宋体" w:hAnsi="宋体" w:cs="宋体" w:eastAsia="宋体" w:hint="default"/>
                <w:sz w:val="18"/>
                <w:szCs w:val="18"/>
              </w:rPr>
              <w:t>减</w:t>
            </w:r>
          </w:p>
        </w:tc>
        <w:tc>
          <w:tcPr>
            <w:tcW w:w="184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1"/>
              <w:ind w:left="37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950" w:hRule="exact"/>
        </w:trPr>
        <w:tc>
          <w:tcPr>
            <w:tcW w:w="2281" w:type="dxa"/>
            <w:vMerge/>
            <w:tcBorders>
              <w:left w:val="nil" w:sz="6" w:space="0" w:color="auto"/>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88"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2" w:lineRule="exact" w:before="23"/>
              <w:ind w:left="88" w:right="91"/>
              <w:jc w:val="both"/>
              <w:rPr>
                <w:rFonts w:ascii="宋体" w:hAnsi="宋体" w:cs="宋体" w:eastAsia="宋体" w:hint="default"/>
                <w:sz w:val="18"/>
                <w:szCs w:val="18"/>
              </w:rPr>
            </w:pPr>
            <w:r>
              <w:rPr>
                <w:rFonts w:ascii="宋体" w:hAnsi="宋体" w:cs="宋体" w:eastAsia="宋体" w:hint="default"/>
                <w:sz w:val="18"/>
                <w:szCs w:val="18"/>
              </w:rPr>
              <w:t>行 新 股</w:t>
            </w:r>
          </w:p>
        </w:tc>
        <w:tc>
          <w:tcPr>
            <w:tcW w:w="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7" w:right="53"/>
              <w:jc w:val="left"/>
              <w:rPr>
                <w:rFonts w:ascii="宋体" w:hAnsi="宋体" w:cs="宋体" w:eastAsia="宋体" w:hint="default"/>
                <w:sz w:val="18"/>
                <w:szCs w:val="18"/>
              </w:rPr>
            </w:pPr>
            <w:r>
              <w:rPr>
                <w:rFonts w:ascii="宋体" w:hAnsi="宋体" w:cs="宋体" w:eastAsia="宋体" w:hint="default"/>
                <w:sz w:val="18"/>
                <w:szCs w:val="18"/>
              </w:rPr>
              <w:t>送 股</w:t>
            </w:r>
          </w:p>
        </w:tc>
        <w:tc>
          <w:tcPr>
            <w:tcW w:w="46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43" w:right="4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国家持股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国有法人持股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其他内资持股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Arial Narrow" w:hAnsi="Arial Narrow" w:cs="Arial Narrow" w:eastAsia="Arial Narrow" w:hint="default"/>
                <w:sz w:val="18"/>
                <w:szCs w:val="18"/>
              </w:rPr>
            </w:pPr>
            <w:r>
              <w:rPr>
                <w:rFonts w:ascii="Arial Narrow"/>
                <w:spacing w:val="-1"/>
                <w:sz w:val="18"/>
              </w:rPr>
              <w:t>77,700,000.00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11" w:right="0"/>
              <w:jc w:val="center"/>
              <w:rPr>
                <w:rFonts w:ascii="Arial Narrow" w:hAnsi="Arial Narrow" w:cs="Arial Narrow" w:eastAsia="Arial Narrow" w:hint="default"/>
                <w:sz w:val="18"/>
                <w:szCs w:val="18"/>
              </w:rPr>
            </w:pPr>
            <w:r>
              <w:rPr>
                <w:rFonts w:ascii="Arial Narrow"/>
                <w:sz w:val="18"/>
              </w:rPr>
              <w:t>74.93%</w:t>
            </w: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86" w:right="0"/>
              <w:jc w:val="left"/>
              <w:rPr>
                <w:rFonts w:ascii="Arial Narrow" w:hAnsi="Arial Narrow" w:cs="Arial Narrow" w:eastAsia="Arial Narrow" w:hint="default"/>
                <w:sz w:val="18"/>
                <w:szCs w:val="18"/>
              </w:rPr>
            </w:pPr>
            <w:r>
              <w:rPr>
                <w:rFonts w:ascii="Arial Narrow"/>
                <w:sz w:val="18"/>
              </w:rPr>
              <w:t>-15,242,798.00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6" w:right="0"/>
              <w:jc w:val="left"/>
              <w:rPr>
                <w:rFonts w:ascii="Arial Narrow" w:hAnsi="Arial Narrow" w:cs="Arial Narrow" w:eastAsia="Arial Narrow" w:hint="default"/>
                <w:sz w:val="18"/>
                <w:szCs w:val="18"/>
              </w:rPr>
            </w:pPr>
            <w:r>
              <w:rPr>
                <w:rFonts w:ascii="Arial Narrow"/>
                <w:sz w:val="18"/>
              </w:rPr>
              <w:t>-15,242,798.00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62,457,202.00</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83" w:right="0"/>
              <w:jc w:val="left"/>
              <w:rPr>
                <w:rFonts w:ascii="Arial Narrow" w:hAnsi="Arial Narrow" w:cs="Arial Narrow" w:eastAsia="Arial Narrow" w:hint="default"/>
                <w:sz w:val="18"/>
                <w:szCs w:val="18"/>
              </w:rPr>
            </w:pPr>
            <w:r>
              <w:rPr>
                <w:rFonts w:ascii="Arial Narrow"/>
                <w:sz w:val="18"/>
              </w:rPr>
              <w:t>60.23%</w:t>
            </w: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Arial Narrow" w:hAnsi="Arial Narrow" w:cs="Arial Narrow" w:eastAsia="Arial Narrow" w:hint="default"/>
                <w:sz w:val="18"/>
                <w:szCs w:val="18"/>
              </w:rPr>
            </w:pPr>
            <w:r>
              <w:rPr>
                <w:rFonts w:ascii="Arial Narrow"/>
                <w:spacing w:val="-1"/>
                <w:sz w:val="18"/>
              </w:rPr>
              <w:t>77,700,000.00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1" w:right="0"/>
              <w:jc w:val="center"/>
              <w:rPr>
                <w:rFonts w:ascii="Arial Narrow" w:hAnsi="Arial Narrow" w:cs="Arial Narrow" w:eastAsia="Arial Narrow" w:hint="default"/>
                <w:sz w:val="18"/>
                <w:szCs w:val="18"/>
              </w:rPr>
            </w:pPr>
            <w:r>
              <w:rPr>
                <w:rFonts w:ascii="Arial Narrow"/>
                <w:sz w:val="18"/>
              </w:rPr>
              <w:t>74.93%</w:t>
            </w: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6" w:right="0"/>
              <w:jc w:val="left"/>
              <w:rPr>
                <w:rFonts w:ascii="Arial Narrow" w:hAnsi="Arial Narrow" w:cs="Arial Narrow" w:eastAsia="Arial Narrow" w:hint="default"/>
                <w:sz w:val="18"/>
                <w:szCs w:val="18"/>
              </w:rPr>
            </w:pPr>
            <w:r>
              <w:rPr>
                <w:rFonts w:ascii="Arial Narrow"/>
                <w:sz w:val="18"/>
              </w:rPr>
              <w:t>-15,242,798.00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6" w:right="0"/>
              <w:jc w:val="left"/>
              <w:rPr>
                <w:rFonts w:ascii="Arial Narrow" w:hAnsi="Arial Narrow" w:cs="Arial Narrow" w:eastAsia="Arial Narrow" w:hint="default"/>
                <w:sz w:val="18"/>
                <w:szCs w:val="18"/>
              </w:rPr>
            </w:pPr>
            <w:r>
              <w:rPr>
                <w:rFonts w:ascii="Arial Narrow"/>
                <w:sz w:val="18"/>
              </w:rPr>
              <w:t>-15,242,798.00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pacing w:val="-1"/>
                <w:sz w:val="18"/>
              </w:rPr>
              <w:t>62,457,202.00</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left="83" w:right="0"/>
              <w:jc w:val="left"/>
              <w:rPr>
                <w:rFonts w:ascii="Arial Narrow" w:hAnsi="Arial Narrow" w:cs="Arial Narrow" w:eastAsia="Arial Narrow" w:hint="default"/>
                <w:sz w:val="18"/>
                <w:szCs w:val="18"/>
              </w:rPr>
            </w:pPr>
            <w:r>
              <w:rPr>
                <w:rFonts w:ascii="Arial Narrow"/>
                <w:sz w:val="18"/>
              </w:rPr>
              <w:t>60.23%</w:t>
            </w:r>
          </w:p>
        </w:tc>
      </w:tr>
      <w:tr>
        <w:trPr>
          <w:trHeight w:val="327"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．境外持股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58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9"/>
              <w:jc w:val="right"/>
              <w:rPr>
                <w:rFonts w:ascii="Arial Narrow" w:hAnsi="Arial Narrow" w:cs="Arial Narrow" w:eastAsia="Arial Narrow" w:hint="default"/>
                <w:sz w:val="18"/>
                <w:szCs w:val="18"/>
              </w:rPr>
            </w:pPr>
            <w:r>
              <w:rPr>
                <w:rFonts w:ascii="Arial Narrow"/>
                <w:spacing w:val="-1"/>
                <w:sz w:val="18"/>
              </w:rPr>
              <w:t>77,700,000.00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11" w:right="0"/>
              <w:jc w:val="center"/>
              <w:rPr>
                <w:rFonts w:ascii="Arial Narrow" w:hAnsi="Arial Narrow" w:cs="Arial Narrow" w:eastAsia="Arial Narrow" w:hint="default"/>
                <w:sz w:val="18"/>
                <w:szCs w:val="18"/>
              </w:rPr>
            </w:pPr>
            <w:r>
              <w:rPr>
                <w:rFonts w:ascii="Arial Narrow"/>
                <w:sz w:val="18"/>
              </w:rPr>
              <w:t>74.93%</w:t>
            </w: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86" w:right="0"/>
              <w:jc w:val="left"/>
              <w:rPr>
                <w:rFonts w:ascii="Arial Narrow" w:hAnsi="Arial Narrow" w:cs="Arial Narrow" w:eastAsia="Arial Narrow" w:hint="default"/>
                <w:sz w:val="18"/>
                <w:szCs w:val="18"/>
              </w:rPr>
            </w:pPr>
            <w:r>
              <w:rPr>
                <w:rFonts w:ascii="Arial Narrow"/>
                <w:sz w:val="18"/>
              </w:rPr>
              <w:t>-15,242,798.00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76" w:right="0"/>
              <w:jc w:val="left"/>
              <w:rPr>
                <w:rFonts w:ascii="Arial Narrow" w:hAnsi="Arial Narrow" w:cs="Arial Narrow" w:eastAsia="Arial Narrow" w:hint="default"/>
                <w:sz w:val="18"/>
                <w:szCs w:val="18"/>
              </w:rPr>
            </w:pPr>
            <w:r>
              <w:rPr>
                <w:rFonts w:ascii="Arial Narrow"/>
                <w:sz w:val="18"/>
              </w:rPr>
              <w:t>-15,242,798.00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3"/>
              <w:jc w:val="right"/>
              <w:rPr>
                <w:rFonts w:ascii="Arial Narrow" w:hAnsi="Arial Narrow" w:cs="Arial Narrow" w:eastAsia="Arial Narrow" w:hint="default"/>
                <w:sz w:val="18"/>
                <w:szCs w:val="18"/>
              </w:rPr>
            </w:pPr>
            <w:r>
              <w:rPr>
                <w:rFonts w:ascii="Arial Narrow"/>
                <w:spacing w:val="-1"/>
                <w:sz w:val="18"/>
              </w:rPr>
              <w:t>62,457,202.00</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left="83" w:right="0"/>
              <w:jc w:val="left"/>
              <w:rPr>
                <w:rFonts w:ascii="Arial Narrow" w:hAnsi="Arial Narrow" w:cs="Arial Narrow" w:eastAsia="Arial Narrow" w:hint="default"/>
                <w:sz w:val="18"/>
                <w:szCs w:val="18"/>
              </w:rPr>
            </w:pPr>
            <w:r>
              <w:rPr>
                <w:rFonts w:ascii="Arial Narrow"/>
                <w:sz w:val="18"/>
              </w:rPr>
              <w:t>60.23%</w:t>
            </w: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人民币普通股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Arial Narrow" w:hAnsi="Arial Narrow" w:cs="Arial Narrow" w:eastAsia="Arial Narrow" w:hint="default"/>
                <w:sz w:val="18"/>
                <w:szCs w:val="18"/>
              </w:rPr>
            </w:pPr>
            <w:r>
              <w:rPr>
                <w:rFonts w:ascii="Arial Narrow"/>
                <w:spacing w:val="-1"/>
                <w:sz w:val="18"/>
              </w:rPr>
              <w:t>26,000,000.00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12" w:right="0"/>
              <w:jc w:val="center"/>
              <w:rPr>
                <w:rFonts w:ascii="Arial Narrow" w:hAnsi="Arial Narrow" w:cs="Arial Narrow" w:eastAsia="Arial Narrow" w:hint="default"/>
                <w:sz w:val="18"/>
                <w:szCs w:val="18"/>
              </w:rPr>
            </w:pPr>
            <w:r>
              <w:rPr>
                <w:rFonts w:ascii="Arial Narrow"/>
                <w:sz w:val="18"/>
              </w:rPr>
              <w:t>25.07%</w:t>
            </w: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10" w:right="0"/>
              <w:jc w:val="left"/>
              <w:rPr>
                <w:rFonts w:ascii="Arial Narrow" w:hAnsi="Arial Narrow" w:cs="Arial Narrow" w:eastAsia="Arial Narrow" w:hint="default"/>
                <w:sz w:val="18"/>
                <w:szCs w:val="18"/>
              </w:rPr>
            </w:pPr>
            <w:r>
              <w:rPr>
                <w:rFonts w:ascii="Arial Narrow"/>
                <w:sz w:val="18"/>
              </w:rPr>
              <w:t>15,242,798.00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Arial Narrow" w:hAnsi="Arial Narrow" w:cs="Arial Narrow" w:eastAsia="Arial Narrow" w:hint="default"/>
                <w:sz w:val="18"/>
                <w:szCs w:val="18"/>
              </w:rPr>
            </w:pPr>
            <w:r>
              <w:rPr>
                <w:rFonts w:ascii="Arial Narrow"/>
                <w:sz w:val="18"/>
              </w:rPr>
              <w:t>15,242,798.00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41,242,798.00</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83" w:right="0"/>
              <w:jc w:val="left"/>
              <w:rPr>
                <w:rFonts w:ascii="Arial Narrow" w:hAnsi="Arial Narrow" w:cs="Arial Narrow" w:eastAsia="Arial Narrow" w:hint="default"/>
                <w:sz w:val="18"/>
                <w:szCs w:val="18"/>
              </w:rPr>
            </w:pPr>
            <w:r>
              <w:rPr>
                <w:rFonts w:ascii="Arial Narrow"/>
                <w:sz w:val="18"/>
              </w:rPr>
              <w:t>39.77%</w:t>
            </w: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6"/>
                <w:sz w:val="18"/>
                <w:szCs w:val="18"/>
              </w:rPr>
              <w:t> </w:t>
            </w:r>
            <w:r>
              <w:rPr>
                <w:rFonts w:ascii="宋体" w:hAnsi="宋体" w:cs="宋体" w:eastAsia="宋体" w:hint="default"/>
                <w:sz w:val="18"/>
                <w:szCs w:val="18"/>
              </w:rPr>
              <w:t>境内上市的外资股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6"/>
                <w:sz w:val="18"/>
                <w:szCs w:val="18"/>
              </w:rPr>
              <w:t> </w:t>
            </w:r>
            <w:r>
              <w:rPr>
                <w:rFonts w:ascii="宋体" w:hAnsi="宋体" w:cs="宋体" w:eastAsia="宋体" w:hint="default"/>
                <w:sz w:val="18"/>
                <w:szCs w:val="18"/>
              </w:rPr>
              <w:t>境外上市的外资股</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w:t>
            </w:r>
          </w:p>
        </w:tc>
        <w:tc>
          <w:tcPr>
            <w:tcW w:w="1142"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4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9"/>
              <w:jc w:val="right"/>
              <w:rPr>
                <w:rFonts w:ascii="Arial Narrow" w:hAnsi="Arial Narrow" w:cs="Arial Narrow" w:eastAsia="Arial Narrow" w:hint="default"/>
                <w:sz w:val="18"/>
                <w:szCs w:val="18"/>
              </w:rPr>
            </w:pPr>
            <w:r>
              <w:rPr>
                <w:rFonts w:ascii="Arial Narrow"/>
                <w:spacing w:val="-1"/>
                <w:sz w:val="18"/>
              </w:rPr>
              <w:t>26,000,000.00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12" w:right="0"/>
              <w:jc w:val="center"/>
              <w:rPr>
                <w:rFonts w:ascii="Arial Narrow" w:hAnsi="Arial Narrow" w:cs="Arial Narrow" w:eastAsia="Arial Narrow" w:hint="default"/>
                <w:sz w:val="18"/>
                <w:szCs w:val="18"/>
              </w:rPr>
            </w:pPr>
            <w:r>
              <w:rPr>
                <w:rFonts w:ascii="Arial Narrow"/>
                <w:sz w:val="18"/>
              </w:rPr>
              <w:t>25.07%</w:t>
            </w:r>
          </w:p>
        </w:tc>
        <w:tc>
          <w:tcPr>
            <w:tcW w:w="377" w:type="dxa"/>
            <w:tcBorders>
              <w:top w:val="single" w:sz="6" w:space="0" w:color="000000"/>
              <w:left w:val="single" w:sz="6" w:space="0" w:color="000000"/>
              <w:bottom w:val="single" w:sz="6" w:space="0" w:color="000000"/>
              <w:right w:val="single" w:sz="6" w:space="0" w:color="000000"/>
            </w:tcBorders>
          </w:tcPr>
          <w:p>
            <w:pPr/>
          </w:p>
        </w:tc>
        <w:tc>
          <w:tcPr>
            <w:tcW w:w="307"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201" w:right="0"/>
              <w:jc w:val="left"/>
              <w:rPr>
                <w:rFonts w:ascii="Arial Narrow" w:hAnsi="Arial Narrow" w:cs="Arial Narrow" w:eastAsia="Arial Narrow" w:hint="default"/>
                <w:sz w:val="18"/>
                <w:szCs w:val="18"/>
              </w:rPr>
            </w:pPr>
            <w:r>
              <w:rPr>
                <w:rFonts w:ascii="Arial Narrow"/>
                <w:sz w:val="18"/>
              </w:rPr>
              <w:t>15,242,798.00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82" w:right="0"/>
              <w:jc w:val="left"/>
              <w:rPr>
                <w:rFonts w:ascii="Arial Narrow" w:hAnsi="Arial Narrow" w:cs="Arial Narrow" w:eastAsia="Arial Narrow" w:hint="default"/>
                <w:sz w:val="18"/>
                <w:szCs w:val="18"/>
              </w:rPr>
            </w:pPr>
            <w:r>
              <w:rPr>
                <w:rFonts w:ascii="Arial Narrow"/>
                <w:sz w:val="18"/>
              </w:rPr>
              <w:t>15,242,798.00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1"/>
              <w:jc w:val="right"/>
              <w:rPr>
                <w:rFonts w:ascii="Arial Narrow" w:hAnsi="Arial Narrow" w:cs="Arial Narrow" w:eastAsia="Arial Narrow" w:hint="default"/>
                <w:sz w:val="18"/>
                <w:szCs w:val="18"/>
              </w:rPr>
            </w:pPr>
            <w:r>
              <w:rPr>
                <w:rFonts w:ascii="Arial Narrow"/>
                <w:spacing w:val="-1"/>
                <w:sz w:val="18"/>
              </w:rPr>
              <w:t>41,242,798.00</w:t>
            </w:r>
          </w:p>
        </w:tc>
        <w:tc>
          <w:tcPr>
            <w:tcW w:w="6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151" w:right="0"/>
              <w:jc w:val="left"/>
              <w:rPr>
                <w:rFonts w:ascii="Arial Narrow" w:hAnsi="Arial Narrow" w:cs="Arial Narrow" w:eastAsia="Arial Narrow" w:hint="default"/>
                <w:sz w:val="18"/>
                <w:szCs w:val="18"/>
              </w:rPr>
            </w:pPr>
            <w:r>
              <w:rPr>
                <w:rFonts w:ascii="Arial Narrow"/>
                <w:sz w:val="18"/>
              </w:rPr>
              <w:t>39.77%</w:t>
            </w:r>
          </w:p>
        </w:tc>
      </w:tr>
      <w:tr>
        <w:trPr>
          <w:trHeight w:val="334" w:hRule="exact"/>
        </w:trPr>
        <w:tc>
          <w:tcPr>
            <w:tcW w:w="228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left="20" w:right="0"/>
              <w:jc w:val="center"/>
              <w:rPr>
                <w:rFonts w:ascii="宋体" w:hAnsi="宋体" w:cs="宋体" w:eastAsia="宋体" w:hint="default"/>
                <w:sz w:val="18"/>
                <w:szCs w:val="18"/>
              </w:rPr>
            </w:pPr>
            <w:r>
              <w:rPr>
                <w:rFonts w:ascii="宋体" w:hAnsi="宋体" w:cs="宋体" w:eastAsia="宋体" w:hint="default"/>
                <w:sz w:val="18"/>
                <w:szCs w:val="18"/>
              </w:rPr>
              <w:t>股份总数</w:t>
            </w:r>
          </w:p>
        </w:tc>
        <w:tc>
          <w:tcPr>
            <w:tcW w:w="1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19"/>
              <w:jc w:val="right"/>
              <w:rPr>
                <w:rFonts w:ascii="Arial Narrow" w:hAnsi="Arial Narrow" w:cs="Arial Narrow" w:eastAsia="Arial Narrow" w:hint="default"/>
                <w:sz w:val="18"/>
                <w:szCs w:val="18"/>
              </w:rPr>
            </w:pPr>
            <w:r>
              <w:rPr>
                <w:rFonts w:ascii="Arial Narrow"/>
                <w:spacing w:val="-1"/>
                <w:sz w:val="18"/>
              </w:rPr>
              <w:t>103,700,000.00</w:t>
            </w:r>
          </w:p>
        </w:tc>
        <w:tc>
          <w:tcPr>
            <w:tcW w:w="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left="30" w:right="0"/>
              <w:jc w:val="center"/>
              <w:rPr>
                <w:rFonts w:ascii="Arial Narrow" w:hAnsi="Arial Narrow" w:cs="Arial Narrow" w:eastAsia="Arial Narrow" w:hint="default"/>
                <w:sz w:val="18"/>
                <w:szCs w:val="18"/>
              </w:rPr>
            </w:pPr>
            <w:r>
              <w:rPr>
                <w:rFonts w:ascii="Arial Narrow"/>
                <w:sz w:val="18"/>
              </w:rPr>
              <w:t>100.00%</w:t>
            </w:r>
          </w:p>
        </w:tc>
        <w:tc>
          <w:tcPr>
            <w:tcW w:w="377" w:type="dxa"/>
            <w:tcBorders>
              <w:top w:val="single" w:sz="6" w:space="0" w:color="000000"/>
              <w:left w:val="single" w:sz="6" w:space="0" w:color="000000"/>
              <w:bottom w:val="single" w:sz="12" w:space="0" w:color="000000"/>
              <w:right w:val="single" w:sz="6" w:space="0" w:color="000000"/>
            </w:tcBorders>
          </w:tcPr>
          <w:p>
            <w:pPr/>
          </w:p>
        </w:tc>
        <w:tc>
          <w:tcPr>
            <w:tcW w:w="307"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1178" w:type="dxa"/>
            <w:tcBorders>
              <w:top w:val="single" w:sz="6" w:space="0" w:color="000000"/>
              <w:left w:val="single" w:sz="6" w:space="0" w:color="000000"/>
              <w:bottom w:val="single" w:sz="12" w:space="0" w:color="000000"/>
              <w:right w:val="single" w:sz="6" w:space="0" w:color="000000"/>
            </w:tcBorders>
          </w:tcPr>
          <w:p>
            <w:pPr/>
          </w:p>
        </w:tc>
        <w:tc>
          <w:tcPr>
            <w:tcW w:w="1160" w:type="dxa"/>
            <w:tcBorders>
              <w:top w:val="single" w:sz="6" w:space="0" w:color="000000"/>
              <w:left w:val="single" w:sz="6" w:space="0" w:color="000000"/>
              <w:bottom w:val="single" w:sz="12" w:space="0" w:color="000000"/>
              <w:right w:val="single" w:sz="6" w:space="0" w:color="000000"/>
            </w:tcBorders>
          </w:tcPr>
          <w:p>
            <w:pP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60"/>
              <w:jc w:val="right"/>
              <w:rPr>
                <w:rFonts w:ascii="Arial Narrow" w:hAnsi="Arial Narrow" w:cs="Arial Narrow" w:eastAsia="Arial Narrow" w:hint="default"/>
                <w:sz w:val="18"/>
                <w:szCs w:val="18"/>
              </w:rPr>
            </w:pPr>
            <w:r>
              <w:rPr>
                <w:rFonts w:ascii="Arial Narrow"/>
                <w:spacing w:val="-1"/>
                <w:sz w:val="18"/>
              </w:rPr>
              <w:t>103,700,000.00</w:t>
            </w:r>
          </w:p>
        </w:tc>
        <w:tc>
          <w:tcPr>
            <w:tcW w:w="6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left="43" w:right="0"/>
              <w:jc w:val="left"/>
              <w:rPr>
                <w:rFonts w:ascii="Arial Narrow" w:hAnsi="Arial Narrow" w:cs="Arial Narrow" w:eastAsia="Arial Narrow" w:hint="default"/>
                <w:sz w:val="18"/>
                <w:szCs w:val="18"/>
              </w:rPr>
            </w:pPr>
            <w:r>
              <w:rPr>
                <w:rFonts w:ascii="Arial Narrow"/>
                <w:sz w:val="18"/>
              </w:rPr>
              <w:t>100.00%</w:t>
            </w:r>
          </w:p>
        </w:tc>
      </w:tr>
    </w:tbl>
    <w:p>
      <w:pPr>
        <w:spacing w:line="256" w:lineRule="exact" w:before="0"/>
        <w:ind w:left="418" w:right="0" w:firstLine="419"/>
        <w:jc w:val="left"/>
        <w:rPr>
          <w:rFonts w:ascii="宋体" w:hAnsi="宋体" w:cs="宋体" w:eastAsia="宋体" w:hint="default"/>
          <w:sz w:val="21"/>
          <w:szCs w:val="21"/>
        </w:rPr>
      </w:pPr>
      <w:r>
        <w:rPr>
          <w:rFonts w:ascii="宋体" w:hAnsi="宋体" w:cs="宋体" w:eastAsia="宋体" w:hint="default"/>
          <w:w w:val="100"/>
          <w:sz w:val="21"/>
          <w:szCs w:val="21"/>
        </w:rPr>
        <w:t>注：</w:t>
      </w:r>
      <w:r>
        <w:rPr>
          <w:rFonts w:ascii="Arial" w:hAnsi="Arial" w:cs="Arial" w:eastAsia="Arial" w:hint="default"/>
          <w:spacing w:val="-3"/>
          <w:w w:val="100"/>
          <w:sz w:val="21"/>
          <w:szCs w:val="21"/>
        </w:rPr>
        <w:t>2</w:t>
      </w:r>
      <w:r>
        <w:rPr>
          <w:rFonts w:ascii="Arial" w:hAnsi="Arial" w:cs="Arial" w:eastAsia="Arial" w:hint="default"/>
          <w:w w:val="100"/>
          <w:sz w:val="21"/>
          <w:szCs w:val="21"/>
        </w:rPr>
        <w:t>010</w:t>
      </w:r>
      <w:r>
        <w:rPr>
          <w:rFonts w:ascii="Arial" w:hAnsi="Arial" w:cs="Arial" w:eastAsia="Arial"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Arial" w:hAnsi="Arial" w:cs="Arial" w:eastAsia="Arial" w:hint="default"/>
          <w:w w:val="100"/>
          <w:sz w:val="21"/>
          <w:szCs w:val="21"/>
        </w:rPr>
        <w:t>8</w:t>
      </w:r>
      <w:r>
        <w:rPr>
          <w:rFonts w:ascii="Arial" w:hAnsi="Arial" w:cs="Arial" w:eastAsia="Arial" w:hint="default"/>
          <w:spacing w:val="-1"/>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Arial" w:hAnsi="Arial" w:cs="Arial" w:eastAsia="Arial" w:hint="default"/>
          <w:w w:val="100"/>
          <w:sz w:val="21"/>
          <w:szCs w:val="21"/>
        </w:rPr>
        <w:t>11</w:t>
      </w:r>
      <w:r>
        <w:rPr>
          <w:rFonts w:ascii="Arial" w:hAnsi="Arial" w:cs="Arial" w:eastAsia="Arial" w:hint="default"/>
          <w:spacing w:val="-1"/>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经中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Arial" w:hAnsi="Arial" w:cs="Arial" w:eastAsia="Arial" w:hint="default"/>
          <w:spacing w:val="-1"/>
          <w:w w:val="33"/>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监</w:t>
      </w:r>
      <w:r>
        <w:rPr>
          <w:rFonts w:ascii="宋体" w:hAnsi="宋体" w:cs="宋体" w:eastAsia="宋体" w:hint="default"/>
          <w:w w:val="100"/>
          <w:sz w:val="21"/>
          <w:szCs w:val="21"/>
        </w:rPr>
        <w:t>许</w:t>
      </w:r>
      <w:r>
        <w:rPr>
          <w:rFonts w:ascii="宋体" w:hAnsi="宋体" w:cs="宋体" w:eastAsia="宋体" w:hint="default"/>
          <w:spacing w:val="-1"/>
          <w:w w:val="100"/>
          <w:sz w:val="21"/>
          <w:szCs w:val="21"/>
        </w:rPr>
        <w:t>可</w:t>
      </w:r>
      <w:r>
        <w:rPr>
          <w:rFonts w:ascii="Arial" w:hAnsi="Arial" w:cs="Arial" w:eastAsia="Arial" w:hint="default"/>
          <w:spacing w:val="-2"/>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010]</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3"/>
          <w:w w:val="100"/>
          <w:sz w:val="21"/>
          <w:szCs w:val="21"/>
        </w:rPr>
        <w:t>9</w:t>
      </w:r>
      <w:r>
        <w:rPr>
          <w:rFonts w:ascii="Arial" w:hAnsi="Arial" w:cs="Arial" w:eastAsia="Arial" w:hint="default"/>
          <w:w w:val="100"/>
          <w:sz w:val="21"/>
          <w:szCs w:val="21"/>
        </w:rPr>
        <w:t>9</w:t>
      </w:r>
      <w:r>
        <w:rPr>
          <w:rFonts w:ascii="Arial" w:hAnsi="Arial" w:cs="Arial" w:eastAsia="Arial" w:hint="default"/>
          <w:sz w:val="21"/>
          <w:szCs w:val="21"/>
        </w:rPr>
        <w:t> </w:t>
      </w:r>
      <w:r>
        <w:rPr>
          <w:rFonts w:ascii="宋体" w:hAnsi="宋体" w:cs="宋体" w:eastAsia="宋体" w:hint="default"/>
          <w:spacing w:val="-3"/>
          <w:w w:val="100"/>
          <w:sz w:val="21"/>
          <w:szCs w:val="21"/>
        </w:rPr>
        <w:t>号</w:t>
      </w:r>
      <w:r>
        <w:rPr>
          <w:rFonts w:ascii="Arial" w:hAnsi="Arial" w:cs="Arial" w:eastAsia="Arial" w:hint="default"/>
          <w:spacing w:val="-1"/>
          <w:w w:val="81"/>
          <w:sz w:val="21"/>
          <w:szCs w:val="21"/>
        </w:rPr>
        <w:t>‖</w:t>
      </w:r>
      <w:r>
        <w:rPr>
          <w:rFonts w:ascii="宋体" w:hAnsi="宋体" w:cs="宋体" w:eastAsia="宋体" w:hint="default"/>
          <w:w w:val="100"/>
          <w:sz w:val="21"/>
          <w:szCs w:val="21"/>
        </w:rPr>
        <w:t>文《</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核</w:t>
      </w:r>
      <w:r>
        <w:rPr>
          <w:rFonts w:ascii="宋体" w:hAnsi="宋体" w:cs="宋体" w:eastAsia="宋体" w:hint="default"/>
          <w:w w:val="100"/>
          <w:sz w:val="21"/>
          <w:szCs w:val="21"/>
        </w:rPr>
        <w:t>准</w:t>
      </w:r>
    </w:p>
    <w:p>
      <w:pPr>
        <w:spacing w:before="120"/>
        <w:ind w:left="418" w:right="0" w:firstLine="0"/>
        <w:jc w:val="left"/>
        <w:rPr>
          <w:rFonts w:ascii="宋体" w:hAnsi="宋体" w:cs="宋体" w:eastAsia="宋体" w:hint="default"/>
          <w:sz w:val="21"/>
          <w:szCs w:val="21"/>
        </w:rPr>
      </w:pPr>
      <w:r>
        <w:rPr>
          <w:rFonts w:ascii="宋体" w:hAnsi="宋体" w:cs="宋体" w:eastAsia="宋体" w:hint="default"/>
          <w:sz w:val="21"/>
          <w:szCs w:val="21"/>
        </w:rPr>
        <w:t>福建榕基软件股份有限公司首次公开发行股票的批复》核准，本公司向社会公开发行 </w:t>
      </w:r>
      <w:r>
        <w:rPr>
          <w:rFonts w:ascii="Arial" w:hAnsi="Arial" w:cs="Arial" w:eastAsia="Arial" w:hint="default"/>
          <w:sz w:val="21"/>
          <w:szCs w:val="21"/>
        </w:rPr>
        <w:t>2,600</w:t>
      </w:r>
      <w:r>
        <w:rPr>
          <w:rFonts w:ascii="Arial" w:hAnsi="Arial" w:cs="Arial" w:eastAsia="Arial" w:hint="default"/>
          <w:spacing w:val="-20"/>
          <w:sz w:val="21"/>
          <w:szCs w:val="21"/>
        </w:rPr>
        <w:t> </w:t>
      </w:r>
      <w:r>
        <w:rPr>
          <w:rFonts w:ascii="宋体" w:hAnsi="宋体" w:cs="宋体" w:eastAsia="宋体" w:hint="default"/>
          <w:spacing w:val="-3"/>
          <w:sz w:val="21"/>
          <w:szCs w:val="21"/>
        </w:rPr>
        <w:t>万股</w:t>
      </w:r>
      <w:r>
        <w:rPr>
          <w:rFonts w:ascii="宋体" w:hAnsi="宋体" w:cs="宋体" w:eastAsia="宋体" w:hint="default"/>
          <w:sz w:val="21"/>
          <w:szCs w:val="21"/>
        </w:rPr>
      </w:r>
    </w:p>
    <w:p>
      <w:pPr>
        <w:spacing w:before="118"/>
        <w:ind w:left="418" w:right="0" w:firstLine="0"/>
        <w:jc w:val="left"/>
        <w:rPr>
          <w:rFonts w:ascii="宋体" w:hAnsi="宋体" w:cs="宋体" w:eastAsia="宋体" w:hint="default"/>
          <w:sz w:val="21"/>
          <w:szCs w:val="21"/>
        </w:rPr>
      </w:pPr>
      <w:r>
        <w:rPr>
          <w:rFonts w:ascii="宋体" w:hAnsi="宋体" w:cs="宋体" w:eastAsia="宋体" w:hint="default"/>
          <w:spacing w:val="-3"/>
          <w:sz w:val="21"/>
          <w:szCs w:val="21"/>
        </w:rPr>
        <w:t>人民币普通股（</w:t>
      </w:r>
      <w:r>
        <w:rPr>
          <w:rFonts w:ascii="Arial" w:hAnsi="Arial" w:cs="Arial" w:eastAsia="Arial" w:hint="default"/>
          <w:spacing w:val="-3"/>
          <w:sz w:val="21"/>
          <w:szCs w:val="21"/>
        </w:rPr>
        <w:t>A </w:t>
      </w:r>
      <w:r>
        <w:rPr>
          <w:rFonts w:ascii="宋体" w:hAnsi="宋体" w:cs="宋体" w:eastAsia="宋体" w:hint="default"/>
          <w:spacing w:val="-4"/>
          <w:sz w:val="21"/>
          <w:szCs w:val="21"/>
        </w:rPr>
        <w:t>股），并于</w:t>
      </w:r>
      <w:r>
        <w:rPr>
          <w:rFonts w:ascii="宋体" w:hAnsi="宋体" w:cs="宋体" w:eastAsia="宋体" w:hint="default"/>
          <w:spacing w:val="-50"/>
          <w:sz w:val="21"/>
          <w:szCs w:val="21"/>
        </w:rPr>
        <w:t> </w:t>
      </w: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15</w:t>
      </w:r>
      <w:r>
        <w:rPr>
          <w:rFonts w:ascii="Arial" w:hAnsi="Arial" w:cs="Arial" w:eastAsia="Arial" w:hint="default"/>
          <w:spacing w:val="-6"/>
          <w:sz w:val="21"/>
          <w:szCs w:val="21"/>
        </w:rPr>
        <w:t> </w:t>
      </w:r>
      <w:r>
        <w:rPr>
          <w:rFonts w:ascii="宋体" w:hAnsi="宋体" w:cs="宋体" w:eastAsia="宋体" w:hint="default"/>
          <w:sz w:val="21"/>
          <w:szCs w:val="21"/>
        </w:rPr>
        <w:t>日在深圳证券交易所挂牌交易，发行后注册资本变</w:t>
      </w:r>
    </w:p>
    <w:p>
      <w:pPr>
        <w:spacing w:before="118"/>
        <w:ind w:left="418" w:right="0" w:firstLine="0"/>
        <w:jc w:val="left"/>
        <w:rPr>
          <w:rFonts w:ascii="宋体" w:hAnsi="宋体" w:cs="宋体" w:eastAsia="宋体" w:hint="default"/>
          <w:sz w:val="21"/>
          <w:szCs w:val="21"/>
        </w:rPr>
      </w:pPr>
      <w:r>
        <w:rPr>
          <w:rFonts w:ascii="宋体" w:hAnsi="宋体" w:cs="宋体" w:eastAsia="宋体" w:hint="default"/>
          <w:w w:val="100"/>
          <w:sz w:val="21"/>
          <w:szCs w:val="21"/>
        </w:rPr>
        <w:t>更为</w:t>
      </w:r>
      <w:r>
        <w:rPr>
          <w:rFonts w:ascii="宋体" w:hAnsi="宋体" w:cs="宋体" w:eastAsia="宋体" w:hint="default"/>
          <w:spacing w:val="-3"/>
          <w:w w:val="100"/>
          <w:sz w:val="21"/>
          <w:szCs w:val="21"/>
        </w:rPr>
        <w:t>人民</w:t>
      </w:r>
      <w:r>
        <w:rPr>
          <w:rFonts w:ascii="宋体" w:hAnsi="宋体" w:cs="宋体" w:eastAsia="宋体" w:hint="default"/>
          <w:w w:val="100"/>
          <w:sz w:val="21"/>
          <w:szCs w:val="21"/>
        </w:rPr>
        <w:t>币</w:t>
      </w:r>
      <w:r>
        <w:rPr>
          <w:rFonts w:ascii="宋体" w:hAnsi="宋体" w:cs="宋体" w:eastAsia="宋体" w:hint="default"/>
          <w:spacing w:val="-53"/>
          <w:sz w:val="21"/>
          <w:szCs w:val="21"/>
        </w:rPr>
        <w:t> </w:t>
      </w:r>
      <w:r>
        <w:rPr>
          <w:rFonts w:ascii="Arial" w:hAnsi="Arial" w:cs="Arial" w:eastAsia="Arial" w:hint="default"/>
          <w:w w:val="100"/>
          <w:sz w:val="21"/>
          <w:szCs w:val="21"/>
        </w:rPr>
        <w:t>10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3</w:t>
      </w:r>
      <w:r>
        <w:rPr>
          <w:rFonts w:ascii="Arial" w:hAnsi="Arial" w:cs="Arial" w:eastAsia="Arial" w:hint="default"/>
          <w:w w:val="100"/>
          <w:sz w:val="21"/>
          <w:szCs w:val="21"/>
        </w:rPr>
        <w:t>70</w:t>
      </w:r>
      <w:r>
        <w:rPr>
          <w:rFonts w:ascii="Arial" w:hAnsi="Arial" w:cs="Arial" w:eastAsia="Arial" w:hint="default"/>
          <w:spacing w:val="-1"/>
          <w:w w:val="100"/>
          <w:sz w:val="21"/>
          <w:szCs w:val="21"/>
        </w:rPr>
        <w:t>.</w:t>
      </w:r>
      <w:r>
        <w:rPr>
          <w:rFonts w:ascii="Arial" w:hAnsi="Arial" w:cs="Arial" w:eastAsia="Arial" w:hint="default"/>
          <w:w w:val="100"/>
          <w:sz w:val="21"/>
          <w:szCs w:val="21"/>
        </w:rPr>
        <w:t>00</w:t>
      </w:r>
      <w:r>
        <w:rPr>
          <w:rFonts w:ascii="Arial" w:hAnsi="Arial" w:cs="Arial" w:eastAsia="Arial" w:hint="default"/>
          <w:spacing w:val="-7"/>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22"/>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变</w:t>
      </w:r>
      <w:r>
        <w:rPr>
          <w:rFonts w:ascii="宋体" w:hAnsi="宋体" w:cs="宋体" w:eastAsia="宋体" w:hint="default"/>
          <w:w w:val="100"/>
          <w:sz w:val="21"/>
          <w:szCs w:val="21"/>
        </w:rPr>
        <w:t>更</w:t>
      </w:r>
      <w:r>
        <w:rPr>
          <w:rFonts w:ascii="宋体" w:hAnsi="宋体" w:cs="宋体" w:eastAsia="宋体" w:hint="default"/>
          <w:spacing w:val="-3"/>
          <w:w w:val="100"/>
          <w:sz w:val="21"/>
          <w:szCs w:val="21"/>
        </w:rPr>
        <w:t>经</w:t>
      </w:r>
      <w:r>
        <w:rPr>
          <w:rFonts w:ascii="宋体" w:hAnsi="宋体" w:cs="宋体" w:eastAsia="宋体" w:hint="default"/>
          <w:w w:val="100"/>
          <w:sz w:val="21"/>
          <w:szCs w:val="21"/>
        </w:rPr>
        <w:t>天</w:t>
      </w:r>
      <w:r>
        <w:rPr>
          <w:rFonts w:ascii="宋体" w:hAnsi="宋体" w:cs="宋体" w:eastAsia="宋体" w:hint="default"/>
          <w:spacing w:val="-3"/>
          <w:w w:val="100"/>
          <w:sz w:val="21"/>
          <w:szCs w:val="21"/>
        </w:rPr>
        <w:t>健</w:t>
      </w:r>
      <w:r>
        <w:rPr>
          <w:rFonts w:ascii="宋体" w:hAnsi="宋体" w:cs="宋体" w:eastAsia="宋体" w:hint="default"/>
          <w:w w:val="100"/>
          <w:sz w:val="21"/>
          <w:szCs w:val="21"/>
        </w:rPr>
        <w:t>正</w:t>
      </w:r>
      <w:r>
        <w:rPr>
          <w:rFonts w:ascii="宋体" w:hAnsi="宋体" w:cs="宋体" w:eastAsia="宋体" w:hint="default"/>
          <w:spacing w:val="-3"/>
          <w:w w:val="100"/>
          <w:sz w:val="21"/>
          <w:szCs w:val="21"/>
        </w:rPr>
        <w:t>信</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Arial" w:hAnsi="Arial" w:cs="Arial" w:eastAsia="Arial" w:hint="default"/>
          <w:spacing w:val="-1"/>
          <w:w w:val="33"/>
          <w:sz w:val="21"/>
          <w:szCs w:val="21"/>
        </w:rPr>
        <w:t>―</w:t>
      </w:r>
      <w:r>
        <w:rPr>
          <w:rFonts w:ascii="宋体" w:hAnsi="宋体" w:cs="宋体" w:eastAsia="宋体" w:hint="default"/>
          <w:spacing w:val="-3"/>
          <w:w w:val="100"/>
          <w:sz w:val="21"/>
          <w:szCs w:val="21"/>
        </w:rPr>
        <w:t>天</w:t>
      </w:r>
      <w:r>
        <w:rPr>
          <w:rFonts w:ascii="宋体" w:hAnsi="宋体" w:cs="宋体" w:eastAsia="宋体" w:hint="default"/>
          <w:w w:val="100"/>
          <w:sz w:val="21"/>
          <w:szCs w:val="21"/>
        </w:rPr>
        <w:t>健正</w:t>
      </w:r>
      <w:r>
        <w:rPr>
          <w:rFonts w:ascii="宋体" w:hAnsi="宋体" w:cs="宋体" w:eastAsia="宋体" w:hint="default"/>
          <w:spacing w:val="-3"/>
          <w:w w:val="100"/>
          <w:sz w:val="21"/>
          <w:szCs w:val="21"/>
        </w:rPr>
        <w:t>信</w:t>
      </w:r>
      <w:r>
        <w:rPr>
          <w:rFonts w:ascii="宋体" w:hAnsi="宋体" w:cs="宋体" w:eastAsia="宋体" w:hint="default"/>
          <w:spacing w:val="-22"/>
          <w:w w:val="100"/>
          <w:sz w:val="21"/>
          <w:szCs w:val="21"/>
        </w:rPr>
        <w:t>验</w:t>
      </w:r>
      <w:r>
        <w:rPr>
          <w:rFonts w:ascii="宋体" w:hAnsi="宋体" w:cs="宋体" w:eastAsia="宋体" w:hint="default"/>
          <w:spacing w:val="-2"/>
          <w:w w:val="100"/>
          <w:sz w:val="21"/>
          <w:szCs w:val="21"/>
        </w:rPr>
        <w:t>（</w:t>
      </w:r>
      <w:r>
        <w:rPr>
          <w:rFonts w:ascii="Arial" w:hAnsi="Arial" w:cs="Arial" w:eastAsia="Arial" w:hint="default"/>
          <w:w w:val="100"/>
          <w:sz w:val="21"/>
          <w:szCs w:val="21"/>
        </w:rPr>
        <w:t>20</w:t>
      </w:r>
      <w:r>
        <w:rPr>
          <w:rFonts w:ascii="Arial" w:hAnsi="Arial" w:cs="Arial" w:eastAsia="Arial" w:hint="default"/>
          <w:spacing w:val="-2"/>
          <w:w w:val="100"/>
          <w:sz w:val="21"/>
          <w:szCs w:val="21"/>
        </w:rPr>
        <w:t>1</w:t>
      </w:r>
      <w:r>
        <w:rPr>
          <w:rFonts w:ascii="Arial" w:hAnsi="Arial" w:cs="Arial" w:eastAsia="Arial" w:hint="default"/>
          <w:w w:val="100"/>
          <w:sz w:val="21"/>
          <w:szCs w:val="21"/>
        </w:rPr>
        <w:t>0</w:t>
      </w:r>
      <w:r>
        <w:rPr>
          <w:rFonts w:ascii="宋体" w:hAnsi="宋体" w:cs="宋体" w:eastAsia="宋体" w:hint="default"/>
          <w:spacing w:val="-24"/>
          <w:w w:val="100"/>
          <w:sz w:val="21"/>
          <w:szCs w:val="21"/>
        </w:rPr>
        <w:t>）综</w:t>
      </w:r>
      <w:r>
        <w:rPr>
          <w:rFonts w:ascii="宋体" w:hAnsi="宋体" w:cs="宋体" w:eastAsia="宋体" w:hint="default"/>
          <w:w w:val="100"/>
          <w:sz w:val="21"/>
          <w:szCs w:val="21"/>
        </w:rPr>
      </w:r>
    </w:p>
    <w:p>
      <w:pPr>
        <w:spacing w:before="118"/>
        <w:ind w:left="418" w:right="0" w:firstLine="0"/>
        <w:jc w:val="left"/>
        <w:rPr>
          <w:rFonts w:ascii="宋体" w:hAnsi="宋体" w:cs="宋体" w:eastAsia="宋体" w:hint="default"/>
          <w:sz w:val="21"/>
          <w:szCs w:val="21"/>
        </w:rPr>
      </w:pPr>
      <w:r>
        <w:rPr>
          <w:rFonts w:ascii="宋体" w:hAnsi="宋体" w:cs="宋体" w:eastAsia="宋体" w:hint="default"/>
          <w:sz w:val="21"/>
          <w:szCs w:val="21"/>
        </w:rPr>
        <w:t>字第</w:t>
      </w:r>
      <w:r>
        <w:rPr>
          <w:rFonts w:ascii="宋体" w:hAnsi="宋体" w:cs="宋体" w:eastAsia="宋体" w:hint="default"/>
          <w:spacing w:val="-62"/>
          <w:sz w:val="21"/>
          <w:szCs w:val="21"/>
        </w:rPr>
        <w:t> </w:t>
      </w:r>
      <w:r>
        <w:rPr>
          <w:rFonts w:ascii="Arial" w:hAnsi="Arial" w:cs="Arial" w:eastAsia="Arial" w:hint="default"/>
          <w:sz w:val="21"/>
          <w:szCs w:val="21"/>
        </w:rPr>
        <w:t>020115</w:t>
      </w:r>
      <w:r>
        <w:rPr>
          <w:rFonts w:ascii="Arial" w:hAnsi="Arial" w:cs="Arial" w:eastAsia="Arial" w:hint="default"/>
          <w:spacing w:val="-16"/>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《验资报告》验证。</w:t>
      </w:r>
    </w:p>
    <w:p>
      <w:pPr>
        <w:spacing w:line="388" w:lineRule="auto" w:before="180"/>
        <w:ind w:left="838" w:right="5841" w:firstLine="0"/>
        <w:jc w:val="left"/>
        <w:rPr>
          <w:rFonts w:ascii="宋体" w:hAnsi="宋体" w:cs="宋体" w:eastAsia="宋体" w:hint="default"/>
          <w:sz w:val="21"/>
          <w:szCs w:val="21"/>
        </w:rPr>
      </w:pPr>
      <w:r>
        <w:rPr>
          <w:rFonts w:ascii="Arial" w:hAnsi="Arial" w:cs="Arial" w:eastAsia="Arial" w:hint="default"/>
          <w:b/>
          <w:bCs/>
          <w:sz w:val="21"/>
          <w:szCs w:val="21"/>
        </w:rPr>
        <w:t>25.</w:t>
      </w:r>
      <w:r>
        <w:rPr>
          <w:rFonts w:ascii="Arial" w:hAnsi="Arial" w:cs="Arial" w:eastAsia="Arial" w:hint="default"/>
          <w:b/>
          <w:bCs/>
          <w:spacing w:val="-31"/>
          <w:sz w:val="21"/>
          <w:szCs w:val="21"/>
        </w:rPr>
        <w:t> </w:t>
      </w:r>
      <w:r>
        <w:rPr>
          <w:rFonts w:ascii="宋体" w:hAnsi="宋体" w:cs="宋体" w:eastAsia="宋体" w:hint="default"/>
          <w:b/>
          <w:bCs/>
          <w:sz w:val="21"/>
          <w:szCs w:val="21"/>
        </w:rPr>
        <w:t>资本公积</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本年资本公积变动情况如下：</w:t>
      </w:r>
    </w:p>
    <w:p>
      <w:pPr>
        <w:spacing w:line="240" w:lineRule="auto" w:before="11"/>
        <w:rPr>
          <w:rFonts w:ascii="宋体" w:hAnsi="宋体" w:cs="宋体" w:eastAsia="宋体" w:hint="default"/>
          <w:sz w:val="2"/>
          <w:szCs w:val="2"/>
        </w:rPr>
      </w:pPr>
    </w:p>
    <w:tbl>
      <w:tblPr>
        <w:tblW w:w="0" w:type="auto"/>
        <w:jc w:val="left"/>
        <w:tblInd w:w="398" w:type="dxa"/>
        <w:tblLayout w:type="fixed"/>
        <w:tblCellMar>
          <w:top w:w="0" w:type="dxa"/>
          <w:left w:w="0" w:type="dxa"/>
          <w:bottom w:w="0" w:type="dxa"/>
          <w:right w:w="0" w:type="dxa"/>
        </w:tblCellMar>
        <w:tblLook w:val="01E0"/>
      </w:tblPr>
      <w:tblGrid>
        <w:gridCol w:w="2751"/>
        <w:gridCol w:w="1786"/>
        <w:gridCol w:w="1411"/>
        <w:gridCol w:w="1345"/>
        <w:gridCol w:w="1567"/>
      </w:tblGrid>
      <w:tr>
        <w:trPr>
          <w:trHeight w:val="362" w:hRule="exact"/>
        </w:trPr>
        <w:tc>
          <w:tcPr>
            <w:tcW w:w="27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148"/>
              <w:jc w:val="right"/>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5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68"/>
              <w:jc w:val="right"/>
              <w:rPr>
                <w:rFonts w:ascii="宋体" w:hAnsi="宋体" w:cs="宋体" w:eastAsia="宋体" w:hint="default"/>
                <w:sz w:val="21"/>
                <w:szCs w:val="21"/>
              </w:rPr>
            </w:pPr>
            <w:r>
              <w:rPr>
                <w:rFonts w:ascii="宋体" w:hAnsi="宋体" w:cs="宋体" w:eastAsia="宋体" w:hint="default"/>
                <w:spacing w:val="-1"/>
                <w:sz w:val="21"/>
                <w:szCs w:val="21"/>
              </w:rPr>
              <w:t>本年增加额</w:t>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49"/>
              <w:jc w:val="right"/>
              <w:rPr>
                <w:rFonts w:ascii="宋体" w:hAnsi="宋体" w:cs="宋体" w:eastAsia="宋体" w:hint="default"/>
                <w:sz w:val="21"/>
                <w:szCs w:val="21"/>
              </w:rPr>
            </w:pPr>
            <w:r>
              <w:rPr>
                <w:rFonts w:ascii="宋体" w:hAnsi="宋体" w:cs="宋体" w:eastAsia="宋体" w:hint="default"/>
                <w:spacing w:val="-1"/>
                <w:sz w:val="21"/>
                <w:szCs w:val="21"/>
              </w:rPr>
              <w:t>年末账面余额</w:t>
            </w:r>
          </w:p>
        </w:tc>
      </w:tr>
      <w:tr>
        <w:trPr>
          <w:trHeight w:val="356" w:hRule="exact"/>
        </w:trPr>
        <w:tc>
          <w:tcPr>
            <w:tcW w:w="27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Arial Narrow" w:hAnsi="Arial Narrow" w:cs="Arial Narrow" w:eastAsia="Arial Narrow" w:hint="default"/>
                <w:sz w:val="21"/>
                <w:szCs w:val="21"/>
              </w:rPr>
            </w:pPr>
            <w:r>
              <w:rPr>
                <w:rFonts w:ascii="Arial Narrow"/>
                <w:spacing w:val="-1"/>
                <w:sz w:val="21"/>
              </w:rPr>
              <w:t>880,943,237.65</w:t>
            </w:r>
            <w:r>
              <w:rPr>
                <w:rFonts w:ascii="Arial Narrow"/>
                <w:sz w:val="21"/>
              </w:rPr>
            </w:r>
          </w:p>
        </w:tc>
        <w:tc>
          <w:tcPr>
            <w:tcW w:w="1411" w:type="dxa"/>
            <w:tcBorders>
              <w:top w:val="single" w:sz="6" w:space="0" w:color="000000"/>
              <w:left w:val="single" w:sz="6" w:space="0" w:color="000000"/>
              <w:bottom w:val="single" w:sz="6" w:space="0" w:color="000000"/>
              <w:right w:val="single" w:sz="6" w:space="0" w:color="000000"/>
            </w:tcBorders>
          </w:tcPr>
          <w:p>
            <w:pPr/>
          </w:p>
        </w:tc>
        <w:tc>
          <w:tcPr>
            <w:tcW w:w="134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4"/>
              <w:jc w:val="right"/>
              <w:rPr>
                <w:rFonts w:ascii="Arial Narrow" w:hAnsi="Arial Narrow" w:cs="Arial Narrow" w:eastAsia="Arial Narrow" w:hint="default"/>
                <w:sz w:val="21"/>
                <w:szCs w:val="21"/>
              </w:rPr>
            </w:pPr>
            <w:r>
              <w:rPr>
                <w:rFonts w:ascii="Arial Narrow"/>
                <w:spacing w:val="-1"/>
                <w:sz w:val="21"/>
              </w:rPr>
              <w:t>880,943,237.65</w:t>
            </w:r>
            <w:r>
              <w:rPr>
                <w:rFonts w:ascii="Arial Narrow"/>
                <w:sz w:val="21"/>
              </w:rPr>
            </w:r>
          </w:p>
        </w:tc>
      </w:tr>
      <w:tr>
        <w:trPr>
          <w:trHeight w:val="355" w:hRule="exact"/>
        </w:trPr>
        <w:tc>
          <w:tcPr>
            <w:tcW w:w="275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Narrow" w:hAnsi="Arial Narrow" w:cs="Arial Narrow" w:eastAsia="Arial Narrow" w:hint="default"/>
                <w:sz w:val="21"/>
                <w:szCs w:val="21"/>
              </w:rPr>
            </w:pPr>
            <w:r>
              <w:rPr>
                <w:rFonts w:ascii="Arial Narrow"/>
                <w:spacing w:val="-1"/>
                <w:sz w:val="21"/>
              </w:rPr>
              <w:t>1,199,513.23</w:t>
            </w:r>
            <w:r>
              <w:rPr>
                <w:rFonts w:ascii="Arial Narrow"/>
                <w:sz w:val="21"/>
              </w:rPr>
            </w:r>
          </w:p>
        </w:tc>
        <w:tc>
          <w:tcPr>
            <w:tcW w:w="134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Narrow" w:hAnsi="Arial Narrow" w:cs="Arial Narrow" w:eastAsia="Arial Narrow" w:hint="default"/>
                <w:sz w:val="21"/>
                <w:szCs w:val="21"/>
              </w:rPr>
            </w:pPr>
            <w:r>
              <w:rPr>
                <w:rFonts w:ascii="Arial Narrow"/>
                <w:spacing w:val="-1"/>
                <w:sz w:val="21"/>
              </w:rPr>
              <w:t>1,199,513.23</w:t>
            </w:r>
            <w:r>
              <w:rPr>
                <w:rFonts w:ascii="Arial Narrow"/>
                <w:sz w:val="21"/>
              </w:rPr>
            </w:r>
          </w:p>
        </w:tc>
      </w:tr>
      <w:tr>
        <w:trPr>
          <w:trHeight w:val="362" w:hRule="exact"/>
        </w:trPr>
        <w:tc>
          <w:tcPr>
            <w:tcW w:w="275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148"/>
              <w:jc w:val="right"/>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880,943,237.65</w:t>
            </w:r>
            <w:r>
              <w:rPr>
                <w:rFonts w:ascii="Arial Narrow"/>
                <w:sz w:val="21"/>
              </w:rPr>
            </w:r>
          </w:p>
        </w:tc>
        <w:tc>
          <w:tcPr>
            <w:tcW w:w="1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Narrow" w:hAnsi="Arial Narrow" w:cs="Arial Narrow" w:eastAsia="Arial Narrow" w:hint="default"/>
                <w:sz w:val="21"/>
                <w:szCs w:val="21"/>
              </w:rPr>
            </w:pPr>
            <w:r>
              <w:rPr>
                <w:rFonts w:ascii="Arial Narrow"/>
                <w:spacing w:val="-1"/>
                <w:sz w:val="21"/>
              </w:rPr>
              <w:t>1,199,513.23</w:t>
            </w:r>
            <w:r>
              <w:rPr>
                <w:rFonts w:ascii="Arial Narrow"/>
                <w:sz w:val="21"/>
              </w:rPr>
            </w:r>
          </w:p>
        </w:tc>
        <w:tc>
          <w:tcPr>
            <w:tcW w:w="1345" w:type="dxa"/>
            <w:tcBorders>
              <w:top w:val="single" w:sz="6" w:space="0" w:color="000000"/>
              <w:left w:val="single" w:sz="6" w:space="0" w:color="000000"/>
              <w:bottom w:val="single" w:sz="12" w:space="0" w:color="000000"/>
              <w:right w:val="single" w:sz="6" w:space="0" w:color="000000"/>
            </w:tcBorders>
          </w:tcPr>
          <w:p>
            <w:pPr/>
          </w:p>
        </w:tc>
        <w:tc>
          <w:tcPr>
            <w:tcW w:w="15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4"/>
              <w:jc w:val="right"/>
              <w:rPr>
                <w:rFonts w:ascii="Arial Narrow" w:hAnsi="Arial Narrow" w:cs="Arial Narrow" w:eastAsia="Arial Narrow" w:hint="default"/>
                <w:sz w:val="21"/>
                <w:szCs w:val="21"/>
              </w:rPr>
            </w:pPr>
            <w:r>
              <w:rPr>
                <w:rFonts w:ascii="Arial Narrow"/>
                <w:spacing w:val="-1"/>
                <w:sz w:val="21"/>
              </w:rPr>
              <w:t>882,142,750.88</w:t>
            </w:r>
            <w:r>
              <w:rPr>
                <w:rFonts w:ascii="Arial Narrow"/>
                <w:sz w:val="21"/>
              </w:rPr>
            </w:r>
          </w:p>
        </w:tc>
      </w:tr>
    </w:tbl>
    <w:p>
      <w:pPr>
        <w:spacing w:line="241" w:lineRule="exact" w:before="0"/>
        <w:ind w:left="838" w:right="0" w:firstLine="0"/>
        <w:jc w:val="left"/>
        <w:rPr>
          <w:rFonts w:ascii="宋体" w:hAnsi="宋体" w:cs="宋体" w:eastAsia="宋体" w:hint="default"/>
          <w:sz w:val="21"/>
          <w:szCs w:val="21"/>
        </w:rPr>
      </w:pPr>
      <w:r>
        <w:rPr>
          <w:rFonts w:ascii="宋体" w:hAnsi="宋体" w:cs="宋体" w:eastAsia="宋体" w:hint="default"/>
          <w:sz w:val="21"/>
          <w:szCs w:val="21"/>
        </w:rPr>
        <w:t>注：资本公积本年增加系收购子公司福州创华少数股权应享有的权益与支付价款的差额。</w:t>
      </w:r>
    </w:p>
    <w:p>
      <w:pPr>
        <w:spacing w:line="240" w:lineRule="auto" w:before="12"/>
        <w:rPr>
          <w:rFonts w:ascii="宋体" w:hAnsi="宋体" w:cs="宋体" w:eastAsia="宋体" w:hint="default"/>
          <w:sz w:val="14"/>
          <w:szCs w:val="14"/>
        </w:rPr>
      </w:pPr>
    </w:p>
    <w:p>
      <w:pPr>
        <w:spacing w:line="388" w:lineRule="auto" w:before="0"/>
        <w:ind w:left="838" w:right="5841" w:firstLine="0"/>
        <w:jc w:val="left"/>
        <w:rPr>
          <w:rFonts w:ascii="宋体" w:hAnsi="宋体" w:cs="宋体" w:eastAsia="宋体" w:hint="default"/>
          <w:sz w:val="21"/>
          <w:szCs w:val="21"/>
        </w:rPr>
      </w:pPr>
      <w:r>
        <w:rPr>
          <w:rFonts w:ascii="Arial" w:hAnsi="Arial" w:cs="Arial" w:eastAsia="Arial" w:hint="default"/>
          <w:b/>
          <w:bCs/>
          <w:sz w:val="21"/>
          <w:szCs w:val="21"/>
        </w:rPr>
        <w:t>26.</w:t>
      </w:r>
      <w:r>
        <w:rPr>
          <w:rFonts w:ascii="Arial" w:hAnsi="Arial" w:cs="Arial" w:eastAsia="Arial" w:hint="default"/>
          <w:b/>
          <w:bCs/>
          <w:spacing w:val="-31"/>
          <w:sz w:val="21"/>
          <w:szCs w:val="21"/>
        </w:rPr>
        <w:t> </w:t>
      </w:r>
      <w:r>
        <w:rPr>
          <w:rFonts w:ascii="宋体" w:hAnsi="宋体" w:cs="宋体" w:eastAsia="宋体" w:hint="default"/>
          <w:b/>
          <w:bCs/>
          <w:sz w:val="21"/>
          <w:szCs w:val="21"/>
        </w:rPr>
        <w:t>盈余公积</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本年盈余公积变动情况如下：</w:t>
      </w:r>
    </w:p>
    <w:p>
      <w:pPr>
        <w:spacing w:line="240" w:lineRule="auto" w:before="11"/>
        <w:rPr>
          <w:rFonts w:ascii="宋体" w:hAnsi="宋体" w:cs="宋体" w:eastAsia="宋体" w:hint="default"/>
          <w:sz w:val="2"/>
          <w:szCs w:val="2"/>
        </w:rPr>
      </w:pPr>
    </w:p>
    <w:tbl>
      <w:tblPr>
        <w:tblW w:w="0" w:type="auto"/>
        <w:jc w:val="left"/>
        <w:tblInd w:w="398" w:type="dxa"/>
        <w:tblLayout w:type="fixed"/>
        <w:tblCellMar>
          <w:top w:w="0" w:type="dxa"/>
          <w:left w:w="0" w:type="dxa"/>
          <w:bottom w:w="0" w:type="dxa"/>
          <w:right w:w="0" w:type="dxa"/>
        </w:tblCellMar>
        <w:tblLook w:val="01E0"/>
      </w:tblPr>
      <w:tblGrid>
        <w:gridCol w:w="2365"/>
        <w:gridCol w:w="1738"/>
        <w:gridCol w:w="1601"/>
        <w:gridCol w:w="1597"/>
        <w:gridCol w:w="1560"/>
      </w:tblGrid>
      <w:tr>
        <w:trPr>
          <w:trHeight w:val="362" w:hRule="exact"/>
        </w:trPr>
        <w:tc>
          <w:tcPr>
            <w:tcW w:w="23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953"/>
              <w:jc w:val="right"/>
              <w:rPr>
                <w:rFonts w:ascii="宋体" w:hAnsi="宋体" w:cs="宋体" w:eastAsia="宋体" w:hint="default"/>
                <w:sz w:val="21"/>
                <w:szCs w:val="21"/>
              </w:rPr>
            </w:pPr>
            <w:r>
              <w:rPr>
                <w:rFonts w:ascii="宋体" w:hAnsi="宋体" w:cs="宋体" w:eastAsia="宋体" w:hint="default"/>
                <w:sz w:val="21"/>
                <w:szCs w:val="21"/>
              </w:rPr>
              <w:t>项目</w:t>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3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5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63"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4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6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970"/>
              <w:jc w:val="right"/>
              <w:rPr>
                <w:rFonts w:ascii="宋体" w:hAnsi="宋体" w:cs="宋体" w:eastAsia="宋体" w:hint="default"/>
                <w:sz w:val="21"/>
                <w:szCs w:val="21"/>
              </w:rPr>
            </w:pPr>
            <w:r>
              <w:rPr>
                <w:rFonts w:ascii="宋体" w:hAnsi="宋体" w:cs="宋体" w:eastAsia="宋体" w:hint="default"/>
                <w:spacing w:val="-1"/>
                <w:sz w:val="21"/>
                <w:szCs w:val="21"/>
              </w:rPr>
              <w:t>法定盈余公积</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17,238,263.88</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2" w:right="0"/>
              <w:jc w:val="center"/>
              <w:rPr>
                <w:rFonts w:ascii="Arial" w:hAnsi="Arial" w:cs="Arial" w:eastAsia="Arial" w:hint="default"/>
                <w:sz w:val="21"/>
                <w:szCs w:val="21"/>
              </w:rPr>
            </w:pPr>
            <w:r>
              <w:rPr>
                <w:rFonts w:ascii="Arial"/>
                <w:sz w:val="21"/>
              </w:rPr>
              <w:t>11,978,779.65</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100" w:right="0"/>
              <w:jc w:val="left"/>
              <w:rPr>
                <w:rFonts w:ascii="Arial" w:hAnsi="Arial" w:cs="Arial" w:eastAsia="Arial" w:hint="default"/>
                <w:sz w:val="21"/>
                <w:szCs w:val="21"/>
              </w:rPr>
            </w:pPr>
            <w:r>
              <w:rPr>
                <w:rFonts w:ascii="Arial"/>
                <w:sz w:val="21"/>
              </w:rPr>
              <w:t>29,217,043.53</w:t>
            </w:r>
          </w:p>
        </w:tc>
      </w:tr>
      <w:tr>
        <w:trPr>
          <w:trHeight w:val="365" w:hRule="exact"/>
        </w:trPr>
        <w:tc>
          <w:tcPr>
            <w:tcW w:w="2365"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953"/>
              <w:jc w:val="right"/>
              <w:rPr>
                <w:rFonts w:ascii="宋体" w:hAnsi="宋体" w:cs="宋体" w:eastAsia="宋体" w:hint="default"/>
                <w:sz w:val="21"/>
                <w:szCs w:val="21"/>
              </w:rPr>
            </w:pPr>
            <w:r>
              <w:rPr>
                <w:rFonts w:ascii="宋体" w:hAnsi="宋体" w:cs="宋体" w:eastAsia="宋体" w:hint="default"/>
                <w:sz w:val="21"/>
                <w:szCs w:val="21"/>
              </w:rPr>
              <w:t>合计</w:t>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17,238,263.88</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left="42" w:right="0"/>
              <w:jc w:val="center"/>
              <w:rPr>
                <w:rFonts w:ascii="Arial" w:hAnsi="Arial" w:cs="Arial" w:eastAsia="Arial" w:hint="default"/>
                <w:sz w:val="21"/>
                <w:szCs w:val="21"/>
              </w:rPr>
            </w:pPr>
            <w:r>
              <w:rPr>
                <w:rFonts w:ascii="Arial"/>
                <w:sz w:val="21"/>
              </w:rPr>
              <w:t>11,978,779.65</w:t>
            </w:r>
          </w:p>
        </w:tc>
        <w:tc>
          <w:tcPr>
            <w:tcW w:w="1597"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6"/>
              <w:ind w:left="100" w:right="0"/>
              <w:jc w:val="left"/>
              <w:rPr>
                <w:rFonts w:ascii="Arial" w:hAnsi="Arial" w:cs="Arial" w:eastAsia="Arial" w:hint="default"/>
                <w:sz w:val="21"/>
                <w:szCs w:val="21"/>
              </w:rPr>
            </w:pPr>
            <w:r>
              <w:rPr>
                <w:rFonts w:ascii="Arial"/>
                <w:sz w:val="21"/>
              </w:rPr>
              <w:t>29,217,043.53</w:t>
            </w:r>
          </w:p>
        </w:tc>
      </w:tr>
    </w:tbl>
    <w:p>
      <w:pPr>
        <w:spacing w:line="256" w:lineRule="exact" w:before="0"/>
        <w:ind w:left="838" w:right="0" w:firstLine="0"/>
        <w:jc w:val="left"/>
        <w:rPr>
          <w:rFonts w:ascii="宋体" w:hAnsi="宋体" w:cs="宋体" w:eastAsia="宋体" w:hint="default"/>
          <w:sz w:val="21"/>
          <w:szCs w:val="21"/>
        </w:rPr>
      </w:pPr>
      <w:r>
        <w:rPr>
          <w:rFonts w:ascii="宋体" w:hAnsi="宋体" w:cs="宋体" w:eastAsia="宋体" w:hint="default"/>
          <w:sz w:val="21"/>
          <w:szCs w:val="21"/>
        </w:rPr>
        <w:t>注：本年增加系按母公司净利润的</w:t>
      </w:r>
      <w:r>
        <w:rPr>
          <w:rFonts w:ascii="宋体" w:hAnsi="宋体" w:cs="宋体" w:eastAsia="宋体" w:hint="default"/>
          <w:spacing w:val="-55"/>
          <w:sz w:val="21"/>
          <w:szCs w:val="21"/>
        </w:rPr>
        <w:t> </w:t>
      </w:r>
      <w:r>
        <w:rPr>
          <w:rFonts w:ascii="Arial" w:hAnsi="Arial" w:cs="Arial" w:eastAsia="Arial" w:hint="default"/>
          <w:sz w:val="21"/>
          <w:szCs w:val="21"/>
        </w:rPr>
        <w:t>10%</w:t>
      </w:r>
      <w:r>
        <w:rPr>
          <w:rFonts w:ascii="宋体" w:hAnsi="宋体" w:cs="宋体" w:eastAsia="宋体" w:hint="default"/>
          <w:sz w:val="21"/>
          <w:szCs w:val="21"/>
        </w:rPr>
        <w:t>计提法定盈余公积。</w:t>
      </w:r>
    </w:p>
    <w:p>
      <w:pPr>
        <w:spacing w:after="0" w:line="256" w:lineRule="exact"/>
        <w:jc w:val="left"/>
        <w:rPr>
          <w:rFonts w:ascii="宋体" w:hAnsi="宋体" w:cs="宋体" w:eastAsia="宋体" w:hint="default"/>
          <w:sz w:val="21"/>
          <w:szCs w:val="21"/>
        </w:rPr>
        <w:sectPr>
          <w:pgSz w:w="11910" w:h="16850"/>
          <w:pgMar w:header="907" w:footer="957" w:top="1200" w:bottom="1140" w:left="1380" w:right="0"/>
        </w:sectPr>
      </w:pPr>
    </w:p>
    <w:p>
      <w:pPr>
        <w:spacing w:line="240" w:lineRule="auto" w:before="12"/>
        <w:rPr>
          <w:rFonts w:ascii="宋体" w:hAnsi="宋体" w:cs="宋体" w:eastAsia="宋体" w:hint="default"/>
          <w:sz w:val="19"/>
          <w:szCs w:val="19"/>
        </w:rPr>
      </w:pPr>
    </w:p>
    <w:p>
      <w:pPr>
        <w:spacing w:line="388" w:lineRule="auto" w:before="36"/>
        <w:ind w:left="558" w:right="6134" w:firstLine="0"/>
        <w:jc w:val="left"/>
        <w:rPr>
          <w:rFonts w:ascii="宋体" w:hAnsi="宋体" w:cs="宋体" w:eastAsia="宋体" w:hint="default"/>
          <w:sz w:val="21"/>
          <w:szCs w:val="21"/>
        </w:rPr>
      </w:pPr>
      <w:r>
        <w:rPr>
          <w:rFonts w:ascii="Arial" w:hAnsi="Arial" w:cs="Arial" w:eastAsia="Arial" w:hint="default"/>
          <w:b/>
          <w:bCs/>
          <w:sz w:val="21"/>
          <w:szCs w:val="21"/>
        </w:rPr>
        <w:t>27.</w:t>
      </w:r>
      <w:r>
        <w:rPr>
          <w:rFonts w:ascii="Arial" w:hAnsi="Arial" w:cs="Arial" w:eastAsia="Arial" w:hint="default"/>
          <w:b/>
          <w:bCs/>
          <w:spacing w:val="-31"/>
          <w:sz w:val="21"/>
          <w:szCs w:val="21"/>
        </w:rPr>
        <w:t> </w:t>
      </w:r>
      <w:r>
        <w:rPr>
          <w:rFonts w:ascii="宋体" w:hAnsi="宋体" w:cs="宋体" w:eastAsia="宋体" w:hint="default"/>
          <w:b/>
          <w:bCs/>
          <w:sz w:val="21"/>
          <w:szCs w:val="21"/>
        </w:rPr>
        <w:t>未分配利润</w:t>
      </w:r>
      <w:r>
        <w:rPr>
          <w:rFonts w:ascii="宋体" w:hAnsi="宋体" w:cs="宋体" w:eastAsia="宋体" w:hint="default"/>
          <w:b/>
          <w:bCs/>
          <w:spacing w:val="-103"/>
          <w:sz w:val="21"/>
          <w:szCs w:val="21"/>
        </w:rPr>
        <w:t> </w:t>
      </w:r>
      <w:r>
        <w:rPr>
          <w:rFonts w:ascii="宋体" w:hAnsi="宋体" w:cs="宋体" w:eastAsia="宋体" w:hint="default"/>
          <w:spacing w:val="-2"/>
          <w:sz w:val="21"/>
          <w:szCs w:val="21"/>
        </w:rPr>
        <w:t>未分配利润增减变动情况如下：</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141"/>
        <w:gridCol w:w="2312"/>
        <w:gridCol w:w="2408"/>
      </w:tblGrid>
      <w:tr>
        <w:trPr>
          <w:trHeight w:val="365" w:hRule="exact"/>
        </w:trPr>
        <w:tc>
          <w:tcPr>
            <w:tcW w:w="41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53"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165,338,454.39</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94,857,737.58</w:t>
            </w:r>
          </w:p>
        </w:tc>
      </w:tr>
      <w:tr>
        <w:trPr>
          <w:trHeight w:val="355"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3"/>
                <w:w w:val="100"/>
                <w:sz w:val="21"/>
                <w:szCs w:val="21"/>
              </w:rPr>
              <w:t>年</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调</w:t>
            </w:r>
            <w:r>
              <w:rPr>
                <w:rFonts w:ascii="宋体" w:hAnsi="宋体" w:cs="宋体" w:eastAsia="宋体" w:hint="default"/>
                <w:spacing w:val="-3"/>
                <w:w w:val="100"/>
                <w:sz w:val="21"/>
                <w:szCs w:val="21"/>
              </w:rPr>
              <w:t>整</w:t>
            </w:r>
            <w:r>
              <w:rPr>
                <w:rFonts w:ascii="宋体" w:hAnsi="宋体" w:cs="宋体" w:eastAsia="宋体" w:hint="default"/>
                <w:w w:val="100"/>
                <w:sz w:val="21"/>
                <w:szCs w:val="21"/>
              </w:rPr>
              <w:t>数（</w:t>
            </w:r>
            <w:r>
              <w:rPr>
                <w:rFonts w:ascii="宋体" w:hAnsi="宋体" w:cs="宋体" w:eastAsia="宋体" w:hint="default"/>
                <w:spacing w:val="-3"/>
                <w:w w:val="100"/>
                <w:sz w:val="21"/>
                <w:szCs w:val="21"/>
              </w:rPr>
              <w:t>调</w:t>
            </w:r>
            <w:r>
              <w:rPr>
                <w:rFonts w:ascii="宋体" w:hAnsi="宋体" w:cs="宋体" w:eastAsia="宋体" w:hint="default"/>
                <w:w w:val="100"/>
                <w:sz w:val="21"/>
                <w:szCs w:val="21"/>
              </w:rPr>
              <w:t>减</w:t>
            </w:r>
            <w:r>
              <w:rPr>
                <w:rFonts w:ascii="Arial" w:hAnsi="Arial" w:cs="Arial" w:eastAsia="Arial" w:hint="default"/>
                <w:spacing w:val="-1"/>
                <w:w w:val="33"/>
                <w:sz w:val="21"/>
                <w:szCs w:val="21"/>
              </w:rPr>
              <w:t>―</w:t>
            </w:r>
            <w:r>
              <w:rPr>
                <w:rFonts w:ascii="Arial" w:hAnsi="Arial" w:cs="Arial" w:eastAsia="Arial" w:hint="default"/>
                <w:spacing w:val="-1"/>
                <w:w w:val="100"/>
                <w:sz w:val="21"/>
                <w:szCs w:val="21"/>
              </w:rPr>
              <w:t>-</w:t>
            </w:r>
            <w:r>
              <w:rPr>
                <w:rFonts w:ascii="Arial" w:hAnsi="Arial" w:cs="Arial" w:eastAsia="Arial" w:hint="default"/>
                <w:spacing w:val="-1"/>
                <w:w w:val="81"/>
                <w:sz w:val="21"/>
                <w:szCs w:val="21"/>
              </w:rPr>
              <w:t>‖</w:t>
            </w:r>
            <w:r>
              <w:rPr>
                <w:rFonts w:ascii="宋体" w:hAnsi="宋体" w:cs="宋体" w:eastAsia="宋体" w:hint="default"/>
                <w:w w:val="100"/>
                <w:sz w:val="21"/>
                <w:szCs w:val="21"/>
              </w:rPr>
              <w:t>）</w:t>
            </w:r>
          </w:p>
        </w:tc>
        <w:tc>
          <w:tcPr>
            <w:tcW w:w="2312"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165,338,454.39</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94,857,737.58</w:t>
            </w:r>
          </w:p>
        </w:tc>
      </w:tr>
      <w:tr>
        <w:trPr>
          <w:trHeight w:val="355"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119,476,714.75</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78,092,435.06</w:t>
            </w:r>
          </w:p>
        </w:tc>
      </w:tr>
      <w:tr>
        <w:trPr>
          <w:trHeight w:val="355"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11,978,779.65</w:t>
            </w:r>
          </w:p>
        </w:tc>
        <w:tc>
          <w:tcPr>
            <w:tcW w:w="24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7,611,718.25</w:t>
            </w:r>
          </w:p>
        </w:tc>
      </w:tr>
      <w:tr>
        <w:trPr>
          <w:trHeight w:val="355" w:hRule="exact"/>
        </w:trPr>
        <w:tc>
          <w:tcPr>
            <w:tcW w:w="41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减：应付普通股股利</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62,220,000.00</w:t>
            </w:r>
          </w:p>
        </w:tc>
        <w:tc>
          <w:tcPr>
            <w:tcW w:w="2408"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141"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210,616,389.49</w:t>
            </w:r>
          </w:p>
        </w:tc>
        <w:tc>
          <w:tcPr>
            <w:tcW w:w="24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165,338,454.39</w:t>
            </w:r>
          </w:p>
        </w:tc>
      </w:tr>
    </w:tbl>
    <w:p>
      <w:pPr>
        <w:spacing w:line="256"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注：根据</w:t>
      </w:r>
      <w:r>
        <w:rPr>
          <w:rFonts w:ascii="宋体" w:hAnsi="宋体" w:cs="宋体" w:eastAsia="宋体" w:hint="default"/>
          <w:spacing w:val="-48"/>
          <w:sz w:val="21"/>
          <w:szCs w:val="21"/>
        </w:rPr>
        <w:t> </w:t>
      </w:r>
      <w:r>
        <w:rPr>
          <w:rFonts w:ascii="Arial" w:hAnsi="Arial" w:cs="Arial" w:eastAsia="Arial" w:hint="default"/>
          <w:spacing w:val="-5"/>
          <w:sz w:val="21"/>
          <w:szCs w:val="21"/>
        </w:rPr>
        <w:t>2011</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4</w:t>
      </w:r>
      <w:r>
        <w:rPr>
          <w:rFonts w:ascii="Arial" w:hAnsi="Arial" w:cs="Arial" w:eastAsia="Arial" w:hint="default"/>
          <w:spacing w:val="1"/>
          <w:sz w:val="21"/>
          <w:szCs w:val="21"/>
        </w:rPr>
        <w:t> </w:t>
      </w:r>
      <w:r>
        <w:rPr>
          <w:rFonts w:ascii="宋体" w:hAnsi="宋体" w:cs="宋体" w:eastAsia="宋体" w:hint="default"/>
          <w:sz w:val="21"/>
          <w:szCs w:val="21"/>
        </w:rPr>
        <w:t>月公司</w:t>
      </w:r>
      <w:r>
        <w:rPr>
          <w:rFonts w:ascii="宋体" w:hAnsi="宋体" w:cs="宋体" w:eastAsia="宋体" w:hint="default"/>
          <w:spacing w:val="-45"/>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年度股东大会通过的</w:t>
      </w:r>
      <w:r>
        <w:rPr>
          <w:rFonts w:ascii="宋体" w:hAnsi="宋体" w:cs="宋体" w:eastAsia="宋体" w:hint="default"/>
          <w:spacing w:val="-48"/>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年度利润分配方案，以</w:t>
      </w:r>
      <w:r>
        <w:rPr>
          <w:rFonts w:ascii="宋体" w:hAnsi="宋体" w:cs="宋体" w:eastAsia="宋体" w:hint="default"/>
          <w:spacing w:val="-48"/>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w:t>
      </w:r>
    </w:p>
    <w:p>
      <w:pPr>
        <w:spacing w:before="120"/>
        <w:ind w:left="138" w:right="0" w:firstLine="0"/>
        <w:jc w:val="left"/>
        <w:rPr>
          <w:rFonts w:ascii="宋体" w:hAnsi="宋体" w:cs="宋体" w:eastAsia="宋体" w:hint="default"/>
          <w:sz w:val="21"/>
          <w:szCs w:val="21"/>
        </w:rPr>
      </w:pPr>
      <w:r>
        <w:rPr>
          <w:rFonts w:ascii="Arial" w:hAnsi="Arial" w:cs="Arial" w:eastAsia="Arial" w:hint="default"/>
          <w:w w:val="100"/>
          <w:sz w:val="21"/>
          <w:szCs w:val="21"/>
        </w:rPr>
        <w:t>12</w:t>
      </w:r>
      <w:r>
        <w:rPr>
          <w:rFonts w:ascii="Arial" w:hAnsi="Arial" w:cs="Arial" w:eastAsia="Arial" w:hint="default"/>
          <w:spacing w:val="-4"/>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Arial" w:hAnsi="Arial" w:cs="Arial" w:eastAsia="Arial" w:hint="default"/>
          <w:w w:val="100"/>
          <w:sz w:val="21"/>
          <w:szCs w:val="21"/>
        </w:rPr>
        <w:t>31</w:t>
      </w:r>
      <w:r>
        <w:rPr>
          <w:rFonts w:ascii="Arial" w:hAnsi="Arial" w:cs="Arial" w:eastAsia="Arial" w:hint="default"/>
          <w:spacing w:val="-6"/>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的</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50"/>
          <w:sz w:val="21"/>
          <w:szCs w:val="21"/>
        </w:rPr>
        <w:t> </w:t>
      </w:r>
      <w:r>
        <w:rPr>
          <w:rFonts w:ascii="Arial" w:hAnsi="Arial" w:cs="Arial" w:eastAsia="Arial" w:hint="default"/>
          <w:w w:val="100"/>
          <w:sz w:val="21"/>
          <w:szCs w:val="21"/>
        </w:rPr>
        <w:t>10</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3</w:t>
      </w:r>
      <w:r>
        <w:rPr>
          <w:rFonts w:ascii="Arial" w:hAnsi="Arial" w:cs="Arial" w:eastAsia="Arial" w:hint="default"/>
          <w:w w:val="100"/>
          <w:sz w:val="21"/>
          <w:szCs w:val="21"/>
        </w:rPr>
        <w:t>70</w:t>
      </w:r>
      <w:r>
        <w:rPr>
          <w:rFonts w:ascii="Arial" w:hAnsi="Arial" w:cs="Arial" w:eastAsia="Arial" w:hint="default"/>
          <w:spacing w:val="-1"/>
          <w:w w:val="100"/>
          <w:sz w:val="21"/>
          <w:szCs w:val="21"/>
        </w:rPr>
        <w:t>.</w:t>
      </w:r>
      <w:r>
        <w:rPr>
          <w:rFonts w:ascii="Arial" w:hAnsi="Arial" w:cs="Arial" w:eastAsia="Arial" w:hint="default"/>
          <w:w w:val="100"/>
          <w:sz w:val="21"/>
          <w:szCs w:val="21"/>
        </w:rPr>
        <w:t>00</w:t>
      </w:r>
      <w:r>
        <w:rPr>
          <w:rFonts w:ascii="Arial" w:hAnsi="Arial" w:cs="Arial" w:eastAsia="Arial" w:hint="default"/>
          <w:spacing w:val="-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每</w:t>
      </w:r>
      <w:r>
        <w:rPr>
          <w:rFonts w:ascii="宋体" w:hAnsi="宋体" w:cs="宋体" w:eastAsia="宋体" w:hint="default"/>
          <w:spacing w:val="-50"/>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0</w:t>
      </w:r>
      <w:r>
        <w:rPr>
          <w:rFonts w:ascii="Arial" w:hAnsi="Arial" w:cs="Arial" w:eastAsia="Arial" w:hint="default"/>
          <w:spacing w:val="-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金股</w:t>
      </w:r>
      <w:r>
        <w:rPr>
          <w:rFonts w:ascii="宋体" w:hAnsi="宋体" w:cs="宋体" w:eastAsia="宋体" w:hint="default"/>
          <w:w w:val="100"/>
          <w:sz w:val="21"/>
          <w:szCs w:val="21"/>
        </w:rPr>
        <w:t>利</w:t>
      </w:r>
      <w:r>
        <w:rPr>
          <w:rFonts w:ascii="宋体" w:hAnsi="宋体" w:cs="宋体" w:eastAsia="宋体" w:hint="default"/>
          <w:spacing w:val="-50"/>
          <w:sz w:val="21"/>
          <w:szCs w:val="21"/>
        </w:rPr>
        <w:t> </w:t>
      </w:r>
      <w:r>
        <w:rPr>
          <w:rFonts w:ascii="Arial" w:hAnsi="Arial" w:cs="Arial" w:eastAsia="Arial" w:hint="default"/>
          <w:w w:val="100"/>
          <w:sz w:val="21"/>
          <w:szCs w:val="21"/>
        </w:rPr>
        <w:t>6</w:t>
      </w:r>
      <w:r>
        <w:rPr>
          <w:rFonts w:ascii="Arial" w:hAnsi="Arial" w:cs="Arial" w:eastAsia="Arial" w:hint="default"/>
          <w:spacing w:val="-3"/>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8"/>
          <w:w w:val="100"/>
          <w:sz w:val="21"/>
          <w:szCs w:val="21"/>
        </w:rPr>
        <w:t>）</w:t>
      </w:r>
      <w:r>
        <w:rPr>
          <w:rFonts w:ascii="宋体" w:hAnsi="宋体" w:cs="宋体" w:eastAsia="宋体" w:hint="default"/>
          <w:w w:val="100"/>
          <w:sz w:val="21"/>
          <w:szCs w:val="21"/>
        </w:rPr>
        <w:t>，派</w:t>
      </w:r>
    </w:p>
    <w:p>
      <w:pPr>
        <w:spacing w:before="118"/>
        <w:ind w:left="138" w:right="0" w:firstLine="0"/>
        <w:jc w:val="left"/>
        <w:rPr>
          <w:rFonts w:ascii="宋体" w:hAnsi="宋体" w:cs="宋体" w:eastAsia="宋体" w:hint="default"/>
          <w:sz w:val="21"/>
          <w:szCs w:val="21"/>
        </w:rPr>
      </w:pPr>
      <w:r>
        <w:rPr>
          <w:rFonts w:ascii="宋体" w:hAnsi="宋体" w:cs="宋体" w:eastAsia="宋体" w:hint="default"/>
          <w:sz w:val="21"/>
          <w:szCs w:val="21"/>
        </w:rPr>
        <w:t>发现金股利共计</w:t>
      </w:r>
      <w:r>
        <w:rPr>
          <w:rFonts w:ascii="宋体" w:hAnsi="宋体" w:cs="宋体" w:eastAsia="宋体" w:hint="default"/>
          <w:spacing w:val="-52"/>
          <w:sz w:val="21"/>
          <w:szCs w:val="21"/>
        </w:rPr>
        <w:t> </w:t>
      </w:r>
      <w:r>
        <w:rPr>
          <w:rFonts w:ascii="Arial" w:hAnsi="Arial" w:cs="Arial" w:eastAsia="Arial" w:hint="default"/>
          <w:sz w:val="21"/>
          <w:szCs w:val="21"/>
        </w:rPr>
        <w:t>6,222.00</w:t>
      </w:r>
      <w:r>
        <w:rPr>
          <w:rFonts w:ascii="Arial" w:hAnsi="Arial" w:cs="Arial" w:eastAsia="Arial" w:hint="default"/>
          <w:spacing w:val="-7"/>
          <w:sz w:val="21"/>
          <w:szCs w:val="21"/>
        </w:rPr>
        <w:t> </w:t>
      </w:r>
      <w:r>
        <w:rPr>
          <w:rFonts w:ascii="宋体" w:hAnsi="宋体" w:cs="宋体" w:eastAsia="宋体" w:hint="default"/>
          <w:spacing w:val="-3"/>
          <w:sz w:val="21"/>
          <w:szCs w:val="21"/>
        </w:rPr>
        <w:t>万元，</w:t>
      </w:r>
      <w:r>
        <w:rPr>
          <w:rFonts w:ascii="Arial" w:hAnsi="Arial" w:cs="Arial" w:eastAsia="Arial" w:hint="default"/>
          <w:spacing w:val="-3"/>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月，该项权益分派实施完毕。</w:t>
      </w:r>
    </w:p>
    <w:p>
      <w:pPr>
        <w:spacing w:line="240" w:lineRule="auto" w:before="5"/>
        <w:rPr>
          <w:rFonts w:ascii="宋体" w:hAnsi="宋体" w:cs="宋体" w:eastAsia="宋体" w:hint="default"/>
          <w:sz w:val="27"/>
          <w:szCs w:val="27"/>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28.</w:t>
      </w:r>
      <w:r>
        <w:rPr>
          <w:rFonts w:ascii="Arial" w:hAnsi="Arial" w:cs="Arial" w:eastAsia="Arial" w:hint="default"/>
          <w:b/>
          <w:bCs/>
          <w:spacing w:val="-26"/>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4121"/>
        <w:gridCol w:w="2369"/>
        <w:gridCol w:w="2369"/>
      </w:tblGrid>
      <w:tr>
        <w:trPr>
          <w:trHeight w:val="362"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432,930,770.34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309,000,869.67</w:t>
            </w:r>
          </w:p>
        </w:tc>
      </w:tr>
      <w:tr>
        <w:trPr>
          <w:trHeight w:val="35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432,930,770.34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309,000,869.67</w:t>
            </w:r>
          </w:p>
        </w:tc>
      </w:tr>
      <w:tr>
        <w:trPr>
          <w:trHeight w:val="353"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245,232,989.62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spacing w:val="-1"/>
                <w:sz w:val="21"/>
              </w:rPr>
              <w:t>172,798,224.97</w:t>
            </w:r>
          </w:p>
        </w:tc>
      </w:tr>
      <w:tr>
        <w:trPr>
          <w:trHeight w:val="355"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245,232,989.62</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spacing w:val="-1"/>
                <w:sz w:val="21"/>
              </w:rPr>
              <w:t>172,798,224.97</w:t>
            </w:r>
          </w:p>
        </w:tc>
      </w:tr>
      <w:tr>
        <w:trPr>
          <w:trHeight w:val="365"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
        </w:tc>
        <w:tc>
          <w:tcPr>
            <w:tcW w:w="2369" w:type="dxa"/>
            <w:tcBorders>
              <w:top w:val="single" w:sz="6" w:space="0" w:color="000000"/>
              <w:left w:val="single" w:sz="6" w:space="0" w:color="000000"/>
              <w:bottom w:val="single" w:sz="12" w:space="0" w:color="000000"/>
              <w:right w:val="nil" w:sz="6" w:space="0" w:color="auto"/>
            </w:tcBorders>
          </w:tcPr>
          <w:p>
            <w:pP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）主营业务按产品类别分项列示如下：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53"/>
        <w:gridCol w:w="1678"/>
        <w:gridCol w:w="1676"/>
        <w:gridCol w:w="1676"/>
        <w:gridCol w:w="1678"/>
      </w:tblGrid>
      <w:tr>
        <w:trPr>
          <w:trHeight w:val="362" w:hRule="exact"/>
        </w:trPr>
        <w:tc>
          <w:tcPr>
            <w:tcW w:w="2153" w:type="dxa"/>
            <w:vMerge w:val="restart"/>
            <w:tcBorders>
              <w:top w:val="single" w:sz="12" w:space="0" w:color="000000"/>
              <w:left w:val="nil" w:sz="6" w:space="0" w:color="auto"/>
              <w:right w:val="single" w:sz="6" w:space="0" w:color="000000"/>
            </w:tcBorders>
          </w:tcPr>
          <w:p>
            <w:pPr>
              <w:pStyle w:val="TableParagraph"/>
              <w:spacing w:line="240" w:lineRule="auto" w:before="177"/>
              <w:ind w:left="6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153" w:type="dxa"/>
            <w:vMerge/>
            <w:tcBorders>
              <w:left w:val="nil" w:sz="6" w:space="0" w:color="auto"/>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53"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260,878,700.74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225,845,603.44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164,798,199.77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148,491,077.82</w:t>
            </w:r>
          </w:p>
        </w:tc>
      </w:tr>
      <w:tr>
        <w:trPr>
          <w:trHeight w:val="355"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软件产品及服务收入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172,052,069.60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19,387,386.18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144,202,669.90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24,307,147.15</w:t>
            </w:r>
          </w:p>
        </w:tc>
      </w:tr>
      <w:tr>
        <w:trPr>
          <w:trHeight w:val="362"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432,930,770.34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245,232,989.62</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 w:right="0"/>
              <w:jc w:val="center"/>
              <w:rPr>
                <w:rFonts w:ascii="Arial" w:hAnsi="Arial" w:cs="Arial" w:eastAsia="Arial" w:hint="default"/>
                <w:sz w:val="21"/>
                <w:szCs w:val="21"/>
              </w:rPr>
            </w:pPr>
            <w:r>
              <w:rPr>
                <w:rFonts w:ascii="Arial"/>
                <w:sz w:val="21"/>
              </w:rPr>
              <w:t>309,000,869.67</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172,798,224.97</w:t>
            </w:r>
          </w:p>
        </w:tc>
      </w:tr>
    </w:tbl>
    <w:p>
      <w:pPr>
        <w:spacing w:line="256" w:lineRule="exact" w:before="0"/>
        <w:ind w:left="558" w:right="0" w:firstLine="0"/>
        <w:jc w:val="left"/>
        <w:rPr>
          <w:rFonts w:ascii="宋体" w:hAnsi="宋体" w:cs="宋体" w:eastAsia="宋体" w:hint="default"/>
          <w:sz w:val="21"/>
          <w:szCs w:val="21"/>
        </w:rPr>
      </w:pPr>
      <w:r>
        <w:rPr>
          <w:rFonts w:ascii="宋体" w:hAnsi="宋体" w:cs="宋体" w:eastAsia="宋体" w:hint="default"/>
          <w:spacing w:val="-3"/>
          <w:sz w:val="21"/>
          <w:szCs w:val="21"/>
        </w:rPr>
        <w:t>注：营业收入本年发生额较上年发生额增加 </w:t>
      </w:r>
      <w:r>
        <w:rPr>
          <w:rFonts w:ascii="Arial" w:hAnsi="Arial" w:cs="Arial" w:eastAsia="Arial" w:hint="default"/>
          <w:sz w:val="21"/>
          <w:szCs w:val="21"/>
        </w:rPr>
        <w:t>12,392.99 </w:t>
      </w:r>
      <w:r>
        <w:rPr>
          <w:rFonts w:ascii="宋体" w:hAnsi="宋体" w:cs="宋体" w:eastAsia="宋体" w:hint="default"/>
          <w:spacing w:val="-7"/>
          <w:sz w:val="21"/>
          <w:szCs w:val="21"/>
        </w:rPr>
        <w:t>万元，增幅</w:t>
      </w:r>
      <w:r>
        <w:rPr>
          <w:rFonts w:ascii="宋体" w:hAnsi="宋体" w:cs="宋体" w:eastAsia="宋体" w:hint="default"/>
          <w:spacing w:val="-53"/>
          <w:sz w:val="21"/>
          <w:szCs w:val="21"/>
        </w:rPr>
        <w:t> </w:t>
      </w:r>
      <w:r>
        <w:rPr>
          <w:rFonts w:ascii="Arial" w:hAnsi="Arial" w:cs="Arial" w:eastAsia="Arial" w:hint="default"/>
          <w:spacing w:val="-4"/>
          <w:sz w:val="21"/>
          <w:szCs w:val="21"/>
        </w:rPr>
        <w:t>40.11%</w:t>
      </w:r>
      <w:r>
        <w:rPr>
          <w:rFonts w:ascii="宋体" w:hAnsi="宋体" w:cs="宋体" w:eastAsia="宋体" w:hint="default"/>
          <w:spacing w:val="-4"/>
          <w:sz w:val="21"/>
          <w:szCs w:val="21"/>
        </w:rPr>
        <w:t>，主要系公司加快</w:t>
      </w:r>
    </w:p>
    <w:p>
      <w:pPr>
        <w:spacing w:before="118"/>
        <w:ind w:left="138" w:right="0" w:firstLine="0"/>
        <w:jc w:val="left"/>
        <w:rPr>
          <w:rFonts w:ascii="宋体" w:hAnsi="宋体" w:cs="宋体" w:eastAsia="宋体" w:hint="default"/>
          <w:sz w:val="21"/>
          <w:szCs w:val="21"/>
        </w:rPr>
      </w:pPr>
      <w:r>
        <w:rPr>
          <w:rFonts w:ascii="宋体" w:hAnsi="宋体" w:cs="宋体" w:eastAsia="宋体" w:hint="default"/>
          <w:sz w:val="21"/>
          <w:szCs w:val="21"/>
        </w:rPr>
        <w:t>战略实施和加强业务开拓所致。</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53"/>
        <w:gridCol w:w="1678"/>
        <w:gridCol w:w="1676"/>
        <w:gridCol w:w="1676"/>
        <w:gridCol w:w="1678"/>
      </w:tblGrid>
      <w:tr>
        <w:trPr>
          <w:trHeight w:val="362" w:hRule="exact"/>
        </w:trPr>
        <w:tc>
          <w:tcPr>
            <w:tcW w:w="2153" w:type="dxa"/>
            <w:vMerge w:val="restart"/>
            <w:tcBorders>
              <w:top w:val="single" w:sz="12" w:space="0" w:color="000000"/>
              <w:left w:val="nil" w:sz="6" w:space="0" w:color="auto"/>
              <w:right w:val="single" w:sz="6" w:space="0" w:color="000000"/>
            </w:tcBorders>
          </w:tcPr>
          <w:p>
            <w:pPr>
              <w:pStyle w:val="TableParagraph"/>
              <w:spacing w:line="240" w:lineRule="auto" w:before="177"/>
              <w:ind w:left="6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153" w:type="dxa"/>
            <w:vMerge/>
            <w:tcBorders>
              <w:left w:val="nil" w:sz="6" w:space="0" w:color="auto"/>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55"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48"/>
              <w:jc w:val="right"/>
              <w:rPr>
                <w:rFonts w:ascii="宋体" w:hAnsi="宋体" w:cs="宋体" w:eastAsia="宋体" w:hint="default"/>
                <w:sz w:val="21"/>
                <w:szCs w:val="21"/>
              </w:rPr>
            </w:pPr>
            <w:r>
              <w:rPr>
                <w:rFonts w:ascii="宋体" w:hAnsi="宋体" w:cs="宋体" w:eastAsia="宋体" w:hint="default"/>
                <w:sz w:val="21"/>
                <w:szCs w:val="21"/>
              </w:rPr>
              <w:t>华北</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118,494,778.63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w:hAnsi="Arial" w:cs="Arial" w:eastAsia="Arial" w:hint="default"/>
                <w:sz w:val="21"/>
                <w:szCs w:val="21"/>
              </w:rPr>
            </w:pPr>
            <w:r>
              <w:rPr>
                <w:rFonts w:ascii="Arial"/>
                <w:spacing w:val="-1"/>
                <w:sz w:val="21"/>
              </w:rPr>
              <w:t>84,111,278.87</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61,998,951.85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6"/>
              <w:jc w:val="right"/>
              <w:rPr>
                <w:rFonts w:ascii="Arial" w:hAnsi="Arial" w:cs="Arial" w:eastAsia="Arial" w:hint="default"/>
                <w:sz w:val="21"/>
                <w:szCs w:val="21"/>
              </w:rPr>
            </w:pPr>
            <w:r>
              <w:rPr>
                <w:rFonts w:ascii="Arial"/>
                <w:spacing w:val="-1"/>
                <w:sz w:val="21"/>
              </w:rPr>
              <w:t>35,675,419.73</w:t>
            </w:r>
          </w:p>
        </w:tc>
      </w:tr>
      <w:tr>
        <w:trPr>
          <w:trHeight w:val="3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48"/>
              <w:jc w:val="right"/>
              <w:rPr>
                <w:rFonts w:ascii="宋体" w:hAnsi="宋体" w:cs="宋体" w:eastAsia="宋体" w:hint="default"/>
                <w:sz w:val="21"/>
                <w:szCs w:val="21"/>
              </w:rPr>
            </w:pPr>
            <w:r>
              <w:rPr>
                <w:rFonts w:ascii="宋体" w:hAnsi="宋体" w:cs="宋体" w:eastAsia="宋体" w:hint="default"/>
                <w:sz w:val="21"/>
                <w:szCs w:val="21"/>
              </w:rPr>
              <w:t>华东</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76,094,899.43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w:hAnsi="Arial" w:cs="Arial" w:eastAsia="Arial" w:hint="default"/>
                <w:sz w:val="21"/>
                <w:szCs w:val="21"/>
              </w:rPr>
            </w:pPr>
            <w:r>
              <w:rPr>
                <w:rFonts w:ascii="Arial"/>
                <w:spacing w:val="-1"/>
                <w:sz w:val="21"/>
              </w:rPr>
              <w:t>34,040,653.11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53,495,472.38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6"/>
              <w:jc w:val="right"/>
              <w:rPr>
                <w:rFonts w:ascii="Arial" w:hAnsi="Arial" w:cs="Arial" w:eastAsia="Arial" w:hint="default"/>
                <w:sz w:val="21"/>
                <w:szCs w:val="21"/>
              </w:rPr>
            </w:pPr>
            <w:r>
              <w:rPr>
                <w:rFonts w:ascii="Arial"/>
                <w:spacing w:val="-1"/>
                <w:sz w:val="21"/>
              </w:rPr>
              <w:t>16,511,161.38</w:t>
            </w:r>
          </w:p>
        </w:tc>
      </w:tr>
      <w:tr>
        <w:trPr>
          <w:trHeight w:val="362"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848"/>
              <w:jc w:val="right"/>
              <w:rPr>
                <w:rFonts w:ascii="宋体" w:hAnsi="宋体" w:cs="宋体" w:eastAsia="宋体" w:hint="default"/>
                <w:sz w:val="21"/>
                <w:szCs w:val="21"/>
              </w:rPr>
            </w:pPr>
            <w:r>
              <w:rPr>
                <w:rFonts w:ascii="宋体" w:hAnsi="宋体" w:cs="宋体" w:eastAsia="宋体" w:hint="default"/>
                <w:sz w:val="21"/>
                <w:szCs w:val="21"/>
              </w:rPr>
              <w:t>华南</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149,185,701.31</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75,948,253.55</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112,871,426.26</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74,969,031.01</w:t>
            </w:r>
          </w:p>
        </w:tc>
      </w:tr>
    </w:tbl>
    <w:p>
      <w:pPr>
        <w:spacing w:after="0" w:line="240" w:lineRule="auto"/>
        <w:jc w:val="righ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153"/>
        <w:gridCol w:w="1678"/>
        <w:gridCol w:w="1676"/>
        <w:gridCol w:w="1676"/>
        <w:gridCol w:w="1678"/>
      </w:tblGrid>
      <w:tr>
        <w:trPr>
          <w:trHeight w:val="363" w:hRule="exact"/>
        </w:trPr>
        <w:tc>
          <w:tcPr>
            <w:tcW w:w="21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848"/>
              <w:jc w:val="right"/>
              <w:rPr>
                <w:rFonts w:ascii="宋体" w:hAnsi="宋体" w:cs="宋体" w:eastAsia="宋体" w:hint="default"/>
                <w:sz w:val="21"/>
                <w:szCs w:val="21"/>
              </w:rPr>
            </w:pPr>
            <w:r>
              <w:rPr>
                <w:rFonts w:ascii="宋体" w:hAnsi="宋体" w:cs="宋体" w:eastAsia="宋体" w:hint="default"/>
                <w:sz w:val="21"/>
                <w:szCs w:val="21"/>
              </w:rPr>
              <w:t>华中</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58,871,567.04</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Arial" w:hAnsi="Arial" w:cs="Arial" w:eastAsia="Arial" w:hint="default"/>
                <w:sz w:val="21"/>
                <w:szCs w:val="21"/>
              </w:rPr>
            </w:pPr>
            <w:r>
              <w:rPr>
                <w:rFonts w:ascii="Arial"/>
                <w:spacing w:val="-1"/>
                <w:sz w:val="21"/>
              </w:rPr>
              <w:t>35,188,798.61</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Arial" w:hAnsi="Arial" w:cs="Arial" w:eastAsia="Arial" w:hint="default"/>
                <w:sz w:val="21"/>
                <w:szCs w:val="21"/>
              </w:rPr>
            </w:pPr>
            <w:r>
              <w:rPr>
                <w:rFonts w:ascii="Arial"/>
                <w:spacing w:val="-1"/>
                <w:sz w:val="21"/>
              </w:rPr>
              <w:t>51,694,746.10</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right="106"/>
              <w:jc w:val="right"/>
              <w:rPr>
                <w:rFonts w:ascii="Arial" w:hAnsi="Arial" w:cs="Arial" w:eastAsia="Arial" w:hint="default"/>
                <w:sz w:val="21"/>
                <w:szCs w:val="21"/>
              </w:rPr>
            </w:pPr>
            <w:r>
              <w:rPr>
                <w:rFonts w:ascii="Arial"/>
                <w:spacing w:val="-1"/>
                <w:sz w:val="21"/>
              </w:rPr>
              <w:t>30,047,992.79</w:t>
            </w:r>
          </w:p>
        </w:tc>
      </w:tr>
      <w:tr>
        <w:trPr>
          <w:trHeight w:val="355"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right="848"/>
              <w:jc w:val="righ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30,283,823.93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Arial" w:hAnsi="Arial" w:cs="Arial" w:eastAsia="Arial" w:hint="default"/>
                <w:sz w:val="21"/>
                <w:szCs w:val="21"/>
              </w:rPr>
            </w:pPr>
            <w:r>
              <w:rPr>
                <w:rFonts w:ascii="Arial"/>
                <w:spacing w:val="-1"/>
                <w:sz w:val="21"/>
              </w:rPr>
              <w:t>15,944,005.48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28,940,273.08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3"/>
              <w:ind w:right="106"/>
              <w:jc w:val="right"/>
              <w:rPr>
                <w:rFonts w:ascii="Arial" w:hAnsi="Arial" w:cs="Arial" w:eastAsia="Arial" w:hint="default"/>
                <w:sz w:val="21"/>
                <w:szCs w:val="21"/>
              </w:rPr>
            </w:pPr>
            <w:r>
              <w:rPr>
                <w:rFonts w:ascii="Arial"/>
                <w:spacing w:val="-1"/>
                <w:sz w:val="21"/>
              </w:rPr>
              <w:t>15,594,620.06</w:t>
            </w:r>
          </w:p>
        </w:tc>
      </w:tr>
      <w:tr>
        <w:trPr>
          <w:trHeight w:val="362"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848"/>
              <w:jc w:val="right"/>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432,930,770.34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245,232,989.62</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309,000,869.67</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3"/>
              <w:ind w:right="103"/>
              <w:jc w:val="right"/>
              <w:rPr>
                <w:rFonts w:ascii="Arial" w:hAnsi="Arial" w:cs="Arial" w:eastAsia="Arial" w:hint="default"/>
                <w:sz w:val="21"/>
                <w:szCs w:val="21"/>
              </w:rPr>
            </w:pPr>
            <w:r>
              <w:rPr>
                <w:rFonts w:ascii="Arial"/>
                <w:spacing w:val="-1"/>
                <w:sz w:val="21"/>
              </w:rPr>
              <w:t>172,798,224.97</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）公司前五名客户营业收入情况</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69"/>
        <w:gridCol w:w="2945"/>
        <w:gridCol w:w="2945"/>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3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38,908,347.01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8.99%</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30,800,905.98</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7.11%</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17,728,464.32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4.09%</w:t>
            </w:r>
          </w:p>
        </w:tc>
      </w:tr>
      <w:tr>
        <w:trPr>
          <w:trHeight w:val="353"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16,934,994.02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3.91%</w:t>
            </w:r>
          </w:p>
        </w:tc>
      </w:tr>
      <w:tr>
        <w:trPr>
          <w:trHeight w:val="35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Arial" w:hAnsi="Arial" w:cs="Arial" w:eastAsia="Arial" w:hint="default"/>
                <w:sz w:val="21"/>
                <w:szCs w:val="21"/>
              </w:rPr>
            </w:pPr>
            <w:r>
              <w:rPr>
                <w:rFonts w:ascii="Arial"/>
                <w:spacing w:val="-1"/>
                <w:sz w:val="21"/>
              </w:rPr>
              <w:t>14,421,367.52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3.33%</w:t>
            </w:r>
          </w:p>
        </w:tc>
      </w:tr>
      <w:tr>
        <w:trPr>
          <w:trHeight w:val="36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Arial" w:hAnsi="Arial" w:cs="Arial" w:eastAsia="Arial" w:hint="default"/>
                <w:sz w:val="21"/>
                <w:szCs w:val="21"/>
              </w:rPr>
            </w:pPr>
            <w:r>
              <w:rPr>
                <w:rFonts w:ascii="Arial"/>
                <w:spacing w:val="-1"/>
                <w:sz w:val="21"/>
              </w:rPr>
              <w:t>118,794,078.85</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27.44%</w:t>
            </w:r>
          </w:p>
        </w:tc>
      </w:tr>
    </w:tbl>
    <w:p>
      <w:pPr>
        <w:spacing w:line="240" w:lineRule="auto" w:before="13"/>
        <w:rPr>
          <w:rFonts w:ascii="宋体" w:hAnsi="宋体" w:cs="宋体" w:eastAsia="宋体" w:hint="default"/>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29.</w:t>
      </w:r>
      <w:r>
        <w:rPr>
          <w:rFonts w:ascii="Arial" w:hAnsi="Arial" w:cs="Arial" w:eastAsia="Arial" w:hint="default"/>
          <w:b/>
          <w:bCs/>
          <w:spacing w:val="-27"/>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698"/>
        <w:gridCol w:w="3044"/>
        <w:gridCol w:w="3118"/>
      </w:tblGrid>
      <w:tr>
        <w:trPr>
          <w:trHeight w:val="362" w:hRule="exact"/>
        </w:trPr>
        <w:tc>
          <w:tcPr>
            <w:tcW w:w="26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071"/>
              <w:jc w:val="right"/>
              <w:rPr>
                <w:rFonts w:ascii="宋体" w:hAnsi="宋体" w:cs="宋体" w:eastAsia="宋体" w:hint="default"/>
                <w:sz w:val="21"/>
                <w:szCs w:val="21"/>
              </w:rPr>
            </w:pPr>
            <w:r>
              <w:rPr>
                <w:rFonts w:ascii="宋体" w:hAnsi="宋体" w:cs="宋体" w:eastAsia="宋体" w:hint="default"/>
                <w:sz w:val="21"/>
                <w:szCs w:val="21"/>
              </w:rPr>
              <w:t>税 种</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8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1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102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6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2,888,319.26</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1,387,542.20</w:t>
            </w:r>
          </w:p>
        </w:tc>
      </w:tr>
      <w:tr>
        <w:trPr>
          <w:trHeight w:val="355" w:hRule="exact"/>
        </w:trPr>
        <w:tc>
          <w:tcPr>
            <w:tcW w:w="26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342,428.25</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745,196.01</w:t>
            </w:r>
          </w:p>
        </w:tc>
      </w:tr>
      <w:tr>
        <w:trPr>
          <w:trHeight w:val="355" w:hRule="exact"/>
        </w:trPr>
        <w:tc>
          <w:tcPr>
            <w:tcW w:w="269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225,616.55</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429,604.79</w:t>
            </w:r>
          </w:p>
        </w:tc>
      </w:tr>
      <w:tr>
        <w:trPr>
          <w:trHeight w:val="362" w:hRule="exact"/>
        </w:trPr>
        <w:tc>
          <w:tcPr>
            <w:tcW w:w="2698"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121"/>
              <w:jc w:val="righ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3,456,364.06</w:t>
            </w:r>
          </w:p>
        </w:tc>
        <w:tc>
          <w:tcPr>
            <w:tcW w:w="31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2,562,343.00</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注：营业税金及附加本年发生额较上年发生额增加主要系营业收入增加，相应计提的营业税</w:t>
      </w:r>
    </w:p>
    <w:p>
      <w:pPr>
        <w:spacing w:before="135"/>
        <w:ind w:left="138" w:right="0" w:firstLine="0"/>
        <w:jc w:val="left"/>
        <w:rPr>
          <w:rFonts w:ascii="宋体" w:hAnsi="宋体" w:cs="宋体" w:eastAsia="宋体" w:hint="default"/>
          <w:sz w:val="21"/>
          <w:szCs w:val="21"/>
        </w:rPr>
      </w:pPr>
      <w:r>
        <w:rPr>
          <w:rFonts w:ascii="宋体" w:hAnsi="宋体" w:cs="宋体" w:eastAsia="宋体" w:hint="default"/>
          <w:sz w:val="21"/>
          <w:szCs w:val="21"/>
        </w:rPr>
        <w:t>及附加税增加。</w:t>
      </w:r>
    </w:p>
    <w:p>
      <w:pPr>
        <w:spacing w:line="240" w:lineRule="auto" w:before="10"/>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30.</w:t>
      </w:r>
      <w:r>
        <w:rPr>
          <w:rFonts w:ascii="Arial" w:hAnsi="Arial" w:cs="Arial" w:eastAsia="Arial" w:hint="default"/>
          <w:b/>
          <w:bCs/>
          <w:spacing w:val="-28"/>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969"/>
        <w:gridCol w:w="2948"/>
        <w:gridCol w:w="2943"/>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9,666,813.46</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8,642,421.79</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10,391,087.11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7,736,981.73</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5,072,039.58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3,684,462.62</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3,133,191.81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3,273,384.65</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927,376.88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2,130,391.40</w:t>
            </w:r>
          </w:p>
        </w:tc>
      </w:tr>
      <w:tr>
        <w:trPr>
          <w:trHeight w:val="35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1,233,987.00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1,155,541.76</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720,379.93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647,474.50</w:t>
            </w:r>
          </w:p>
        </w:tc>
      </w:tr>
      <w:tr>
        <w:trPr>
          <w:trHeight w:val="353"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2,155,667.27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2,148,504.78</w:t>
            </w:r>
          </w:p>
        </w:tc>
      </w:tr>
      <w:tr>
        <w:trPr>
          <w:trHeight w:val="365"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33,300,543.04</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29,419,163.23</w:t>
            </w:r>
          </w:p>
        </w:tc>
      </w:tr>
    </w:tbl>
    <w:p>
      <w:pPr>
        <w:spacing w:line="240" w:lineRule="auto" w:before="12"/>
        <w:rPr>
          <w:rFonts w:ascii="宋体" w:hAnsi="宋体" w:cs="宋体" w:eastAsia="宋体" w:hint="default"/>
          <w:b/>
          <w:bCs/>
          <w:sz w:val="26"/>
          <w:szCs w:val="26"/>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31.</w:t>
      </w:r>
      <w:r>
        <w:rPr>
          <w:rFonts w:ascii="Arial" w:hAnsi="Arial" w:cs="Arial" w:eastAsia="Arial" w:hint="default"/>
          <w:b/>
          <w:bCs/>
          <w:spacing w:val="-28"/>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969"/>
        <w:gridCol w:w="2948"/>
        <w:gridCol w:w="2943"/>
      </w:tblGrid>
      <w:tr>
        <w:trPr>
          <w:trHeight w:val="336"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13,717,552.17</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10,866,327.83</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6,014,808.42</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5,631,534.10</w:t>
            </w:r>
          </w:p>
        </w:tc>
      </w:tr>
      <w:tr>
        <w:trPr>
          <w:trHeight w:val="336"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5,857,351.82</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2,958,765.42</w:t>
            </w:r>
          </w:p>
        </w:tc>
      </w:tr>
    </w:tbl>
    <w:p>
      <w:pPr>
        <w:spacing w:after="0" w:line="240" w:lineRule="auto"/>
        <w:jc w:val="righ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2969"/>
        <w:gridCol w:w="2948"/>
        <w:gridCol w:w="2943"/>
      </w:tblGrid>
      <w:tr>
        <w:trPr>
          <w:trHeight w:val="334"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3,320,696.77</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2,824,220.97</w:t>
            </w:r>
          </w:p>
        </w:tc>
      </w:tr>
      <w:tr>
        <w:trPr>
          <w:trHeight w:val="329"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5,064,463.58</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2,479,180.79</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上市路演、信息披露及酒会费</w:t>
            </w:r>
          </w:p>
        </w:tc>
        <w:tc>
          <w:tcPr>
            <w:tcW w:w="2948" w:type="dxa"/>
            <w:tcBorders>
              <w:top w:val="single" w:sz="6" w:space="0" w:color="000000"/>
              <w:left w:val="single" w:sz="6" w:space="0" w:color="000000"/>
              <w:bottom w:val="single" w:sz="6" w:space="0" w:color="000000"/>
              <w:right w:val="single" w:sz="6" w:space="0" w:color="000000"/>
            </w:tcBorders>
          </w:tcPr>
          <w:p>
            <w:pP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2,390,000.00</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3,747,277.01</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2,148,484.86</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1,380,817.65</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1,637,835.91</w:t>
            </w:r>
          </w:p>
        </w:tc>
      </w:tr>
      <w:tr>
        <w:trPr>
          <w:trHeight w:val="329"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交通差旅费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1,437,405.83</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1,189,156.75</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汽车费</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1,373,283.64</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856,230.05</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中介机构费用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1,031,175.00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821,307.70</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5,325,312.59</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3,727,722.94</w:t>
            </w:r>
          </w:p>
        </w:tc>
      </w:tr>
      <w:tr>
        <w:trPr>
          <w:trHeight w:val="336"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48,270,144.48</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37,530,767.32</w:t>
            </w:r>
          </w:p>
        </w:tc>
      </w:tr>
    </w:tbl>
    <w:p>
      <w:pPr>
        <w:spacing w:line="240" w:lineRule="auto" w:before="0"/>
        <w:rPr>
          <w:rFonts w:ascii="宋体" w:hAnsi="宋体" w:cs="宋体" w:eastAsia="宋体" w:hint="default"/>
          <w:b/>
          <w:bCs/>
          <w:sz w:val="13"/>
          <w:szCs w:val="13"/>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32.</w:t>
      </w:r>
      <w:r>
        <w:rPr>
          <w:rFonts w:ascii="Arial" w:hAnsi="Arial" w:cs="Arial" w:eastAsia="Arial" w:hint="default"/>
          <w:b/>
          <w:bCs/>
          <w:spacing w:val="-28"/>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969"/>
        <w:gridCol w:w="2948"/>
        <w:gridCol w:w="2943"/>
      </w:tblGrid>
      <w:tr>
        <w:trPr>
          <w:trHeight w:val="336"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right="1256"/>
              <w:jc w:val="right"/>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521,885.00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546,340.00</w:t>
            </w:r>
          </w:p>
        </w:tc>
      </w:tr>
      <w:tr>
        <w:trPr>
          <w:trHeight w:val="326"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17,892,818.20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4,224,715.96</w:t>
            </w:r>
          </w:p>
        </w:tc>
      </w:tr>
      <w:tr>
        <w:trPr>
          <w:trHeight w:val="329"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71,757.20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54,638.02</w:t>
            </w:r>
          </w:p>
        </w:tc>
      </w:tr>
      <w:tr>
        <w:trPr>
          <w:trHeight w:val="334"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right="1256"/>
              <w:jc w:val="righ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-17,299,176.00</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-3,623,737.94</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注：财务费用本年发生额较上年发生额减少主要系募集资金产生的利息收入增加。</w:t>
      </w:r>
    </w:p>
    <w:p>
      <w:pPr>
        <w:spacing w:line="240" w:lineRule="auto" w:before="12"/>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33.</w:t>
      </w:r>
      <w:r>
        <w:rPr>
          <w:rFonts w:ascii="Arial" w:hAnsi="Arial" w:cs="Arial" w:eastAsia="Arial" w:hint="default"/>
          <w:b/>
          <w:bCs/>
          <w:spacing w:val="-28"/>
          <w:sz w:val="21"/>
          <w:szCs w:val="21"/>
        </w:rPr>
        <w:t> </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4433"/>
        <w:gridCol w:w="2064"/>
        <w:gridCol w:w="2362"/>
      </w:tblGrid>
      <w:tr>
        <w:trPr>
          <w:trHeight w:val="363"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 目</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2"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left="64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2,775,884.80</w:t>
            </w:r>
          </w:p>
        </w:tc>
        <w:tc>
          <w:tcPr>
            <w:tcW w:w="23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-1,170,983.07</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064" w:type="dxa"/>
            <w:tcBorders>
              <w:top w:val="single" w:sz="6" w:space="0" w:color="000000"/>
              <w:left w:val="single" w:sz="6" w:space="0" w:color="000000"/>
              <w:bottom w:val="single" w:sz="6" w:space="0" w:color="000000"/>
              <w:right w:val="single" w:sz="6" w:space="0" w:color="000000"/>
            </w:tcBorders>
          </w:tcPr>
          <w:p>
            <w:pPr/>
          </w:p>
        </w:tc>
        <w:tc>
          <w:tcPr>
            <w:tcW w:w="23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733,128.42</w:t>
            </w:r>
          </w:p>
        </w:tc>
      </w:tr>
      <w:tr>
        <w:trPr>
          <w:trHeight w:val="362"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2,775,884.80</w:t>
            </w:r>
          </w:p>
        </w:tc>
        <w:tc>
          <w:tcPr>
            <w:tcW w:w="23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-437,854.65</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注：资产减值损失本年发生额较上年发生额增加，主要系本年应收款增加计提的坏账准备相</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应增加所致。</w:t>
      </w:r>
    </w:p>
    <w:p>
      <w:pPr>
        <w:spacing w:line="240" w:lineRule="auto" w:before="12"/>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34.</w:t>
      </w:r>
      <w:r>
        <w:rPr>
          <w:rFonts w:ascii="Arial" w:hAnsi="Arial" w:cs="Arial" w:eastAsia="Arial" w:hint="default"/>
          <w:b/>
          <w:bCs/>
          <w:spacing w:val="-28"/>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）投资收益按来源列示如下：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459"/>
        <w:gridCol w:w="2458"/>
        <w:gridCol w:w="2943"/>
      </w:tblGrid>
      <w:tr>
        <w:trPr>
          <w:trHeight w:val="362" w:hRule="exact"/>
        </w:trPr>
        <w:tc>
          <w:tcPr>
            <w:tcW w:w="345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789"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9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93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6"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4,045,094.70</w:t>
            </w:r>
          </w:p>
        </w:tc>
        <w:tc>
          <w:tcPr>
            <w:tcW w:w="29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3,883,641.56</w:t>
            </w:r>
          </w:p>
        </w:tc>
      </w:tr>
      <w:tr>
        <w:trPr>
          <w:trHeight w:val="365" w:hRule="exact"/>
        </w:trPr>
        <w:tc>
          <w:tcPr>
            <w:tcW w:w="345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4,045,094.70</w:t>
            </w:r>
          </w:p>
        </w:tc>
        <w:tc>
          <w:tcPr>
            <w:tcW w:w="29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3,883,641.56</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）按权益法核算的长期股权投资收益：</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69"/>
        <w:gridCol w:w="1466"/>
        <w:gridCol w:w="1467"/>
        <w:gridCol w:w="2957"/>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75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146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5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本年比上年增减变动的原因</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4,045,094.70</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25" w:right="0"/>
              <w:jc w:val="left"/>
              <w:rPr>
                <w:rFonts w:ascii="Arial" w:hAnsi="Arial" w:cs="Arial" w:eastAsia="Arial" w:hint="default"/>
                <w:sz w:val="21"/>
                <w:szCs w:val="21"/>
              </w:rPr>
            </w:pPr>
            <w:r>
              <w:rPr>
                <w:rFonts w:ascii="Arial"/>
                <w:sz w:val="21"/>
              </w:rPr>
              <w:t>3,883,641.56</w:t>
            </w:r>
          </w:p>
        </w:tc>
        <w:tc>
          <w:tcPr>
            <w:tcW w:w="295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本年净利润增加</w:t>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6" w:right="0"/>
              <w:jc w:val="center"/>
              <w:rPr>
                <w:rFonts w:ascii="Arial" w:hAnsi="Arial" w:cs="Arial" w:eastAsia="Arial" w:hint="default"/>
                <w:sz w:val="21"/>
                <w:szCs w:val="21"/>
              </w:rPr>
            </w:pPr>
            <w:r>
              <w:rPr>
                <w:rFonts w:ascii="Arial"/>
                <w:sz w:val="21"/>
              </w:rPr>
              <w:t>4,045,094.70</w:t>
            </w:r>
          </w:p>
        </w:tc>
        <w:tc>
          <w:tcPr>
            <w:tcW w:w="14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125" w:right="0"/>
              <w:jc w:val="left"/>
              <w:rPr>
                <w:rFonts w:ascii="Arial" w:hAnsi="Arial" w:cs="Arial" w:eastAsia="Arial" w:hint="default"/>
                <w:sz w:val="21"/>
                <w:szCs w:val="21"/>
              </w:rPr>
            </w:pPr>
            <w:r>
              <w:rPr>
                <w:rFonts w:ascii="Arial"/>
                <w:sz w:val="21"/>
              </w:rPr>
              <w:t>3,883,641.56</w:t>
            </w:r>
          </w:p>
        </w:tc>
        <w:tc>
          <w:tcPr>
            <w:tcW w:w="295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35.</w:t>
      </w:r>
      <w:r>
        <w:rPr>
          <w:rFonts w:ascii="Arial" w:hAnsi="Arial" w:cs="Arial" w:eastAsia="Arial" w:hint="default"/>
          <w:b/>
          <w:bCs/>
          <w:spacing w:val="-28"/>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813"/>
        <w:gridCol w:w="1560"/>
        <w:gridCol w:w="1558"/>
        <w:gridCol w:w="2928"/>
      </w:tblGrid>
      <w:tr>
        <w:trPr>
          <w:trHeight w:val="574" w:hRule="exact"/>
        </w:trPr>
        <w:tc>
          <w:tcPr>
            <w:tcW w:w="281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3"/>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3"/>
              <w:ind w:left="2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3"/>
              <w:ind w:left="24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28"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计入当期非经常性损益的金</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额</w:t>
            </w:r>
          </w:p>
        </w:tc>
      </w:tr>
    </w:tbl>
    <w:p>
      <w:pPr>
        <w:spacing w:after="0" w:line="274" w:lineRule="exact"/>
        <w:jc w:val="center"/>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218" w:type="dxa"/>
        <w:tblLayout w:type="fixed"/>
        <w:tblCellMar>
          <w:top w:w="0" w:type="dxa"/>
          <w:left w:w="0" w:type="dxa"/>
          <w:bottom w:w="0" w:type="dxa"/>
          <w:right w:w="0" w:type="dxa"/>
        </w:tblCellMar>
        <w:tblLook w:val="01E0"/>
      </w:tblPr>
      <w:tblGrid>
        <w:gridCol w:w="2813"/>
        <w:gridCol w:w="1560"/>
        <w:gridCol w:w="1558"/>
        <w:gridCol w:w="2928"/>
      </w:tblGrid>
      <w:tr>
        <w:trPr>
          <w:trHeight w:val="567" w:hRule="exact"/>
        </w:trPr>
        <w:tc>
          <w:tcPr>
            <w:tcW w:w="28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3"/>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24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24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928"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计入当期非经常性损益的金</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政府补助－增值税税收返还</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4,061,292.90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6,469,277.74</w:t>
            </w:r>
          </w:p>
        </w:tc>
        <w:tc>
          <w:tcPr>
            <w:tcW w:w="292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7,551,000.27</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5,988,149.85</w:t>
            </w:r>
          </w:p>
        </w:tc>
        <w:tc>
          <w:tcPr>
            <w:tcW w:w="2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7,551,000.27</w:t>
            </w:r>
          </w:p>
        </w:tc>
      </w:tr>
      <w:tr>
        <w:trPr>
          <w:trHeight w:val="355" w:hRule="exact"/>
        </w:trPr>
        <w:tc>
          <w:tcPr>
            <w:tcW w:w="281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1,813.02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266,367.00</w:t>
            </w:r>
          </w:p>
        </w:tc>
        <w:tc>
          <w:tcPr>
            <w:tcW w:w="29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1,813.02</w:t>
            </w:r>
          </w:p>
        </w:tc>
      </w:tr>
      <w:tr>
        <w:trPr>
          <w:trHeight w:val="365" w:hRule="exact"/>
        </w:trPr>
        <w:tc>
          <w:tcPr>
            <w:tcW w:w="2813"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11,614,106.19</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12,723,794.59</w:t>
            </w:r>
          </w:p>
        </w:tc>
        <w:tc>
          <w:tcPr>
            <w:tcW w:w="29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7,552,813.29</w:t>
            </w:r>
          </w:p>
        </w:tc>
      </w:tr>
    </w:tbl>
    <w:p>
      <w:pPr>
        <w:spacing w:line="256" w:lineRule="exact" w:before="0"/>
        <w:ind w:left="6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6"/>
          <w:sz w:val="21"/>
          <w:szCs w:val="21"/>
        </w:rPr>
        <w:t> </w:t>
      </w:r>
      <w:r>
        <w:rPr>
          <w:rFonts w:ascii="Arial" w:hAnsi="Arial" w:cs="Arial" w:eastAsia="Arial" w:hint="default"/>
          <w:sz w:val="21"/>
          <w:szCs w:val="21"/>
        </w:rPr>
        <w:t>1</w:t>
      </w:r>
      <w:r>
        <w:rPr>
          <w:rFonts w:ascii="宋体" w:hAnsi="宋体" w:cs="宋体" w:eastAsia="宋体" w:hint="default"/>
          <w:sz w:val="21"/>
          <w:szCs w:val="21"/>
        </w:rPr>
        <w:t>：增值税税收返还系本公司享受软件产品收入增值税先征后退优惠政策所取得的收入，</w:t>
      </w:r>
    </w:p>
    <w:p>
      <w:pPr>
        <w:spacing w:before="118"/>
        <w:ind w:left="238" w:right="4086" w:firstLine="0"/>
        <w:jc w:val="left"/>
        <w:rPr>
          <w:rFonts w:ascii="宋体" w:hAnsi="宋体" w:cs="宋体" w:eastAsia="宋体" w:hint="default"/>
          <w:sz w:val="21"/>
          <w:szCs w:val="21"/>
        </w:rPr>
      </w:pPr>
      <w:r>
        <w:rPr>
          <w:rFonts w:ascii="宋体" w:hAnsi="宋体" w:cs="宋体" w:eastAsia="宋体" w:hint="default"/>
          <w:sz w:val="21"/>
          <w:szCs w:val="21"/>
        </w:rPr>
        <w:t>相关情况见本附注三说明。</w:t>
      </w:r>
    </w:p>
    <w:p>
      <w:pPr>
        <w:spacing w:before="133"/>
        <w:ind w:left="658" w:right="408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Arial" w:hAnsi="Arial" w:cs="Arial" w:eastAsia="Arial" w:hint="default"/>
          <w:sz w:val="21"/>
          <w:szCs w:val="21"/>
        </w:rPr>
        <w:t>2</w:t>
      </w:r>
      <w:r>
        <w:rPr>
          <w:rFonts w:ascii="宋体" w:hAnsi="宋体" w:cs="宋体" w:eastAsia="宋体" w:hint="default"/>
          <w:sz w:val="21"/>
          <w:szCs w:val="21"/>
        </w:rPr>
        <w:t>：其他政府补助本年发生额明细列示如下：</w:t>
      </w: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093"/>
        <w:gridCol w:w="1560"/>
        <w:gridCol w:w="3423"/>
      </w:tblGrid>
      <w:tr>
        <w:trPr>
          <w:trHeight w:val="337" w:hRule="exact"/>
        </w:trPr>
        <w:tc>
          <w:tcPr>
            <w:tcW w:w="40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34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w:hAnsi="Arial" w:cs="Arial" w:eastAsia="Arial" w:hint="default"/>
                <w:sz w:val="18"/>
                <w:szCs w:val="18"/>
              </w:rPr>
              <w:t>RJ-JMS </w:t>
            </w:r>
            <w:r>
              <w:rPr>
                <w:rFonts w:ascii="Arial" w:hAnsi="Arial" w:cs="Arial" w:eastAsia="Arial" w:hint="default"/>
                <w:spacing w:val="2"/>
                <w:sz w:val="18"/>
                <w:szCs w:val="18"/>
              </w:rPr>
              <w:t> </w:t>
            </w:r>
            <w:r>
              <w:rPr>
                <w:rFonts w:ascii="宋体" w:hAnsi="宋体" w:cs="宋体" w:eastAsia="宋体" w:hint="default"/>
                <w:spacing w:val="3"/>
                <w:sz w:val="18"/>
                <w:szCs w:val="18"/>
              </w:rPr>
              <w:t>榕基信息安全风险综合管理系统产业化</w:t>
            </w:r>
            <w:r>
              <w:rPr>
                <w:rFonts w:ascii="宋体" w:hAnsi="宋体" w:cs="宋体" w:eastAsia="宋体"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2,500,000.00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榕发改社【</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123</w:t>
            </w:r>
            <w:r>
              <w:rPr>
                <w:rFonts w:ascii="Arial" w:hAnsi="Arial" w:cs="Arial" w:eastAsia="Arial" w:hint="default"/>
                <w:spacing w:val="-7"/>
                <w:sz w:val="18"/>
                <w:szCs w:val="18"/>
              </w:rPr>
              <w:t> </w:t>
            </w:r>
            <w:r>
              <w:rPr>
                <w:rFonts w:ascii="宋体" w:hAnsi="宋体" w:cs="宋体" w:eastAsia="宋体" w:hint="default"/>
                <w:sz w:val="18"/>
                <w:szCs w:val="18"/>
              </w:rPr>
              <w:t>号</w:t>
            </w:r>
          </w:p>
        </w:tc>
      </w:tr>
      <w:tr>
        <w:trPr>
          <w:trHeight w:val="482"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福州市财政局关于下达 </w:t>
            </w:r>
            <w:r>
              <w:rPr>
                <w:rFonts w:ascii="Arial" w:hAnsi="Arial" w:cs="Arial" w:eastAsia="Arial" w:hint="default"/>
                <w:sz w:val="18"/>
                <w:szCs w:val="18"/>
              </w:rPr>
              <w:t>2010 </w:t>
            </w:r>
            <w:r>
              <w:rPr>
                <w:rFonts w:ascii="Arial" w:hAnsi="Arial" w:cs="Arial" w:eastAsia="Arial" w:hint="default"/>
                <w:spacing w:val="24"/>
                <w:sz w:val="18"/>
                <w:szCs w:val="18"/>
              </w:rPr>
              <w:t> </w:t>
            </w:r>
            <w:r>
              <w:rPr>
                <w:rFonts w:ascii="宋体" w:hAnsi="宋体" w:cs="宋体" w:eastAsia="宋体" w:hint="default"/>
                <w:sz w:val="18"/>
                <w:szCs w:val="18"/>
              </w:rPr>
              <w:t>年度重点扶持的高</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成长性高新技术示范企业财政奖励和补助的通知</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8"/>
              <w:jc w:val="right"/>
              <w:rPr>
                <w:rFonts w:ascii="Arial" w:hAnsi="Arial" w:cs="Arial" w:eastAsia="Arial" w:hint="default"/>
                <w:sz w:val="18"/>
                <w:szCs w:val="18"/>
              </w:rPr>
            </w:pPr>
            <w:r>
              <w:rPr>
                <w:rFonts w:ascii="Arial"/>
                <w:spacing w:val="-1"/>
                <w:sz w:val="18"/>
              </w:rPr>
              <w:t>2,090,000.00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榕财企【</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号</w:t>
            </w:r>
          </w:p>
        </w:tc>
      </w:tr>
      <w:tr>
        <w:trPr>
          <w:trHeight w:val="482"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
                <w:sz w:val="18"/>
                <w:szCs w:val="18"/>
              </w:rPr>
              <w:t>福建省软件企业优秀骨干人才承担的软件产业化</w:t>
            </w:r>
          </w:p>
          <w:p>
            <w:pPr>
              <w:pStyle w:val="TableParagraph"/>
              <w:spacing w:line="240" w:lineRule="auto"/>
              <w:ind w:left="122" w:right="0"/>
              <w:jc w:val="left"/>
              <w:rPr>
                <w:rFonts w:ascii="Arial" w:hAnsi="Arial" w:cs="Arial" w:eastAsia="Arial"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目</w:t>
            </w:r>
            <w:r>
              <w:rPr>
                <w:rFonts w:ascii="Arial" w:hAnsi="Arial" w:cs="Arial" w:eastAsia="Arial" w:hint="default"/>
                <w:w w:val="33"/>
                <w:sz w:val="18"/>
                <w:szCs w:val="18"/>
              </w:rPr>
              <w:t>―</w:t>
            </w:r>
            <w:r>
              <w:rPr>
                <w:rFonts w:ascii="宋体" w:hAnsi="宋体" w:cs="宋体" w:eastAsia="宋体" w:hint="default"/>
                <w:sz w:val="18"/>
                <w:szCs w:val="18"/>
              </w:rPr>
              <w:t>榕基电子单证系统</w:t>
            </w:r>
            <w:r>
              <w:rPr>
                <w:rFonts w:ascii="Arial" w:hAnsi="Arial" w:cs="Arial" w:eastAsia="Arial" w:hint="default"/>
                <w:w w:val="80"/>
                <w:sz w:val="18"/>
                <w:szCs w:val="18"/>
              </w:rPr>
              <w:t>‖</w:t>
            </w:r>
            <w:r>
              <w:rPr>
                <w:rFonts w:ascii="Arial" w:hAnsi="Arial" w:cs="Arial" w:eastAsia="Arial"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w:hAnsi="Arial" w:cs="Arial" w:eastAsia="Arial" w:hint="default"/>
                <w:sz w:val="18"/>
                <w:szCs w:val="18"/>
              </w:rPr>
            </w:pPr>
            <w:r>
              <w:rPr>
                <w:rFonts w:ascii="Arial"/>
                <w:spacing w:val="-1"/>
                <w:sz w:val="18"/>
              </w:rPr>
              <w:t>800,000.00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150</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482"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宋体" w:hAnsi="宋体" w:cs="宋体" w:eastAsia="宋体" w:hint="default"/>
                <w:sz w:val="18"/>
                <w:szCs w:val="18"/>
              </w:rPr>
              <w:t>基于物联网的行业应用终端 </w:t>
            </w:r>
            <w:r>
              <w:rPr>
                <w:rFonts w:ascii="Arial" w:hAnsi="Arial" w:cs="Arial" w:eastAsia="Arial" w:hint="default"/>
                <w:sz w:val="18"/>
                <w:szCs w:val="18"/>
              </w:rPr>
              <w:t>RJ-IOT </w:t>
            </w:r>
            <w:r>
              <w:rPr>
                <w:rFonts w:ascii="Arial" w:hAnsi="Arial" w:cs="Arial" w:eastAsia="Arial" w:hint="default"/>
                <w:spacing w:val="26"/>
                <w:sz w:val="18"/>
                <w:szCs w:val="18"/>
              </w:rPr>
              <w:t> </w:t>
            </w:r>
            <w:r>
              <w:rPr>
                <w:rFonts w:ascii="宋体" w:hAnsi="宋体" w:cs="宋体" w:eastAsia="宋体" w:hint="default"/>
                <w:sz w:val="18"/>
                <w:szCs w:val="18"/>
              </w:rPr>
              <w:t>开发与产业</w:t>
            </w:r>
          </w:p>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sz w:val="18"/>
              </w:rPr>
              <w:t>360,000.00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榕财企【</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27</w:t>
            </w:r>
            <w:r>
              <w:rPr>
                <w:rFonts w:ascii="Arial" w:hAnsi="Arial" w:cs="Arial" w:eastAsia="Arial" w:hint="default"/>
                <w:spacing w:val="-7"/>
                <w:sz w:val="18"/>
                <w:szCs w:val="18"/>
              </w:rPr>
              <w:t> </w:t>
            </w:r>
            <w:r>
              <w:rPr>
                <w:rFonts w:ascii="宋体" w:hAnsi="宋体" w:cs="宋体" w:eastAsia="宋体" w:hint="default"/>
                <w:sz w:val="18"/>
                <w:szCs w:val="18"/>
              </w:rPr>
              <w:t>号</w:t>
            </w: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服务外包企业申请人才培训资金项目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300,000.00</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w:hAnsi="Arial" w:cs="Arial" w:eastAsia="Arial" w:hint="default"/>
                <w:sz w:val="18"/>
                <w:szCs w:val="18"/>
              </w:rPr>
              <w:t>RJ-DIS</w:t>
            </w:r>
            <w:r>
              <w:rPr>
                <w:rFonts w:ascii="Arial" w:hAnsi="Arial" w:cs="Arial" w:eastAsia="Arial" w:hint="default"/>
                <w:spacing w:val="-9"/>
                <w:sz w:val="18"/>
                <w:szCs w:val="18"/>
              </w:rPr>
              <w:t> </w:t>
            </w:r>
            <w:r>
              <w:rPr>
                <w:rFonts w:ascii="宋体" w:hAnsi="宋体" w:cs="宋体" w:eastAsia="宋体" w:hint="default"/>
                <w:sz w:val="18"/>
                <w:szCs w:val="18"/>
              </w:rPr>
              <w:t>数字档案全文信息管理系统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266,666.67</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197</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482"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3" w:lineRule="exact"/>
              <w:ind w:left="1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13"/>
                <w:sz w:val="18"/>
                <w:szCs w:val="18"/>
              </w:rPr>
              <w:t> </w:t>
            </w:r>
            <w:r>
              <w:rPr>
                <w:rFonts w:ascii="宋体" w:hAnsi="宋体" w:cs="宋体" w:eastAsia="宋体" w:hint="default"/>
                <w:sz w:val="18"/>
                <w:szCs w:val="18"/>
              </w:rPr>
              <w:t>年福建省名牌奖励；引进高层次软件人才郑</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马亮</w:t>
            </w:r>
            <w:r>
              <w:rPr>
                <w:rFonts w:ascii="宋体" w:hAnsi="宋体" w:cs="宋体" w:eastAsia="宋体" w:hint="default"/>
                <w:spacing w:val="1"/>
                <w:sz w:val="18"/>
                <w:szCs w:val="18"/>
              </w:rPr>
              <w:t> </w:t>
            </w:r>
            <w:r>
              <w:rPr>
                <w:rFonts w:ascii="宋体" w:hAnsi="宋体" w:cs="宋体" w:eastAsia="宋体" w:hint="default"/>
                <w:sz w:val="18"/>
                <w:szCs w:val="18"/>
              </w:rPr>
              <w:t>补助</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97"/>
              <w:jc w:val="right"/>
              <w:rPr>
                <w:rFonts w:ascii="Arial" w:hAnsi="Arial" w:cs="Arial" w:eastAsia="Arial" w:hint="default"/>
                <w:sz w:val="18"/>
                <w:szCs w:val="18"/>
              </w:rPr>
            </w:pPr>
            <w:r>
              <w:rPr>
                <w:rFonts w:ascii="Arial"/>
                <w:spacing w:val="-1"/>
                <w:sz w:val="18"/>
              </w:rPr>
              <w:t>200,000.00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闽财（建）指【</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104</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483"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2" w:lineRule="exact"/>
              <w:ind w:left="122" w:right="0"/>
              <w:jc w:val="left"/>
              <w:rPr>
                <w:rFonts w:ascii="宋体" w:hAnsi="宋体" w:cs="宋体" w:eastAsia="宋体" w:hint="default"/>
                <w:sz w:val="18"/>
                <w:szCs w:val="18"/>
              </w:rPr>
            </w:pPr>
            <w:r>
              <w:rPr>
                <w:rFonts w:ascii="Arial" w:hAnsi="Arial" w:cs="Arial" w:eastAsia="Arial" w:hint="default"/>
                <w:sz w:val="18"/>
                <w:szCs w:val="18"/>
              </w:rPr>
              <w:t>2010 </w:t>
            </w:r>
            <w:r>
              <w:rPr>
                <w:rFonts w:ascii="Arial" w:hAnsi="Arial" w:cs="Arial" w:eastAsia="Arial" w:hint="default"/>
                <w:spacing w:val="21"/>
                <w:sz w:val="18"/>
                <w:szCs w:val="18"/>
              </w:rPr>
              <w:t> </w:t>
            </w:r>
            <w:r>
              <w:rPr>
                <w:rFonts w:ascii="宋体" w:hAnsi="宋体" w:cs="宋体" w:eastAsia="宋体" w:hint="default"/>
                <w:spacing w:val="16"/>
                <w:sz w:val="18"/>
                <w:szCs w:val="18"/>
              </w:rPr>
              <w:t>年福州市产学研联合开发项目补助资金</w:t>
            </w:r>
          </w:p>
          <w:p>
            <w:pPr>
              <w:pStyle w:val="TableParagraph"/>
              <w:spacing w:line="242"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RJ-WISP</w:t>
            </w:r>
            <w:r>
              <w:rPr>
                <w:rFonts w:ascii="Arial" w:hAnsi="Arial" w:cs="Arial" w:eastAsia="Arial" w:hint="default"/>
                <w:spacing w:val="-8"/>
                <w:sz w:val="18"/>
                <w:szCs w:val="18"/>
              </w:rPr>
              <w:t> </w:t>
            </w:r>
            <w:r>
              <w:rPr>
                <w:rFonts w:ascii="宋体" w:hAnsi="宋体" w:cs="宋体" w:eastAsia="宋体" w:hint="default"/>
                <w:sz w:val="18"/>
                <w:szCs w:val="18"/>
              </w:rPr>
              <w:t>榕基无线信息服务平台）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7"/>
              <w:jc w:val="right"/>
              <w:rPr>
                <w:rFonts w:ascii="Arial" w:hAnsi="Arial" w:cs="Arial" w:eastAsia="Arial" w:hint="default"/>
                <w:sz w:val="18"/>
                <w:szCs w:val="18"/>
              </w:rPr>
            </w:pPr>
            <w:r>
              <w:rPr>
                <w:rFonts w:ascii="Arial"/>
                <w:spacing w:val="-1"/>
                <w:sz w:val="18"/>
              </w:rPr>
              <w:t>200,000.00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榕财工【</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号</w:t>
            </w:r>
          </w:p>
        </w:tc>
      </w:tr>
      <w:tr>
        <w:trPr>
          <w:trHeight w:val="482"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科技进步二等奖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sz w:val="18"/>
              </w:rPr>
              <w:t>200,000.00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10" w:lineRule="exact"/>
              <w:ind w:left="100" w:right="0"/>
              <w:jc w:val="left"/>
              <w:rPr>
                <w:rFonts w:ascii="Arial" w:hAnsi="Arial" w:cs="Arial" w:eastAsia="Arial" w:hint="default"/>
                <w:sz w:val="18"/>
                <w:szCs w:val="18"/>
              </w:rPr>
            </w:pPr>
            <w:r>
              <w:rPr>
                <w:rFonts w:ascii="宋体" w:hAnsi="宋体" w:cs="宋体" w:eastAsia="宋体" w:hint="default"/>
                <w:sz w:val="18"/>
                <w:szCs w:val="18"/>
              </w:rPr>
              <w:t>榕科【</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107</w:t>
            </w:r>
            <w:r>
              <w:rPr>
                <w:rFonts w:ascii="Arial" w:hAnsi="Arial" w:cs="Arial" w:eastAsia="Arial" w:hint="default"/>
                <w:spacing w:val="-15"/>
                <w:sz w:val="18"/>
                <w:szCs w:val="18"/>
              </w:rPr>
              <w:t> </w:t>
            </w:r>
            <w:r>
              <w:rPr>
                <w:rFonts w:ascii="宋体" w:hAnsi="宋体" w:cs="宋体" w:eastAsia="宋体" w:hint="default"/>
                <w:spacing w:val="-3"/>
                <w:sz w:val="18"/>
                <w:szCs w:val="18"/>
              </w:rPr>
              <w:t>号；榕科【</w:t>
            </w:r>
            <w:r>
              <w:rPr>
                <w:rFonts w:ascii="Arial" w:hAnsi="Arial" w:cs="Arial" w:eastAsia="Arial" w:hint="default"/>
                <w:spacing w:val="-3"/>
                <w:sz w:val="18"/>
                <w:szCs w:val="18"/>
              </w:rPr>
              <w:t>2011</w:t>
            </w:r>
            <w:r>
              <w:rPr>
                <w:rFonts w:ascii="宋体" w:hAnsi="宋体" w:cs="宋体" w:eastAsia="宋体" w:hint="default"/>
                <w:spacing w:val="-3"/>
                <w:sz w:val="18"/>
                <w:szCs w:val="18"/>
              </w:rPr>
              <w:t>】</w:t>
            </w:r>
            <w:r>
              <w:rPr>
                <w:rFonts w:ascii="Arial" w:hAnsi="Arial" w:cs="Arial" w:eastAsia="Arial" w:hint="default"/>
                <w:spacing w:val="-3"/>
                <w:sz w:val="18"/>
                <w:szCs w:val="18"/>
              </w:rPr>
              <w:t>125</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480"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10" w:lineRule="exact"/>
              <w:ind w:left="122" w:right="0"/>
              <w:jc w:val="left"/>
              <w:rPr>
                <w:rFonts w:ascii="宋体" w:hAnsi="宋体" w:cs="宋体" w:eastAsia="宋体" w:hint="default"/>
                <w:sz w:val="18"/>
                <w:szCs w:val="18"/>
              </w:rPr>
            </w:pPr>
            <w:r>
              <w:rPr>
                <w:rFonts w:ascii="Arial" w:hAnsi="Arial" w:cs="Arial" w:eastAsia="Arial" w:hint="default"/>
                <w:sz w:val="18"/>
                <w:szCs w:val="18"/>
              </w:rPr>
              <w:t>RJ-RMS </w:t>
            </w:r>
            <w:r>
              <w:rPr>
                <w:rFonts w:ascii="Arial" w:hAnsi="Arial" w:cs="Arial" w:eastAsia="Arial" w:hint="default"/>
                <w:spacing w:val="18"/>
                <w:sz w:val="18"/>
                <w:szCs w:val="18"/>
              </w:rPr>
              <w:t> </w:t>
            </w:r>
            <w:r>
              <w:rPr>
                <w:rFonts w:ascii="宋体" w:hAnsi="宋体" w:cs="宋体" w:eastAsia="宋体" w:hint="default"/>
                <w:sz w:val="18"/>
                <w:szCs w:val="18"/>
              </w:rPr>
              <w:t>榕基风险管理系统（大规模内网及终端</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安全管理系统）研发及产业化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7"/>
              <w:jc w:val="right"/>
              <w:rPr>
                <w:rFonts w:ascii="Arial" w:hAnsi="Arial" w:cs="Arial" w:eastAsia="Arial" w:hint="default"/>
                <w:sz w:val="18"/>
                <w:szCs w:val="18"/>
              </w:rPr>
            </w:pPr>
            <w:r>
              <w:rPr>
                <w:rFonts w:ascii="Arial"/>
                <w:spacing w:val="-1"/>
                <w:sz w:val="18"/>
              </w:rPr>
              <w:t>125,000.00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工信部财【</w:t>
            </w:r>
            <w:r>
              <w:rPr>
                <w:rFonts w:ascii="Arial" w:hAnsi="Arial" w:cs="Arial" w:eastAsia="Arial" w:hint="default"/>
                <w:sz w:val="18"/>
                <w:szCs w:val="18"/>
              </w:rPr>
              <w:t>2009</w:t>
            </w:r>
            <w:r>
              <w:rPr>
                <w:rFonts w:ascii="宋体" w:hAnsi="宋体" w:cs="宋体" w:eastAsia="宋体" w:hint="default"/>
                <w:sz w:val="18"/>
                <w:szCs w:val="18"/>
              </w:rPr>
              <w:t>】</w:t>
            </w:r>
            <w:r>
              <w:rPr>
                <w:rFonts w:ascii="Arial" w:hAnsi="Arial" w:cs="Arial" w:eastAsia="Arial" w:hint="default"/>
                <w:sz w:val="18"/>
                <w:szCs w:val="18"/>
              </w:rPr>
              <w:t>453</w:t>
            </w:r>
            <w:r>
              <w:rPr>
                <w:rFonts w:ascii="Arial" w:hAnsi="Arial" w:cs="Arial" w:eastAsia="Arial" w:hint="default"/>
                <w:spacing w:val="-7"/>
                <w:sz w:val="18"/>
                <w:szCs w:val="18"/>
              </w:rPr>
              <w:t> </w:t>
            </w:r>
            <w:r>
              <w:rPr>
                <w:rFonts w:ascii="宋体" w:hAnsi="宋体" w:cs="宋体" w:eastAsia="宋体" w:hint="default"/>
                <w:sz w:val="18"/>
                <w:szCs w:val="18"/>
              </w:rPr>
              <w:t>号</w:t>
            </w:r>
          </w:p>
        </w:tc>
      </w:tr>
      <w:tr>
        <w:trPr>
          <w:trHeight w:val="329"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省科技进步二等奖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100,000.00</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w:hAnsi="Arial" w:cs="Arial" w:eastAsia="Arial" w:hint="default"/>
                <w:sz w:val="18"/>
                <w:szCs w:val="18"/>
              </w:rPr>
              <w:t>RJ-ICOM</w:t>
            </w:r>
            <w:r>
              <w:rPr>
                <w:rFonts w:ascii="Arial" w:hAnsi="Arial" w:cs="Arial" w:eastAsia="Arial" w:hint="default"/>
                <w:spacing w:val="-7"/>
                <w:sz w:val="18"/>
                <w:szCs w:val="18"/>
              </w:rPr>
              <w:t> </w:t>
            </w:r>
            <w:r>
              <w:rPr>
                <w:rFonts w:ascii="宋体" w:hAnsi="宋体" w:cs="宋体" w:eastAsia="宋体" w:hint="default"/>
                <w:sz w:val="18"/>
                <w:szCs w:val="18"/>
              </w:rPr>
              <w:t>榕基内控运维管理系统产业化项目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90,000.00</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213" w:right="0"/>
              <w:jc w:val="left"/>
              <w:rPr>
                <w:rFonts w:ascii="Arial" w:hAnsi="Arial" w:cs="Arial" w:eastAsia="Arial" w:hint="default"/>
                <w:sz w:val="18"/>
                <w:szCs w:val="18"/>
              </w:rPr>
            </w:pPr>
            <w:r>
              <w:rPr>
                <w:rFonts w:ascii="宋体" w:hAnsi="宋体" w:cs="宋体" w:eastAsia="宋体" w:hint="default"/>
                <w:sz w:val="18"/>
                <w:szCs w:val="18"/>
              </w:rPr>
              <w:t>无线信息服务平台</w:t>
            </w:r>
            <w:r>
              <w:rPr>
                <w:rFonts w:ascii="Arial" w:hAnsi="Arial" w:cs="Arial" w:eastAsia="Arial" w:hint="default"/>
                <w:sz w:val="18"/>
                <w:szCs w:val="18"/>
              </w:rPr>
              <w:t>(RJ-WISP)</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85,365.85</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闽财（教）指【</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106</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年福建省知识产权试点单位奖励</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70,000.00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闽知管【</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29</w:t>
            </w:r>
            <w:r>
              <w:rPr>
                <w:rFonts w:ascii="Arial" w:hAnsi="Arial" w:cs="Arial" w:eastAsia="Arial" w:hint="default"/>
                <w:spacing w:val="-7"/>
                <w:sz w:val="18"/>
                <w:szCs w:val="18"/>
              </w:rPr>
              <w:t> </w:t>
            </w:r>
            <w:r>
              <w:rPr>
                <w:rFonts w:ascii="宋体" w:hAnsi="宋体" w:cs="宋体" w:eastAsia="宋体" w:hint="default"/>
                <w:sz w:val="18"/>
                <w:szCs w:val="18"/>
              </w:rPr>
              <w:t>号</w:t>
            </w:r>
          </w:p>
        </w:tc>
      </w:tr>
      <w:tr>
        <w:trPr>
          <w:trHeight w:val="329"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福州市科技进步二等奖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60,000.00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榕政综【</w:t>
            </w:r>
            <w:r>
              <w:rPr>
                <w:rFonts w:ascii="Arial" w:hAnsi="Arial" w:cs="Arial" w:eastAsia="Arial" w:hint="default"/>
                <w:sz w:val="18"/>
                <w:szCs w:val="18"/>
              </w:rPr>
              <w:t>2011</w:t>
            </w:r>
            <w:r>
              <w:rPr>
                <w:rFonts w:ascii="宋体" w:hAnsi="宋体" w:cs="宋体" w:eastAsia="宋体" w:hint="default"/>
                <w:sz w:val="18"/>
                <w:szCs w:val="18"/>
              </w:rPr>
              <w:t>】</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号</w:t>
            </w: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区科技计划项目（环保数据平台）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30,967.75</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Arial" w:hAnsi="Arial" w:cs="Arial" w:eastAsia="Arial" w:hint="default"/>
                <w:sz w:val="18"/>
                <w:szCs w:val="18"/>
              </w:rPr>
              <w:t>RJ-RMS</w:t>
            </w:r>
            <w:r>
              <w:rPr>
                <w:rFonts w:ascii="Arial" w:hAnsi="Arial" w:cs="Arial" w:eastAsia="Arial" w:hint="default"/>
                <w:spacing w:val="-8"/>
                <w:sz w:val="18"/>
                <w:szCs w:val="18"/>
              </w:rPr>
              <w:t> </w:t>
            </w:r>
            <w:r>
              <w:rPr>
                <w:rFonts w:ascii="宋体" w:hAnsi="宋体" w:cs="宋体" w:eastAsia="宋体" w:hint="default"/>
                <w:sz w:val="18"/>
                <w:szCs w:val="18"/>
              </w:rPr>
              <w:t>榕基风险管理系统研发及产业化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30,000.00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闽财（教）指【</w:t>
            </w:r>
            <w:r>
              <w:rPr>
                <w:rFonts w:ascii="Arial" w:hAnsi="Arial" w:cs="Arial" w:eastAsia="Arial" w:hint="default"/>
                <w:sz w:val="18"/>
                <w:szCs w:val="18"/>
              </w:rPr>
              <w:t>2008</w:t>
            </w:r>
            <w:r>
              <w:rPr>
                <w:rFonts w:ascii="宋体" w:hAnsi="宋体" w:cs="宋体" w:eastAsia="宋体" w:hint="default"/>
                <w:sz w:val="18"/>
                <w:szCs w:val="18"/>
              </w:rPr>
              <w:t>】</w:t>
            </w:r>
            <w:r>
              <w:rPr>
                <w:rFonts w:ascii="Arial" w:hAnsi="Arial" w:cs="Arial" w:eastAsia="Arial" w:hint="default"/>
                <w:sz w:val="18"/>
                <w:szCs w:val="18"/>
              </w:rPr>
              <w:t>30</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30,000.00</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收毕业生补贴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10,000.00</w:t>
            </w:r>
          </w:p>
        </w:tc>
        <w:tc>
          <w:tcPr>
            <w:tcW w:w="342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0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8"/>
                <w:sz w:val="18"/>
                <w:szCs w:val="18"/>
              </w:rPr>
              <w:t> </w:t>
            </w:r>
            <w:r>
              <w:rPr>
                <w:rFonts w:ascii="宋体" w:hAnsi="宋体" w:cs="宋体" w:eastAsia="宋体" w:hint="default"/>
                <w:sz w:val="18"/>
                <w:szCs w:val="18"/>
              </w:rPr>
              <w:t>年福州市优秀新产品三等奖</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3,000.00</w:t>
            </w:r>
          </w:p>
        </w:tc>
        <w:tc>
          <w:tcPr>
            <w:tcW w:w="3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榕政综【</w:t>
            </w:r>
            <w:r>
              <w:rPr>
                <w:rFonts w:ascii="Arial" w:hAnsi="Arial" w:cs="Arial" w:eastAsia="Arial" w:hint="default"/>
                <w:sz w:val="18"/>
                <w:szCs w:val="18"/>
              </w:rPr>
              <w:t>2010</w:t>
            </w:r>
            <w:r>
              <w:rPr>
                <w:rFonts w:ascii="宋体" w:hAnsi="宋体" w:cs="宋体" w:eastAsia="宋体" w:hint="default"/>
                <w:sz w:val="18"/>
                <w:szCs w:val="18"/>
              </w:rPr>
              <w:t>】</w:t>
            </w:r>
            <w:r>
              <w:rPr>
                <w:rFonts w:ascii="Arial" w:hAnsi="Arial" w:cs="Arial" w:eastAsia="Arial" w:hint="default"/>
                <w:sz w:val="18"/>
                <w:szCs w:val="18"/>
              </w:rPr>
              <w:t>251</w:t>
            </w:r>
            <w:r>
              <w:rPr>
                <w:rFonts w:ascii="Arial" w:hAnsi="Arial" w:cs="Arial" w:eastAsia="Arial" w:hint="default"/>
                <w:spacing w:val="-6"/>
                <w:sz w:val="18"/>
                <w:szCs w:val="18"/>
              </w:rPr>
              <w:t> </w:t>
            </w:r>
            <w:r>
              <w:rPr>
                <w:rFonts w:ascii="宋体" w:hAnsi="宋体" w:cs="宋体" w:eastAsia="宋体" w:hint="default"/>
                <w:sz w:val="18"/>
                <w:szCs w:val="18"/>
              </w:rPr>
              <w:t>号</w:t>
            </w:r>
          </w:p>
        </w:tc>
      </w:tr>
      <w:tr>
        <w:trPr>
          <w:trHeight w:val="336" w:hRule="exact"/>
        </w:trPr>
        <w:tc>
          <w:tcPr>
            <w:tcW w:w="409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7,551,000.27</w:t>
            </w:r>
          </w:p>
        </w:tc>
        <w:tc>
          <w:tcPr>
            <w:tcW w:w="342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12"/>
          <w:szCs w:val="12"/>
        </w:rPr>
      </w:pPr>
    </w:p>
    <w:p>
      <w:pPr>
        <w:spacing w:before="36"/>
        <w:ind w:left="658" w:right="4086" w:firstLine="0"/>
        <w:jc w:val="left"/>
        <w:rPr>
          <w:rFonts w:ascii="宋体" w:hAnsi="宋体" w:cs="宋体" w:eastAsia="宋体" w:hint="default"/>
          <w:sz w:val="21"/>
          <w:szCs w:val="21"/>
        </w:rPr>
      </w:pPr>
      <w:r>
        <w:rPr>
          <w:rFonts w:ascii="Arial" w:hAnsi="Arial" w:cs="Arial" w:eastAsia="Arial" w:hint="default"/>
          <w:b/>
          <w:bCs/>
          <w:sz w:val="21"/>
          <w:szCs w:val="21"/>
        </w:rPr>
        <w:t>36.</w:t>
      </w:r>
      <w:r>
        <w:rPr>
          <w:rFonts w:ascii="Arial" w:hAnsi="Arial" w:cs="Arial" w:eastAsia="Arial" w:hint="default"/>
          <w:b/>
          <w:bCs/>
          <w:spacing w:val="-28"/>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218" w:type="dxa"/>
        <w:tblLayout w:type="fixed"/>
        <w:tblCellMar>
          <w:top w:w="0" w:type="dxa"/>
          <w:left w:w="0" w:type="dxa"/>
          <w:bottom w:w="0" w:type="dxa"/>
          <w:right w:w="0" w:type="dxa"/>
        </w:tblCellMar>
        <w:tblLook w:val="01E0"/>
      </w:tblPr>
      <w:tblGrid>
        <w:gridCol w:w="2156"/>
        <w:gridCol w:w="1680"/>
        <w:gridCol w:w="1750"/>
        <w:gridCol w:w="3274"/>
      </w:tblGrid>
      <w:tr>
        <w:trPr>
          <w:trHeight w:val="334" w:hRule="exact"/>
        </w:trPr>
        <w:tc>
          <w:tcPr>
            <w:tcW w:w="2156"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274"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329" w:hRule="exact"/>
        </w:trPr>
        <w:tc>
          <w:tcPr>
            <w:tcW w:w="215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44,995.30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6,862.81</w:t>
            </w:r>
          </w:p>
        </w:tc>
        <w:tc>
          <w:tcPr>
            <w:tcW w:w="3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44,995.30</w:t>
            </w:r>
          </w:p>
        </w:tc>
      </w:tr>
      <w:tr>
        <w:trPr>
          <w:trHeight w:val="326" w:hRule="exact"/>
        </w:trPr>
        <w:tc>
          <w:tcPr>
            <w:tcW w:w="215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680"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23,050.00</w:t>
            </w:r>
          </w:p>
        </w:tc>
        <w:tc>
          <w:tcPr>
            <w:tcW w:w="3274"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2156"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24,023.15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10,990.74</w:t>
            </w:r>
          </w:p>
        </w:tc>
        <w:tc>
          <w:tcPr>
            <w:tcW w:w="3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24,023.15</w:t>
            </w:r>
          </w:p>
        </w:tc>
      </w:tr>
      <w:tr>
        <w:trPr>
          <w:trHeight w:val="336" w:hRule="exact"/>
        </w:trPr>
        <w:tc>
          <w:tcPr>
            <w:tcW w:w="2156"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69,018.45</w:t>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40,903.55</w:t>
            </w:r>
          </w:p>
        </w:tc>
        <w:tc>
          <w:tcPr>
            <w:tcW w:w="32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69,018.45</w:t>
            </w:r>
          </w:p>
        </w:tc>
      </w:tr>
    </w:tbl>
    <w:p>
      <w:pPr>
        <w:spacing w:after="0" w:line="240" w:lineRule="auto"/>
        <w:jc w:val="right"/>
        <w:rPr>
          <w:rFonts w:ascii="Arial" w:hAnsi="Arial" w:cs="Arial" w:eastAsia="Arial" w:hint="default"/>
          <w:sz w:val="21"/>
          <w:szCs w:val="21"/>
        </w:rPr>
        <w:sectPr>
          <w:pgSz w:w="11910" w:h="16850"/>
          <w:pgMar w:header="907" w:footer="957" w:top="1200" w:bottom="1140" w:left="1560" w:right="0"/>
        </w:sectPr>
      </w:pPr>
    </w:p>
    <w:p>
      <w:pPr>
        <w:spacing w:line="240" w:lineRule="auto" w:before="12"/>
        <w:rPr>
          <w:rFonts w:ascii="宋体" w:hAnsi="宋体" w:cs="宋体" w:eastAsia="宋体" w:hint="default"/>
          <w:b/>
          <w:bCs/>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注：营业外支出本年发生额较上年发生额增加主要系本年固定资产处置损失增加所致。</w:t>
      </w:r>
    </w:p>
    <w:p>
      <w:pPr>
        <w:spacing w:line="240" w:lineRule="auto" w:before="7"/>
        <w:rPr>
          <w:rFonts w:ascii="宋体" w:hAnsi="宋体" w:cs="宋体" w:eastAsia="宋体" w:hint="default"/>
          <w:sz w:val="28"/>
          <w:szCs w:val="28"/>
        </w:rPr>
      </w:pPr>
    </w:p>
    <w:p>
      <w:pPr>
        <w:spacing w:line="388" w:lineRule="auto" w:before="0"/>
        <w:ind w:left="558" w:right="6134" w:firstLine="0"/>
        <w:jc w:val="left"/>
        <w:rPr>
          <w:rFonts w:ascii="宋体" w:hAnsi="宋体" w:cs="宋体" w:eastAsia="宋体" w:hint="default"/>
          <w:sz w:val="21"/>
          <w:szCs w:val="21"/>
        </w:rPr>
      </w:pPr>
      <w:r>
        <w:rPr>
          <w:rFonts w:ascii="Arial" w:hAnsi="Arial" w:cs="Arial" w:eastAsia="Arial" w:hint="default"/>
          <w:b/>
          <w:bCs/>
          <w:sz w:val="21"/>
          <w:szCs w:val="21"/>
        </w:rPr>
        <w:t>37.</w:t>
      </w:r>
      <w:r>
        <w:rPr>
          <w:rFonts w:ascii="Arial" w:hAnsi="Arial" w:cs="Arial" w:eastAsia="Arial" w:hint="default"/>
          <w:b/>
          <w:bCs/>
          <w:spacing w:val="-31"/>
          <w:sz w:val="21"/>
          <w:szCs w:val="21"/>
        </w:rPr>
        <w:t> </w:t>
      </w:r>
      <w:r>
        <w:rPr>
          <w:rFonts w:ascii="宋体" w:hAnsi="宋体" w:cs="宋体" w:eastAsia="宋体" w:hint="default"/>
          <w:b/>
          <w:bCs/>
          <w:sz w:val="21"/>
          <w:szCs w:val="21"/>
        </w:rPr>
        <w:t>所得税费用</w:t>
      </w:r>
      <w:r>
        <w:rPr>
          <w:rFonts w:ascii="宋体" w:hAnsi="宋体" w:cs="宋体" w:eastAsia="宋体" w:hint="default"/>
          <w:b/>
          <w:bCs/>
          <w:spacing w:val="-103"/>
          <w:sz w:val="21"/>
          <w:szCs w:val="21"/>
        </w:rPr>
        <w:t> </w:t>
      </w:r>
      <w:r>
        <w:rPr>
          <w:rFonts w:ascii="宋体" w:hAnsi="宋体" w:cs="宋体" w:eastAsia="宋体" w:hint="default"/>
          <w:spacing w:val="-2"/>
          <w:sz w:val="21"/>
          <w:szCs w:val="21"/>
        </w:rPr>
        <w:t>所得税费用（收益）的组成</w:t>
      </w:r>
    </w:p>
    <w:p>
      <w:pPr>
        <w:spacing w:line="240" w:lineRule="auto" w:before="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62"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742"/>
              <w:jc w:val="right"/>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1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14,024,406.70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9,150,547.97</w:t>
            </w:r>
          </w:p>
        </w:tc>
      </w:tr>
      <w:tr>
        <w:trPr>
          <w:trHeight w:val="355"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-657,076.37</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-100,154.61</w:t>
            </w:r>
          </w:p>
        </w:tc>
      </w:tr>
      <w:tr>
        <w:trPr>
          <w:trHeight w:val="362"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2"/>
              <w:jc w:val="right"/>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13,367,330.33</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9,050,393.36</w:t>
            </w:r>
          </w:p>
        </w:tc>
      </w:tr>
    </w:tbl>
    <w:p>
      <w:pPr>
        <w:spacing w:line="240" w:lineRule="auto" w:before="13"/>
        <w:rPr>
          <w:rFonts w:ascii="宋体" w:hAnsi="宋体" w:cs="宋体" w:eastAsia="宋体" w:hint="default"/>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38.</w:t>
      </w:r>
      <w:r>
        <w:rPr>
          <w:rFonts w:ascii="Arial" w:hAnsi="Arial" w:cs="Arial" w:eastAsia="Arial" w:hint="default"/>
          <w:b/>
          <w:bCs/>
          <w:spacing w:val="-29"/>
          <w:sz w:val="21"/>
          <w:szCs w:val="21"/>
        </w:rPr>
        <w:t> </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338" w:lineRule="auto" w:before="179"/>
        <w:ind w:left="138" w:right="1236" w:firstLine="419"/>
        <w:jc w:val="both"/>
        <w:rPr>
          <w:rFonts w:ascii="宋体" w:hAnsi="宋体" w:cs="宋体" w:eastAsia="宋体" w:hint="default"/>
          <w:sz w:val="21"/>
          <w:szCs w:val="21"/>
        </w:rPr>
      </w:pPr>
      <w:r>
        <w:rPr>
          <w:rFonts w:ascii="宋体" w:hAnsi="宋体" w:cs="宋体" w:eastAsia="宋体" w:hint="default"/>
          <w:sz w:val="21"/>
          <w:szCs w:val="21"/>
        </w:rPr>
        <w:t>本公司按照中国证监会《公开发行证券的公司信息披露编报规则第 </w:t>
      </w:r>
      <w:r>
        <w:rPr>
          <w:rFonts w:ascii="Arial" w:hAnsi="Arial" w:cs="Arial" w:eastAsia="Arial" w:hint="default"/>
          <w:sz w:val="21"/>
          <w:szCs w:val="21"/>
        </w:rPr>
        <w:t>9</w:t>
      </w:r>
      <w:r>
        <w:rPr>
          <w:rFonts w:ascii="Arial" w:hAnsi="Arial" w:cs="Arial" w:eastAsia="Arial" w:hint="default"/>
          <w:spacing w:val="-32"/>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净资产收益率和</w:t>
      </w:r>
      <w:r>
        <w:rPr>
          <w:rFonts w:ascii="宋体" w:hAnsi="宋体" w:cs="宋体" w:eastAsia="宋体" w:hint="default"/>
          <w:w w:val="100"/>
          <w:sz w:val="21"/>
          <w:szCs w:val="21"/>
        </w:rPr>
        <w:t> </w:t>
      </w:r>
      <w:r>
        <w:rPr>
          <w:rFonts w:ascii="宋体" w:hAnsi="宋体" w:cs="宋体" w:eastAsia="宋体" w:hint="default"/>
          <w:spacing w:val="-3"/>
          <w:w w:val="100"/>
          <w:sz w:val="21"/>
          <w:szCs w:val="21"/>
        </w:rPr>
        <w:t>每股收益的计算及披露（</w:t>
      </w:r>
      <w:r>
        <w:rPr>
          <w:rFonts w:ascii="Arial" w:hAnsi="Arial" w:cs="Arial" w:eastAsia="Arial" w:hint="default"/>
          <w:spacing w:val="-3"/>
          <w:w w:val="100"/>
          <w:sz w:val="21"/>
          <w:szCs w:val="21"/>
        </w:rPr>
        <w:t>2010</w:t>
      </w:r>
      <w:r>
        <w:rPr>
          <w:rFonts w:ascii="Arial" w:hAnsi="Arial" w:cs="Arial" w:eastAsia="Arial" w:hint="default"/>
          <w:w w:val="100"/>
          <w:sz w:val="21"/>
          <w:szCs w:val="21"/>
        </w:rPr>
        <w:t> </w:t>
      </w:r>
      <w:r>
        <w:rPr>
          <w:rFonts w:ascii="宋体" w:hAnsi="宋体" w:cs="宋体" w:eastAsia="宋体" w:hint="default"/>
          <w:spacing w:val="-10"/>
          <w:w w:val="98"/>
          <w:sz w:val="21"/>
          <w:szCs w:val="21"/>
        </w:rPr>
        <w:t>年修订）》（</w:t>
      </w:r>
      <w:r>
        <w:rPr>
          <w:rFonts w:ascii="Arial" w:hAnsi="Arial" w:cs="Arial" w:eastAsia="Arial" w:hint="default"/>
          <w:spacing w:val="-10"/>
          <w:w w:val="98"/>
          <w:sz w:val="21"/>
          <w:szCs w:val="21"/>
        </w:rPr>
        <w:t>―</w:t>
      </w:r>
      <w:r>
        <w:rPr>
          <w:rFonts w:ascii="宋体" w:hAnsi="宋体" w:cs="宋体" w:eastAsia="宋体" w:hint="default"/>
          <w:spacing w:val="-10"/>
          <w:w w:val="98"/>
          <w:sz w:val="21"/>
          <w:szCs w:val="21"/>
        </w:rPr>
        <w:t>中国证券监督管理委员会公告</w:t>
      </w:r>
      <w:r>
        <w:rPr>
          <w:rFonts w:ascii="Arial" w:hAnsi="Arial" w:cs="Arial" w:eastAsia="Arial" w:hint="default"/>
          <w:spacing w:val="-10"/>
          <w:w w:val="98"/>
          <w:sz w:val="21"/>
          <w:szCs w:val="21"/>
        </w:rPr>
        <w:t>[2010]2</w:t>
      </w:r>
      <w:r>
        <w:rPr>
          <w:rFonts w:ascii="Arial" w:hAnsi="Arial" w:cs="Arial" w:eastAsia="Arial" w:hint="default"/>
          <w:spacing w:val="-7"/>
          <w:w w:val="98"/>
          <w:sz w:val="21"/>
          <w:szCs w:val="21"/>
        </w:rPr>
        <w:t> </w:t>
      </w:r>
      <w:r>
        <w:rPr>
          <w:rFonts w:ascii="宋体" w:hAnsi="宋体" w:cs="宋体" w:eastAsia="宋体" w:hint="default"/>
          <w:spacing w:val="-29"/>
          <w:w w:val="100"/>
          <w:sz w:val="21"/>
          <w:szCs w:val="21"/>
        </w:rPr>
        <w:t>号）、《公开发行</w:t>
      </w:r>
      <w:r>
        <w:rPr>
          <w:rFonts w:ascii="宋体" w:hAnsi="宋体" w:cs="宋体" w:eastAsia="宋体" w:hint="default"/>
          <w:w w:val="100"/>
          <w:sz w:val="21"/>
          <w:szCs w:val="21"/>
        </w:rPr>
        <w:t> </w:t>
      </w:r>
      <w:r>
        <w:rPr>
          <w:rFonts w:ascii="宋体" w:hAnsi="宋体" w:cs="宋体" w:eastAsia="宋体" w:hint="default"/>
          <w:spacing w:val="-2"/>
          <w:w w:val="100"/>
          <w:sz w:val="21"/>
          <w:szCs w:val="21"/>
        </w:rPr>
        <w:t>证券的公司信息披露解释性公告第</w:t>
      </w:r>
      <w:r>
        <w:rPr>
          <w:rFonts w:ascii="宋体" w:hAnsi="宋体" w:cs="宋体" w:eastAsia="宋体" w:hint="default"/>
          <w:spacing w:val="-45"/>
          <w:w w:val="100"/>
          <w:sz w:val="21"/>
          <w:szCs w:val="21"/>
        </w:rPr>
        <w:t> </w:t>
      </w:r>
      <w:r>
        <w:rPr>
          <w:rFonts w:ascii="Arial" w:hAnsi="Arial" w:cs="Arial" w:eastAsia="Arial" w:hint="default"/>
          <w:w w:val="100"/>
          <w:sz w:val="21"/>
          <w:szCs w:val="21"/>
        </w:rPr>
        <w:t>1</w:t>
      </w:r>
      <w:r>
        <w:rPr>
          <w:rFonts w:ascii="Arial" w:hAnsi="Arial" w:cs="Arial" w:eastAsia="Arial" w:hint="default"/>
          <w:spacing w:val="4"/>
          <w:w w:val="100"/>
          <w:sz w:val="21"/>
          <w:szCs w:val="21"/>
        </w:rPr>
        <w:t> </w:t>
      </w:r>
      <w:r>
        <w:rPr>
          <w:rFonts w:ascii="宋体" w:hAnsi="宋体" w:cs="宋体" w:eastAsia="宋体" w:hint="default"/>
          <w:spacing w:val="-12"/>
          <w:w w:val="98"/>
          <w:sz w:val="21"/>
          <w:szCs w:val="21"/>
        </w:rPr>
        <w:t>号</w:t>
      </w:r>
      <w:r>
        <w:rPr>
          <w:rFonts w:ascii="Arial" w:hAnsi="Arial" w:cs="Arial" w:eastAsia="Arial" w:hint="default"/>
          <w:spacing w:val="-12"/>
          <w:w w:val="98"/>
          <w:sz w:val="21"/>
          <w:szCs w:val="21"/>
        </w:rPr>
        <w:t>——</w:t>
      </w:r>
      <w:r>
        <w:rPr>
          <w:rFonts w:ascii="宋体" w:hAnsi="宋体" w:cs="宋体" w:eastAsia="宋体" w:hint="default"/>
          <w:spacing w:val="-12"/>
          <w:w w:val="98"/>
          <w:sz w:val="21"/>
          <w:szCs w:val="21"/>
        </w:rPr>
        <w:t>非经常性损益（</w:t>
      </w:r>
      <w:r>
        <w:rPr>
          <w:rFonts w:ascii="Arial" w:hAnsi="Arial" w:cs="Arial" w:eastAsia="Arial" w:hint="default"/>
          <w:spacing w:val="-12"/>
          <w:w w:val="98"/>
          <w:sz w:val="21"/>
          <w:szCs w:val="21"/>
        </w:rPr>
        <w:t>2008</w:t>
      </w:r>
      <w:r>
        <w:rPr>
          <w:rFonts w:ascii="宋体" w:hAnsi="宋体" w:cs="宋体" w:eastAsia="宋体" w:hint="default"/>
          <w:spacing w:val="-12"/>
          <w:w w:val="98"/>
          <w:sz w:val="21"/>
          <w:szCs w:val="21"/>
        </w:rPr>
        <w:t>）》（</w:t>
      </w:r>
      <w:r>
        <w:rPr>
          <w:rFonts w:ascii="Arial" w:hAnsi="Arial" w:cs="Arial" w:eastAsia="Arial" w:hint="default"/>
          <w:spacing w:val="-12"/>
          <w:w w:val="98"/>
          <w:sz w:val="21"/>
          <w:szCs w:val="21"/>
        </w:rPr>
        <w:t>―</w:t>
      </w:r>
      <w:r>
        <w:rPr>
          <w:rFonts w:ascii="宋体" w:hAnsi="宋体" w:cs="宋体" w:eastAsia="宋体" w:hint="default"/>
          <w:spacing w:val="-12"/>
          <w:w w:val="98"/>
          <w:sz w:val="21"/>
          <w:szCs w:val="21"/>
        </w:rPr>
        <w:t>中国证券监督管理委员会公</w:t>
      </w:r>
      <w:r>
        <w:rPr>
          <w:rFonts w:ascii="宋体" w:hAnsi="宋体" w:cs="宋体" w:eastAsia="宋体" w:hint="default"/>
          <w:spacing w:val="-99"/>
          <w:w w:val="98"/>
          <w:sz w:val="21"/>
          <w:szCs w:val="21"/>
        </w:rPr>
        <w:t> </w:t>
      </w:r>
      <w:r>
        <w:rPr>
          <w:rFonts w:ascii="宋体" w:hAnsi="宋体" w:cs="宋体" w:eastAsia="宋体" w:hint="default"/>
          <w:spacing w:val="-99"/>
          <w:w w:val="98"/>
          <w:sz w:val="21"/>
          <w:szCs w:val="21"/>
        </w:rPr>
      </w:r>
      <w:r>
        <w:rPr>
          <w:rFonts w:ascii="宋体" w:hAnsi="宋体" w:cs="宋体" w:eastAsia="宋体" w:hint="default"/>
          <w:sz w:val="21"/>
          <w:szCs w:val="21"/>
        </w:rPr>
        <w:t>告</w:t>
      </w:r>
      <w:r>
        <w:rPr>
          <w:rFonts w:ascii="Arial" w:hAnsi="Arial" w:cs="Arial" w:eastAsia="Arial" w:hint="default"/>
          <w:sz w:val="21"/>
          <w:szCs w:val="21"/>
        </w:rPr>
        <w:t>[2008]43</w:t>
      </w:r>
      <w:r>
        <w:rPr>
          <w:rFonts w:ascii="Arial" w:hAnsi="Arial" w:cs="Arial" w:eastAsia="Arial" w:hint="default"/>
          <w:spacing w:val="-28"/>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）要求计算的每股收益如下：</w:t>
      </w:r>
    </w:p>
    <w:p>
      <w:pPr>
        <w:spacing w:before="22"/>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）计算结果</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3965"/>
        <w:gridCol w:w="1356"/>
        <w:gridCol w:w="941"/>
        <w:gridCol w:w="1299"/>
        <w:gridCol w:w="1298"/>
      </w:tblGrid>
      <w:tr>
        <w:trPr>
          <w:trHeight w:val="362" w:hRule="exact"/>
        </w:trPr>
        <w:tc>
          <w:tcPr>
            <w:tcW w:w="3965"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29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c>
          <w:tcPr>
            <w:tcW w:w="2597"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9"/>
              <w:jc w:val="center"/>
              <w:rPr>
                <w:rFonts w:ascii="宋体" w:hAnsi="宋体" w:cs="宋体" w:eastAsia="宋体" w:hint="default"/>
                <w:sz w:val="21"/>
                <w:szCs w:val="21"/>
              </w:rPr>
            </w:pP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562" w:hRule="exact"/>
        </w:trPr>
        <w:tc>
          <w:tcPr>
            <w:tcW w:w="3965" w:type="dxa"/>
            <w:vMerge/>
            <w:tcBorders>
              <w:left w:val="nil" w:sz="6" w:space="0" w:color="auto"/>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稀释每</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股收益</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益</w:t>
            </w:r>
          </w:p>
        </w:tc>
      </w:tr>
      <w:tr>
        <w:trPr>
          <w:trHeight w:val="356" w:hRule="exact"/>
        </w:trPr>
        <w:tc>
          <w:tcPr>
            <w:tcW w:w="396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Arial" w:hAnsi="Arial" w:cs="Arial" w:eastAsia="Arial" w:hint="default"/>
                <w:sz w:val="21"/>
                <w:szCs w:val="21"/>
              </w:rPr>
            </w:pPr>
            <w:r>
              <w:rPr>
                <w:rFonts w:ascii="Arial"/>
                <w:spacing w:val="-1"/>
                <w:sz w:val="21"/>
              </w:rPr>
              <w:t>1.1521</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83" w:right="0"/>
              <w:jc w:val="center"/>
              <w:rPr>
                <w:rFonts w:ascii="Arial" w:hAnsi="Arial" w:cs="Arial" w:eastAsia="Arial" w:hint="default"/>
                <w:sz w:val="21"/>
                <w:szCs w:val="21"/>
              </w:rPr>
            </w:pPr>
            <w:r>
              <w:rPr>
                <w:rFonts w:ascii="Arial"/>
                <w:sz w:val="21"/>
              </w:rPr>
              <w:t>1.1521</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0.9275</w:t>
            </w:r>
          </w:p>
        </w:tc>
        <w:tc>
          <w:tcPr>
            <w:tcW w:w="1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0.9275</w:t>
            </w:r>
          </w:p>
        </w:tc>
      </w:tr>
      <w:tr>
        <w:trPr>
          <w:trHeight w:val="566" w:hRule="exact"/>
        </w:trPr>
        <w:tc>
          <w:tcPr>
            <w:tcW w:w="3965"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扣除非经常性损益后归属于公司普通股</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股东的净利润（Ⅱ）</w:t>
            </w:r>
          </w:p>
        </w:tc>
        <w:tc>
          <w:tcPr>
            <w:tcW w:w="13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1.0872</w:t>
            </w:r>
          </w:p>
        </w:tc>
        <w:tc>
          <w:tcPr>
            <w:tcW w:w="9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83" w:right="0"/>
              <w:jc w:val="center"/>
              <w:rPr>
                <w:rFonts w:ascii="Arial" w:hAnsi="Arial" w:cs="Arial" w:eastAsia="Arial" w:hint="default"/>
                <w:sz w:val="21"/>
                <w:szCs w:val="21"/>
              </w:rPr>
            </w:pPr>
            <w:r>
              <w:rPr>
                <w:rFonts w:ascii="Arial"/>
                <w:sz w:val="21"/>
              </w:rPr>
              <w:t>1.0872</w:t>
            </w:r>
          </w:p>
        </w:tc>
        <w:tc>
          <w:tcPr>
            <w:tcW w:w="12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0.8628</w:t>
            </w:r>
          </w:p>
        </w:tc>
        <w:tc>
          <w:tcPr>
            <w:tcW w:w="12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6"/>
              <w:ind w:right="106"/>
              <w:jc w:val="right"/>
              <w:rPr>
                <w:rFonts w:ascii="Arial" w:hAnsi="Arial" w:cs="Arial" w:eastAsia="Arial" w:hint="default"/>
                <w:sz w:val="21"/>
                <w:szCs w:val="21"/>
              </w:rPr>
            </w:pPr>
            <w:r>
              <w:rPr>
                <w:rFonts w:ascii="Arial"/>
                <w:spacing w:val="-1"/>
                <w:sz w:val="21"/>
              </w:rPr>
              <w:t>0.8628</w:t>
            </w:r>
          </w:p>
        </w:tc>
      </w:tr>
    </w:tbl>
    <w:p>
      <w:pPr>
        <w:spacing w:line="256" w:lineRule="exact" w:before="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3401"/>
        <w:gridCol w:w="2223"/>
        <w:gridCol w:w="1676"/>
        <w:gridCol w:w="1560"/>
      </w:tblGrid>
      <w:tr>
        <w:trPr>
          <w:trHeight w:val="336" w:hRule="exact"/>
        </w:trPr>
        <w:tc>
          <w:tcPr>
            <w:tcW w:w="3401"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3"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51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left="455"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6"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119,476,714.75</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78,092,435.06</w:t>
            </w:r>
          </w:p>
        </w:tc>
      </w:tr>
      <w:tr>
        <w:trPr>
          <w:trHeight w:val="55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扣除所得税影响后归属于母公司普</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通股股东净利润的非经常性损益</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w w:val="100"/>
                <w:sz w:val="21"/>
              </w:rPr>
              <w:t>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6,738,662.05</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6"/>
              <w:jc w:val="right"/>
              <w:rPr>
                <w:rFonts w:ascii="Arial" w:hAnsi="Arial" w:cs="Arial" w:eastAsia="Arial" w:hint="default"/>
                <w:sz w:val="21"/>
                <w:szCs w:val="21"/>
              </w:rPr>
            </w:pPr>
            <w:r>
              <w:rPr>
                <w:rFonts w:ascii="Arial"/>
                <w:spacing w:val="-1"/>
                <w:sz w:val="21"/>
              </w:rPr>
              <w:t>5,447,901.33</w:t>
            </w:r>
          </w:p>
        </w:tc>
      </w:tr>
      <w:tr>
        <w:trPr>
          <w:trHeight w:val="562"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扣除非经常性损益后的归属于本公</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司普通股股东的净利润</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sz w:val="21"/>
              </w:rPr>
              <w:t>3=1-2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112,738,052.70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72,644,533.73</w:t>
            </w:r>
          </w:p>
        </w:tc>
      </w:tr>
      <w:tr>
        <w:trPr>
          <w:trHeight w:val="326"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4</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103,700,000.00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77,700,000.00</w:t>
            </w:r>
          </w:p>
        </w:tc>
      </w:tr>
      <w:tr>
        <w:trPr>
          <w:trHeight w:val="560"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利分配等增加的股份数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00" w:right="0"/>
              <w:jc w:val="left"/>
              <w:rPr>
                <w:rFonts w:ascii="Arial" w:hAnsi="Arial" w:cs="Arial" w:eastAsia="Arial" w:hint="default"/>
                <w:sz w:val="21"/>
                <w:szCs w:val="21"/>
              </w:rPr>
            </w:pPr>
            <w:r>
              <w:rPr>
                <w:rFonts w:ascii="Arial"/>
                <w:w w:val="100"/>
                <w:sz w:val="21"/>
              </w:rPr>
              <w:t>5</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01" w:type="dxa"/>
            <w:vMerge w:val="restart"/>
            <w:tcBorders>
              <w:top w:val="single" w:sz="6" w:space="0" w:color="000000"/>
              <w:left w:val="nil" w:sz="6" w:space="0" w:color="auto"/>
              <w:right w:val="single" w:sz="6" w:space="0" w:color="000000"/>
            </w:tcBorders>
          </w:tcPr>
          <w:p>
            <w:pPr>
              <w:pStyle w:val="TableParagraph"/>
              <w:spacing w:line="240" w:lineRule="auto" w:before="177"/>
              <w:ind w:left="122" w:right="97"/>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的股份数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26,000,000.00</w:t>
            </w:r>
          </w:p>
        </w:tc>
      </w:tr>
      <w:tr>
        <w:trPr>
          <w:trHeight w:val="329" w:hRule="exact"/>
        </w:trPr>
        <w:tc>
          <w:tcPr>
            <w:tcW w:w="3401" w:type="dxa"/>
            <w:vMerge/>
            <w:tcBorders>
              <w:left w:val="nil" w:sz="6" w:space="0" w:color="auto"/>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01" w:type="dxa"/>
            <w:vMerge/>
            <w:tcBorders>
              <w:left w:val="nil" w:sz="6" w:space="0" w:color="auto"/>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01" w:type="dxa"/>
            <w:vMerge w:val="restart"/>
            <w:tcBorders>
              <w:top w:val="single" w:sz="6"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72" w:lineRule="exact"/>
              <w:ind w:left="122" w:right="97"/>
              <w:jc w:val="left"/>
              <w:rPr>
                <w:rFonts w:ascii="宋体" w:hAnsi="宋体" w:cs="宋体" w:eastAsia="宋体" w:hint="default"/>
                <w:sz w:val="21"/>
                <w:szCs w:val="21"/>
              </w:rPr>
            </w:pPr>
            <w:r>
              <w:rPr>
                <w:rFonts w:ascii="宋体" w:hAnsi="宋体" w:cs="宋体" w:eastAsia="宋体" w:hint="default"/>
                <w:sz w:val="21"/>
                <w:szCs w:val="21"/>
              </w:rPr>
              <w:t>发行新股或债转股等增加股份下一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月份起至报告期年末的月份数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w w:val="100"/>
                <w:sz w:val="21"/>
              </w:rPr>
              <w:t>3</w:t>
            </w:r>
          </w:p>
        </w:tc>
      </w:tr>
      <w:tr>
        <w:trPr>
          <w:trHeight w:val="326" w:hRule="exact"/>
        </w:trPr>
        <w:tc>
          <w:tcPr>
            <w:tcW w:w="3401" w:type="dxa"/>
            <w:vMerge/>
            <w:tcBorders>
              <w:left w:val="nil" w:sz="6" w:space="0" w:color="auto"/>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3401" w:type="dxa"/>
            <w:vMerge/>
            <w:tcBorders>
              <w:left w:val="nil" w:sz="6" w:space="0" w:color="auto"/>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报告期因回购等减少的股份数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w w:val="100"/>
                <w:sz w:val="21"/>
              </w:rPr>
              <w:t>8</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减少股份下一月份起至报告期年末</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的月份数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w w:val="100"/>
                <w:sz w:val="21"/>
              </w:rPr>
              <w:t>9</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3401" w:type="dxa"/>
            <w:tcBorders>
              <w:top w:val="single" w:sz="6" w:space="0" w:color="000000"/>
              <w:left w:val="nil" w:sz="6" w:space="0" w:color="auto"/>
              <w:bottom w:val="single" w:sz="12"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sz w:val="21"/>
              </w:rPr>
              <w:t>10</w:t>
            </w:r>
          </w:p>
        </w:tc>
        <w:tc>
          <w:tcPr>
            <w:tcW w:w="1676"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3401"/>
        <w:gridCol w:w="2223"/>
        <w:gridCol w:w="1676"/>
        <w:gridCol w:w="1560"/>
      </w:tblGrid>
      <w:tr>
        <w:trPr>
          <w:trHeight w:val="334" w:hRule="exact"/>
        </w:trPr>
        <w:tc>
          <w:tcPr>
            <w:tcW w:w="3401" w:type="dxa"/>
            <w:tcBorders>
              <w:top w:val="single" w:sz="12" w:space="0" w:color="000000"/>
              <w:left w:val="nil" w:sz="6" w:space="0" w:color="auto"/>
              <w:bottom w:val="single" w:sz="6" w:space="0" w:color="000000"/>
              <w:right w:val="single" w:sz="6" w:space="0" w:color="000000"/>
            </w:tcBorders>
          </w:tcPr>
          <w:p>
            <w:pPr>
              <w:pStyle w:val="TableParagraph"/>
              <w:spacing w:line="263" w:lineRule="exact"/>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3" w:type="dxa"/>
            <w:tcBorders>
              <w:top w:val="single" w:sz="12"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63" w:lineRule="exact"/>
              <w:ind w:left="51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560" w:type="dxa"/>
            <w:tcBorders>
              <w:top w:val="single" w:sz="12" w:space="0" w:color="000000"/>
              <w:left w:val="single" w:sz="6" w:space="0" w:color="000000"/>
              <w:bottom w:val="single" w:sz="6" w:space="0" w:color="000000"/>
              <w:right w:val="nil" w:sz="6" w:space="0" w:color="auto"/>
            </w:tcBorders>
          </w:tcPr>
          <w:p>
            <w:pPr>
              <w:pStyle w:val="TableParagraph"/>
              <w:spacing w:line="263" w:lineRule="exact"/>
              <w:ind w:left="455"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sz w:val="21"/>
              </w:rPr>
              <w:t>11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z w:val="21"/>
              </w:rPr>
              <w:t>12</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z w:val="21"/>
              </w:rPr>
              <w:t>12</w:t>
            </w:r>
          </w:p>
        </w:tc>
      </w:tr>
      <w:tr>
        <w:trPr>
          <w:trHeight w:val="497"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1"/>
              <w:ind w:left="122" w:right="-8"/>
              <w:jc w:val="left"/>
              <w:rPr>
                <w:rFonts w:ascii="宋体" w:hAnsi="宋体" w:cs="宋体" w:eastAsia="宋体" w:hint="default"/>
                <w:sz w:val="21"/>
                <w:szCs w:val="21"/>
              </w:rPr>
            </w:pPr>
            <w:r>
              <w:rPr>
                <w:rFonts w:ascii="宋体" w:hAnsi="宋体" w:cs="宋体" w:eastAsia="宋体" w:hint="default"/>
                <w:w w:val="100"/>
                <w:sz w:val="21"/>
                <w:szCs w:val="21"/>
              </w:rPr>
              <w:t>发行</w:t>
            </w:r>
            <w:r>
              <w:rPr>
                <w:rFonts w:ascii="宋体" w:hAnsi="宋体" w:cs="宋体" w:eastAsia="宋体" w:hint="default"/>
                <w:spacing w:val="-3"/>
                <w:w w:val="100"/>
                <w:sz w:val="21"/>
                <w:szCs w:val="21"/>
              </w:rPr>
              <w:t>在</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普</w:t>
            </w:r>
            <w:r>
              <w:rPr>
                <w:rFonts w:ascii="宋体" w:hAnsi="宋体" w:cs="宋体" w:eastAsia="宋体" w:hint="default"/>
                <w:spacing w:val="-3"/>
                <w:w w:val="100"/>
                <w:sz w:val="21"/>
                <w:szCs w:val="21"/>
              </w:rPr>
              <w:t>通</w:t>
            </w:r>
            <w:r>
              <w:rPr>
                <w:rFonts w:ascii="宋体" w:hAnsi="宋体" w:cs="宋体" w:eastAsia="宋体" w:hint="default"/>
                <w:w w:val="100"/>
                <w:sz w:val="21"/>
                <w:szCs w:val="21"/>
              </w:rPr>
              <w:t>股</w:t>
            </w:r>
            <w:r>
              <w:rPr>
                <w:rFonts w:ascii="宋体" w:hAnsi="宋体" w:cs="宋体" w:eastAsia="宋体" w:hint="default"/>
                <w:spacing w:val="-3"/>
                <w:w w:val="100"/>
                <w:sz w:val="21"/>
                <w:szCs w:val="21"/>
              </w:rPr>
              <w:t>加</w:t>
            </w:r>
            <w:r>
              <w:rPr>
                <w:rFonts w:ascii="宋体" w:hAnsi="宋体" w:cs="宋体" w:eastAsia="宋体" w:hint="default"/>
                <w:w w:val="100"/>
                <w:sz w:val="21"/>
                <w:szCs w:val="21"/>
              </w:rPr>
              <w:t>权</w:t>
            </w:r>
            <w:r>
              <w:rPr>
                <w:rFonts w:ascii="宋体" w:hAnsi="宋体" w:cs="宋体" w:eastAsia="宋体" w:hint="default"/>
                <w:spacing w:val="-3"/>
                <w:w w:val="100"/>
                <w:sz w:val="21"/>
                <w:szCs w:val="21"/>
              </w:rPr>
              <w:t>平</w:t>
            </w:r>
            <w:r>
              <w:rPr>
                <w:rFonts w:ascii="宋体" w:hAnsi="宋体" w:cs="宋体" w:eastAsia="宋体" w:hint="default"/>
                <w:w w:val="100"/>
                <w:sz w:val="21"/>
                <w:szCs w:val="21"/>
              </w:rPr>
              <w:t>均</w:t>
            </w:r>
            <w:r>
              <w:rPr>
                <w:rFonts w:ascii="宋体" w:hAnsi="宋体" w:cs="宋体" w:eastAsia="宋体" w:hint="default"/>
                <w:spacing w:val="-87"/>
                <w:w w:val="100"/>
                <w:sz w:val="21"/>
                <w:szCs w:val="21"/>
              </w:rPr>
              <w:t>数</w:t>
            </w:r>
            <w:r>
              <w:rPr>
                <w:rFonts w:ascii="宋体" w:hAnsi="宋体" w:cs="宋体" w:eastAsia="宋体" w:hint="default"/>
                <w:w w:val="100"/>
                <w:sz w:val="21"/>
                <w:szCs w:val="21"/>
              </w:rPr>
              <w:t>（</w:t>
            </w:r>
            <w:r>
              <w:rPr>
                <w:rFonts w:ascii="宋体" w:hAnsi="宋体" w:cs="宋体" w:eastAsia="宋体" w:hint="default"/>
                <w:spacing w:val="-3"/>
                <w:w w:val="100"/>
                <w:sz w:val="21"/>
                <w:szCs w:val="21"/>
              </w:rPr>
              <w:t>Ⅱ</w:t>
            </w:r>
            <w:r>
              <w:rPr>
                <w:rFonts w:ascii="宋体" w:hAnsi="宋体" w:cs="宋体" w:eastAsia="宋体" w:hint="default"/>
                <w:w w:val="100"/>
                <w:sz w:val="21"/>
                <w:szCs w:val="21"/>
              </w:rPr>
              <w:t>）</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Arial" w:hAnsi="Arial" w:cs="Arial" w:eastAsia="Arial" w:hint="default"/>
                <w:sz w:val="21"/>
                <w:szCs w:val="21"/>
              </w:rPr>
            </w:pPr>
            <w:r>
              <w:rPr>
                <w:rFonts w:ascii="Arial" w:hAnsi="Arial" w:cs="Arial" w:eastAsia="Arial" w:hint="default"/>
                <w:sz w:val="21"/>
                <w:szCs w:val="21"/>
              </w:rPr>
              <w:t>12=4+5+6×7</w:t>
            </w:r>
          </w:p>
          <w:p>
            <w:pPr>
              <w:pStyle w:val="TableParagraph"/>
              <w:spacing w:line="240" w:lineRule="auto" w:before="1"/>
              <w:ind w:left="100" w:right="0"/>
              <w:jc w:val="left"/>
              <w:rPr>
                <w:rFonts w:ascii="Arial" w:hAnsi="Arial" w:cs="Arial" w:eastAsia="Arial" w:hint="default"/>
                <w:sz w:val="21"/>
                <w:szCs w:val="21"/>
              </w:rPr>
            </w:pPr>
            <w:r>
              <w:rPr>
                <w:rFonts w:ascii="Arial" w:hAnsi="Arial" w:cs="Arial" w:eastAsia="Arial" w:hint="default"/>
                <w:sz w:val="21"/>
                <w:szCs w:val="21"/>
              </w:rPr>
              <w:t>÷11-8×9÷11-10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Arial" w:hAnsi="Arial" w:cs="Arial" w:eastAsia="Arial" w:hint="default"/>
                <w:sz w:val="21"/>
                <w:szCs w:val="21"/>
              </w:rPr>
            </w:pPr>
            <w:r>
              <w:rPr>
                <w:rFonts w:ascii="Arial"/>
                <w:spacing w:val="-1"/>
                <w:sz w:val="21"/>
              </w:rPr>
              <w:t>103,700,000.00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4"/>
              <w:jc w:val="right"/>
              <w:rPr>
                <w:rFonts w:ascii="Arial" w:hAnsi="Arial" w:cs="Arial" w:eastAsia="Arial" w:hint="default"/>
                <w:sz w:val="21"/>
                <w:szCs w:val="21"/>
              </w:rPr>
            </w:pPr>
            <w:r>
              <w:rPr>
                <w:rFonts w:ascii="Arial"/>
                <w:spacing w:val="-1"/>
                <w:sz w:val="21"/>
              </w:rPr>
              <w:t>84,200,000.00</w:t>
            </w:r>
          </w:p>
        </w:tc>
      </w:tr>
      <w:tr>
        <w:trPr>
          <w:trHeight w:val="55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因同一控制下企业合并而调整的发</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行在外的普通股加权平均数（Ⅰ）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100" w:right="0"/>
              <w:jc w:val="left"/>
              <w:rPr>
                <w:rFonts w:ascii="Arial" w:hAnsi="Arial" w:cs="Arial" w:eastAsia="Arial" w:hint="default"/>
                <w:sz w:val="21"/>
                <w:szCs w:val="21"/>
              </w:rPr>
            </w:pPr>
            <w:r>
              <w:rPr>
                <w:rFonts w:ascii="Arial"/>
                <w:sz w:val="21"/>
              </w:rPr>
              <w:t>13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103,700,000.00</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84,200,000.00</w:t>
            </w:r>
          </w:p>
        </w:tc>
      </w:tr>
      <w:tr>
        <w:trPr>
          <w:trHeight w:val="32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hAnsi="Arial" w:cs="Arial" w:eastAsia="Arial" w:hint="default"/>
                <w:sz w:val="21"/>
                <w:szCs w:val="21"/>
              </w:rPr>
              <w:t>14=1÷13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1.1521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0.9275</w:t>
            </w:r>
          </w:p>
        </w:tc>
      </w:tr>
      <w:tr>
        <w:trPr>
          <w:trHeight w:val="326"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hAnsi="Arial" w:cs="Arial" w:eastAsia="Arial" w:hint="default"/>
                <w:sz w:val="21"/>
                <w:szCs w:val="21"/>
              </w:rPr>
              <w:t>15=3÷12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1.0872</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0.8628</w:t>
            </w:r>
          </w:p>
        </w:tc>
      </w:tr>
      <w:tr>
        <w:trPr>
          <w:trHeight w:val="55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已确认为费用的稀释性潜在普通股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利息及其他影响因素</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sz w:val="21"/>
              </w:rPr>
              <w:t>16</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sz w:val="21"/>
              </w:rPr>
              <w:t>17</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Arial" w:hAnsi="Arial" w:cs="Arial" w:eastAsia="Arial" w:hint="default"/>
                <w:sz w:val="21"/>
                <w:szCs w:val="21"/>
              </w:rPr>
            </w:pPr>
            <w:r>
              <w:rPr>
                <w:rFonts w:ascii="Arial"/>
                <w:sz w:val="21"/>
              </w:rPr>
              <w:t>18</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可转换公司债券、认股权证、股份</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期权等转换或行权而增加的股份数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Arial" w:hAnsi="Arial" w:cs="Arial" w:eastAsia="Arial" w:hint="default"/>
                <w:sz w:val="21"/>
                <w:szCs w:val="21"/>
              </w:rPr>
            </w:pPr>
            <w:r>
              <w:rPr>
                <w:rFonts w:ascii="Arial"/>
                <w:sz w:val="21"/>
              </w:rPr>
              <w:t>19</w:t>
            </w:r>
          </w:p>
        </w:tc>
        <w:tc>
          <w:tcPr>
            <w:tcW w:w="1676"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nil" w:sz="6" w:space="0" w:color="auto"/>
            </w:tcBorders>
          </w:tcPr>
          <w:p>
            <w:pPr/>
          </w:p>
        </w:tc>
      </w:tr>
      <w:tr>
        <w:trPr>
          <w:trHeight w:val="497" w:hRule="exact"/>
        </w:trPr>
        <w:tc>
          <w:tcPr>
            <w:tcW w:w="34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00" w:right="0"/>
              <w:jc w:val="left"/>
              <w:rPr>
                <w:rFonts w:ascii="Arial" w:hAnsi="Arial" w:cs="Arial" w:eastAsia="Arial" w:hint="default"/>
                <w:sz w:val="21"/>
                <w:szCs w:val="21"/>
              </w:rPr>
            </w:pPr>
            <w:r>
              <w:rPr>
                <w:rFonts w:ascii="Arial" w:hAnsi="Arial" w:cs="Arial" w:eastAsia="Arial" w:hint="default"/>
                <w:sz w:val="21"/>
                <w:szCs w:val="21"/>
              </w:rPr>
              <w:t>20=[1+(16-18)×</w:t>
            </w:r>
          </w:p>
          <w:p>
            <w:pPr>
              <w:pStyle w:val="TableParagraph"/>
              <w:spacing w:line="240" w:lineRule="auto" w:before="1"/>
              <w:ind w:left="100" w:right="0"/>
              <w:jc w:val="left"/>
              <w:rPr>
                <w:rFonts w:ascii="Arial" w:hAnsi="Arial" w:cs="Arial" w:eastAsia="Arial" w:hint="default"/>
                <w:sz w:val="21"/>
                <w:szCs w:val="21"/>
              </w:rPr>
            </w:pPr>
            <w:r>
              <w:rPr>
                <w:rFonts w:ascii="Arial" w:hAnsi="Arial" w:cs="Arial" w:eastAsia="Arial" w:hint="default"/>
                <w:sz w:val="21"/>
                <w:szCs w:val="21"/>
              </w:rPr>
              <w:t>(100%-17)]÷(13+19)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7"/>
              <w:jc w:val="right"/>
              <w:rPr>
                <w:rFonts w:ascii="Arial" w:hAnsi="Arial" w:cs="Arial" w:eastAsia="Arial" w:hint="default"/>
                <w:sz w:val="21"/>
                <w:szCs w:val="21"/>
              </w:rPr>
            </w:pPr>
            <w:r>
              <w:rPr>
                <w:rFonts w:ascii="Arial"/>
                <w:spacing w:val="-1"/>
                <w:sz w:val="21"/>
              </w:rPr>
              <w:t>1.1521</w:t>
            </w:r>
          </w:p>
        </w:tc>
        <w:tc>
          <w:tcPr>
            <w:tcW w:w="15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5"/>
              <w:ind w:right="106"/>
              <w:jc w:val="right"/>
              <w:rPr>
                <w:rFonts w:ascii="Arial" w:hAnsi="Arial" w:cs="Arial" w:eastAsia="Arial" w:hint="default"/>
                <w:sz w:val="21"/>
                <w:szCs w:val="21"/>
              </w:rPr>
            </w:pPr>
            <w:r>
              <w:rPr>
                <w:rFonts w:ascii="Arial"/>
                <w:spacing w:val="-1"/>
                <w:sz w:val="21"/>
              </w:rPr>
              <w:t>0.9275</w:t>
            </w:r>
          </w:p>
        </w:tc>
      </w:tr>
      <w:tr>
        <w:trPr>
          <w:trHeight w:val="506" w:hRule="exact"/>
        </w:trPr>
        <w:tc>
          <w:tcPr>
            <w:tcW w:w="340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2223" w:type="dxa"/>
            <w:tcBorders>
              <w:top w:val="single" w:sz="6" w:space="0" w:color="000000"/>
              <w:left w:val="single" w:sz="6" w:space="0" w:color="000000"/>
              <w:bottom w:val="single" w:sz="12" w:space="0" w:color="000000"/>
              <w:right w:val="single" w:sz="6" w:space="0" w:color="000000"/>
            </w:tcBorders>
          </w:tcPr>
          <w:p>
            <w:pPr>
              <w:pStyle w:val="TableParagraph"/>
              <w:spacing w:line="237" w:lineRule="exact"/>
              <w:ind w:left="100" w:right="0"/>
              <w:jc w:val="left"/>
              <w:rPr>
                <w:rFonts w:ascii="Arial" w:hAnsi="Arial" w:cs="Arial" w:eastAsia="Arial" w:hint="default"/>
                <w:sz w:val="21"/>
                <w:szCs w:val="21"/>
              </w:rPr>
            </w:pPr>
            <w:r>
              <w:rPr>
                <w:rFonts w:ascii="Arial"/>
                <w:sz w:val="21"/>
              </w:rPr>
              <w:t>21=[3+(16-18)</w:t>
            </w:r>
          </w:p>
          <w:p>
            <w:pPr>
              <w:pStyle w:val="TableParagraph"/>
              <w:spacing w:line="240" w:lineRule="auto" w:before="1"/>
              <w:ind w:left="100" w:right="0"/>
              <w:jc w:val="left"/>
              <w:rPr>
                <w:rFonts w:ascii="Arial" w:hAnsi="Arial" w:cs="Arial" w:eastAsia="Arial" w:hint="default"/>
                <w:sz w:val="21"/>
                <w:szCs w:val="21"/>
              </w:rPr>
            </w:pPr>
            <w:r>
              <w:rPr>
                <w:rFonts w:ascii="Arial" w:hAnsi="Arial" w:cs="Arial" w:eastAsia="Arial" w:hint="default"/>
                <w:sz w:val="21"/>
                <w:szCs w:val="21"/>
              </w:rPr>
              <w:t>×(100%-17)]÷(12+19)</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7"/>
              <w:ind w:right="97"/>
              <w:jc w:val="right"/>
              <w:rPr>
                <w:rFonts w:ascii="Arial" w:hAnsi="Arial" w:cs="Arial" w:eastAsia="Arial" w:hint="default"/>
                <w:sz w:val="21"/>
                <w:szCs w:val="21"/>
              </w:rPr>
            </w:pPr>
            <w:r>
              <w:rPr>
                <w:rFonts w:ascii="Arial"/>
                <w:spacing w:val="-1"/>
                <w:sz w:val="21"/>
              </w:rPr>
              <w:t>1.0872</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7"/>
              <w:ind w:right="106"/>
              <w:jc w:val="right"/>
              <w:rPr>
                <w:rFonts w:ascii="Arial" w:hAnsi="Arial" w:cs="Arial" w:eastAsia="Arial" w:hint="default"/>
                <w:sz w:val="21"/>
                <w:szCs w:val="21"/>
              </w:rPr>
            </w:pPr>
            <w:r>
              <w:rPr>
                <w:rFonts w:ascii="Arial"/>
                <w:spacing w:val="-1"/>
                <w:sz w:val="21"/>
              </w:rPr>
              <w:t>0.8628</w:t>
            </w:r>
          </w:p>
        </w:tc>
      </w:tr>
    </w:tbl>
    <w:p>
      <w:pPr>
        <w:spacing w:line="338" w:lineRule="auto" w:before="86"/>
        <w:ind w:left="558" w:right="6458" w:firstLine="0"/>
        <w:jc w:val="left"/>
        <w:rPr>
          <w:rFonts w:ascii="Arial" w:hAnsi="Arial" w:cs="Arial" w:eastAsia="Arial" w:hint="default"/>
          <w:sz w:val="21"/>
          <w:szCs w:val="21"/>
        </w:rPr>
      </w:pPr>
      <w:r>
        <w:rPr>
          <w:rFonts w:ascii="Arial" w:hAnsi="Arial" w:cs="Arial" w:eastAsia="Arial" w:hint="default"/>
          <w:sz w:val="21"/>
          <w:szCs w:val="21"/>
        </w:rPr>
        <w:t>1</w:t>
      </w:r>
      <w:r>
        <w:rPr>
          <w:rFonts w:ascii="宋体" w:hAnsi="宋体" w:cs="宋体" w:eastAsia="宋体" w:hint="default"/>
          <w:sz w:val="21"/>
          <w:szCs w:val="21"/>
        </w:rPr>
        <w:t>）基本每股收益</w:t>
      </w:r>
      <w:r>
        <w:rPr>
          <w:rFonts w:ascii="宋体" w:hAnsi="宋体" w:cs="宋体" w:eastAsia="宋体" w:hint="default"/>
          <w:w w:val="100"/>
          <w:sz w:val="21"/>
          <w:szCs w:val="21"/>
        </w:rPr>
        <w:t> </w:t>
      </w:r>
      <w:r>
        <w:rPr>
          <w:rFonts w:ascii="宋体" w:hAnsi="宋体" w:cs="宋体" w:eastAsia="宋体" w:hint="default"/>
          <w:spacing w:val="-2"/>
          <w:sz w:val="21"/>
          <w:szCs w:val="21"/>
        </w:rPr>
        <w:t>基本每股收益</w:t>
      </w:r>
      <w:r>
        <w:rPr>
          <w:rFonts w:ascii="Arial" w:hAnsi="Arial" w:cs="Arial" w:eastAsia="Arial" w:hint="default"/>
          <w:spacing w:val="-2"/>
          <w:sz w:val="21"/>
          <w:szCs w:val="21"/>
        </w:rPr>
        <w:t>=P0÷S</w:t>
      </w:r>
    </w:p>
    <w:p>
      <w:pPr>
        <w:spacing w:before="24"/>
        <w:ind w:left="558" w:right="0" w:firstLine="0"/>
        <w:jc w:val="left"/>
        <w:rPr>
          <w:rFonts w:ascii="Arial" w:hAnsi="Arial" w:cs="Arial" w:eastAsia="Arial" w:hint="default"/>
          <w:sz w:val="21"/>
          <w:szCs w:val="21"/>
        </w:rPr>
      </w:pPr>
      <w:r>
        <w:rPr>
          <w:rFonts w:ascii="Arial" w:hAnsi="Arial" w:cs="Arial" w:eastAsia="Arial" w:hint="default"/>
          <w:sz w:val="21"/>
          <w:szCs w:val="21"/>
        </w:rPr>
        <w:t>S= S0</w:t>
      </w:r>
      <w:r>
        <w:rPr>
          <w:rFonts w:ascii="宋体" w:hAnsi="宋体" w:cs="宋体" w:eastAsia="宋体" w:hint="default"/>
          <w:sz w:val="21"/>
          <w:szCs w:val="21"/>
        </w:rPr>
        <w:t>＋</w:t>
      </w:r>
      <w:r>
        <w:rPr>
          <w:rFonts w:ascii="Arial" w:hAnsi="Arial" w:cs="Arial" w:eastAsia="Arial" w:hint="default"/>
          <w:sz w:val="21"/>
          <w:szCs w:val="21"/>
        </w:rPr>
        <w:t>S1</w:t>
      </w:r>
      <w:r>
        <w:rPr>
          <w:rFonts w:ascii="宋体" w:hAnsi="宋体" w:cs="宋体" w:eastAsia="宋体" w:hint="default"/>
          <w:sz w:val="21"/>
          <w:szCs w:val="21"/>
        </w:rPr>
        <w:t>＋</w:t>
      </w:r>
      <w:r>
        <w:rPr>
          <w:rFonts w:ascii="Arial" w:hAnsi="Arial" w:cs="Arial" w:eastAsia="Arial" w:hint="default"/>
          <w:sz w:val="21"/>
          <w:szCs w:val="21"/>
        </w:rPr>
        <w:t>Si×Mi÷M0</w:t>
      </w:r>
      <w:r>
        <w:rPr>
          <w:rFonts w:ascii="Arial" w:hAnsi="Arial" w:cs="Arial" w:eastAsia="Arial" w:hint="default"/>
          <w:sz w:val="21"/>
          <w:szCs w:val="21"/>
        </w:rPr>
        <w:t>–</w:t>
      </w:r>
      <w:r>
        <w:rPr>
          <w:rFonts w:ascii="Arial" w:hAnsi="Arial" w:cs="Arial" w:eastAsia="Arial" w:hint="default"/>
          <w:spacing w:val="18"/>
          <w:sz w:val="21"/>
          <w:szCs w:val="21"/>
        </w:rPr>
        <w:t> </w:t>
      </w:r>
      <w:r>
        <w:rPr>
          <w:rFonts w:ascii="Arial" w:hAnsi="Arial" w:cs="Arial" w:eastAsia="Arial" w:hint="default"/>
          <w:spacing w:val="-3"/>
          <w:sz w:val="21"/>
          <w:szCs w:val="21"/>
        </w:rPr>
        <w:t>Sj×Mj÷M0-Sk</w:t>
      </w:r>
      <w:r>
        <w:rPr>
          <w:rFonts w:ascii="Arial" w:hAnsi="Arial" w:cs="Arial" w:eastAsia="Arial" w:hint="default"/>
          <w:sz w:val="21"/>
          <w:szCs w:val="21"/>
        </w:rPr>
      </w:r>
    </w:p>
    <w:p>
      <w:pPr>
        <w:spacing w:line="338" w:lineRule="auto" w:before="118"/>
        <w:ind w:left="138" w:right="1237" w:firstLine="419"/>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Arial" w:hAnsi="Arial" w:cs="Arial" w:eastAsia="Arial" w:hint="default"/>
          <w:spacing w:val="-12"/>
          <w:sz w:val="21"/>
          <w:szCs w:val="21"/>
        </w:rPr>
        <w:t>P0</w:t>
      </w:r>
      <w:r>
        <w:rPr>
          <w:rFonts w:ascii="Arial" w:hAnsi="Arial" w:cs="Arial" w:eastAsia="Arial" w:hint="default"/>
          <w:spacing w:val="45"/>
          <w:sz w:val="21"/>
          <w:szCs w:val="21"/>
        </w:rPr>
        <w:t> </w:t>
      </w:r>
      <w:r>
        <w:rPr>
          <w:rFonts w:ascii="宋体" w:hAnsi="宋体" w:cs="宋体" w:eastAsia="宋体" w:hint="default"/>
          <w:spacing w:val="-2"/>
          <w:sz w:val="21"/>
          <w:szCs w:val="21"/>
        </w:rPr>
        <w:t>为归属于公司普通股股东的净利润或扣除非经常性损益后归属于普通股股东的净利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Arial" w:hAnsi="Arial" w:cs="Arial" w:eastAsia="Arial" w:hint="default"/>
          <w:sz w:val="21"/>
          <w:szCs w:val="21"/>
        </w:rPr>
        <w:t>S </w:t>
      </w:r>
      <w:r>
        <w:rPr>
          <w:rFonts w:ascii="宋体" w:hAnsi="宋体" w:cs="宋体" w:eastAsia="宋体" w:hint="default"/>
          <w:sz w:val="21"/>
          <w:szCs w:val="21"/>
        </w:rPr>
        <w:t>为发行在外的普通股加权平均数；</w:t>
      </w:r>
      <w:r>
        <w:rPr>
          <w:rFonts w:ascii="Arial" w:hAnsi="Arial" w:cs="Arial" w:eastAsia="Arial" w:hint="default"/>
          <w:sz w:val="21"/>
          <w:szCs w:val="21"/>
        </w:rPr>
        <w:t>S0 </w:t>
      </w:r>
      <w:r>
        <w:rPr>
          <w:rFonts w:ascii="宋体" w:hAnsi="宋体" w:cs="宋体" w:eastAsia="宋体" w:hint="default"/>
          <w:sz w:val="21"/>
          <w:szCs w:val="21"/>
        </w:rPr>
        <w:t>为期初股份总数；</w:t>
      </w:r>
      <w:r>
        <w:rPr>
          <w:rFonts w:ascii="Arial" w:hAnsi="Arial" w:cs="Arial" w:eastAsia="Arial" w:hint="default"/>
          <w:sz w:val="21"/>
          <w:szCs w:val="21"/>
        </w:rPr>
        <w:t>S1</w:t>
      </w:r>
      <w:r>
        <w:rPr>
          <w:rFonts w:ascii="Arial" w:hAnsi="Arial" w:cs="Arial" w:eastAsia="Arial" w:hint="default"/>
          <w:spacing w:val="44"/>
          <w:sz w:val="21"/>
          <w:szCs w:val="21"/>
        </w:rPr>
        <w:t> </w:t>
      </w:r>
      <w:r>
        <w:rPr>
          <w:rFonts w:ascii="宋体" w:hAnsi="宋体" w:cs="宋体" w:eastAsia="宋体" w:hint="default"/>
          <w:sz w:val="21"/>
          <w:szCs w:val="21"/>
        </w:rPr>
        <w:t>为报告期因公积金转增股本或</w:t>
      </w:r>
      <w:r>
        <w:rPr>
          <w:rFonts w:ascii="宋体" w:hAnsi="宋体" w:cs="宋体" w:eastAsia="宋体" w:hint="default"/>
          <w:w w:val="100"/>
          <w:sz w:val="21"/>
          <w:szCs w:val="21"/>
        </w:rPr>
        <w:t> </w:t>
      </w:r>
      <w:r>
        <w:rPr>
          <w:rFonts w:ascii="宋体" w:hAnsi="宋体" w:cs="宋体" w:eastAsia="宋体" w:hint="default"/>
          <w:sz w:val="21"/>
          <w:szCs w:val="21"/>
        </w:rPr>
        <w:t>股票股利分配等增加股份数；</w:t>
      </w:r>
      <w:r>
        <w:rPr>
          <w:rFonts w:ascii="Arial" w:hAnsi="Arial" w:cs="Arial" w:eastAsia="Arial" w:hint="default"/>
          <w:sz w:val="21"/>
          <w:szCs w:val="21"/>
        </w:rPr>
        <w:t>Si </w:t>
      </w:r>
      <w:r>
        <w:rPr>
          <w:rFonts w:ascii="宋体" w:hAnsi="宋体" w:cs="宋体" w:eastAsia="宋体" w:hint="default"/>
          <w:sz w:val="21"/>
          <w:szCs w:val="21"/>
        </w:rPr>
        <w:t>为报告期因发行新股或债转股等增加股份数；</w:t>
      </w:r>
      <w:r>
        <w:rPr>
          <w:rFonts w:ascii="Arial" w:hAnsi="Arial" w:cs="Arial" w:eastAsia="Arial" w:hint="default"/>
          <w:sz w:val="21"/>
          <w:szCs w:val="21"/>
        </w:rPr>
        <w:t>Sj</w:t>
      </w:r>
      <w:r>
        <w:rPr>
          <w:rFonts w:ascii="Arial" w:hAnsi="Arial" w:cs="Arial" w:eastAsia="Arial" w:hint="default"/>
          <w:spacing w:val="-34"/>
          <w:sz w:val="21"/>
          <w:szCs w:val="21"/>
        </w:rPr>
        <w:t> </w:t>
      </w:r>
      <w:r>
        <w:rPr>
          <w:rFonts w:ascii="宋体" w:hAnsi="宋体" w:cs="宋体" w:eastAsia="宋体" w:hint="default"/>
          <w:sz w:val="21"/>
          <w:szCs w:val="21"/>
        </w:rPr>
        <w:t>为报告期因回购</w:t>
      </w:r>
      <w:r>
        <w:rPr>
          <w:rFonts w:ascii="宋体" w:hAnsi="宋体" w:cs="宋体" w:eastAsia="宋体" w:hint="default"/>
          <w:w w:val="100"/>
          <w:sz w:val="21"/>
          <w:szCs w:val="21"/>
        </w:rPr>
        <w:t> </w:t>
      </w:r>
      <w:r>
        <w:rPr>
          <w:rFonts w:ascii="宋体" w:hAnsi="宋体" w:cs="宋体" w:eastAsia="宋体" w:hint="default"/>
          <w:spacing w:val="-3"/>
          <w:sz w:val="21"/>
          <w:szCs w:val="21"/>
        </w:rPr>
        <w:t>等减少股份数；</w:t>
      </w:r>
      <w:r>
        <w:rPr>
          <w:rFonts w:ascii="Arial" w:hAnsi="Arial" w:cs="Arial" w:eastAsia="Arial" w:hint="default"/>
          <w:spacing w:val="-3"/>
          <w:sz w:val="21"/>
          <w:szCs w:val="21"/>
        </w:rPr>
        <w:t>Sk</w:t>
      </w:r>
      <w:r>
        <w:rPr>
          <w:rFonts w:ascii="Arial" w:hAnsi="Arial" w:cs="Arial" w:eastAsia="Arial" w:hint="default"/>
          <w:spacing w:val="6"/>
          <w:sz w:val="21"/>
          <w:szCs w:val="21"/>
        </w:rPr>
        <w:t> </w:t>
      </w:r>
      <w:r>
        <w:rPr>
          <w:rFonts w:ascii="宋体" w:hAnsi="宋体" w:cs="宋体" w:eastAsia="宋体" w:hint="default"/>
          <w:spacing w:val="-3"/>
          <w:sz w:val="21"/>
          <w:szCs w:val="21"/>
        </w:rPr>
        <w:t>为报告期缩股数；</w:t>
      </w:r>
      <w:r>
        <w:rPr>
          <w:rFonts w:ascii="Arial" w:hAnsi="Arial" w:cs="Arial" w:eastAsia="Arial" w:hint="default"/>
          <w:spacing w:val="-3"/>
          <w:sz w:val="21"/>
          <w:szCs w:val="21"/>
        </w:rPr>
        <w:t>M0</w:t>
      </w:r>
      <w:r>
        <w:rPr>
          <w:rFonts w:ascii="Arial" w:hAnsi="Arial" w:cs="Arial" w:eastAsia="Arial" w:hint="default"/>
          <w:spacing w:val="6"/>
          <w:sz w:val="21"/>
          <w:szCs w:val="21"/>
        </w:rPr>
        <w:t> </w:t>
      </w:r>
      <w:r>
        <w:rPr>
          <w:rFonts w:ascii="宋体" w:hAnsi="宋体" w:cs="宋体" w:eastAsia="宋体" w:hint="default"/>
          <w:spacing w:val="-3"/>
          <w:sz w:val="21"/>
          <w:szCs w:val="21"/>
        </w:rPr>
        <w:t>报告期月份数；</w:t>
      </w:r>
      <w:r>
        <w:rPr>
          <w:rFonts w:ascii="Arial" w:hAnsi="Arial" w:cs="Arial" w:eastAsia="Arial" w:hint="default"/>
          <w:spacing w:val="-3"/>
          <w:sz w:val="21"/>
          <w:szCs w:val="21"/>
        </w:rPr>
        <w:t>Mi</w:t>
      </w:r>
      <w:r>
        <w:rPr>
          <w:rFonts w:ascii="Arial" w:hAnsi="Arial" w:cs="Arial" w:eastAsia="Arial" w:hint="default"/>
          <w:spacing w:val="5"/>
          <w:sz w:val="21"/>
          <w:szCs w:val="21"/>
        </w:rPr>
        <w:t> </w:t>
      </w:r>
      <w:r>
        <w:rPr>
          <w:rFonts w:ascii="宋体" w:hAnsi="宋体" w:cs="宋体" w:eastAsia="宋体" w:hint="default"/>
          <w:sz w:val="21"/>
          <w:szCs w:val="21"/>
        </w:rPr>
        <w:t>为增加股份次月起至报告期期末的累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计月数；</w:t>
      </w:r>
      <w:r>
        <w:rPr>
          <w:rFonts w:ascii="Arial" w:hAnsi="Arial" w:cs="Arial" w:eastAsia="Arial" w:hint="default"/>
          <w:sz w:val="21"/>
          <w:szCs w:val="21"/>
        </w:rPr>
        <w:t>Mj</w:t>
      </w:r>
      <w:r>
        <w:rPr>
          <w:rFonts w:ascii="Arial" w:hAnsi="Arial" w:cs="Arial" w:eastAsia="Arial" w:hint="default"/>
          <w:spacing w:val="-10"/>
          <w:sz w:val="21"/>
          <w:szCs w:val="21"/>
        </w:rPr>
        <w:t> </w:t>
      </w:r>
      <w:r>
        <w:rPr>
          <w:rFonts w:ascii="宋体" w:hAnsi="宋体" w:cs="宋体" w:eastAsia="宋体" w:hint="default"/>
          <w:sz w:val="21"/>
          <w:szCs w:val="21"/>
        </w:rPr>
        <w:t>为减少股份次月起至报告期期末的累计月数。</w:t>
      </w:r>
    </w:p>
    <w:p>
      <w:pPr>
        <w:spacing w:line="338" w:lineRule="auto" w:before="22"/>
        <w:ind w:left="558"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）稀释每股收益</w:t>
      </w:r>
      <w:r>
        <w:rPr>
          <w:rFonts w:ascii="宋体" w:hAnsi="宋体" w:cs="宋体" w:eastAsia="宋体" w:hint="default"/>
          <w:w w:val="100"/>
          <w:sz w:val="21"/>
          <w:szCs w:val="21"/>
        </w:rPr>
        <w:t> </w:t>
      </w:r>
      <w:r>
        <w:rPr>
          <w:rFonts w:ascii="宋体" w:hAnsi="宋体" w:cs="宋体" w:eastAsia="宋体" w:hint="default"/>
          <w:spacing w:val="-4"/>
          <w:sz w:val="21"/>
          <w:szCs w:val="21"/>
        </w:rPr>
        <w:t>稀释每股收益</w:t>
      </w:r>
      <w:r>
        <w:rPr>
          <w:rFonts w:ascii="Arial" w:hAnsi="Arial" w:cs="Arial" w:eastAsia="Arial" w:hint="default"/>
          <w:spacing w:val="-4"/>
          <w:sz w:val="21"/>
          <w:szCs w:val="21"/>
        </w:rPr>
        <w:t>=P1/(S0</w:t>
      </w:r>
      <w:r>
        <w:rPr>
          <w:rFonts w:ascii="宋体" w:hAnsi="宋体" w:cs="宋体" w:eastAsia="宋体" w:hint="default"/>
          <w:spacing w:val="-4"/>
          <w:sz w:val="21"/>
          <w:szCs w:val="21"/>
        </w:rPr>
        <w:t>＋</w:t>
      </w:r>
      <w:r>
        <w:rPr>
          <w:rFonts w:ascii="Arial" w:hAnsi="Arial" w:cs="Arial" w:eastAsia="Arial" w:hint="default"/>
          <w:spacing w:val="-4"/>
          <w:sz w:val="21"/>
          <w:szCs w:val="21"/>
        </w:rPr>
        <w:t>S1</w:t>
      </w:r>
      <w:r>
        <w:rPr>
          <w:rFonts w:ascii="宋体" w:hAnsi="宋体" w:cs="宋体" w:eastAsia="宋体" w:hint="default"/>
          <w:spacing w:val="-4"/>
          <w:sz w:val="21"/>
          <w:szCs w:val="21"/>
        </w:rPr>
        <w:t>＋</w:t>
      </w:r>
      <w:r>
        <w:rPr>
          <w:rFonts w:ascii="Arial" w:hAnsi="Arial" w:cs="Arial" w:eastAsia="Arial" w:hint="default"/>
          <w:spacing w:val="-4"/>
          <w:sz w:val="21"/>
          <w:szCs w:val="21"/>
        </w:rPr>
        <w:t>Si×Mi÷M0</w:t>
      </w:r>
      <w:r>
        <w:rPr>
          <w:rFonts w:ascii="Arial" w:hAnsi="Arial" w:cs="Arial" w:eastAsia="Arial" w:hint="default"/>
          <w:spacing w:val="-4"/>
          <w:sz w:val="21"/>
          <w:szCs w:val="21"/>
        </w:rPr>
        <w:t>–</w:t>
      </w:r>
      <w:r>
        <w:rPr>
          <w:rFonts w:ascii="Arial" w:hAnsi="Arial" w:cs="Arial" w:eastAsia="Arial" w:hint="default"/>
          <w:spacing w:val="-4"/>
          <w:sz w:val="21"/>
          <w:szCs w:val="21"/>
        </w:rPr>
        <w:t>Sj×Mj÷M0</w:t>
      </w:r>
      <w:r>
        <w:rPr>
          <w:rFonts w:ascii="Arial" w:hAnsi="Arial" w:cs="Arial" w:eastAsia="Arial" w:hint="default"/>
          <w:spacing w:val="-4"/>
          <w:sz w:val="21"/>
          <w:szCs w:val="21"/>
        </w:rPr>
        <w:t>–</w:t>
      </w:r>
      <w:r>
        <w:rPr>
          <w:rFonts w:ascii="Arial" w:hAnsi="Arial" w:cs="Arial" w:eastAsia="Arial" w:hint="default"/>
          <w:spacing w:val="-4"/>
          <w:sz w:val="21"/>
          <w:szCs w:val="21"/>
        </w:rPr>
        <w:t>Sk+</w:t>
      </w:r>
      <w:r>
        <w:rPr>
          <w:rFonts w:ascii="宋体" w:hAnsi="宋体" w:cs="宋体" w:eastAsia="宋体" w:hint="default"/>
          <w:spacing w:val="-4"/>
          <w:sz w:val="21"/>
          <w:szCs w:val="21"/>
        </w:rPr>
        <w:t>认股权证、股份期权、可转换债券等</w:t>
      </w:r>
    </w:p>
    <w:p>
      <w:pPr>
        <w:spacing w:before="22"/>
        <w:ind w:left="138" w:right="0" w:firstLine="0"/>
        <w:jc w:val="left"/>
        <w:rPr>
          <w:rFonts w:ascii="Arial" w:hAnsi="Arial" w:cs="Arial" w:eastAsia="Arial" w:hint="default"/>
          <w:sz w:val="21"/>
          <w:szCs w:val="21"/>
        </w:rPr>
      </w:pPr>
      <w:r>
        <w:rPr>
          <w:rFonts w:ascii="宋体" w:hAnsi="宋体" w:cs="宋体" w:eastAsia="宋体" w:hint="default"/>
          <w:sz w:val="21"/>
          <w:szCs w:val="21"/>
        </w:rPr>
        <w:t>增加的普通股加权平均数</w:t>
      </w:r>
      <w:r>
        <w:rPr>
          <w:rFonts w:ascii="Arial" w:hAnsi="Arial" w:cs="Arial" w:eastAsia="Arial" w:hint="default"/>
          <w:sz w:val="21"/>
          <w:szCs w:val="21"/>
        </w:rPr>
        <w:t>)</w:t>
      </w:r>
    </w:p>
    <w:p>
      <w:pPr>
        <w:spacing w:line="352" w:lineRule="auto" w:before="120"/>
        <w:ind w:left="138" w:right="1237" w:firstLine="419"/>
        <w:jc w:val="both"/>
        <w:rPr>
          <w:rFonts w:ascii="宋体" w:hAnsi="宋体" w:cs="宋体" w:eastAsia="宋体" w:hint="default"/>
          <w:sz w:val="21"/>
          <w:szCs w:val="21"/>
        </w:rPr>
      </w:pPr>
      <w:r>
        <w:rPr>
          <w:rFonts w:ascii="宋体" w:hAnsi="宋体" w:cs="宋体" w:eastAsia="宋体" w:hint="default"/>
          <w:spacing w:val="-12"/>
          <w:sz w:val="21"/>
          <w:szCs w:val="21"/>
        </w:rPr>
        <w:t>其中，</w:t>
      </w:r>
      <w:r>
        <w:rPr>
          <w:rFonts w:ascii="Arial" w:hAnsi="Arial" w:cs="Arial" w:eastAsia="Arial" w:hint="default"/>
          <w:spacing w:val="-12"/>
          <w:sz w:val="21"/>
          <w:szCs w:val="21"/>
        </w:rPr>
        <w:t>P1</w:t>
      </w:r>
      <w:r>
        <w:rPr>
          <w:rFonts w:ascii="Arial" w:hAnsi="Arial" w:cs="Arial" w:eastAsia="Arial" w:hint="default"/>
          <w:spacing w:val="45"/>
          <w:sz w:val="21"/>
          <w:szCs w:val="21"/>
        </w:rPr>
        <w:t> </w:t>
      </w:r>
      <w:r>
        <w:rPr>
          <w:rFonts w:ascii="宋体" w:hAnsi="宋体" w:cs="宋体" w:eastAsia="宋体" w:hint="default"/>
          <w:spacing w:val="-2"/>
          <w:sz w:val="21"/>
          <w:szCs w:val="21"/>
        </w:rPr>
        <w:t>为归属于公司普通股股东的净利润或扣除非经常性损益后归属于公司普通股股东的</w:t>
      </w:r>
      <w:r>
        <w:rPr>
          <w:rFonts w:ascii="宋体" w:hAnsi="宋体" w:cs="宋体" w:eastAsia="宋体" w:hint="default"/>
          <w:w w:val="100"/>
          <w:sz w:val="21"/>
          <w:szCs w:val="21"/>
        </w:rPr>
        <w:t> </w:t>
      </w:r>
      <w:r>
        <w:rPr>
          <w:rFonts w:ascii="宋体" w:hAnsi="宋体" w:cs="宋体" w:eastAsia="宋体" w:hint="default"/>
          <w:sz w:val="21"/>
          <w:szCs w:val="21"/>
        </w:rPr>
        <w:t>净利润，并考虑稀释性潜在普通股对其影响，按《企业会计准则》及有关规定进行调整。公司在</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计算稀释每股收益时，考虑所有稀释性潜在普通股对归属于公司普通股股东的净利润或扣除非经</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常性损益后归属于公司普通股股东的净利润和加权平均股数的影响，按照其稀释程度从大到小的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顺序计入稀释每股收益，直至稀释每股收益达到最小值。</w:t>
      </w:r>
    </w:p>
    <w:p>
      <w:pPr>
        <w:spacing w:before="37"/>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）本公司无列报期间不具有稀释性但以后期间很可能具有稀释性的潜在普通股。</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39.</w:t>
      </w:r>
      <w:r>
        <w:rPr>
          <w:rFonts w:ascii="Arial" w:hAnsi="Arial" w:cs="Arial" w:eastAsia="Arial" w:hint="default"/>
          <w:b/>
          <w:bCs/>
          <w:spacing w:val="-26"/>
          <w:sz w:val="21"/>
          <w:szCs w:val="21"/>
        </w:rPr>
        <w:t> </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78"/>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36"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63" w:lineRule="exact"/>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63" w:lineRule="exact"/>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36"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957" w:right="0"/>
              <w:jc w:val="left"/>
              <w:rPr>
                <w:rFonts w:ascii="Arial" w:hAnsi="Arial" w:cs="Arial" w:eastAsia="Arial" w:hint="default"/>
                <w:sz w:val="21"/>
                <w:szCs w:val="21"/>
              </w:rPr>
            </w:pPr>
            <w:r>
              <w:rPr>
                <w:rFonts w:ascii="Arial"/>
                <w:sz w:val="21"/>
              </w:rPr>
              <w:t>9,774,605.92</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left="1279" w:right="0"/>
              <w:jc w:val="left"/>
              <w:rPr>
                <w:rFonts w:ascii="Arial" w:hAnsi="Arial" w:cs="Arial" w:eastAsia="Arial" w:hint="default"/>
                <w:sz w:val="21"/>
                <w:szCs w:val="21"/>
              </w:rPr>
            </w:pPr>
            <w:r>
              <w:rPr>
                <w:rFonts w:ascii="Arial"/>
                <w:sz w:val="21"/>
              </w:rPr>
              <w:t>8,134,950.92</w:t>
            </w:r>
          </w:p>
        </w:tc>
      </w:tr>
    </w:tbl>
    <w:p>
      <w:pPr>
        <w:spacing w:after="0" w:line="240" w:lineRule="auto"/>
        <w:jc w:val="lef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34"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银行保证金</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1,348,656.40</w:t>
            </w:r>
          </w:p>
        </w:tc>
        <w:tc>
          <w:tcPr>
            <w:tcW w:w="2621" w:type="dxa"/>
            <w:tcBorders>
              <w:top w:val="single" w:sz="12" w:space="0" w:color="000000"/>
              <w:left w:val="single" w:sz="6" w:space="0" w:color="000000"/>
              <w:bottom w:val="single" w:sz="6" w:space="0" w:color="000000"/>
              <w:right w:val="nil" w:sz="6" w:space="0" w:color="auto"/>
            </w:tcBorders>
          </w:tcPr>
          <w:p>
            <w:pPr/>
          </w:p>
        </w:tc>
      </w:tr>
      <w:tr>
        <w:trPr>
          <w:trHeight w:val="329"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3,732,488.09</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1,527,136.86</w:t>
            </w:r>
          </w:p>
        </w:tc>
      </w:tr>
      <w:tr>
        <w:trPr>
          <w:trHeight w:val="326"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备用金及其他单位往来款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3,433,549.99</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10,872,755.54</w:t>
            </w:r>
          </w:p>
        </w:tc>
      </w:tr>
      <w:tr>
        <w:trPr>
          <w:trHeight w:val="336"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18,289,300.40</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20,534,843.32</w:t>
            </w:r>
          </w:p>
        </w:tc>
      </w:tr>
    </w:tbl>
    <w:p>
      <w:pPr>
        <w:spacing w:line="240" w:lineRule="auto" w:before="13"/>
        <w:rPr>
          <w:rFonts w:ascii="宋体" w:hAnsi="宋体" w:cs="宋体" w:eastAsia="宋体" w:hint="default"/>
          <w:b/>
          <w:bCs/>
          <w:sz w:val="12"/>
          <w:szCs w:val="12"/>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34"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9"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销售费用付现支出</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23,633,729.58</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20,776,741.44</w:t>
            </w:r>
          </w:p>
        </w:tc>
      </w:tr>
      <w:tr>
        <w:trPr>
          <w:trHeight w:val="326"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管理费用付现支出</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18,811,894.14</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17,651,799.78</w:t>
            </w:r>
          </w:p>
        </w:tc>
      </w:tr>
      <w:tr>
        <w:trPr>
          <w:trHeight w:val="326"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备用金及其他单位往来款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9,268,284.45</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5,148,920.49</w:t>
            </w:r>
          </w:p>
        </w:tc>
      </w:tr>
      <w:tr>
        <w:trPr>
          <w:trHeight w:val="327"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银行保证金</w:t>
            </w:r>
          </w:p>
        </w:tc>
        <w:tc>
          <w:tcPr>
            <w:tcW w:w="2297" w:type="dxa"/>
            <w:tcBorders>
              <w:top w:val="single" w:sz="6" w:space="0" w:color="000000"/>
              <w:left w:val="single" w:sz="6" w:space="0" w:color="000000"/>
              <w:bottom w:val="single" w:sz="6" w:space="0" w:color="000000"/>
              <w:right w:val="single" w:sz="6" w:space="0" w:color="000000"/>
            </w:tcBorders>
          </w:tcPr>
          <w:p>
            <w:pP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4,320,933.00</w:t>
            </w:r>
          </w:p>
        </w:tc>
      </w:tr>
      <w:tr>
        <w:trPr>
          <w:trHeight w:val="336"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51,713,908.17</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47,898,394.71</w:t>
            </w:r>
          </w:p>
        </w:tc>
      </w:tr>
    </w:tbl>
    <w:p>
      <w:pPr>
        <w:spacing w:line="240" w:lineRule="auto" w:before="2"/>
        <w:rPr>
          <w:rFonts w:ascii="宋体" w:hAnsi="宋体" w:cs="宋体" w:eastAsia="宋体" w:hint="default"/>
          <w:b/>
          <w:bCs/>
          <w:sz w:val="22"/>
          <w:szCs w:val="22"/>
        </w:rPr>
      </w:pPr>
    </w:p>
    <w:p>
      <w:pPr>
        <w:spacing w:before="36"/>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3</w:t>
      </w:r>
      <w:r>
        <w:rPr>
          <w:rFonts w:ascii="宋体" w:hAnsi="宋体" w:cs="宋体" w:eastAsia="宋体" w:hint="default"/>
          <w:b/>
          <w:bCs/>
          <w:sz w:val="21"/>
          <w:szCs w:val="21"/>
        </w:rPr>
        <w:t>）投资支付的现金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65"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3"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25" w:right="0"/>
              <w:jc w:val="left"/>
              <w:rPr>
                <w:rFonts w:ascii="Arial" w:hAnsi="Arial" w:cs="Arial" w:eastAsia="Arial" w:hint="default"/>
                <w:sz w:val="21"/>
                <w:szCs w:val="21"/>
              </w:rPr>
            </w:pPr>
            <w:r>
              <w:rPr>
                <w:rFonts w:ascii="Arial"/>
                <w:sz w:val="21"/>
              </w:rPr>
              <w:t>191,950,000.00</w:t>
            </w: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730,000,000.00</w:t>
            </w:r>
          </w:p>
        </w:tc>
      </w:tr>
      <w:tr>
        <w:trPr>
          <w:trHeight w:val="355"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保证收益型结构性存款产品</w:t>
            </w:r>
          </w:p>
        </w:tc>
        <w:tc>
          <w:tcPr>
            <w:tcW w:w="2297" w:type="dxa"/>
            <w:tcBorders>
              <w:top w:val="single" w:sz="6" w:space="0" w:color="000000"/>
              <w:left w:val="single" w:sz="6" w:space="0" w:color="000000"/>
              <w:bottom w:val="single" w:sz="6" w:space="0" w:color="000000"/>
              <w:right w:val="single" w:sz="6" w:space="0" w:color="000000"/>
            </w:tcBorders>
          </w:tcPr>
          <w:p>
            <w:pP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10,000,000.00</w:t>
            </w:r>
          </w:p>
        </w:tc>
      </w:tr>
      <w:tr>
        <w:trPr>
          <w:trHeight w:val="365"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2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725" w:right="0"/>
              <w:jc w:val="left"/>
              <w:rPr>
                <w:rFonts w:ascii="Arial" w:hAnsi="Arial" w:cs="Arial" w:eastAsia="Arial" w:hint="default"/>
                <w:sz w:val="21"/>
                <w:szCs w:val="21"/>
              </w:rPr>
            </w:pPr>
            <w:r>
              <w:rPr>
                <w:rFonts w:ascii="Arial"/>
                <w:sz w:val="21"/>
              </w:rPr>
              <w:t>191,950,000.00</w:t>
            </w: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740,000,000.00</w:t>
            </w:r>
          </w:p>
        </w:tc>
      </w:tr>
    </w:tbl>
    <w:p>
      <w:pPr>
        <w:spacing w:line="240" w:lineRule="auto" w:before="0"/>
        <w:rPr>
          <w:rFonts w:ascii="宋体" w:hAnsi="宋体" w:cs="宋体" w:eastAsia="宋体" w:hint="default"/>
          <w:b/>
          <w:bCs/>
          <w:sz w:val="20"/>
          <w:szCs w:val="20"/>
        </w:rPr>
      </w:pPr>
    </w:p>
    <w:p>
      <w:pPr>
        <w:spacing w:before="184"/>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w:hAnsi="Arial" w:cs="Arial" w:eastAsia="Arial" w:hint="default"/>
          <w:b/>
          <w:bCs/>
          <w:sz w:val="21"/>
          <w:szCs w:val="21"/>
        </w:rPr>
        <w:t>4</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3941"/>
        <w:gridCol w:w="2297"/>
        <w:gridCol w:w="2621"/>
      </w:tblGrid>
      <w:tr>
        <w:trPr>
          <w:trHeight w:val="362" w:hRule="exact"/>
        </w:trPr>
        <w:tc>
          <w:tcPr>
            <w:tcW w:w="39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right="1742"/>
              <w:jc w:val="right"/>
              <w:rPr>
                <w:rFonts w:ascii="宋体" w:hAnsi="宋体" w:cs="宋体" w:eastAsia="宋体" w:hint="default"/>
                <w:sz w:val="21"/>
                <w:szCs w:val="21"/>
              </w:rPr>
            </w:pPr>
            <w:r>
              <w:rPr>
                <w:rFonts w:ascii="宋体" w:hAnsi="宋体" w:cs="宋体" w:eastAsia="宋体" w:hint="default"/>
                <w:sz w:val="21"/>
                <w:szCs w:val="21"/>
              </w:rPr>
              <w:t>项目</w:t>
            </w:r>
          </w:p>
        </w:tc>
        <w:tc>
          <w:tcPr>
            <w:tcW w:w="22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72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6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39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297" w:type="dxa"/>
            <w:tcBorders>
              <w:top w:val="single" w:sz="6" w:space="0" w:color="000000"/>
              <w:left w:val="single" w:sz="6" w:space="0" w:color="000000"/>
              <w:bottom w:val="single" w:sz="6" w:space="0" w:color="000000"/>
              <w:right w:val="single" w:sz="6" w:space="0" w:color="000000"/>
            </w:tcBorders>
          </w:tcPr>
          <w:p>
            <w:pPr/>
          </w:p>
        </w:tc>
        <w:tc>
          <w:tcPr>
            <w:tcW w:w="26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6,236,821.36</w:t>
            </w:r>
          </w:p>
        </w:tc>
      </w:tr>
      <w:tr>
        <w:trPr>
          <w:trHeight w:val="362" w:hRule="exact"/>
        </w:trPr>
        <w:tc>
          <w:tcPr>
            <w:tcW w:w="394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1742"/>
              <w:jc w:val="right"/>
              <w:rPr>
                <w:rFonts w:ascii="宋体" w:hAnsi="宋体" w:cs="宋体" w:eastAsia="宋体" w:hint="default"/>
                <w:sz w:val="21"/>
                <w:szCs w:val="21"/>
              </w:rPr>
            </w:pPr>
            <w:r>
              <w:rPr>
                <w:rFonts w:ascii="宋体" w:hAnsi="宋体" w:cs="宋体" w:eastAsia="宋体" w:hint="default"/>
                <w:sz w:val="21"/>
                <w:szCs w:val="21"/>
              </w:rPr>
              <w:t>合计</w:t>
            </w:r>
          </w:p>
        </w:tc>
        <w:tc>
          <w:tcPr>
            <w:tcW w:w="2297" w:type="dxa"/>
            <w:tcBorders>
              <w:top w:val="single" w:sz="6" w:space="0" w:color="000000"/>
              <w:left w:val="single" w:sz="6" w:space="0" w:color="000000"/>
              <w:bottom w:val="single" w:sz="12" w:space="0" w:color="000000"/>
              <w:right w:val="single" w:sz="6" w:space="0" w:color="000000"/>
            </w:tcBorders>
          </w:tcPr>
          <w:p>
            <w:pPr/>
          </w:p>
        </w:tc>
        <w:tc>
          <w:tcPr>
            <w:tcW w:w="26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6,236,821.36</w:t>
            </w:r>
          </w:p>
        </w:tc>
      </w:tr>
    </w:tbl>
    <w:p>
      <w:pPr>
        <w:spacing w:line="240" w:lineRule="auto" w:before="13"/>
        <w:rPr>
          <w:rFonts w:ascii="宋体" w:hAnsi="宋体" w:cs="宋体" w:eastAsia="宋体" w:hint="default"/>
          <w:b/>
          <w:bCs/>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40.</w:t>
      </w:r>
      <w:r>
        <w:rPr>
          <w:rFonts w:ascii="Arial" w:hAnsi="Arial" w:cs="Arial" w:eastAsia="Arial" w:hint="default"/>
          <w:b/>
          <w:bCs/>
          <w:spacing w:val="-26"/>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before="18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）采用间接法将净利润调节为经营活动现金流量</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5041"/>
        <w:gridCol w:w="2141"/>
        <w:gridCol w:w="1678"/>
      </w:tblGrid>
      <w:tr>
        <w:trPr>
          <w:trHeight w:val="362" w:hRule="exact"/>
        </w:trPr>
        <w:tc>
          <w:tcPr>
            <w:tcW w:w="50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4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1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6"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将净利润调节为经营活动现金流量：</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119,416,872.45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78,268,102.98</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2,775,884.80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-437,854.65</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6,167,899.85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5,717,607.13</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5,857,351.82</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2,634,259.71</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20,991.60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5"/>
              <w:jc w:val="right"/>
              <w:rPr>
                <w:rFonts w:ascii="Arial" w:hAnsi="Arial" w:cs="Arial" w:eastAsia="Arial" w:hint="default"/>
                <w:sz w:val="21"/>
                <w:szCs w:val="21"/>
              </w:rPr>
            </w:pPr>
            <w:r>
              <w:rPr>
                <w:rFonts w:ascii="Arial"/>
                <w:spacing w:val="-1"/>
                <w:sz w:val="21"/>
              </w:rPr>
              <w:t>6,997.20</w:t>
            </w:r>
          </w:p>
        </w:tc>
      </w:tr>
      <w:tr>
        <w:trPr>
          <w:trHeight w:val="559"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w:t>
            </w:r>
          </w:p>
          <w:p>
            <w:pPr>
              <w:pStyle w:val="TableParagraph"/>
              <w:spacing w:line="288"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44,995.30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5"/>
              <w:jc w:val="right"/>
              <w:rPr>
                <w:rFonts w:ascii="Arial" w:hAnsi="Arial" w:cs="Arial" w:eastAsia="Arial" w:hint="default"/>
                <w:sz w:val="21"/>
                <w:szCs w:val="21"/>
              </w:rPr>
            </w:pPr>
            <w:r>
              <w:rPr>
                <w:rFonts w:ascii="Arial"/>
                <w:spacing w:val="-1"/>
                <w:sz w:val="21"/>
              </w:rPr>
              <w:t>6,862.81</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w w:val="100"/>
                <w:sz w:val="21"/>
              </w:rPr>
              <w:t>-</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5"/>
              <w:jc w:val="right"/>
              <w:rPr>
                <w:rFonts w:ascii="Arial" w:hAnsi="Arial" w:cs="Arial" w:eastAsia="Arial" w:hint="default"/>
                <w:sz w:val="21"/>
                <w:szCs w:val="21"/>
              </w:rPr>
            </w:pPr>
            <w:r>
              <w:rPr>
                <w:rFonts w:ascii="Arial"/>
                <w:w w:val="100"/>
                <w:sz w:val="21"/>
              </w:rPr>
              <w:t>-</w:t>
            </w:r>
          </w:p>
        </w:tc>
      </w:tr>
      <w:tr>
        <w:trPr>
          <w:trHeight w:val="356"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财务</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Arial" w:hAnsi="Arial" w:cs="Arial" w:eastAsia="Arial" w:hint="default"/>
                <w:sz w:val="21"/>
                <w:szCs w:val="21"/>
              </w:rPr>
            </w:pPr>
            <w:r>
              <w:rPr>
                <w:rFonts w:ascii="Arial"/>
                <w:spacing w:val="-1"/>
                <w:sz w:val="21"/>
              </w:rPr>
              <w:t>-13,638,309.54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546,340.00</w:t>
            </w:r>
          </w:p>
        </w:tc>
      </w:tr>
      <w:tr>
        <w:trPr>
          <w:trHeight w:val="362" w:hRule="exact"/>
        </w:trPr>
        <w:tc>
          <w:tcPr>
            <w:tcW w:w="5041" w:type="dxa"/>
            <w:tcBorders>
              <w:top w:val="single" w:sz="6" w:space="0" w:color="000000"/>
              <w:left w:val="nil" w:sz="6" w:space="0" w:color="auto"/>
              <w:bottom w:val="single" w:sz="12"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-4,045,094.70</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-3,883,641.56</w:t>
            </w:r>
          </w:p>
        </w:tc>
      </w:tr>
    </w:tbl>
    <w:p>
      <w:pPr>
        <w:spacing w:after="0" w:line="240" w:lineRule="auto"/>
        <w:jc w:val="righ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5041"/>
        <w:gridCol w:w="2141"/>
        <w:gridCol w:w="1678"/>
      </w:tblGrid>
      <w:tr>
        <w:trPr>
          <w:trHeight w:val="363" w:hRule="exact"/>
        </w:trPr>
        <w:tc>
          <w:tcPr>
            <w:tcW w:w="504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1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64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1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-536,395.88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20,525.88</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-120,680.49</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-120,680.49</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填列）</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spacing w:val="-1"/>
                <w:sz w:val="21"/>
              </w:rPr>
              <w:t>-37,330,655.46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-9,669,162.83</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-18,105,272.72</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-4,831,617.04</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减少以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spacing w:val="-1"/>
                <w:sz w:val="21"/>
              </w:rPr>
              <w:t>23,310,284.96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15,697,024.61</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83,817,871.99</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83,954,763.75</w:t>
            </w:r>
          </w:p>
        </w:tc>
      </w:tr>
      <w:tr>
        <w:trPr>
          <w:trHeight w:val="353"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不涉及现金收支的重大投资和筹资活动：</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现金及现金等价物净变动情况：</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848,563,454.60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323,161,126.13</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323,161,126.13</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97,293,915.94</w:t>
            </w: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04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141"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5041"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525,402,328.47</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225,867,210.19</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）现金和现金等价物</w:t>
      </w:r>
    </w:p>
    <w:p>
      <w:pPr>
        <w:spacing w:line="240" w:lineRule="auto" w:before="11"/>
        <w:rPr>
          <w:rFonts w:ascii="宋体" w:hAnsi="宋体" w:cs="宋体" w:eastAsia="宋体" w:hint="default"/>
          <w:sz w:val="20"/>
          <w:szCs w:val="20"/>
        </w:rPr>
      </w:pPr>
    </w:p>
    <w:tbl>
      <w:tblPr>
        <w:tblW w:w="0" w:type="auto"/>
        <w:jc w:val="left"/>
        <w:tblInd w:w="118" w:type="dxa"/>
        <w:tblLayout w:type="fixed"/>
        <w:tblCellMar>
          <w:top w:w="0" w:type="dxa"/>
          <w:left w:w="0" w:type="dxa"/>
          <w:bottom w:w="0" w:type="dxa"/>
          <w:right w:w="0" w:type="dxa"/>
        </w:tblCellMar>
        <w:tblLook w:val="01E0"/>
      </w:tblPr>
      <w:tblGrid>
        <w:gridCol w:w="5507"/>
        <w:gridCol w:w="1676"/>
        <w:gridCol w:w="1678"/>
      </w:tblGrid>
      <w:tr>
        <w:trPr>
          <w:trHeight w:val="365" w:hRule="exact"/>
        </w:trPr>
        <w:tc>
          <w:tcPr>
            <w:tcW w:w="550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41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3"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848,563,454.60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323,161,126.13</w:t>
            </w: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209,247.88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125,290.58</w:t>
            </w: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848,354,206.72</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319,487,210.55</w:t>
            </w: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3,548,625.00</w:t>
            </w: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848,563,454.60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323,161,126.13</w:t>
            </w:r>
          </w:p>
        </w:tc>
      </w:tr>
      <w:tr>
        <w:trPr>
          <w:trHeight w:val="566" w:hRule="exact"/>
        </w:trPr>
        <w:tc>
          <w:tcPr>
            <w:tcW w:w="5507"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四、母公司或集团内子公司使用受限制的现金和现金等价</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196,168,475.40</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735,567,131.80</w:t>
            </w:r>
          </w:p>
        </w:tc>
      </w:tr>
    </w:tbl>
    <w:p>
      <w:pPr>
        <w:spacing w:line="240" w:lineRule="auto" w:before="4"/>
        <w:rPr>
          <w:rFonts w:ascii="宋体" w:hAnsi="宋体" w:cs="宋体" w:eastAsia="宋体" w:hint="default"/>
          <w:sz w:val="13"/>
          <w:szCs w:val="13"/>
        </w:rPr>
      </w:pPr>
    </w:p>
    <w:p>
      <w:pPr>
        <w:pStyle w:val="Heading2"/>
        <w:spacing w:line="240" w:lineRule="auto" w:before="26"/>
        <w:ind w:right="0"/>
        <w:jc w:val="left"/>
        <w:rPr>
          <w:b w:val="0"/>
          <w:bCs w:val="0"/>
        </w:rPr>
      </w:pPr>
      <w:r>
        <w:rPr/>
        <w:t>六、</w:t>
      </w:r>
      <w:r>
        <w:rPr>
          <w:spacing w:val="-79"/>
        </w:rPr>
        <w:t> </w:t>
      </w:r>
      <w:r>
        <w:rPr/>
        <w:t>关联方关系及其交易</w:t>
      </w:r>
      <w:r>
        <w:rPr>
          <w:b w:val="0"/>
          <w:bCs w:val="0"/>
        </w:rPr>
      </w:r>
    </w:p>
    <w:p>
      <w:pPr>
        <w:spacing w:line="240" w:lineRule="auto" w:before="5"/>
        <w:rPr>
          <w:rFonts w:ascii="黑体" w:hAnsi="黑体" w:cs="黑体" w:eastAsia="黑体" w:hint="default"/>
          <w:b/>
          <w:bCs/>
          <w:sz w:val="21"/>
          <w:szCs w:val="21"/>
        </w:rPr>
      </w:pPr>
    </w:p>
    <w:p>
      <w:pPr>
        <w:spacing w:before="0"/>
        <w:ind w:left="500"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19"/>
          <w:sz w:val="21"/>
          <w:szCs w:val="21"/>
        </w:rPr>
        <w:t> </w:t>
      </w:r>
      <w:r>
        <w:rPr>
          <w:rFonts w:ascii="宋体" w:hAnsi="宋体" w:cs="宋体" w:eastAsia="宋体" w:hint="default"/>
          <w:b/>
          <w:bCs/>
          <w:sz w:val="21"/>
          <w:szCs w:val="21"/>
        </w:rPr>
        <w:t>关联方关系</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4"/>
          <w:sz w:val="21"/>
          <w:szCs w:val="21"/>
        </w:rPr>
        <w:t> </w:t>
      </w:r>
      <w:r>
        <w:rPr>
          <w:rFonts w:ascii="宋体" w:hAnsi="宋体" w:cs="宋体" w:eastAsia="宋体" w:hint="default"/>
          <w:b/>
          <w:bCs/>
          <w:sz w:val="21"/>
          <w:szCs w:val="21"/>
        </w:rPr>
        <w:t>存在控制关系的自然人</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2429"/>
        <w:gridCol w:w="3788"/>
        <w:gridCol w:w="2643"/>
      </w:tblGrid>
      <w:tr>
        <w:trPr>
          <w:trHeight w:val="365" w:hRule="exact"/>
        </w:trPr>
        <w:tc>
          <w:tcPr>
            <w:tcW w:w="242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695" w:right="0"/>
              <w:jc w:val="left"/>
              <w:rPr>
                <w:rFonts w:ascii="宋体" w:hAnsi="宋体" w:cs="宋体" w:eastAsia="宋体" w:hint="default"/>
                <w:sz w:val="21"/>
                <w:szCs w:val="21"/>
              </w:rPr>
            </w:pPr>
            <w:r>
              <w:rPr>
                <w:rFonts w:ascii="宋体" w:hAnsi="宋体" w:cs="宋体" w:eastAsia="宋体" w:hint="default"/>
                <w:sz w:val="21"/>
                <w:szCs w:val="21"/>
              </w:rPr>
              <w:t>自然人姓名</w:t>
            </w:r>
          </w:p>
        </w:tc>
        <w:tc>
          <w:tcPr>
            <w:tcW w:w="3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left="125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64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持有本公司股份比例</w:t>
            </w:r>
          </w:p>
        </w:tc>
      </w:tr>
      <w:tr>
        <w:trPr>
          <w:trHeight w:val="362" w:hRule="exact"/>
        </w:trPr>
        <w:tc>
          <w:tcPr>
            <w:tcW w:w="242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鲁峰</w:t>
            </w:r>
          </w:p>
        </w:tc>
        <w:tc>
          <w:tcPr>
            <w:tcW w:w="3788"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本公司股东、董事长、总裁</w:t>
            </w:r>
          </w:p>
        </w:tc>
        <w:tc>
          <w:tcPr>
            <w:tcW w:w="26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
              <w:jc w:val="center"/>
              <w:rPr>
                <w:rFonts w:ascii="Arial" w:hAnsi="Arial" w:cs="Arial" w:eastAsia="Arial" w:hint="default"/>
                <w:sz w:val="21"/>
                <w:szCs w:val="21"/>
              </w:rPr>
            </w:pPr>
            <w:r>
              <w:rPr>
                <w:rFonts w:ascii="Arial"/>
                <w:sz w:val="21"/>
              </w:rPr>
              <w:t>32.80%</w:t>
            </w:r>
          </w:p>
        </w:tc>
      </w:tr>
    </w:tbl>
    <w:p>
      <w:pPr>
        <w:spacing w:after="0" w:line="240" w:lineRule="auto"/>
        <w:jc w:val="center"/>
        <w:rPr>
          <w:rFonts w:ascii="Arial" w:hAnsi="Arial" w:cs="Arial" w:eastAsia="Arial"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b/>
          <w:bCs/>
          <w:sz w:val="19"/>
          <w:szCs w:val="19"/>
        </w:rPr>
      </w:pPr>
    </w:p>
    <w:p>
      <w:pPr>
        <w:spacing w:line="398" w:lineRule="auto" w:before="36"/>
        <w:ind w:left="558" w:right="3894"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2"/>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spacing w:val="-102"/>
          <w:sz w:val="21"/>
          <w:szCs w:val="21"/>
        </w:rPr>
        <w:t> </w:t>
      </w:r>
      <w:r>
        <w:rPr>
          <w:rFonts w:ascii="宋体" w:hAnsi="宋体" w:cs="宋体" w:eastAsia="宋体" w:hint="default"/>
          <w:spacing w:val="-5"/>
          <w:w w:val="100"/>
          <w:sz w:val="21"/>
          <w:szCs w:val="21"/>
        </w:rPr>
        <w:t>子公司情况详见本附注四、企业合并及合并财务报表之（一）。</w:t>
      </w:r>
      <w:r>
        <w:rPr>
          <w:rFonts w:ascii="宋体" w:hAnsi="宋体" w:cs="宋体" w:eastAsia="宋体" w:hint="default"/>
          <w:w w:val="100"/>
          <w:sz w:val="21"/>
          <w:szCs w:val="21"/>
        </w:rPr>
        <w:t> </w:t>
      </w:r>
      <w:r>
        <w:rPr>
          <w:rFonts w:ascii="Arial" w:hAnsi="Arial" w:cs="Arial" w:eastAsia="Arial" w:hint="default"/>
          <w:b/>
          <w:bCs/>
          <w:sz w:val="21"/>
          <w:szCs w:val="21"/>
        </w:rPr>
        <w:t>3. </w:t>
      </w:r>
      <w:r>
        <w:rPr>
          <w:rFonts w:ascii="Arial" w:hAnsi="Arial" w:cs="Arial" w:eastAsia="Arial" w:hint="default"/>
          <w:b/>
          <w:bCs/>
          <w:spacing w:val="44"/>
          <w:sz w:val="21"/>
          <w:szCs w:val="21"/>
        </w:rPr>
        <w:t> </w:t>
      </w:r>
      <w:r>
        <w:rPr>
          <w:rFonts w:ascii="宋体" w:hAnsi="宋体" w:cs="宋体" w:eastAsia="宋体" w:hint="default"/>
          <w:b/>
          <w:bCs/>
          <w:sz w:val="21"/>
          <w:szCs w:val="21"/>
        </w:rPr>
        <w:t>本公司的联营企业情况</w:t>
      </w:r>
      <w:r>
        <w:rPr>
          <w:rFonts w:ascii="宋体" w:hAnsi="宋体" w:cs="宋体" w:eastAsia="宋体" w:hint="default"/>
          <w:sz w:val="21"/>
          <w:szCs w:val="21"/>
        </w:rPr>
      </w:r>
    </w:p>
    <w:p>
      <w:pPr>
        <w:spacing w:before="25"/>
        <w:ind w:left="558" w:right="0" w:firstLine="0"/>
        <w:jc w:val="left"/>
        <w:rPr>
          <w:rFonts w:ascii="宋体" w:hAnsi="宋体" w:cs="宋体" w:eastAsia="宋体" w:hint="default"/>
          <w:sz w:val="21"/>
          <w:szCs w:val="21"/>
        </w:rPr>
      </w:pPr>
      <w:r>
        <w:rPr>
          <w:rFonts w:ascii="宋体" w:hAnsi="宋体" w:cs="宋体" w:eastAsia="宋体" w:hint="default"/>
          <w:sz w:val="21"/>
          <w:szCs w:val="21"/>
        </w:rPr>
        <w:t>联营企业情况列示如下：</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025"/>
        <w:gridCol w:w="840"/>
        <w:gridCol w:w="773"/>
        <w:gridCol w:w="766"/>
        <w:gridCol w:w="797"/>
        <w:gridCol w:w="850"/>
        <w:gridCol w:w="686"/>
        <w:gridCol w:w="1200"/>
        <w:gridCol w:w="725"/>
        <w:gridCol w:w="1198"/>
      </w:tblGrid>
      <w:tr>
        <w:trPr>
          <w:trHeight w:val="955" w:hRule="exact"/>
        </w:trPr>
        <w:tc>
          <w:tcPr>
            <w:tcW w:w="102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49" w:right="137" w:hanging="92"/>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24" w:right="139" w:hanging="180"/>
              <w:jc w:val="left"/>
              <w:rPr>
                <w:rFonts w:ascii="宋体" w:hAnsi="宋体" w:cs="宋体" w:eastAsia="宋体" w:hint="default"/>
                <w:sz w:val="18"/>
                <w:szCs w:val="18"/>
              </w:rPr>
            </w:pPr>
            <w:r>
              <w:rPr>
                <w:rFonts w:ascii="宋体" w:hAnsi="宋体" w:cs="宋体" w:eastAsia="宋体" w:hint="default"/>
                <w:sz w:val="18"/>
                <w:szCs w:val="18"/>
              </w:rPr>
              <w:t>企业类 型</w:t>
            </w:r>
          </w:p>
        </w:tc>
        <w:tc>
          <w:tcPr>
            <w:tcW w:w="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85" w:right="103"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99" w:right="120"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29" w:right="144"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53" w:right="0"/>
              <w:jc w:val="both"/>
              <w:rPr>
                <w:rFonts w:ascii="宋体" w:hAnsi="宋体" w:cs="宋体" w:eastAsia="宋体" w:hint="default"/>
                <w:sz w:val="18"/>
                <w:szCs w:val="18"/>
              </w:rPr>
            </w:pPr>
            <w:r>
              <w:rPr>
                <w:rFonts w:ascii="宋体" w:hAnsi="宋体" w:cs="宋体" w:eastAsia="宋体" w:hint="default"/>
                <w:sz w:val="18"/>
                <w:szCs w:val="18"/>
              </w:rPr>
              <w:t>本企</w:t>
            </w:r>
          </w:p>
          <w:p>
            <w:pPr>
              <w:pStyle w:val="TableParagraph"/>
              <w:spacing w:line="232" w:lineRule="exact" w:before="24"/>
              <w:ind w:left="103" w:right="106" w:firstLine="50"/>
              <w:jc w:val="both"/>
              <w:rPr>
                <w:rFonts w:ascii="Arial" w:hAnsi="Arial" w:cs="Arial" w:eastAsia="Arial" w:hint="default"/>
                <w:sz w:val="18"/>
                <w:szCs w:val="18"/>
              </w:rPr>
            </w:pPr>
            <w:r>
              <w:rPr>
                <w:rFonts w:ascii="宋体" w:hAnsi="宋体" w:cs="宋体" w:eastAsia="宋体" w:hint="default"/>
                <w:sz w:val="18"/>
                <w:szCs w:val="18"/>
              </w:rPr>
              <w:t>业持 股比 例</w:t>
            </w:r>
            <w:r>
              <w:rPr>
                <w:rFonts w:ascii="Arial" w:hAnsi="Arial" w:cs="Arial" w:eastAsia="Arial" w:hint="default"/>
                <w:sz w:val="18"/>
                <w:szCs w:val="18"/>
              </w:rPr>
              <w:t>(%)</w:t>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8"/>
              <w:ind w:left="141" w:right="143"/>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8"/>
              <w:ind w:right="0"/>
              <w:jc w:val="center"/>
              <w:rPr>
                <w:rFonts w:ascii="Arial" w:hAnsi="Arial" w:cs="Arial" w:eastAsia="Arial" w:hint="default"/>
                <w:sz w:val="18"/>
                <w:szCs w:val="18"/>
              </w:rPr>
            </w:pPr>
            <w:r>
              <w:rPr>
                <w:rFonts w:ascii="Arial"/>
                <w:sz w:val="18"/>
              </w:rPr>
              <w:t>(%)</w:t>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75" w:right="17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1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01" w:right="146"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725" w:hRule="exact"/>
        </w:trPr>
        <w:tc>
          <w:tcPr>
            <w:tcW w:w="1025"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8"/>
                <w:sz w:val="18"/>
                <w:szCs w:val="18"/>
              </w:rPr>
              <w:t>福建亿榕</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2" w:lineRule="exact" w:before="23"/>
              <w:ind w:left="122" w:right="77"/>
              <w:jc w:val="left"/>
              <w:rPr>
                <w:rFonts w:ascii="宋体" w:hAnsi="宋体" w:cs="宋体" w:eastAsia="宋体" w:hint="default"/>
                <w:sz w:val="18"/>
                <w:szCs w:val="18"/>
              </w:rPr>
            </w:pPr>
            <w:r>
              <w:rPr>
                <w:rFonts w:ascii="宋体" w:hAnsi="宋体" w:cs="宋体" w:eastAsia="宋体" w:hint="default"/>
                <w:spacing w:val="18"/>
                <w:sz w:val="18"/>
                <w:szCs w:val="18"/>
              </w:rPr>
              <w:t>信息技术</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00" w:right="53"/>
              <w:jc w:val="left"/>
              <w:rPr>
                <w:rFonts w:ascii="宋体" w:hAnsi="宋体" w:cs="宋体" w:eastAsia="宋体" w:hint="default"/>
                <w:sz w:val="18"/>
                <w:szCs w:val="18"/>
              </w:rPr>
            </w:pPr>
            <w:r>
              <w:rPr>
                <w:rFonts w:ascii="宋体" w:hAnsi="宋体" w:cs="宋体" w:eastAsia="宋体" w:hint="default"/>
                <w:spacing w:val="28"/>
                <w:sz w:val="18"/>
                <w:szCs w:val="18"/>
              </w:rPr>
              <w:t>国有企</w:t>
            </w:r>
            <w:r>
              <w:rPr>
                <w:rFonts w:ascii="宋体" w:hAnsi="宋体" w:cs="宋体" w:eastAsia="宋体" w:hint="default"/>
                <w:spacing w:val="-47"/>
                <w:sz w:val="18"/>
                <w:szCs w:val="18"/>
              </w:rPr>
              <w:t> </w:t>
            </w:r>
            <w:r>
              <w:rPr>
                <w:rFonts w:ascii="宋体" w:hAnsi="宋体" w:cs="宋体" w:eastAsia="宋体" w:hint="default"/>
                <w:sz w:val="18"/>
                <w:szCs w:val="18"/>
              </w:rPr>
              <w:t>业</w:t>
            </w:r>
          </w:p>
        </w:tc>
        <w:tc>
          <w:tcPr>
            <w:tcW w:w="773"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03" w:right="92"/>
              <w:jc w:val="left"/>
              <w:rPr>
                <w:rFonts w:ascii="宋体" w:hAnsi="宋体" w:cs="宋体" w:eastAsia="宋体" w:hint="default"/>
                <w:sz w:val="18"/>
                <w:szCs w:val="18"/>
              </w:rPr>
            </w:pPr>
            <w:r>
              <w:rPr>
                <w:rFonts w:ascii="宋体" w:hAnsi="宋体" w:cs="宋体" w:eastAsia="宋体" w:hint="default"/>
                <w:spacing w:val="7"/>
                <w:sz w:val="18"/>
                <w:szCs w:val="18"/>
              </w:rPr>
              <w:t>福建省 </w:t>
            </w:r>
            <w:r>
              <w:rPr>
                <w:rFonts w:ascii="宋体" w:hAnsi="宋体" w:cs="宋体" w:eastAsia="宋体" w:hint="default"/>
                <w:sz w:val="18"/>
                <w:szCs w:val="18"/>
              </w:rPr>
              <w:t>福州市</w:t>
            </w:r>
          </w:p>
        </w:tc>
        <w:tc>
          <w:tcPr>
            <w:tcW w:w="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陈超</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211" w:right="120" w:hanging="92"/>
              <w:jc w:val="left"/>
              <w:rPr>
                <w:rFonts w:ascii="宋体" w:hAnsi="宋体" w:cs="宋体" w:eastAsia="宋体" w:hint="default"/>
                <w:sz w:val="18"/>
                <w:szCs w:val="18"/>
              </w:rPr>
            </w:pPr>
            <w:r>
              <w:rPr>
                <w:rFonts w:ascii="宋体" w:hAnsi="宋体" w:cs="宋体" w:eastAsia="宋体" w:hint="default"/>
                <w:sz w:val="18"/>
                <w:szCs w:val="18"/>
              </w:rPr>
              <w:t>计算机 相关</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5"/>
                <w:sz w:val="18"/>
                <w:szCs w:val="18"/>
              </w:rPr>
              <w:t> </w:t>
            </w:r>
            <w:r>
              <w:rPr>
                <w:rFonts w:ascii="宋体" w:hAnsi="宋体" w:cs="宋体" w:eastAsia="宋体" w:hint="default"/>
                <w:sz w:val="18"/>
                <w:szCs w:val="18"/>
              </w:rPr>
              <w:t>万</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35</w:t>
            </w:r>
          </w:p>
        </w:tc>
        <w:tc>
          <w:tcPr>
            <w:tcW w:w="1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35</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32" w:lineRule="exact" w:before="112"/>
              <w:ind w:left="175" w:right="173"/>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1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74380590-X</w:t>
            </w:r>
          </w:p>
        </w:tc>
      </w:tr>
    </w:tbl>
    <w:p>
      <w:pPr>
        <w:spacing w:line="240" w:lineRule="auto" w:before="13"/>
        <w:rPr>
          <w:rFonts w:ascii="宋体" w:hAnsi="宋体" w:cs="宋体" w:eastAsia="宋体" w:hint="default"/>
          <w:sz w:val="12"/>
          <w:szCs w:val="12"/>
        </w:rPr>
      </w:pPr>
    </w:p>
    <w:p>
      <w:pPr>
        <w:spacing w:before="36"/>
        <w:ind w:left="500"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9"/>
          <w:sz w:val="21"/>
          <w:szCs w:val="21"/>
        </w:rPr>
        <w:t>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6"/>
          <w:sz w:val="21"/>
          <w:szCs w:val="21"/>
        </w:rPr>
        <w:t> </w:t>
      </w:r>
      <w:r>
        <w:rPr>
          <w:rFonts w:ascii="宋体" w:hAnsi="宋体" w:cs="宋体" w:eastAsia="宋体" w:hint="default"/>
          <w:b/>
          <w:bCs/>
          <w:sz w:val="21"/>
          <w:szCs w:val="21"/>
        </w:rPr>
        <w:t>销售商品或提供劳务</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1411"/>
        <w:gridCol w:w="1553"/>
        <w:gridCol w:w="1368"/>
        <w:gridCol w:w="1095"/>
        <w:gridCol w:w="1368"/>
        <w:gridCol w:w="1071"/>
        <w:gridCol w:w="994"/>
      </w:tblGrid>
      <w:tr>
        <w:trPr>
          <w:trHeight w:val="362" w:hRule="exact"/>
        </w:trPr>
        <w:tc>
          <w:tcPr>
            <w:tcW w:w="141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61"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553"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472" w:right="0"/>
              <w:jc w:val="left"/>
              <w:rPr>
                <w:rFonts w:ascii="宋体" w:hAnsi="宋体" w:cs="宋体" w:eastAsia="宋体" w:hint="default"/>
                <w:sz w:val="18"/>
                <w:szCs w:val="18"/>
              </w:rPr>
            </w:pPr>
            <w:r>
              <w:rPr>
                <w:rFonts w:ascii="宋体" w:hAnsi="宋体" w:cs="宋体" w:eastAsia="宋体" w:hint="default"/>
                <w:spacing w:val="-25"/>
                <w:sz w:val="18"/>
                <w:szCs w:val="18"/>
              </w:rPr>
              <w:t>交易内容</w:t>
            </w:r>
          </w:p>
        </w:tc>
        <w:tc>
          <w:tcPr>
            <w:tcW w:w="246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43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994" w:type="dxa"/>
            <w:vMerge w:val="restart"/>
            <w:tcBorders>
              <w:top w:val="single" w:sz="12" w:space="0" w:color="000000"/>
              <w:left w:val="single" w:sz="6" w:space="0" w:color="000000"/>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94" w:right="95" w:hanging="75"/>
              <w:jc w:val="left"/>
              <w:rPr>
                <w:rFonts w:ascii="宋体" w:hAnsi="宋体" w:cs="宋体" w:eastAsia="宋体" w:hint="default"/>
                <w:sz w:val="18"/>
                <w:szCs w:val="18"/>
              </w:rPr>
            </w:pPr>
            <w:r>
              <w:rPr>
                <w:rFonts w:ascii="宋体" w:hAnsi="宋体" w:cs="宋体" w:eastAsia="宋体" w:hint="default"/>
                <w:spacing w:val="-27"/>
                <w:sz w:val="18"/>
                <w:szCs w:val="18"/>
              </w:rPr>
              <w:t>定价方式及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5"/>
                <w:sz w:val="18"/>
                <w:szCs w:val="18"/>
              </w:rPr>
              <w:t>决策程序</w:t>
            </w:r>
          </w:p>
        </w:tc>
      </w:tr>
      <w:tr>
        <w:trPr>
          <w:trHeight w:val="718" w:hRule="exact"/>
        </w:trPr>
        <w:tc>
          <w:tcPr>
            <w:tcW w:w="1411" w:type="dxa"/>
            <w:vMerge/>
            <w:tcBorders>
              <w:left w:val="nil" w:sz="6" w:space="0" w:color="auto"/>
              <w:bottom w:val="single" w:sz="6" w:space="0" w:color="000000"/>
              <w:right w:val="single" w:sz="6" w:space="0" w:color="000000"/>
            </w:tcBorders>
          </w:tcPr>
          <w:p>
            <w:pPr/>
          </w:p>
        </w:tc>
        <w:tc>
          <w:tcPr>
            <w:tcW w:w="1553" w:type="dxa"/>
            <w:vMerge/>
            <w:tcBorders>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0"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3"/>
              <w:ind w:left="360" w:right="179"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3"/>
              <w:ind w:left="348" w:right="166" w:hanging="181"/>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994" w:type="dxa"/>
            <w:vMerge/>
            <w:tcBorders>
              <w:left w:val="single" w:sz="6" w:space="0" w:color="000000"/>
              <w:bottom w:val="single" w:sz="6" w:space="0" w:color="000000"/>
              <w:right w:val="nil" w:sz="6" w:space="0" w:color="auto"/>
            </w:tcBorders>
          </w:tcPr>
          <w:p>
            <w:pPr/>
          </w:p>
        </w:tc>
      </w:tr>
      <w:tr>
        <w:trPr>
          <w:trHeight w:val="490" w:hRule="exact"/>
        </w:trPr>
        <w:tc>
          <w:tcPr>
            <w:tcW w:w="1411" w:type="dxa"/>
            <w:tcBorders>
              <w:top w:val="single" w:sz="6" w:space="0" w:color="000000"/>
              <w:left w:val="nil" w:sz="6" w:space="0" w:color="auto"/>
              <w:bottom w:val="single" w:sz="12"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福建亿榕信息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left="139"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11,544,611.11</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470" w:right="0"/>
              <w:jc w:val="left"/>
              <w:rPr>
                <w:rFonts w:ascii="Arial" w:hAnsi="Arial" w:cs="Arial" w:eastAsia="Arial" w:hint="default"/>
                <w:sz w:val="18"/>
                <w:szCs w:val="18"/>
              </w:rPr>
            </w:pPr>
            <w:r>
              <w:rPr>
                <w:rFonts w:ascii="Arial"/>
                <w:sz w:val="18"/>
              </w:rPr>
              <w:t>2.67%</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16,358,572.65</w:t>
            </w:r>
          </w:p>
        </w:tc>
        <w:tc>
          <w:tcPr>
            <w:tcW w:w="10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444" w:right="0"/>
              <w:jc w:val="left"/>
              <w:rPr>
                <w:rFonts w:ascii="Arial" w:hAnsi="Arial" w:cs="Arial" w:eastAsia="Arial" w:hint="default"/>
                <w:sz w:val="18"/>
                <w:szCs w:val="18"/>
              </w:rPr>
            </w:pPr>
            <w:r>
              <w:rPr>
                <w:rFonts w:ascii="Arial"/>
                <w:sz w:val="18"/>
              </w:rPr>
              <w:t>5.29%</w:t>
            </w:r>
          </w:p>
        </w:tc>
        <w:tc>
          <w:tcPr>
            <w:tcW w:w="994" w:type="dxa"/>
            <w:tcBorders>
              <w:top w:val="single" w:sz="6" w:space="0" w:color="000000"/>
              <w:left w:val="single" w:sz="6" w:space="0" w:color="000000"/>
              <w:bottom w:val="single" w:sz="12"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参考市场</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价格</w:t>
            </w:r>
          </w:p>
        </w:tc>
      </w:tr>
    </w:tbl>
    <w:p>
      <w:pPr>
        <w:spacing w:line="240" w:lineRule="auto" w:before="13"/>
        <w:rPr>
          <w:rFonts w:ascii="宋体" w:hAnsi="宋体" w:cs="宋体" w:eastAsia="宋体" w:hint="default"/>
          <w:b/>
          <w:bCs/>
          <w:sz w:val="12"/>
          <w:szCs w:val="12"/>
        </w:rPr>
      </w:pPr>
    </w:p>
    <w:p>
      <w:pPr>
        <w:spacing w:before="36"/>
        <w:ind w:left="558" w:right="0"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46"/>
          <w:sz w:val="21"/>
          <w:szCs w:val="21"/>
        </w:rPr>
        <w:t> </w:t>
      </w:r>
      <w:r>
        <w:rPr>
          <w:rFonts w:ascii="宋体" w:hAnsi="宋体" w:cs="宋体" w:eastAsia="宋体" w:hint="default"/>
          <w:b/>
          <w:bCs/>
          <w:sz w:val="21"/>
          <w:szCs w:val="21"/>
        </w:rPr>
        <w:t>购买商品或接受劳务</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1454"/>
        <w:gridCol w:w="1095"/>
        <w:gridCol w:w="1666"/>
        <w:gridCol w:w="1035"/>
        <w:gridCol w:w="1303"/>
        <w:gridCol w:w="982"/>
        <w:gridCol w:w="1325"/>
      </w:tblGrid>
      <w:tr>
        <w:trPr>
          <w:trHeight w:val="362" w:hRule="exact"/>
        </w:trPr>
        <w:tc>
          <w:tcPr>
            <w:tcW w:w="145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28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9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left="177" w:right="0"/>
              <w:jc w:val="left"/>
              <w:rPr>
                <w:rFonts w:ascii="宋体" w:hAnsi="宋体" w:cs="宋体" w:eastAsia="宋体" w:hint="default"/>
                <w:sz w:val="18"/>
                <w:szCs w:val="18"/>
              </w:rPr>
            </w:pPr>
            <w:r>
              <w:rPr>
                <w:rFonts w:ascii="宋体" w:hAnsi="宋体" w:cs="宋体" w:eastAsia="宋体" w:hint="default"/>
                <w:sz w:val="18"/>
                <w:szCs w:val="18"/>
              </w:rPr>
              <w:t>交易内容</w:t>
            </w:r>
          </w:p>
        </w:tc>
        <w:tc>
          <w:tcPr>
            <w:tcW w:w="27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28" w:right="0"/>
              <w:jc w:val="center"/>
              <w:rPr>
                <w:rFonts w:ascii="宋体" w:hAnsi="宋体" w:cs="宋体" w:eastAsia="宋体" w:hint="default"/>
                <w:sz w:val="18"/>
                <w:szCs w:val="18"/>
              </w:rPr>
            </w:pPr>
            <w:r>
              <w:rPr>
                <w:rFonts w:ascii="宋体" w:hAnsi="宋体" w:cs="宋体" w:eastAsia="宋体" w:hint="default"/>
                <w:spacing w:val="-27"/>
                <w:sz w:val="18"/>
                <w:szCs w:val="18"/>
              </w:rPr>
              <w:t>本年发生额</w:t>
            </w:r>
          </w:p>
        </w:tc>
        <w:tc>
          <w:tcPr>
            <w:tcW w:w="228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765" w:right="0"/>
              <w:jc w:val="left"/>
              <w:rPr>
                <w:rFonts w:ascii="宋体" w:hAnsi="宋体" w:cs="宋体" w:eastAsia="宋体" w:hint="default"/>
                <w:sz w:val="18"/>
                <w:szCs w:val="18"/>
              </w:rPr>
            </w:pPr>
            <w:r>
              <w:rPr>
                <w:rFonts w:ascii="宋体" w:hAnsi="宋体" w:cs="宋体" w:eastAsia="宋体" w:hint="default"/>
                <w:spacing w:val="-27"/>
                <w:sz w:val="18"/>
                <w:szCs w:val="18"/>
              </w:rPr>
              <w:t>上年发生额</w:t>
            </w:r>
          </w:p>
        </w:tc>
        <w:tc>
          <w:tcPr>
            <w:tcW w:w="1325" w:type="dxa"/>
            <w:vMerge w:val="restart"/>
            <w:tcBorders>
              <w:top w:val="single" w:sz="12" w:space="0" w:color="000000"/>
              <w:left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32" w:lineRule="exact"/>
              <w:ind w:left="506" w:right="110" w:hanging="370"/>
              <w:jc w:val="left"/>
              <w:rPr>
                <w:rFonts w:ascii="宋体" w:hAnsi="宋体" w:cs="宋体" w:eastAsia="宋体" w:hint="default"/>
                <w:sz w:val="18"/>
                <w:szCs w:val="18"/>
              </w:rPr>
            </w:pPr>
            <w:r>
              <w:rPr>
                <w:rFonts w:ascii="宋体" w:hAnsi="宋体" w:cs="宋体" w:eastAsia="宋体" w:hint="default"/>
                <w:spacing w:val="-28"/>
                <w:sz w:val="18"/>
                <w:szCs w:val="18"/>
              </w:rPr>
              <w:t>定价方式及决策</w:t>
            </w:r>
            <w:r>
              <w:rPr>
                <w:rFonts w:ascii="宋体" w:hAnsi="宋体" w:cs="宋体" w:eastAsia="宋体" w:hint="default"/>
                <w:sz w:val="18"/>
                <w:szCs w:val="18"/>
              </w:rPr>
              <w:t> </w:t>
            </w:r>
            <w:r>
              <w:rPr>
                <w:rFonts w:ascii="宋体" w:hAnsi="宋体" w:cs="宋体" w:eastAsia="宋体" w:hint="default"/>
                <w:spacing w:val="-34"/>
                <w:sz w:val="18"/>
                <w:szCs w:val="18"/>
              </w:rPr>
              <w:t>程序</w:t>
            </w:r>
            <w:r>
              <w:rPr>
                <w:rFonts w:ascii="宋体" w:hAnsi="宋体" w:cs="宋体" w:eastAsia="宋体" w:hint="default"/>
                <w:sz w:val="18"/>
                <w:szCs w:val="18"/>
              </w:rPr>
            </w:r>
          </w:p>
        </w:tc>
      </w:tr>
      <w:tr>
        <w:trPr>
          <w:trHeight w:val="715" w:hRule="exact"/>
        </w:trPr>
        <w:tc>
          <w:tcPr>
            <w:tcW w:w="1454" w:type="dxa"/>
            <w:vMerge/>
            <w:tcBorders>
              <w:left w:val="nil" w:sz="6" w:space="0" w:color="auto"/>
              <w:bottom w:val="single" w:sz="6" w:space="0" w:color="000000"/>
              <w:right w:val="single" w:sz="6" w:space="0" w:color="000000"/>
            </w:tcBorders>
          </w:tcPr>
          <w:p>
            <w:pPr/>
          </w:p>
        </w:tc>
        <w:tc>
          <w:tcPr>
            <w:tcW w:w="1095" w:type="dxa"/>
            <w:vMerge/>
            <w:tcBorders>
              <w:left w:val="single" w:sz="6" w:space="0" w:color="000000"/>
              <w:bottom w:val="single" w:sz="6" w:space="0" w:color="000000"/>
              <w:right w:val="single" w:sz="6" w:space="0" w:color="000000"/>
            </w:tcBorders>
          </w:tcPr>
          <w:p>
            <w:pP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329" w:right="149" w:hanging="181"/>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302" w:right="123" w:hanging="180"/>
              <w:jc w:val="left"/>
              <w:rPr>
                <w:rFonts w:ascii="宋体" w:hAnsi="宋体" w:cs="宋体" w:eastAsia="宋体" w:hint="default"/>
                <w:sz w:val="18"/>
                <w:szCs w:val="18"/>
              </w:rPr>
            </w:pPr>
            <w:r>
              <w:rPr>
                <w:rFonts w:ascii="宋体" w:hAnsi="宋体" w:cs="宋体" w:eastAsia="宋体" w:hint="default"/>
                <w:sz w:val="18"/>
                <w:szCs w:val="18"/>
              </w:rPr>
              <w:t>易金额的 比例</w:t>
            </w:r>
          </w:p>
        </w:tc>
        <w:tc>
          <w:tcPr>
            <w:tcW w:w="1325" w:type="dxa"/>
            <w:vMerge/>
            <w:tcBorders>
              <w:left w:val="single" w:sz="6" w:space="0" w:color="000000"/>
              <w:bottom w:val="single" w:sz="6" w:space="0" w:color="000000"/>
              <w:right w:val="nil" w:sz="6" w:space="0" w:color="auto"/>
            </w:tcBorders>
          </w:tcPr>
          <w:p>
            <w:pPr/>
          </w:p>
        </w:tc>
      </w:tr>
      <w:tr>
        <w:trPr>
          <w:trHeight w:val="492" w:hRule="exact"/>
        </w:trPr>
        <w:tc>
          <w:tcPr>
            <w:tcW w:w="145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福建亿榕信息</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647" w:right="0"/>
              <w:jc w:val="left"/>
              <w:rPr>
                <w:rFonts w:ascii="Arial" w:hAnsi="Arial" w:cs="Arial" w:eastAsia="Arial" w:hint="default"/>
                <w:sz w:val="18"/>
                <w:szCs w:val="18"/>
              </w:rPr>
            </w:pPr>
            <w:r>
              <w:rPr>
                <w:rFonts w:ascii="Arial"/>
                <w:sz w:val="18"/>
              </w:rPr>
              <w:t>294,871.79</w:t>
            </w:r>
          </w:p>
        </w:tc>
        <w:tc>
          <w:tcPr>
            <w:tcW w:w="10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405" w:right="0"/>
              <w:jc w:val="left"/>
              <w:rPr>
                <w:rFonts w:ascii="Arial" w:hAnsi="Arial" w:cs="Arial" w:eastAsia="Arial" w:hint="default"/>
                <w:sz w:val="18"/>
                <w:szCs w:val="18"/>
              </w:rPr>
            </w:pPr>
            <w:r>
              <w:rPr>
                <w:rFonts w:ascii="Arial"/>
                <w:sz w:val="18"/>
              </w:rPr>
              <w:t>0.08%</w:t>
            </w:r>
          </w:p>
        </w:tc>
        <w:tc>
          <w:tcPr>
            <w:tcW w:w="13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287" w:right="0"/>
              <w:jc w:val="left"/>
              <w:rPr>
                <w:rFonts w:ascii="Arial" w:hAnsi="Arial" w:cs="Arial" w:eastAsia="Arial" w:hint="default"/>
                <w:sz w:val="18"/>
                <w:szCs w:val="18"/>
              </w:rPr>
            </w:pPr>
            <w:r>
              <w:rPr>
                <w:rFonts w:ascii="Arial"/>
                <w:sz w:val="18"/>
              </w:rPr>
              <w:t>230,769.24</w:t>
            </w:r>
          </w:p>
        </w:tc>
        <w:tc>
          <w:tcPr>
            <w:tcW w:w="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1"/>
              <w:ind w:left="355" w:right="0"/>
              <w:jc w:val="left"/>
              <w:rPr>
                <w:rFonts w:ascii="Arial" w:hAnsi="Arial" w:cs="Arial" w:eastAsia="Arial" w:hint="default"/>
                <w:sz w:val="18"/>
                <w:szCs w:val="18"/>
              </w:rPr>
            </w:pPr>
            <w:r>
              <w:rPr>
                <w:rFonts w:ascii="Arial"/>
                <w:sz w:val="18"/>
              </w:rPr>
              <w:t>0.28%</w:t>
            </w:r>
          </w:p>
        </w:tc>
        <w:tc>
          <w:tcPr>
            <w:tcW w:w="13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参考市场价格</w:t>
            </w:r>
          </w:p>
        </w:tc>
      </w:tr>
    </w:tbl>
    <w:p>
      <w:pPr>
        <w:spacing w:before="26"/>
        <w:ind w:left="49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6"/>
          <w:sz w:val="21"/>
          <w:szCs w:val="21"/>
        </w:rPr>
        <w:t> </w:t>
      </w:r>
      <w:r>
        <w:rPr>
          <w:rFonts w:ascii="宋体" w:hAnsi="宋体" w:cs="宋体" w:eastAsia="宋体" w:hint="default"/>
          <w:b/>
          <w:bCs/>
          <w:sz w:val="21"/>
          <w:szCs w:val="21"/>
        </w:rPr>
        <w:t>关联方往来款项余额</w:t>
      </w:r>
      <w:r>
        <w:rPr>
          <w:rFonts w:ascii="宋体" w:hAnsi="宋体" w:cs="宋体" w:eastAsia="宋体" w:hint="default"/>
          <w:sz w:val="21"/>
          <w:szCs w:val="21"/>
        </w:rPr>
      </w:r>
    </w:p>
    <w:p>
      <w:pPr>
        <w:spacing w:line="240" w:lineRule="auto" w:before="5"/>
        <w:rPr>
          <w:rFonts w:ascii="宋体" w:hAnsi="宋体" w:cs="宋体" w:eastAsia="宋体" w:hint="default"/>
          <w:b/>
          <w:bCs/>
          <w:sz w:val="17"/>
          <w:szCs w:val="17"/>
        </w:rPr>
      </w:pPr>
    </w:p>
    <w:tbl>
      <w:tblPr>
        <w:tblW w:w="0" w:type="auto"/>
        <w:jc w:val="left"/>
        <w:tblInd w:w="118" w:type="dxa"/>
        <w:tblLayout w:type="fixed"/>
        <w:tblCellMar>
          <w:top w:w="0" w:type="dxa"/>
          <w:left w:w="0" w:type="dxa"/>
          <w:bottom w:w="0" w:type="dxa"/>
          <w:right w:w="0" w:type="dxa"/>
        </w:tblCellMar>
        <w:tblLook w:val="01E0"/>
      </w:tblPr>
      <w:tblGrid>
        <w:gridCol w:w="2149"/>
        <w:gridCol w:w="1430"/>
        <w:gridCol w:w="1443"/>
        <w:gridCol w:w="1188"/>
        <w:gridCol w:w="1443"/>
        <w:gridCol w:w="1207"/>
      </w:tblGrid>
      <w:tr>
        <w:trPr>
          <w:trHeight w:val="362" w:hRule="exact"/>
        </w:trPr>
        <w:tc>
          <w:tcPr>
            <w:tcW w:w="2149" w:type="dxa"/>
            <w:vMerge w:val="restart"/>
            <w:tcBorders>
              <w:top w:val="single" w:sz="12" w:space="0" w:color="000000"/>
              <w:left w:val="nil" w:sz="6" w:space="0" w:color="auto"/>
              <w:right w:val="single" w:sz="6" w:space="0" w:color="000000"/>
            </w:tcBorders>
          </w:tcPr>
          <w:p>
            <w:pPr>
              <w:pStyle w:val="TableParagraph"/>
              <w:spacing w:line="240" w:lineRule="auto" w:before="177"/>
              <w:ind w:left="554"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430" w:type="dxa"/>
            <w:vMerge w:val="restart"/>
            <w:tcBorders>
              <w:top w:val="single" w:sz="12" w:space="0" w:color="000000"/>
              <w:left w:val="single" w:sz="6" w:space="0" w:color="000000"/>
              <w:right w:val="single" w:sz="6" w:space="0" w:color="000000"/>
            </w:tcBorders>
          </w:tcPr>
          <w:p>
            <w:pPr>
              <w:pStyle w:val="TableParagraph"/>
              <w:spacing w:line="240" w:lineRule="auto" w:before="177"/>
              <w:ind w:left="28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6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7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50"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68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49" w:type="dxa"/>
            <w:vMerge/>
            <w:tcBorders>
              <w:left w:val="nil" w:sz="6" w:space="0" w:color="auto"/>
              <w:bottom w:val="single" w:sz="6" w:space="0" w:color="000000"/>
              <w:right w:val="single" w:sz="6" w:space="0" w:color="000000"/>
            </w:tcBorders>
          </w:tcPr>
          <w:p>
            <w:pPr/>
          </w:p>
        </w:tc>
        <w:tc>
          <w:tcPr>
            <w:tcW w:w="1430" w:type="dxa"/>
            <w:vMerge/>
            <w:tcBorders>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1207"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69" w:hRule="exact"/>
        </w:trPr>
        <w:tc>
          <w:tcPr>
            <w:tcW w:w="2149"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z w:val="21"/>
              </w:rPr>
              <w:t>3,628,366.01</w:t>
            </w:r>
          </w:p>
        </w:tc>
        <w:tc>
          <w:tcPr>
            <w:tcW w:w="1188" w:type="dxa"/>
            <w:tcBorders>
              <w:top w:val="single" w:sz="6" w:space="0" w:color="000000"/>
              <w:left w:val="single" w:sz="6" w:space="0" w:color="000000"/>
              <w:bottom w:val="single" w:sz="12" w:space="0" w:color="000000"/>
              <w:right w:val="single" w:sz="6" w:space="0" w:color="000000"/>
            </w:tcBorders>
          </w:tcPr>
          <w:p>
            <w:pP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left="1" w:right="0"/>
              <w:jc w:val="center"/>
              <w:rPr>
                <w:rFonts w:ascii="Arial" w:hAnsi="Arial" w:cs="Arial" w:eastAsia="Arial" w:hint="default"/>
                <w:sz w:val="21"/>
                <w:szCs w:val="21"/>
              </w:rPr>
            </w:pPr>
            <w:r>
              <w:rPr>
                <w:rFonts w:ascii="Arial"/>
                <w:sz w:val="21"/>
              </w:rPr>
              <w:t>2,849,138.80</w:t>
            </w:r>
          </w:p>
        </w:tc>
        <w:tc>
          <w:tcPr>
            <w:tcW w:w="1207"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13"/>
          <w:szCs w:val="13"/>
        </w:rPr>
      </w:pPr>
    </w:p>
    <w:p>
      <w:pPr>
        <w:pStyle w:val="Heading2"/>
        <w:spacing w:line="240" w:lineRule="auto" w:before="26"/>
        <w:ind w:right="0"/>
        <w:jc w:val="left"/>
        <w:rPr>
          <w:b w:val="0"/>
          <w:bCs w:val="0"/>
        </w:rPr>
      </w:pPr>
      <w:r>
        <w:rPr/>
        <w:t>七、</w:t>
      </w:r>
      <w:r>
        <w:rPr>
          <w:spacing w:val="-78"/>
        </w:rPr>
        <w:t> </w:t>
      </w:r>
      <w:r>
        <w:rPr/>
        <w:t>或有事项</w:t>
      </w:r>
      <w:r>
        <w:rPr>
          <w:b w:val="0"/>
          <w:bCs w:val="0"/>
        </w:rPr>
      </w:r>
    </w:p>
    <w:p>
      <w:pPr>
        <w:spacing w:line="240" w:lineRule="auto" w:before="3"/>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日，本公司无应披露未披露的重大或有事项。</w:t>
      </w:r>
    </w:p>
    <w:p>
      <w:pPr>
        <w:spacing w:line="240" w:lineRule="auto" w:before="12"/>
        <w:rPr>
          <w:rFonts w:ascii="宋体" w:hAnsi="宋体" w:cs="宋体" w:eastAsia="宋体" w:hint="default"/>
          <w:sz w:val="26"/>
          <w:szCs w:val="26"/>
        </w:rPr>
      </w:pPr>
    </w:p>
    <w:p>
      <w:pPr>
        <w:pStyle w:val="Heading2"/>
        <w:spacing w:line="240" w:lineRule="auto"/>
        <w:ind w:right="0"/>
        <w:jc w:val="left"/>
        <w:rPr>
          <w:b w:val="0"/>
          <w:bCs w:val="0"/>
        </w:rPr>
      </w:pPr>
      <w:r>
        <w:rPr/>
        <w:t>八、</w:t>
      </w:r>
      <w:r>
        <w:rPr>
          <w:spacing w:val="-80"/>
        </w:rPr>
        <w:t> </w:t>
      </w:r>
      <w:r>
        <w:rPr/>
        <w:t>重大承诺事项</w:t>
      </w:r>
      <w:r>
        <w:rPr>
          <w:b w:val="0"/>
          <w:bCs w:val="0"/>
        </w:rPr>
      </w:r>
    </w:p>
    <w:p>
      <w:pPr>
        <w:spacing w:line="240" w:lineRule="auto" w:before="5"/>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日，本公司无应披露未披露的重大承诺事项。</w:t>
      </w:r>
    </w:p>
    <w:p>
      <w:pPr>
        <w:spacing w:line="240" w:lineRule="auto" w:before="12"/>
        <w:rPr>
          <w:rFonts w:ascii="宋体" w:hAnsi="宋体" w:cs="宋体" w:eastAsia="宋体" w:hint="default"/>
          <w:sz w:val="26"/>
          <w:szCs w:val="26"/>
        </w:rPr>
      </w:pPr>
    </w:p>
    <w:p>
      <w:pPr>
        <w:pStyle w:val="Heading2"/>
        <w:spacing w:line="240" w:lineRule="auto"/>
        <w:ind w:right="0"/>
        <w:jc w:val="left"/>
        <w:rPr>
          <w:b w:val="0"/>
          <w:bCs w:val="0"/>
        </w:rPr>
      </w:pPr>
      <w:r>
        <w:rPr/>
        <w:t>九、</w:t>
      </w:r>
      <w:r>
        <w:rPr>
          <w:spacing w:val="-79"/>
        </w:rPr>
        <w:t> </w:t>
      </w:r>
      <w:r>
        <w:rPr/>
        <w:t>资产负债表日后事项</w:t>
      </w:r>
      <w:r>
        <w:rPr>
          <w:b w:val="0"/>
          <w:bCs w:val="0"/>
        </w:rPr>
      </w:r>
    </w:p>
    <w:p>
      <w:pPr>
        <w:spacing w:line="240" w:lineRule="auto" w:before="6"/>
        <w:rPr>
          <w:rFonts w:ascii="黑体" w:hAnsi="黑体" w:cs="黑体" w:eastAsia="黑体" w:hint="default"/>
          <w:b/>
          <w:bCs/>
          <w:sz w:val="21"/>
          <w:szCs w:val="21"/>
        </w:rPr>
      </w:pPr>
    </w:p>
    <w:p>
      <w:pPr>
        <w:spacing w:before="0"/>
        <w:ind w:left="560" w:right="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12"/>
        <w:rPr>
          <w:rFonts w:ascii="宋体" w:hAnsi="宋体" w:cs="宋体" w:eastAsia="宋体" w:hint="default"/>
          <w:b/>
          <w:bCs/>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8"/>
          <w:sz w:val="21"/>
          <w:szCs w:val="21"/>
        </w:rPr>
        <w:t> </w:t>
      </w:r>
      <w:r>
        <w:rPr>
          <w:rFonts w:ascii="Arial" w:hAnsi="Arial" w:cs="Arial" w:eastAsia="Arial" w:hint="default"/>
          <w:sz w:val="21"/>
          <w:szCs w:val="21"/>
        </w:rPr>
        <w:t>2012</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z w:val="21"/>
          <w:szCs w:val="21"/>
        </w:rPr>
        <w:t>3</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sz w:val="21"/>
          <w:szCs w:val="21"/>
        </w:rPr>
        <w:t>20</w:t>
      </w:r>
      <w:r>
        <w:rPr>
          <w:rFonts w:ascii="Arial" w:hAnsi="Arial" w:cs="Arial" w:eastAsia="Arial" w:hint="default"/>
          <w:spacing w:val="-3"/>
          <w:sz w:val="21"/>
          <w:szCs w:val="21"/>
        </w:rPr>
        <w:t> </w:t>
      </w:r>
      <w:r>
        <w:rPr>
          <w:rFonts w:ascii="宋体" w:hAnsi="宋体" w:cs="宋体" w:eastAsia="宋体" w:hint="default"/>
          <w:sz w:val="21"/>
          <w:szCs w:val="21"/>
        </w:rPr>
        <w:t>日召开的第二届董事会第五次会议审议通过</w:t>
      </w:r>
      <w:r>
        <w:rPr>
          <w:rFonts w:ascii="宋体" w:hAnsi="宋体" w:cs="宋体" w:eastAsia="宋体" w:hint="default"/>
          <w:spacing w:val="-48"/>
          <w:sz w:val="21"/>
          <w:szCs w:val="21"/>
        </w:rPr>
        <w:t> </w:t>
      </w:r>
      <w:r>
        <w:rPr>
          <w:rFonts w:ascii="Arial" w:hAnsi="Arial" w:cs="Arial" w:eastAsia="Arial" w:hint="default"/>
          <w:spacing w:val="-5"/>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年度利润分配预案</w:t>
      </w:r>
    </w:p>
    <w:p>
      <w:pPr>
        <w:spacing w:before="118"/>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为：以</w:t>
      </w:r>
      <w:r>
        <w:rPr>
          <w:rFonts w:ascii="宋体" w:hAnsi="宋体" w:cs="宋体" w:eastAsia="宋体" w:hint="default"/>
          <w:spacing w:val="-46"/>
          <w:sz w:val="21"/>
          <w:szCs w:val="21"/>
        </w:rPr>
        <w:t> </w:t>
      </w:r>
      <w:r>
        <w:rPr>
          <w:rFonts w:ascii="Arial" w:hAnsi="Arial" w:cs="Arial" w:eastAsia="Arial" w:hint="default"/>
          <w:spacing w:val="-3"/>
          <w:w w:val="100"/>
          <w:sz w:val="21"/>
          <w:szCs w:val="21"/>
        </w:rPr>
        <w:t>20</w:t>
      </w:r>
      <w:r>
        <w:rPr>
          <w:rFonts w:ascii="Arial" w:hAnsi="Arial" w:cs="Arial" w:eastAsia="Arial" w:hint="default"/>
          <w:spacing w:val="-15"/>
          <w:w w:val="100"/>
          <w:sz w:val="21"/>
          <w:szCs w:val="21"/>
        </w:rPr>
        <w:t>1</w:t>
      </w:r>
      <w:r>
        <w:rPr>
          <w:rFonts w:ascii="Arial" w:hAnsi="Arial" w:cs="Arial" w:eastAsia="Arial" w:hint="default"/>
          <w:w w:val="100"/>
          <w:sz w:val="21"/>
          <w:szCs w:val="21"/>
        </w:rPr>
        <w:t>1</w:t>
      </w:r>
      <w:r>
        <w:rPr>
          <w:rFonts w:ascii="Arial" w:hAnsi="Arial" w:cs="Arial" w:eastAsia="Arial" w:hint="default"/>
          <w:spacing w:val="1"/>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末</w:t>
      </w:r>
      <w:r>
        <w:rPr>
          <w:rFonts w:ascii="宋体" w:hAnsi="宋体" w:cs="宋体" w:eastAsia="宋体" w:hint="default"/>
          <w:w w:val="100"/>
          <w:sz w:val="21"/>
          <w:szCs w:val="21"/>
        </w:rPr>
        <w:t>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45"/>
          <w:sz w:val="21"/>
          <w:szCs w:val="21"/>
        </w:rPr>
        <w:t> </w:t>
      </w:r>
      <w:r>
        <w:rPr>
          <w:rFonts w:ascii="Arial" w:hAnsi="Arial" w:cs="Arial" w:eastAsia="Arial" w:hint="default"/>
          <w:w w:val="100"/>
          <w:sz w:val="21"/>
          <w:szCs w:val="21"/>
        </w:rPr>
        <w:t>103,7</w:t>
      </w:r>
      <w:r>
        <w:rPr>
          <w:rFonts w:ascii="Arial" w:hAnsi="Arial" w:cs="Arial" w:eastAsia="Arial" w:hint="default"/>
          <w:spacing w:val="-3"/>
          <w:w w:val="100"/>
          <w:sz w:val="21"/>
          <w:szCs w:val="21"/>
        </w:rPr>
        <w:t>0</w:t>
      </w:r>
      <w:r>
        <w:rPr>
          <w:rFonts w:ascii="Arial" w:hAnsi="Arial" w:cs="Arial" w:eastAsia="Arial" w:hint="default"/>
          <w:w w:val="100"/>
          <w:sz w:val="21"/>
          <w:szCs w:val="21"/>
        </w:rPr>
        <w:t>0</w:t>
      </w:r>
      <w:r>
        <w:rPr>
          <w:rFonts w:ascii="Arial" w:hAnsi="Arial" w:cs="Arial" w:eastAsia="Arial" w:hint="default"/>
          <w:spacing w:val="-1"/>
          <w:w w:val="100"/>
          <w:sz w:val="21"/>
          <w:szCs w:val="21"/>
        </w:rPr>
        <w:t>,</w:t>
      </w:r>
      <w:r>
        <w:rPr>
          <w:rFonts w:ascii="Arial" w:hAnsi="Arial" w:cs="Arial" w:eastAsia="Arial" w:hint="default"/>
          <w:w w:val="100"/>
          <w:sz w:val="21"/>
          <w:szCs w:val="21"/>
        </w:rPr>
        <w:t>000</w:t>
      </w:r>
      <w:r>
        <w:rPr>
          <w:rFonts w:ascii="Arial" w:hAnsi="Arial" w:cs="Arial" w:eastAsia="Arial" w:hint="default"/>
          <w:spacing w:val="-1"/>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45"/>
          <w:sz w:val="21"/>
          <w:szCs w:val="21"/>
        </w:rPr>
        <w:t> </w:t>
      </w:r>
      <w:r>
        <w:rPr>
          <w:rFonts w:ascii="Arial" w:hAnsi="Arial" w:cs="Arial" w:eastAsia="Arial" w:hint="default"/>
          <w:w w:val="100"/>
          <w:sz w:val="21"/>
          <w:szCs w:val="21"/>
        </w:rPr>
        <w:t>10</w:t>
      </w:r>
      <w:r>
        <w:rPr>
          <w:rFonts w:ascii="Arial" w:hAnsi="Arial" w:cs="Arial" w:eastAsia="Arial" w:hint="default"/>
          <w:spacing w:val="-1"/>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派现</w:t>
      </w:r>
      <w:r>
        <w:rPr>
          <w:rFonts w:ascii="宋体" w:hAnsi="宋体" w:cs="宋体" w:eastAsia="宋体" w:hint="default"/>
          <w:w w:val="100"/>
          <w:sz w:val="21"/>
          <w:szCs w:val="21"/>
        </w:rPr>
        <w:t>金</w:t>
      </w:r>
      <w:r>
        <w:rPr>
          <w:rFonts w:ascii="宋体" w:hAnsi="宋体" w:cs="宋体" w:eastAsia="宋体" w:hint="default"/>
          <w:spacing w:val="-45"/>
          <w:sz w:val="21"/>
          <w:szCs w:val="21"/>
        </w:rPr>
        <w:t> </w:t>
      </w:r>
      <w:r>
        <w:rPr>
          <w:rFonts w:ascii="Arial" w:hAnsi="Arial" w:cs="Arial" w:eastAsia="Arial" w:hint="default"/>
          <w:w w:val="100"/>
          <w:sz w:val="21"/>
          <w:szCs w:val="21"/>
        </w:rPr>
        <w:t>3</w:t>
      </w:r>
      <w:r>
        <w:rPr>
          <w:rFonts w:ascii="Arial" w:hAnsi="Arial" w:cs="Arial" w:eastAsia="Arial" w:hint="default"/>
          <w:spacing w:val="1"/>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均</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18"/>
        <w:ind w:left="138" w:right="0" w:firstLine="0"/>
        <w:jc w:val="left"/>
        <w:rPr>
          <w:rFonts w:ascii="宋体" w:hAnsi="宋体" w:cs="宋体" w:eastAsia="宋体" w:hint="default"/>
          <w:sz w:val="21"/>
          <w:szCs w:val="21"/>
        </w:rPr>
      </w:pPr>
      <w:r>
        <w:rPr>
          <w:rFonts w:ascii="宋体" w:hAnsi="宋体" w:cs="宋体" w:eastAsia="宋体" w:hint="default"/>
          <w:spacing w:val="6"/>
          <w:sz w:val="21"/>
          <w:szCs w:val="21"/>
        </w:rPr>
        <w:t>共派发股利 </w:t>
      </w:r>
      <w:r>
        <w:rPr>
          <w:rFonts w:ascii="Arial" w:hAnsi="Arial" w:cs="Arial" w:eastAsia="Arial" w:hint="default"/>
          <w:spacing w:val="-3"/>
          <w:sz w:val="21"/>
          <w:szCs w:val="21"/>
        </w:rPr>
        <w:t>31,110,000.00  </w:t>
      </w:r>
      <w:r>
        <w:rPr>
          <w:rFonts w:ascii="宋体" w:hAnsi="宋体" w:cs="宋体" w:eastAsia="宋体" w:hint="default"/>
          <w:spacing w:val="7"/>
          <w:sz w:val="21"/>
          <w:szCs w:val="21"/>
        </w:rPr>
        <w:t>元，同时，截止 </w:t>
      </w:r>
      <w:r>
        <w:rPr>
          <w:rFonts w:ascii="Arial" w:hAnsi="Arial" w:cs="Arial" w:eastAsia="Arial" w:hint="default"/>
          <w:spacing w:val="-5"/>
          <w:sz w:val="21"/>
          <w:szCs w:val="21"/>
        </w:rPr>
        <w:t>2011  </w:t>
      </w:r>
      <w:r>
        <w:rPr>
          <w:rFonts w:ascii="宋体" w:hAnsi="宋体" w:cs="宋体" w:eastAsia="宋体" w:hint="default"/>
          <w:sz w:val="21"/>
          <w:szCs w:val="21"/>
        </w:rPr>
        <w:t>年 </w:t>
      </w: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Arial" w:hAnsi="Arial" w:cs="Arial" w:eastAsia="Arial" w:hint="default"/>
          <w:spacing w:val="4"/>
          <w:sz w:val="21"/>
          <w:szCs w:val="21"/>
        </w:rPr>
        <w:t> </w:t>
      </w:r>
      <w:r>
        <w:rPr>
          <w:rFonts w:ascii="宋体" w:hAnsi="宋体" w:cs="宋体" w:eastAsia="宋体" w:hint="default"/>
          <w:spacing w:val="7"/>
          <w:sz w:val="21"/>
          <w:szCs w:val="21"/>
        </w:rPr>
        <w:t>日，本公司资本公积余额为</w:t>
      </w:r>
    </w:p>
    <w:p>
      <w:pPr>
        <w:spacing w:before="120"/>
        <w:ind w:left="138" w:right="0" w:firstLine="0"/>
        <w:jc w:val="left"/>
        <w:rPr>
          <w:rFonts w:ascii="宋体" w:hAnsi="宋体" w:cs="宋体" w:eastAsia="宋体" w:hint="default"/>
          <w:sz w:val="21"/>
          <w:szCs w:val="21"/>
        </w:rPr>
      </w:pPr>
      <w:r>
        <w:rPr>
          <w:rFonts w:ascii="Arial" w:hAnsi="Arial" w:cs="Arial" w:eastAsia="Arial" w:hint="default"/>
          <w:sz w:val="21"/>
          <w:szCs w:val="21"/>
        </w:rPr>
        <w:t>882,693,237.65</w:t>
      </w:r>
      <w:r>
        <w:rPr>
          <w:rFonts w:ascii="Arial" w:hAnsi="Arial" w:cs="Arial" w:eastAsia="Arial" w:hint="default"/>
          <w:spacing w:val="46"/>
          <w:sz w:val="21"/>
          <w:szCs w:val="21"/>
        </w:rPr>
        <w:t> </w:t>
      </w:r>
      <w:r>
        <w:rPr>
          <w:rFonts w:ascii="宋体" w:hAnsi="宋体" w:cs="宋体" w:eastAsia="宋体" w:hint="default"/>
          <w:spacing w:val="-11"/>
          <w:sz w:val="21"/>
          <w:szCs w:val="21"/>
        </w:rPr>
        <w:t>元，拟以</w:t>
      </w:r>
      <w:r>
        <w:rPr>
          <w:rFonts w:ascii="宋体" w:hAnsi="宋体" w:cs="宋体" w:eastAsia="宋体" w:hint="default"/>
          <w:spacing w:val="-54"/>
          <w:sz w:val="21"/>
          <w:szCs w:val="21"/>
        </w:rPr>
        <w:t> </w:t>
      </w:r>
      <w:r>
        <w:rPr>
          <w:rFonts w:ascii="Arial" w:hAnsi="Arial" w:cs="Arial" w:eastAsia="Arial" w:hint="default"/>
          <w:spacing w:val="-5"/>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日的总股本</w:t>
      </w:r>
      <w:r>
        <w:rPr>
          <w:rFonts w:ascii="宋体" w:hAnsi="宋体" w:cs="宋体" w:eastAsia="宋体" w:hint="default"/>
          <w:spacing w:val="-52"/>
          <w:sz w:val="21"/>
          <w:szCs w:val="21"/>
        </w:rPr>
        <w:t> </w:t>
      </w:r>
      <w:r>
        <w:rPr>
          <w:rFonts w:ascii="Arial" w:hAnsi="Arial" w:cs="Arial" w:eastAsia="Arial" w:hint="default"/>
          <w:sz w:val="21"/>
          <w:szCs w:val="21"/>
        </w:rPr>
        <w:t>103,700,000</w:t>
      </w:r>
      <w:r>
        <w:rPr>
          <w:rFonts w:ascii="Arial" w:hAnsi="Arial" w:cs="Arial" w:eastAsia="Arial" w:hint="default"/>
          <w:spacing w:val="-7"/>
          <w:sz w:val="21"/>
          <w:szCs w:val="21"/>
        </w:rPr>
        <w:t> </w:t>
      </w:r>
      <w:r>
        <w:rPr>
          <w:rFonts w:ascii="宋体" w:hAnsi="宋体" w:cs="宋体" w:eastAsia="宋体" w:hint="default"/>
          <w:sz w:val="21"/>
          <w:szCs w:val="21"/>
        </w:rPr>
        <w:t>股为基数进行资本公积转增</w:t>
      </w:r>
    </w:p>
    <w:p>
      <w:pPr>
        <w:spacing w:line="338" w:lineRule="auto" w:before="118"/>
        <w:ind w:left="558" w:right="4313" w:hanging="420"/>
        <w:jc w:val="left"/>
        <w:rPr>
          <w:rFonts w:ascii="宋体" w:hAnsi="宋体" w:cs="宋体" w:eastAsia="宋体" w:hint="default"/>
          <w:sz w:val="21"/>
          <w:szCs w:val="21"/>
        </w:rPr>
      </w:pPr>
      <w:r>
        <w:rPr>
          <w:rFonts w:ascii="宋体" w:hAnsi="宋体" w:cs="宋体" w:eastAsia="宋体" w:hint="default"/>
          <w:sz w:val="21"/>
          <w:szCs w:val="21"/>
        </w:rPr>
        <w:t>股本，每</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44"/>
          <w:sz w:val="21"/>
          <w:szCs w:val="21"/>
        </w:rPr>
        <w:t> </w:t>
      </w:r>
      <w:r>
        <w:rPr>
          <w:rFonts w:ascii="宋体" w:hAnsi="宋体" w:cs="宋体" w:eastAsia="宋体" w:hint="default"/>
          <w:sz w:val="21"/>
          <w:szCs w:val="21"/>
        </w:rPr>
        <w:t>股转增</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42"/>
          <w:sz w:val="21"/>
          <w:szCs w:val="21"/>
        </w:rPr>
        <w:t> </w:t>
      </w:r>
      <w:r>
        <w:rPr>
          <w:rFonts w:ascii="宋体" w:hAnsi="宋体" w:cs="宋体" w:eastAsia="宋体" w:hint="default"/>
          <w:sz w:val="21"/>
          <w:szCs w:val="21"/>
        </w:rPr>
        <w:t>股。</w:t>
      </w:r>
      <w:r>
        <w:rPr>
          <w:rFonts w:ascii="宋体" w:hAnsi="宋体" w:cs="宋体" w:eastAsia="宋体" w:hint="default"/>
          <w:spacing w:val="-102"/>
          <w:sz w:val="21"/>
          <w:szCs w:val="21"/>
        </w:rPr>
        <w:t> </w:t>
      </w:r>
      <w:r>
        <w:rPr>
          <w:rFonts w:ascii="宋体" w:hAnsi="宋体" w:cs="宋体" w:eastAsia="宋体" w:hint="default"/>
          <w:spacing w:val="-2"/>
          <w:sz w:val="21"/>
          <w:szCs w:val="21"/>
        </w:rPr>
        <w:t>上述利润分配预案尚须经股东大会批准。</w:t>
      </w:r>
    </w:p>
    <w:p>
      <w:pPr>
        <w:spacing w:line="355" w:lineRule="auto" w:before="47"/>
        <w:ind w:left="138" w:right="0" w:firstLine="419"/>
        <w:jc w:val="left"/>
        <w:rPr>
          <w:rFonts w:ascii="宋体" w:hAnsi="宋体" w:cs="宋体" w:eastAsia="宋体" w:hint="default"/>
          <w:sz w:val="21"/>
          <w:szCs w:val="21"/>
        </w:rPr>
      </w:pPr>
      <w:r>
        <w:rPr>
          <w:rFonts w:ascii="宋体" w:hAnsi="宋体" w:cs="宋体" w:eastAsia="宋体" w:hint="default"/>
          <w:sz w:val="21"/>
          <w:szCs w:val="21"/>
        </w:rPr>
        <w:t>除存在上述资产负债表日后事项外，截止财务报告日，本公司无其他应披露未披露的重大资</w:t>
      </w:r>
      <w:r>
        <w:rPr>
          <w:rFonts w:ascii="宋体" w:hAnsi="宋体" w:cs="宋体" w:eastAsia="宋体" w:hint="default"/>
          <w:w w:val="100"/>
          <w:sz w:val="21"/>
          <w:szCs w:val="21"/>
        </w:rPr>
        <w:t> </w:t>
      </w:r>
      <w:r>
        <w:rPr>
          <w:rFonts w:ascii="宋体" w:hAnsi="宋体" w:cs="宋体" w:eastAsia="宋体" w:hint="default"/>
          <w:sz w:val="21"/>
          <w:szCs w:val="21"/>
        </w:rPr>
        <w:t>产负债表日后事项。</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十、</w:t>
      </w:r>
      <w:r>
        <w:rPr>
          <w:spacing w:val="-80"/>
        </w:rPr>
        <w:t> </w:t>
      </w:r>
      <w:r>
        <w:rPr/>
        <w:t>其他重要事项</w:t>
      </w:r>
      <w:r>
        <w:rPr>
          <w:b w:val="0"/>
          <w:bCs w:val="0"/>
        </w:rPr>
      </w:r>
    </w:p>
    <w:p>
      <w:pPr>
        <w:spacing w:line="240" w:lineRule="auto" w:before="3"/>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2"/>
          <w:sz w:val="21"/>
          <w:szCs w:val="21"/>
        </w:rPr>
        <w:t> </w:t>
      </w:r>
      <w:r>
        <w:rPr>
          <w:rFonts w:ascii="Arial" w:hAnsi="Arial" w:cs="Arial" w:eastAsia="Arial" w:hint="default"/>
          <w:spacing w:val="-6"/>
          <w:sz w:val="21"/>
          <w:szCs w:val="21"/>
        </w:rPr>
        <w:t>2011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31</w:t>
      </w:r>
      <w:r>
        <w:rPr>
          <w:rFonts w:ascii="Arial" w:hAnsi="Arial" w:cs="Arial" w:eastAsia="Arial" w:hint="default"/>
          <w:spacing w:val="-5"/>
          <w:sz w:val="21"/>
          <w:szCs w:val="21"/>
        </w:rPr>
        <w:t> </w:t>
      </w:r>
      <w:r>
        <w:rPr>
          <w:rFonts w:ascii="宋体" w:hAnsi="宋体" w:cs="宋体" w:eastAsia="宋体" w:hint="default"/>
          <w:sz w:val="21"/>
          <w:szCs w:val="21"/>
        </w:rPr>
        <w:t>日，本公司无应披露未披露的其他重要事项。</w:t>
      </w:r>
    </w:p>
    <w:p>
      <w:pPr>
        <w:spacing w:line="240" w:lineRule="auto" w:before="12"/>
        <w:rPr>
          <w:rFonts w:ascii="宋体" w:hAnsi="宋体" w:cs="宋体" w:eastAsia="宋体" w:hint="default"/>
          <w:sz w:val="26"/>
          <w:szCs w:val="26"/>
        </w:rPr>
      </w:pPr>
    </w:p>
    <w:p>
      <w:pPr>
        <w:pStyle w:val="Heading2"/>
        <w:spacing w:line="240" w:lineRule="auto"/>
        <w:ind w:right="0"/>
        <w:jc w:val="left"/>
        <w:rPr>
          <w:b w:val="0"/>
          <w:bCs w:val="0"/>
        </w:rPr>
      </w:pPr>
      <w:r>
        <w:rPr/>
        <w:t>十一、母公司财务报表主要项目注释</w:t>
      </w:r>
      <w:r>
        <w:rPr>
          <w:b w:val="0"/>
          <w:bCs w:val="0"/>
        </w:rPr>
      </w:r>
    </w:p>
    <w:p>
      <w:pPr>
        <w:spacing w:line="240" w:lineRule="auto" w:before="5"/>
        <w:rPr>
          <w:rFonts w:ascii="黑体" w:hAnsi="黑体" w:cs="黑体" w:eastAsia="黑体" w:hint="default"/>
          <w:b/>
          <w:bCs/>
          <w:sz w:val="21"/>
          <w:szCs w:val="21"/>
        </w:rPr>
      </w:pPr>
    </w:p>
    <w:p>
      <w:pPr>
        <w:spacing w:before="0"/>
        <w:ind w:left="558" w:right="0"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4"/>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）应收账款按种类列示如下：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660"/>
        <w:gridCol w:w="1457"/>
        <w:gridCol w:w="958"/>
        <w:gridCol w:w="1342"/>
        <w:gridCol w:w="987"/>
        <w:gridCol w:w="1457"/>
      </w:tblGrid>
      <w:tr>
        <w:trPr>
          <w:trHeight w:val="336" w:hRule="exact"/>
        </w:trPr>
        <w:tc>
          <w:tcPr>
            <w:tcW w:w="2660"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0" w:type="dxa"/>
            <w:gridSpan w:val="5"/>
            <w:tcBorders>
              <w:top w:val="single" w:sz="12" w:space="0" w:color="000000"/>
              <w:left w:val="single" w:sz="6" w:space="0" w:color="000000"/>
              <w:bottom w:val="single" w:sz="6"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7" w:hRule="exact"/>
        </w:trPr>
        <w:tc>
          <w:tcPr>
            <w:tcW w:w="2660" w:type="dxa"/>
            <w:vMerge/>
            <w:tcBorders>
              <w:left w:val="nil" w:sz="6" w:space="0" w:color="auto"/>
              <w:right w:val="single" w:sz="6" w:space="0" w:color="000000"/>
            </w:tcBorders>
          </w:tcPr>
          <w:p>
            <w:pPr/>
          </w:p>
        </w:tc>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3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7" w:hRule="exact"/>
        </w:trPr>
        <w:tc>
          <w:tcPr>
            <w:tcW w:w="2660"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3"/>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457" w:type="dxa"/>
            <w:vMerge/>
            <w:tcBorders>
              <w:left w:val="single" w:sz="6" w:space="0" w:color="000000"/>
              <w:bottom w:val="single" w:sz="6" w:space="0" w:color="000000"/>
              <w:right w:val="nil" w:sz="6" w:space="0" w:color="auto"/>
            </w:tcBorders>
          </w:tcPr>
          <w:p>
            <w:pPr/>
          </w:p>
        </w:tc>
      </w:tr>
      <w:tr>
        <w:trPr>
          <w:trHeight w:val="562"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51,475,920.23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8,026,184.91</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15.59%</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43,449,735.32</w:t>
            </w:r>
          </w:p>
        </w:tc>
      </w:tr>
      <w:tr>
        <w:trPr>
          <w:trHeight w:val="326"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51,475,920.23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8,026,184.91</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15.59%</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43,449,735.32</w:t>
            </w:r>
          </w:p>
        </w:tc>
      </w:tr>
      <w:tr>
        <w:trPr>
          <w:trHeight w:val="559"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62" w:lineRule="exact"/>
              <w:ind w:right="9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51,475,920.23</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8,026,184.91</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15.59%</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43,449,735.32</w:t>
            </w:r>
          </w:p>
        </w:tc>
      </w:tr>
      <w:tr>
        <w:trPr>
          <w:trHeight w:val="326" w:hRule="exact"/>
        </w:trPr>
        <w:tc>
          <w:tcPr>
            <w:tcW w:w="2660"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200" w:type="dxa"/>
            <w:gridSpan w:val="5"/>
            <w:tcBorders>
              <w:top w:val="single" w:sz="6"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7" w:hRule="exact"/>
        </w:trPr>
        <w:tc>
          <w:tcPr>
            <w:tcW w:w="2660" w:type="dxa"/>
            <w:vMerge/>
            <w:tcBorders>
              <w:left w:val="nil" w:sz="6" w:space="0" w:color="auto"/>
              <w:right w:val="single" w:sz="6" w:space="0" w:color="000000"/>
            </w:tcBorders>
          </w:tcPr>
          <w:p>
            <w:pPr/>
          </w:p>
        </w:tc>
        <w:tc>
          <w:tcPr>
            <w:tcW w:w="2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3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151"/>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660"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63"/>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1457" w:type="dxa"/>
            <w:vMerge/>
            <w:tcBorders>
              <w:left w:val="single" w:sz="6" w:space="0" w:color="000000"/>
              <w:bottom w:val="single" w:sz="6" w:space="0" w:color="000000"/>
              <w:right w:val="nil" w:sz="6" w:space="0" w:color="auto"/>
            </w:tcBorders>
          </w:tcPr>
          <w:p>
            <w:pPr/>
          </w:p>
        </w:tc>
      </w:tr>
      <w:tr>
        <w:trPr>
          <w:trHeight w:val="562"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35,194,657.70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6,452,383.64</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18.33%</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28,742,274.06</w:t>
            </w:r>
          </w:p>
        </w:tc>
      </w:tr>
      <w:tr>
        <w:trPr>
          <w:trHeight w:val="326"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35,194,657.70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6,452,383.64</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18.33%</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28,742,274.06</w:t>
            </w:r>
          </w:p>
        </w:tc>
      </w:tr>
      <w:tr>
        <w:trPr>
          <w:trHeight w:val="562" w:hRule="exact"/>
        </w:trPr>
        <w:tc>
          <w:tcPr>
            <w:tcW w:w="266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单项金额虽不重大但单项计</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提坏账准备的应收账款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660" w:type="dxa"/>
            <w:tcBorders>
              <w:top w:val="single" w:sz="6" w:space="0" w:color="000000"/>
              <w:left w:val="nil" w:sz="6" w:space="0" w:color="auto"/>
              <w:bottom w:val="single" w:sz="12" w:space="0" w:color="000000"/>
              <w:right w:val="single" w:sz="6" w:space="0" w:color="000000"/>
            </w:tcBorders>
          </w:tcPr>
          <w:p>
            <w:pPr>
              <w:pStyle w:val="TableParagraph"/>
              <w:tabs>
                <w:tab w:pos="417" w:val="left" w:leader="none"/>
              </w:tabs>
              <w:spacing w:line="260" w:lineRule="exact"/>
              <w:ind w:right="99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35,194,657.70</w:t>
            </w:r>
          </w:p>
        </w:tc>
        <w:tc>
          <w:tcPr>
            <w:tcW w:w="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16"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6,452,383.64</w:t>
            </w:r>
          </w:p>
        </w:tc>
        <w:tc>
          <w:tcPr>
            <w:tcW w:w="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18.33%</w:t>
            </w: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28,742,274.06</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按账龄分析法组合计提坏账准备的应收账款：</w:t>
      </w:r>
    </w:p>
    <w:p>
      <w:pPr>
        <w:spacing w:after="0"/>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418" w:type="dxa"/>
        <w:tblLayout w:type="fixed"/>
        <w:tblCellMar>
          <w:top w:w="0" w:type="dxa"/>
          <w:left w:w="0" w:type="dxa"/>
          <w:bottom w:w="0" w:type="dxa"/>
          <w:right w:w="0" w:type="dxa"/>
        </w:tblCellMar>
        <w:tblLook w:val="01E0"/>
      </w:tblPr>
      <w:tblGrid>
        <w:gridCol w:w="2086"/>
        <w:gridCol w:w="1958"/>
        <w:gridCol w:w="1073"/>
        <w:gridCol w:w="1781"/>
        <w:gridCol w:w="1961"/>
      </w:tblGrid>
      <w:tr>
        <w:trPr>
          <w:trHeight w:val="363"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77"/>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38,469,521.51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74.73%</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1,606,563.94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36,862,957.57</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4,885,366.91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9.49%</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488,536.69</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4,396,830.22</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2,737,434.41</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5.32%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547,486.88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2,189,947.53</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5,383,597.40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5,383,597.40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74"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51,475,920.23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8,026,184.91</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6"/>
              <w:jc w:val="right"/>
              <w:rPr>
                <w:rFonts w:ascii="Arial" w:hAnsi="Arial" w:cs="Arial" w:eastAsia="Arial" w:hint="default"/>
                <w:sz w:val="21"/>
                <w:szCs w:val="21"/>
              </w:rPr>
            </w:pPr>
            <w:r>
              <w:rPr>
                <w:rFonts w:ascii="Arial"/>
                <w:spacing w:val="-1"/>
                <w:sz w:val="21"/>
              </w:rPr>
              <w:t>43,449,735.32</w:t>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77"/>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3"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22,900,005.68</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65.07%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1,021,779.40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21,878,226.28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4,346,479.20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12.35%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434,647.92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3,911,831.28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3,690,270.62</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10.48%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738,054.12</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2,952,216.50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4,257,902.20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12.10%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4,257,902.20</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65"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17" w:val="left" w:leader="none"/>
              </w:tabs>
              <w:spacing w:line="274"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35,194,657.70</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6,452,383.64</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28,742,274.06</w:t>
            </w:r>
          </w:p>
        </w:tc>
      </w:tr>
    </w:tbl>
    <w:p>
      <w:pPr>
        <w:spacing w:before="86"/>
        <w:ind w:left="8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）本报告期应收账款中无持有本公司</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8"/>
        <w:ind w:left="84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）年末应收账款前五名单位列示如下：</w:t>
      </w:r>
    </w:p>
    <w:p>
      <w:pPr>
        <w:spacing w:line="240" w:lineRule="auto" w:before="8"/>
        <w:rPr>
          <w:rFonts w:ascii="宋体" w:hAnsi="宋体" w:cs="宋体" w:eastAsia="宋体" w:hint="default"/>
          <w:sz w:val="11"/>
          <w:szCs w:val="11"/>
        </w:rPr>
      </w:pPr>
    </w:p>
    <w:tbl>
      <w:tblPr>
        <w:tblW w:w="0" w:type="auto"/>
        <w:jc w:val="left"/>
        <w:tblInd w:w="418" w:type="dxa"/>
        <w:tblLayout w:type="fixed"/>
        <w:tblCellMar>
          <w:top w:w="0" w:type="dxa"/>
          <w:left w:w="0" w:type="dxa"/>
          <w:bottom w:w="0" w:type="dxa"/>
          <w:right w:w="0" w:type="dxa"/>
        </w:tblCellMar>
        <w:tblLook w:val="01E0"/>
      </w:tblPr>
      <w:tblGrid>
        <w:gridCol w:w="2773"/>
        <w:gridCol w:w="1553"/>
        <w:gridCol w:w="1560"/>
        <w:gridCol w:w="1217"/>
        <w:gridCol w:w="1757"/>
      </w:tblGrid>
      <w:tr>
        <w:trPr>
          <w:trHeight w:val="566" w:hRule="exact"/>
        </w:trPr>
        <w:tc>
          <w:tcPr>
            <w:tcW w:w="277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2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57"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329"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4,738,242.76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9.20%</w:t>
            </w:r>
          </w:p>
        </w:tc>
      </w:tr>
      <w:tr>
        <w:trPr>
          <w:trHeight w:val="327"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Arial" w:hAnsi="Arial" w:cs="Arial" w:eastAsia="Arial" w:hint="default"/>
                <w:sz w:val="21"/>
                <w:szCs w:val="21"/>
              </w:rPr>
              <w:t>/</w:t>
            </w:r>
            <w:r>
              <w:rPr>
                <w:rFonts w:ascii="宋体" w:hAnsi="宋体" w:cs="宋体" w:eastAsia="宋体" w:hint="default"/>
                <w:sz w:val="21"/>
                <w:szCs w:val="21"/>
              </w:rPr>
              <w:t>联营企业</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3,628,366.01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7.05%</w:t>
            </w:r>
          </w:p>
        </w:tc>
      </w:tr>
      <w:tr>
        <w:trPr>
          <w:trHeight w:val="326"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福建省建设信息中心</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1,907,329.80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3.71%</w:t>
            </w:r>
          </w:p>
        </w:tc>
      </w:tr>
      <w:tr>
        <w:trPr>
          <w:trHeight w:val="326"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福建省公安厅交通警察总队</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1,769,997.20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3.44%</w:t>
            </w:r>
          </w:p>
        </w:tc>
      </w:tr>
      <w:tr>
        <w:trPr>
          <w:trHeight w:val="562"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榕基五一（北京）信息技术</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1,600,000.00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3.11%</w:t>
            </w:r>
          </w:p>
        </w:tc>
      </w:tr>
      <w:tr>
        <w:trPr>
          <w:trHeight w:val="334" w:hRule="exact"/>
        </w:trPr>
        <w:tc>
          <w:tcPr>
            <w:tcW w:w="2773" w:type="dxa"/>
            <w:tcBorders>
              <w:top w:val="single" w:sz="6" w:space="0" w:color="000000"/>
              <w:left w:val="nil" w:sz="6" w:space="0" w:color="auto"/>
              <w:bottom w:val="single" w:sz="12" w:space="0" w:color="000000"/>
              <w:right w:val="single" w:sz="6" w:space="0" w:color="000000"/>
            </w:tcBorders>
          </w:tcPr>
          <w:p>
            <w:pPr>
              <w:pStyle w:val="TableParagraph"/>
              <w:tabs>
                <w:tab w:pos="436" w:val="left" w:leader="none"/>
              </w:tabs>
              <w:spacing w:line="260" w:lineRule="exact"/>
              <w:ind w:left="18"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53"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13,643,935.77</w:t>
            </w:r>
          </w:p>
        </w:tc>
        <w:tc>
          <w:tcPr>
            <w:tcW w:w="1217" w:type="dxa"/>
            <w:tcBorders>
              <w:top w:val="single" w:sz="6" w:space="0" w:color="000000"/>
              <w:left w:val="single" w:sz="6" w:space="0" w:color="000000"/>
              <w:bottom w:val="single" w:sz="12" w:space="0" w:color="000000"/>
              <w:right w:val="single" w:sz="6" w:space="0" w:color="000000"/>
            </w:tcBorders>
          </w:tcPr>
          <w:p>
            <w:pPr/>
          </w:p>
        </w:tc>
        <w:tc>
          <w:tcPr>
            <w:tcW w:w="17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26.51%</w:t>
            </w:r>
          </w:p>
        </w:tc>
      </w:tr>
    </w:tbl>
    <w:p>
      <w:pPr>
        <w:spacing w:before="86"/>
        <w:ind w:left="8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）应收关联方账款情况</w:t>
      </w:r>
    </w:p>
    <w:p>
      <w:pPr>
        <w:spacing w:line="240" w:lineRule="auto" w:before="1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3505"/>
        <w:gridCol w:w="1587"/>
        <w:gridCol w:w="1445"/>
        <w:gridCol w:w="1498"/>
        <w:gridCol w:w="1442"/>
      </w:tblGrid>
      <w:tr>
        <w:trPr>
          <w:trHeight w:val="566" w:hRule="exact"/>
        </w:trPr>
        <w:tc>
          <w:tcPr>
            <w:tcW w:w="35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8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4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占年末应收账</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款总额的比例</w:t>
            </w:r>
          </w:p>
        </w:tc>
        <w:tc>
          <w:tcPr>
            <w:tcW w:w="14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年初金额</w:t>
            </w:r>
          </w:p>
        </w:tc>
      </w:tr>
      <w:tr>
        <w:trPr>
          <w:trHeight w:val="355" w:hRule="exact"/>
        </w:trPr>
        <w:tc>
          <w:tcPr>
            <w:tcW w:w="35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4,738,242.76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9.20%</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2,849,138.80</w:t>
            </w:r>
          </w:p>
        </w:tc>
      </w:tr>
      <w:tr>
        <w:trPr>
          <w:trHeight w:val="356" w:hRule="exact"/>
        </w:trPr>
        <w:tc>
          <w:tcPr>
            <w:tcW w:w="3505"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福建亿榕信息技术有限公司</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r>
              <w:rPr>
                <w:rFonts w:ascii="Arial Narrow" w:hAnsi="Arial Narrow" w:cs="Arial Narrow" w:eastAsia="Arial Narrow" w:hint="default"/>
                <w:sz w:val="21"/>
                <w:szCs w:val="21"/>
              </w:rPr>
              <w:t>/</w:t>
            </w:r>
            <w:r>
              <w:rPr>
                <w:rFonts w:ascii="宋体" w:hAnsi="宋体" w:cs="宋体" w:eastAsia="宋体" w:hint="default"/>
                <w:sz w:val="21"/>
                <w:szCs w:val="21"/>
              </w:rPr>
              <w:t>联营企业</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Arial" w:hAnsi="Arial" w:cs="Arial" w:eastAsia="Arial" w:hint="default"/>
                <w:sz w:val="21"/>
                <w:szCs w:val="21"/>
              </w:rPr>
            </w:pPr>
            <w:r>
              <w:rPr>
                <w:rFonts w:ascii="Arial"/>
                <w:sz w:val="21"/>
              </w:rPr>
              <w:t>3,628,366.01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7.05%</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1,720,492.76</w:t>
            </w:r>
          </w:p>
        </w:tc>
      </w:tr>
      <w:tr>
        <w:trPr>
          <w:trHeight w:val="355" w:hRule="exact"/>
        </w:trPr>
        <w:tc>
          <w:tcPr>
            <w:tcW w:w="3505"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pacing w:val="-7"/>
                <w:sz w:val="21"/>
                <w:szCs w:val="21"/>
              </w:rPr>
              <w:t>榕基五一（北京）信息技术有限公司</w:t>
            </w:r>
          </w:p>
        </w:tc>
        <w:tc>
          <w:tcPr>
            <w:tcW w:w="15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1,600,000.00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3.11%</w:t>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743,925.00</w:t>
            </w:r>
          </w:p>
        </w:tc>
      </w:tr>
      <w:tr>
        <w:trPr>
          <w:trHeight w:val="362" w:hRule="exact"/>
        </w:trPr>
        <w:tc>
          <w:tcPr>
            <w:tcW w:w="3505" w:type="dxa"/>
            <w:tcBorders>
              <w:top w:val="single" w:sz="6" w:space="0" w:color="000000"/>
              <w:left w:val="nil" w:sz="6" w:space="0" w:color="auto"/>
              <w:bottom w:val="single" w:sz="12" w:space="0" w:color="000000"/>
              <w:right w:val="single" w:sz="6" w:space="0" w:color="000000"/>
            </w:tcBorders>
          </w:tcPr>
          <w:p>
            <w:pPr>
              <w:pStyle w:val="TableParagraph"/>
              <w:tabs>
                <w:tab w:pos="448" w:val="left" w:leader="none"/>
              </w:tabs>
              <w:spacing w:line="274" w:lineRule="exact"/>
              <w:ind w:left="2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87" w:type="dxa"/>
            <w:tcBorders>
              <w:top w:val="single" w:sz="6" w:space="0" w:color="000000"/>
              <w:left w:val="single" w:sz="6" w:space="0" w:color="000000"/>
              <w:bottom w:val="single" w:sz="12" w:space="0" w:color="000000"/>
              <w:right w:val="single" w:sz="6" w:space="0" w:color="000000"/>
            </w:tcBorders>
          </w:tcPr>
          <w:p>
            <w:pPr/>
          </w:p>
        </w:tc>
        <w:tc>
          <w:tcPr>
            <w:tcW w:w="14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4" w:right="0"/>
              <w:jc w:val="center"/>
              <w:rPr>
                <w:rFonts w:ascii="Arial" w:hAnsi="Arial" w:cs="Arial" w:eastAsia="Arial" w:hint="default"/>
                <w:sz w:val="21"/>
                <w:szCs w:val="21"/>
              </w:rPr>
            </w:pPr>
            <w:r>
              <w:rPr>
                <w:rFonts w:ascii="Arial"/>
                <w:sz w:val="21"/>
              </w:rPr>
              <w:t>9,966,608.77</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19.36%</w:t>
            </w:r>
          </w:p>
        </w:tc>
        <w:tc>
          <w:tcPr>
            <w:tcW w:w="14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5,313,556.56</w:t>
            </w:r>
          </w:p>
        </w:tc>
      </w:tr>
    </w:tbl>
    <w:p>
      <w:pPr>
        <w:spacing w:before="26"/>
        <w:ind w:left="858" w:right="0"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45"/>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78"/>
        <w:ind w:left="8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）其他应收款按种类列示如下：</w:t>
      </w:r>
    </w:p>
    <w:p>
      <w:pPr>
        <w:spacing w:line="240" w:lineRule="auto" w:before="11"/>
        <w:rPr>
          <w:rFonts w:ascii="宋体" w:hAnsi="宋体" w:cs="宋体" w:eastAsia="宋体" w:hint="default"/>
          <w:sz w:val="11"/>
          <w:szCs w:val="11"/>
        </w:rPr>
      </w:pPr>
    </w:p>
    <w:tbl>
      <w:tblPr>
        <w:tblW w:w="0" w:type="auto"/>
        <w:jc w:val="left"/>
        <w:tblInd w:w="418" w:type="dxa"/>
        <w:tblLayout w:type="fixed"/>
        <w:tblCellMar>
          <w:top w:w="0" w:type="dxa"/>
          <w:left w:w="0" w:type="dxa"/>
          <w:bottom w:w="0" w:type="dxa"/>
          <w:right w:w="0" w:type="dxa"/>
        </w:tblCellMar>
        <w:tblLook w:val="01E0"/>
      </w:tblPr>
      <w:tblGrid>
        <w:gridCol w:w="2722"/>
        <w:gridCol w:w="1457"/>
        <w:gridCol w:w="944"/>
        <w:gridCol w:w="1342"/>
        <w:gridCol w:w="939"/>
        <w:gridCol w:w="1457"/>
      </w:tblGrid>
      <w:tr>
        <w:trPr>
          <w:trHeight w:val="334" w:hRule="exact"/>
        </w:trPr>
        <w:tc>
          <w:tcPr>
            <w:tcW w:w="27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8" w:type="dxa"/>
            <w:gridSpan w:val="5"/>
            <w:tcBorders>
              <w:top w:val="single" w:sz="12" w:space="0" w:color="000000"/>
              <w:left w:val="single" w:sz="6" w:space="0" w:color="000000"/>
              <w:bottom w:val="single" w:sz="6"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722" w:type="dxa"/>
            <w:vMerge/>
            <w:tcBorders>
              <w:left w:val="nil" w:sz="6" w:space="0" w:color="auto"/>
              <w:right w:val="single" w:sz="6" w:space="0" w:color="000000"/>
            </w:tcBorders>
          </w:tcPr>
          <w:p>
            <w:pP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2" w:hRule="exact"/>
        </w:trPr>
        <w:tc>
          <w:tcPr>
            <w:tcW w:w="2722"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457" w:type="dxa"/>
            <w:vMerge/>
            <w:tcBorders>
              <w:left w:val="single" w:sz="6" w:space="0" w:color="000000"/>
              <w:bottom w:val="single" w:sz="6" w:space="0" w:color="000000"/>
              <w:right w:val="nil" w:sz="6" w:space="0" w:color="auto"/>
            </w:tcBorders>
          </w:tcPr>
          <w:p>
            <w:pPr/>
          </w:p>
        </w:tc>
      </w:tr>
      <w:tr>
        <w:trPr>
          <w:trHeight w:val="567" w:hRule="exact"/>
        </w:trPr>
        <w:tc>
          <w:tcPr>
            <w:tcW w:w="2722" w:type="dxa"/>
            <w:tcBorders>
              <w:top w:val="single" w:sz="6" w:space="0" w:color="000000"/>
              <w:left w:val="nil" w:sz="6" w:space="0" w:color="auto"/>
              <w:bottom w:val="single" w:sz="12" w:space="0" w:color="000000"/>
              <w:right w:val="single" w:sz="6"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57" w:type="dxa"/>
            <w:tcBorders>
              <w:top w:val="single" w:sz="6" w:space="0" w:color="000000"/>
              <w:left w:val="single" w:sz="6" w:space="0" w:color="000000"/>
              <w:bottom w:val="single" w:sz="12" w:space="0" w:color="000000"/>
              <w:right w:val="single" w:sz="6" w:space="0" w:color="000000"/>
            </w:tcBorders>
          </w:tcPr>
          <w:p>
            <w:pPr/>
          </w:p>
        </w:tc>
        <w:tc>
          <w:tcPr>
            <w:tcW w:w="944"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single" w:sz="6" w:space="0" w:color="000000"/>
            </w:tcBorders>
          </w:tcPr>
          <w:p>
            <w:pPr/>
          </w:p>
        </w:tc>
        <w:tc>
          <w:tcPr>
            <w:tcW w:w="939"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50"/>
          <w:pgMar w:header="907" w:footer="957" w:top="1200" w:bottom="1140" w:left="13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722"/>
        <w:gridCol w:w="1457"/>
        <w:gridCol w:w="944"/>
        <w:gridCol w:w="1342"/>
        <w:gridCol w:w="939"/>
        <w:gridCol w:w="1457"/>
      </w:tblGrid>
      <w:tr>
        <w:trPr>
          <w:trHeight w:val="567" w:hRule="exact"/>
        </w:trPr>
        <w:tc>
          <w:tcPr>
            <w:tcW w:w="2722"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按组合计提坏账准备的其他</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57" w:type="dxa"/>
            <w:tcBorders>
              <w:top w:val="single" w:sz="12" w:space="0" w:color="000000"/>
              <w:left w:val="single" w:sz="6" w:space="0" w:color="000000"/>
              <w:bottom w:val="single" w:sz="6" w:space="0" w:color="000000"/>
              <w:right w:val="single" w:sz="6" w:space="0" w:color="000000"/>
            </w:tcBorders>
          </w:tcPr>
          <w:p>
            <w:pPr/>
          </w:p>
        </w:tc>
        <w:tc>
          <w:tcPr>
            <w:tcW w:w="944" w:type="dxa"/>
            <w:tcBorders>
              <w:top w:val="single" w:sz="12" w:space="0" w:color="000000"/>
              <w:left w:val="single" w:sz="6" w:space="0" w:color="000000"/>
              <w:bottom w:val="single" w:sz="6" w:space="0" w:color="000000"/>
              <w:right w:val="single" w:sz="6" w:space="0" w:color="000000"/>
            </w:tcBorders>
          </w:tcPr>
          <w:p>
            <w:pPr/>
          </w:p>
        </w:tc>
        <w:tc>
          <w:tcPr>
            <w:tcW w:w="1342" w:type="dxa"/>
            <w:tcBorders>
              <w:top w:val="single" w:sz="12" w:space="0" w:color="000000"/>
              <w:left w:val="single" w:sz="6" w:space="0" w:color="000000"/>
              <w:bottom w:val="single" w:sz="6" w:space="0" w:color="000000"/>
              <w:right w:val="single" w:sz="6" w:space="0" w:color="000000"/>
            </w:tcBorders>
          </w:tcPr>
          <w:p>
            <w:pPr/>
          </w:p>
        </w:tc>
        <w:tc>
          <w:tcPr>
            <w:tcW w:w="939" w:type="dxa"/>
            <w:tcBorders>
              <w:top w:val="single" w:sz="12" w:space="0" w:color="000000"/>
              <w:left w:val="single" w:sz="6" w:space="0" w:color="000000"/>
              <w:bottom w:val="single" w:sz="6" w:space="0" w:color="000000"/>
              <w:right w:val="single" w:sz="6" w:space="0" w:color="000000"/>
            </w:tcBorders>
          </w:tcPr>
          <w:p>
            <w:pPr/>
          </w:p>
        </w:tc>
        <w:tc>
          <w:tcPr>
            <w:tcW w:w="1457" w:type="dxa"/>
            <w:tcBorders>
              <w:top w:val="single" w:sz="12" w:space="0" w:color="000000"/>
              <w:left w:val="single" w:sz="6" w:space="0" w:color="000000"/>
              <w:bottom w:val="single" w:sz="6" w:space="0" w:color="000000"/>
              <w:right w:val="nil" w:sz="6" w:space="0" w:color="auto"/>
            </w:tcBorders>
          </w:tcPr>
          <w:p>
            <w:pPr/>
          </w:p>
        </w:tc>
      </w:tr>
      <w:tr>
        <w:trPr>
          <w:trHeight w:val="329"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15,114,590.15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1,896,982.68</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12.55%</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13,217,607.47</w:t>
            </w:r>
          </w:p>
        </w:tc>
      </w:tr>
      <w:tr>
        <w:trPr>
          <w:trHeight w:val="32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15,114,590.15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1,896,982.68</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12.55%</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13,217,607.47</w:t>
            </w:r>
          </w:p>
        </w:tc>
      </w:tr>
      <w:tr>
        <w:trPr>
          <w:trHeight w:val="559"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tabs>
                <w:tab w:pos="433" w:val="left" w:leader="none"/>
              </w:tabs>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15,114,590.15</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1,896,982.68</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12.55%</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13,217,607.47</w:t>
            </w:r>
          </w:p>
        </w:tc>
      </w:tr>
      <w:tr>
        <w:trPr>
          <w:trHeight w:val="326" w:hRule="exact"/>
        </w:trPr>
        <w:tc>
          <w:tcPr>
            <w:tcW w:w="272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38" w:type="dxa"/>
            <w:gridSpan w:val="5"/>
            <w:tcBorders>
              <w:top w:val="single" w:sz="6"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722" w:type="dxa"/>
            <w:vMerge/>
            <w:tcBorders>
              <w:left w:val="nil" w:sz="6" w:space="0" w:color="auto"/>
              <w:right w:val="single" w:sz="6" w:space="0" w:color="000000"/>
            </w:tcBorders>
          </w:tcPr>
          <w:p>
            <w:pPr/>
          </w:p>
        </w:tc>
        <w:tc>
          <w:tcPr>
            <w:tcW w:w="24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2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7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7"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722" w:type="dxa"/>
            <w:vMerge/>
            <w:tcBorders>
              <w:left w:val="nil" w:sz="6" w:space="0" w:color="auto"/>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right="2"/>
              <w:jc w:val="center"/>
              <w:rPr>
                <w:rFonts w:ascii="宋体" w:hAnsi="宋体" w:cs="宋体" w:eastAsia="宋体" w:hint="default"/>
                <w:sz w:val="21"/>
                <w:szCs w:val="21"/>
              </w:rPr>
            </w:pPr>
            <w:r>
              <w:rPr>
                <w:rFonts w:ascii="宋体" w:hAnsi="宋体" w:cs="宋体" w:eastAsia="宋体" w:hint="default"/>
                <w:w w:val="100"/>
                <w:sz w:val="21"/>
                <w:szCs w:val="21"/>
              </w:rPr>
              <w:t>例</w:t>
            </w:r>
          </w:p>
        </w:tc>
        <w:tc>
          <w:tcPr>
            <w:tcW w:w="1457" w:type="dxa"/>
            <w:vMerge/>
            <w:tcBorders>
              <w:left w:val="single" w:sz="6" w:space="0" w:color="000000"/>
              <w:bottom w:val="single" w:sz="6" w:space="0" w:color="000000"/>
              <w:right w:val="nil" w:sz="6" w:space="0" w:color="auto"/>
            </w:tcBorders>
          </w:tcPr>
          <w:p>
            <w:pPr/>
          </w:p>
        </w:tc>
      </w:tr>
      <w:tr>
        <w:trPr>
          <w:trHeight w:val="559"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单项金额重大并单项计提坏</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按组合计提坏账准备的其他</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其中：账龄分析法组合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13,924,513.50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22" w:right="0"/>
              <w:jc w:val="center"/>
              <w:rPr>
                <w:rFonts w:ascii="Arial" w:hAnsi="Arial" w:cs="Arial" w:eastAsia="Arial" w:hint="default"/>
                <w:sz w:val="21"/>
                <w:szCs w:val="21"/>
              </w:rPr>
            </w:pPr>
            <w:r>
              <w:rPr>
                <w:rFonts w:ascii="Arial"/>
                <w:sz w:val="21"/>
              </w:rPr>
              <w:t>58.20%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1,243,574.08</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8.93%</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12,680,939.42</w:t>
            </w:r>
          </w:p>
        </w:tc>
      </w:tr>
      <w:tr>
        <w:trPr>
          <w:trHeight w:val="32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其他组合</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10,000,000.00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22" w:right="0"/>
              <w:jc w:val="center"/>
              <w:rPr>
                <w:rFonts w:ascii="Arial" w:hAnsi="Arial" w:cs="Arial" w:eastAsia="Arial" w:hint="default"/>
                <w:sz w:val="21"/>
                <w:szCs w:val="21"/>
              </w:rPr>
            </w:pPr>
            <w:r>
              <w:rPr>
                <w:rFonts w:ascii="Arial"/>
                <w:sz w:val="21"/>
              </w:rPr>
              <w:t>41.80%</w:t>
            </w: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10,000,000.00</w:t>
            </w:r>
          </w:p>
        </w:tc>
      </w:tr>
      <w:tr>
        <w:trPr>
          <w:trHeight w:val="326"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7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23,924,513.50</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1,243,574.08</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5.20%</w:t>
            </w:r>
          </w:p>
        </w:tc>
        <w:tc>
          <w:tcPr>
            <w:tcW w:w="14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22,680,939.42</w:t>
            </w:r>
          </w:p>
        </w:tc>
      </w:tr>
      <w:tr>
        <w:trPr>
          <w:trHeight w:val="562" w:hRule="exact"/>
        </w:trPr>
        <w:tc>
          <w:tcPr>
            <w:tcW w:w="272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pacing w:val="3"/>
                <w:sz w:val="21"/>
                <w:szCs w:val="21"/>
              </w:rPr>
              <w:t>单项金额虽不重大但单项计</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提坏账准备的其他应收款</w:t>
            </w:r>
          </w:p>
        </w:tc>
        <w:tc>
          <w:tcPr>
            <w:tcW w:w="1457" w:type="dxa"/>
            <w:tcBorders>
              <w:top w:val="single" w:sz="6" w:space="0" w:color="000000"/>
              <w:left w:val="single" w:sz="6" w:space="0" w:color="000000"/>
              <w:bottom w:val="single" w:sz="6" w:space="0" w:color="000000"/>
              <w:right w:val="single" w:sz="6" w:space="0" w:color="000000"/>
            </w:tcBorders>
          </w:tcPr>
          <w:p>
            <w:pPr/>
          </w:p>
        </w:tc>
        <w:tc>
          <w:tcPr>
            <w:tcW w:w="94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93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2722" w:type="dxa"/>
            <w:tcBorders>
              <w:top w:val="single" w:sz="6" w:space="0" w:color="000000"/>
              <w:left w:val="nil" w:sz="6" w:space="0" w:color="auto"/>
              <w:bottom w:val="single" w:sz="12" w:space="0" w:color="000000"/>
              <w:right w:val="single" w:sz="6" w:space="0" w:color="000000"/>
            </w:tcBorders>
          </w:tcPr>
          <w:p>
            <w:pPr>
              <w:pStyle w:val="TableParagraph"/>
              <w:tabs>
                <w:tab w:pos="433" w:val="left" w:leader="none"/>
              </w:tabs>
              <w:spacing w:line="260" w:lineRule="exact"/>
              <w:ind w:left="16"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23,924,513.50</w:t>
            </w:r>
          </w:p>
        </w:tc>
        <w:tc>
          <w:tcPr>
            <w:tcW w:w="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7" w:right="0"/>
              <w:jc w:val="center"/>
              <w:rPr>
                <w:rFonts w:ascii="Arial" w:hAnsi="Arial" w:cs="Arial" w:eastAsia="Arial" w:hint="default"/>
                <w:sz w:val="21"/>
                <w:szCs w:val="21"/>
              </w:rPr>
            </w:pPr>
            <w:r>
              <w:rPr>
                <w:rFonts w:ascii="Arial"/>
                <w:sz w:val="21"/>
              </w:rPr>
              <w:t>100.00%</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2" w:right="0"/>
              <w:jc w:val="center"/>
              <w:rPr>
                <w:rFonts w:ascii="Arial" w:hAnsi="Arial" w:cs="Arial" w:eastAsia="Arial" w:hint="default"/>
                <w:sz w:val="21"/>
                <w:szCs w:val="21"/>
              </w:rPr>
            </w:pPr>
            <w:r>
              <w:rPr>
                <w:rFonts w:ascii="Arial"/>
                <w:sz w:val="21"/>
              </w:rPr>
              <w:t>1,243,574.08</w:t>
            </w:r>
          </w:p>
        </w:tc>
        <w:tc>
          <w:tcPr>
            <w:tcW w:w="9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46"/>
              <w:jc w:val="right"/>
              <w:rPr>
                <w:rFonts w:ascii="Arial" w:hAnsi="Arial" w:cs="Arial" w:eastAsia="Arial" w:hint="default"/>
                <w:sz w:val="21"/>
                <w:szCs w:val="21"/>
              </w:rPr>
            </w:pPr>
            <w:r>
              <w:rPr>
                <w:rFonts w:ascii="Arial"/>
                <w:spacing w:val="-1"/>
                <w:sz w:val="21"/>
              </w:rPr>
              <w:t>5.20%</w:t>
            </w:r>
          </w:p>
        </w:tc>
        <w:tc>
          <w:tcPr>
            <w:tcW w:w="14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0"/>
              <w:jc w:val="center"/>
              <w:rPr>
                <w:rFonts w:ascii="Arial" w:hAnsi="Arial" w:cs="Arial" w:eastAsia="Arial" w:hint="default"/>
                <w:sz w:val="21"/>
                <w:szCs w:val="21"/>
              </w:rPr>
            </w:pPr>
            <w:r>
              <w:rPr>
                <w:rFonts w:ascii="Arial"/>
                <w:sz w:val="21"/>
              </w:rPr>
              <w:t>22,680,939.42</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组合中，按账龄分析法组合计提坏账准备的其他应收款：</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086"/>
        <w:gridCol w:w="1958"/>
        <w:gridCol w:w="1073"/>
        <w:gridCol w:w="1781"/>
        <w:gridCol w:w="1961"/>
      </w:tblGrid>
      <w:tr>
        <w:trPr>
          <w:trHeight w:val="362"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77"/>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11,989,459.96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79.32%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418,815.30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4"/>
              <w:jc w:val="right"/>
              <w:rPr>
                <w:rFonts w:ascii="Arial" w:hAnsi="Arial" w:cs="Arial" w:eastAsia="Arial" w:hint="default"/>
                <w:sz w:val="21"/>
                <w:szCs w:val="21"/>
              </w:rPr>
            </w:pPr>
            <w:r>
              <w:rPr>
                <w:rFonts w:ascii="Arial"/>
                <w:spacing w:val="-1"/>
                <w:sz w:val="21"/>
              </w:rPr>
              <w:t>11,570,644.66</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1,412,208.73</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9.34%</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141,220.88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1,270,987.85</w:t>
            </w:r>
          </w:p>
        </w:tc>
      </w:tr>
      <w:tr>
        <w:trPr>
          <w:trHeight w:val="353"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469,968.70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6"/>
              <w:jc w:val="right"/>
              <w:rPr>
                <w:rFonts w:ascii="Arial" w:hAnsi="Arial" w:cs="Arial" w:eastAsia="Arial" w:hint="default"/>
                <w:sz w:val="21"/>
                <w:szCs w:val="21"/>
              </w:rPr>
            </w:pPr>
            <w:r>
              <w:rPr>
                <w:rFonts w:ascii="Arial"/>
                <w:spacing w:val="-1"/>
                <w:sz w:val="21"/>
              </w:rPr>
              <w:t>3.11%</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4"/>
              <w:jc w:val="right"/>
              <w:rPr>
                <w:rFonts w:ascii="Arial" w:hAnsi="Arial" w:cs="Arial" w:eastAsia="Arial" w:hint="default"/>
                <w:sz w:val="21"/>
                <w:szCs w:val="21"/>
              </w:rPr>
            </w:pPr>
            <w:r>
              <w:rPr>
                <w:rFonts w:ascii="Arial"/>
                <w:spacing w:val="-1"/>
                <w:sz w:val="21"/>
              </w:rPr>
              <w:t>93,993.74</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375,974.96</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1,242,952.76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8.22%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1,242,952.76</w:t>
            </w:r>
          </w:p>
        </w:tc>
        <w:tc>
          <w:tcPr>
            <w:tcW w:w="19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17" w:val="left" w:leader="none"/>
              </w:tabs>
              <w:spacing w:line="240" w:lineRule="auto" w:before="2"/>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15,114,590.15</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1,896,982.68</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13,217,607.47</w:t>
            </w:r>
          </w:p>
        </w:tc>
      </w:tr>
      <w:tr>
        <w:trPr>
          <w:trHeight w:val="355"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79"/>
              <w:ind w:left="628"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6" w:hRule="exact"/>
        </w:trPr>
        <w:tc>
          <w:tcPr>
            <w:tcW w:w="2086" w:type="dxa"/>
            <w:vMerge/>
            <w:tcBorders>
              <w:left w:val="nil" w:sz="6" w:space="0" w:color="auto"/>
              <w:bottom w:val="single" w:sz="6" w:space="0" w:color="000000"/>
              <w:right w:val="single" w:sz="6" w:space="0" w:color="000000"/>
            </w:tcBorders>
          </w:tcPr>
          <w:p>
            <w:pP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31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10,786,525.54</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77.46%</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225,343.46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10,561,182.08</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1,746,935.20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12.55%</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103,129.06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1,643,806.14</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594,939.00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4.27%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118,987.80</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475,951.20</w:t>
            </w:r>
          </w:p>
        </w:tc>
      </w:tr>
      <w:tr>
        <w:trPr>
          <w:trHeight w:val="355"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89"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796,113.76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5.72%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796,113.76</w:t>
            </w:r>
          </w:p>
        </w:tc>
        <w:tc>
          <w:tcPr>
            <w:tcW w:w="19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5"/>
              <w:jc w:val="right"/>
              <w:rPr>
                <w:rFonts w:ascii="Arial" w:hAnsi="Arial" w:cs="Arial" w:eastAsia="Arial" w:hint="default"/>
                <w:sz w:val="21"/>
                <w:szCs w:val="21"/>
              </w:rPr>
            </w:pPr>
            <w:r>
              <w:rPr>
                <w:rFonts w:ascii="Arial"/>
                <w:w w:val="100"/>
                <w:sz w:val="21"/>
              </w:rPr>
              <w:t>-</w:t>
            </w:r>
          </w:p>
        </w:tc>
      </w:tr>
      <w:tr>
        <w:trPr>
          <w:trHeight w:val="362"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17" w:val="left" w:leader="none"/>
              </w:tabs>
              <w:spacing w:line="274" w:lineRule="exact"/>
              <w:ind w:right="71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13,924,513.50</w:t>
            </w:r>
          </w:p>
        </w:tc>
        <w:tc>
          <w:tcPr>
            <w:tcW w:w="10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100.00%</w:t>
            </w:r>
          </w:p>
        </w:tc>
        <w:tc>
          <w:tcPr>
            <w:tcW w:w="1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4"/>
              <w:jc w:val="right"/>
              <w:rPr>
                <w:rFonts w:ascii="Arial" w:hAnsi="Arial" w:cs="Arial" w:eastAsia="Arial" w:hint="default"/>
                <w:sz w:val="21"/>
                <w:szCs w:val="21"/>
              </w:rPr>
            </w:pPr>
            <w:r>
              <w:rPr>
                <w:rFonts w:ascii="Arial"/>
                <w:spacing w:val="-1"/>
                <w:sz w:val="21"/>
              </w:rPr>
              <w:t>1,243,574.08</w:t>
            </w:r>
          </w:p>
        </w:tc>
        <w:tc>
          <w:tcPr>
            <w:tcW w:w="19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12,680,939.42</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）本报告期其他应收款中无持有本公司</w:t>
      </w:r>
      <w:r>
        <w:rPr>
          <w:rFonts w:ascii="宋体" w:hAnsi="宋体" w:cs="宋体" w:eastAsia="宋体" w:hint="default"/>
          <w:spacing w:val="-57"/>
          <w:sz w:val="21"/>
          <w:szCs w:val="21"/>
        </w:rPr>
        <w:t> </w:t>
      </w:r>
      <w:r>
        <w:rPr>
          <w:rFonts w:ascii="Arial" w:hAnsi="Arial" w:cs="Arial" w:eastAsia="Arial"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）以上表决权股份的股东单位欠款；</w:t>
      </w:r>
    </w:p>
    <w:p>
      <w:pPr>
        <w:spacing w:before="11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）年末其他应收款前五名单位列示如下：</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679"/>
        <w:gridCol w:w="1402"/>
        <w:gridCol w:w="1004"/>
        <w:gridCol w:w="1342"/>
        <w:gridCol w:w="1021"/>
        <w:gridCol w:w="1414"/>
      </w:tblGrid>
      <w:tr>
        <w:trPr>
          <w:trHeight w:val="567" w:hRule="exact"/>
        </w:trPr>
        <w:tc>
          <w:tcPr>
            <w:tcW w:w="267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款项内容</w:t>
            </w:r>
          </w:p>
        </w:tc>
        <w:tc>
          <w:tcPr>
            <w:tcW w:w="100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0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1414"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362" w:hRule="exact"/>
        </w:trPr>
        <w:tc>
          <w:tcPr>
            <w:tcW w:w="267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榕基五一（北京）信息技术</w:t>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00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5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2" w:right="0"/>
              <w:jc w:val="center"/>
              <w:rPr>
                <w:rFonts w:ascii="Arial" w:hAnsi="Arial" w:cs="Arial" w:eastAsia="Arial" w:hint="default"/>
                <w:sz w:val="21"/>
                <w:szCs w:val="21"/>
              </w:rPr>
            </w:pPr>
            <w:r>
              <w:rPr>
                <w:rFonts w:ascii="Arial"/>
                <w:sz w:val="21"/>
              </w:rPr>
              <w:t>1,883,315.00</w:t>
            </w:r>
          </w:p>
        </w:tc>
        <w:tc>
          <w:tcPr>
            <w:tcW w:w="1021" w:type="dxa"/>
            <w:tcBorders>
              <w:top w:val="single" w:sz="6" w:space="0" w:color="000000"/>
              <w:left w:val="single" w:sz="6" w:space="0" w:color="000000"/>
              <w:bottom w:val="single" w:sz="12" w:space="0" w:color="000000"/>
              <w:right w:val="single" w:sz="6" w:space="0" w:color="000000"/>
            </w:tcBorders>
          </w:tcPr>
          <w:p>
            <w:pPr>
              <w:pStyle w:val="TableParagraph"/>
              <w:spacing w:line="289" w:lineRule="exact"/>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635" w:right="0"/>
              <w:jc w:val="left"/>
              <w:rPr>
                <w:rFonts w:ascii="Arial" w:hAnsi="Arial" w:cs="Arial" w:eastAsia="Arial" w:hint="default"/>
                <w:sz w:val="21"/>
                <w:szCs w:val="21"/>
              </w:rPr>
            </w:pPr>
            <w:r>
              <w:rPr>
                <w:rFonts w:ascii="Arial"/>
                <w:sz w:val="21"/>
              </w:rPr>
              <w:t>12.46%</w:t>
            </w:r>
          </w:p>
        </w:tc>
      </w:tr>
    </w:tbl>
    <w:p>
      <w:pPr>
        <w:spacing w:after="0" w:line="240" w:lineRule="auto"/>
        <w:jc w:val="lef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298" w:type="dxa"/>
        <w:tblLayout w:type="fixed"/>
        <w:tblCellMar>
          <w:top w:w="0" w:type="dxa"/>
          <w:left w:w="0" w:type="dxa"/>
          <w:bottom w:w="0" w:type="dxa"/>
          <w:right w:w="0" w:type="dxa"/>
        </w:tblCellMar>
        <w:tblLook w:val="01E0"/>
      </w:tblPr>
      <w:tblGrid>
        <w:gridCol w:w="2679"/>
        <w:gridCol w:w="1402"/>
        <w:gridCol w:w="1004"/>
        <w:gridCol w:w="1342"/>
        <w:gridCol w:w="1021"/>
        <w:gridCol w:w="1414"/>
      </w:tblGrid>
      <w:tr>
        <w:trPr>
          <w:trHeight w:val="363" w:hRule="exact"/>
        </w:trPr>
        <w:tc>
          <w:tcPr>
            <w:tcW w:w="2679"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02" w:type="dxa"/>
            <w:tcBorders>
              <w:top w:val="single" w:sz="12" w:space="0" w:color="000000"/>
              <w:left w:val="single" w:sz="6" w:space="0" w:color="000000"/>
              <w:bottom w:val="single" w:sz="6" w:space="0" w:color="000000"/>
              <w:right w:val="single" w:sz="6" w:space="0" w:color="000000"/>
            </w:tcBorders>
          </w:tcPr>
          <w:p>
            <w:pPr/>
          </w:p>
        </w:tc>
        <w:tc>
          <w:tcPr>
            <w:tcW w:w="1004" w:type="dxa"/>
            <w:tcBorders>
              <w:top w:val="single" w:sz="12" w:space="0" w:color="000000"/>
              <w:left w:val="single" w:sz="6" w:space="0" w:color="000000"/>
              <w:bottom w:val="single" w:sz="6" w:space="0" w:color="000000"/>
              <w:right w:val="single" w:sz="6" w:space="0" w:color="000000"/>
            </w:tcBorders>
          </w:tcPr>
          <w:p>
            <w:pPr/>
          </w:p>
        </w:tc>
        <w:tc>
          <w:tcPr>
            <w:tcW w:w="1342" w:type="dxa"/>
            <w:tcBorders>
              <w:top w:val="single" w:sz="12" w:space="0" w:color="000000"/>
              <w:left w:val="single" w:sz="6" w:space="0" w:color="000000"/>
              <w:bottom w:val="single" w:sz="6" w:space="0" w:color="000000"/>
              <w:right w:val="single" w:sz="6" w:space="0" w:color="000000"/>
            </w:tcBorders>
          </w:tcPr>
          <w:p>
            <w:pPr/>
          </w:p>
        </w:tc>
        <w:tc>
          <w:tcPr>
            <w:tcW w:w="1021" w:type="dxa"/>
            <w:tcBorders>
              <w:top w:val="single" w:sz="12" w:space="0" w:color="000000"/>
              <w:left w:val="single" w:sz="6" w:space="0" w:color="000000"/>
              <w:bottom w:val="single" w:sz="6" w:space="0" w:color="000000"/>
              <w:right w:val="single" w:sz="6" w:space="0" w:color="000000"/>
            </w:tcBorders>
          </w:tcPr>
          <w:p>
            <w:pPr/>
          </w:p>
        </w:tc>
        <w:tc>
          <w:tcPr>
            <w:tcW w:w="1414" w:type="dxa"/>
            <w:tcBorders>
              <w:top w:val="single" w:sz="12" w:space="0" w:color="000000"/>
              <w:left w:val="single" w:sz="6" w:space="0" w:color="000000"/>
              <w:bottom w:val="single" w:sz="6" w:space="0" w:color="000000"/>
              <w:right w:val="nil" w:sz="6" w:space="0" w:color="auto"/>
            </w:tcBorders>
          </w:tcPr>
          <w:p>
            <w:pPr/>
          </w:p>
        </w:tc>
      </w:tr>
      <w:tr>
        <w:trPr>
          <w:trHeight w:val="55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hAnsi="宋体" w:cs="宋体" w:eastAsia="宋体" w:hint="default"/>
                <w:sz w:val="21"/>
                <w:szCs w:val="21"/>
              </w:rPr>
              <w:t>马鞍山榕基软件信息科技有</w:t>
            </w:r>
          </w:p>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6"/>
              <w:jc w:val="right"/>
              <w:rPr>
                <w:rFonts w:ascii="Arial" w:hAnsi="Arial" w:cs="Arial" w:eastAsia="Arial" w:hint="default"/>
                <w:sz w:val="21"/>
                <w:szCs w:val="21"/>
              </w:rPr>
            </w:pPr>
            <w:r>
              <w:rPr>
                <w:rFonts w:ascii="Arial"/>
                <w:spacing w:val="-1"/>
                <w:sz w:val="21"/>
              </w:rPr>
              <w:t>1,695,460.00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53"/>
              <w:jc w:val="right"/>
              <w:rPr>
                <w:rFonts w:ascii="Arial" w:hAnsi="Arial" w:cs="Arial" w:eastAsia="Arial" w:hint="default"/>
                <w:sz w:val="21"/>
                <w:szCs w:val="21"/>
              </w:rPr>
            </w:pPr>
            <w:r>
              <w:rPr>
                <w:rFonts w:ascii="Arial"/>
                <w:spacing w:val="-1"/>
                <w:sz w:val="21"/>
              </w:rPr>
              <w:t>11.22%</w:t>
            </w:r>
          </w:p>
        </w:tc>
      </w:tr>
      <w:tr>
        <w:trPr>
          <w:trHeight w:val="559"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环境保护部核与辐射安全中</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w w:val="100"/>
                <w:sz w:val="21"/>
                <w:szCs w:val="21"/>
              </w:rPr>
              <w:t>心</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6"/>
              <w:jc w:val="right"/>
              <w:rPr>
                <w:rFonts w:ascii="Arial" w:hAnsi="Arial" w:cs="Arial" w:eastAsia="Arial" w:hint="default"/>
                <w:sz w:val="21"/>
                <w:szCs w:val="21"/>
              </w:rPr>
            </w:pPr>
            <w:r>
              <w:rPr>
                <w:rFonts w:ascii="Arial"/>
                <w:spacing w:val="-1"/>
                <w:sz w:val="21"/>
              </w:rPr>
              <w:t>782,188.90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52"/>
              <w:jc w:val="right"/>
              <w:rPr>
                <w:rFonts w:ascii="Arial" w:hAnsi="Arial" w:cs="Arial" w:eastAsia="Arial" w:hint="default"/>
                <w:sz w:val="21"/>
                <w:szCs w:val="21"/>
              </w:rPr>
            </w:pPr>
            <w:r>
              <w:rPr>
                <w:rFonts w:ascii="Arial"/>
                <w:spacing w:val="-1"/>
                <w:sz w:val="21"/>
              </w:rPr>
              <w:t>5.18%</w:t>
            </w:r>
          </w:p>
        </w:tc>
      </w:tr>
      <w:tr>
        <w:trPr>
          <w:trHeight w:val="355"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71" w:right="0"/>
              <w:jc w:val="left"/>
              <w:rPr>
                <w:rFonts w:ascii="宋体" w:hAnsi="宋体" w:cs="宋体" w:eastAsia="宋体" w:hint="default"/>
                <w:sz w:val="21"/>
                <w:szCs w:val="21"/>
              </w:rPr>
            </w:pPr>
            <w:r>
              <w:rPr>
                <w:rFonts w:ascii="宋体" w:hAnsi="宋体" w:cs="宋体" w:eastAsia="宋体" w:hint="default"/>
                <w:sz w:val="21"/>
                <w:szCs w:val="21"/>
              </w:rPr>
              <w:t>福建省气象信息中心</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0"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6"/>
              <w:jc w:val="right"/>
              <w:rPr>
                <w:rFonts w:ascii="Arial" w:hAnsi="Arial" w:cs="Arial" w:eastAsia="Arial" w:hint="default"/>
                <w:sz w:val="21"/>
                <w:szCs w:val="21"/>
              </w:rPr>
            </w:pPr>
            <w:r>
              <w:rPr>
                <w:rFonts w:ascii="Arial"/>
                <w:spacing w:val="-1"/>
                <w:sz w:val="21"/>
              </w:rPr>
              <w:t>538,457.40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52"/>
              <w:jc w:val="right"/>
              <w:rPr>
                <w:rFonts w:ascii="Arial" w:hAnsi="Arial" w:cs="Arial" w:eastAsia="Arial" w:hint="default"/>
                <w:sz w:val="21"/>
                <w:szCs w:val="21"/>
              </w:rPr>
            </w:pPr>
            <w:r>
              <w:rPr>
                <w:rFonts w:ascii="Arial"/>
                <w:spacing w:val="-1"/>
                <w:sz w:val="21"/>
              </w:rPr>
              <w:t>3.56%</w:t>
            </w:r>
          </w:p>
        </w:tc>
      </w:tr>
      <w:tr>
        <w:trPr>
          <w:trHeight w:val="562" w:hRule="exact"/>
        </w:trPr>
        <w:tc>
          <w:tcPr>
            <w:tcW w:w="267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hAnsi="宋体" w:cs="宋体" w:eastAsia="宋体" w:hint="default"/>
                <w:sz w:val="21"/>
                <w:szCs w:val="21"/>
              </w:rPr>
              <w:t>中华人民共和国福建出入境</w:t>
            </w:r>
          </w:p>
          <w:p>
            <w:pPr>
              <w:pStyle w:val="TableParagraph"/>
              <w:spacing w:line="273" w:lineRule="exact"/>
              <w:ind w:left="71" w:right="0"/>
              <w:jc w:val="left"/>
              <w:rPr>
                <w:rFonts w:ascii="宋体" w:hAnsi="宋体" w:cs="宋体" w:eastAsia="宋体" w:hint="default"/>
                <w:sz w:val="21"/>
                <w:szCs w:val="21"/>
              </w:rPr>
            </w:pPr>
            <w:r>
              <w:rPr>
                <w:rFonts w:ascii="宋体" w:hAnsi="宋体" w:cs="宋体" w:eastAsia="宋体" w:hint="default"/>
                <w:sz w:val="21"/>
                <w:szCs w:val="21"/>
              </w:rPr>
              <w:t>检验检疫局</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质保金</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46"/>
              <w:jc w:val="right"/>
              <w:rPr>
                <w:rFonts w:ascii="Arial" w:hAnsi="Arial" w:cs="Arial" w:eastAsia="Arial" w:hint="default"/>
                <w:sz w:val="21"/>
                <w:szCs w:val="21"/>
              </w:rPr>
            </w:pPr>
            <w:r>
              <w:rPr>
                <w:rFonts w:ascii="Arial"/>
                <w:spacing w:val="-1"/>
                <w:sz w:val="21"/>
              </w:rPr>
              <w:t>460,413.00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52"/>
              <w:jc w:val="right"/>
              <w:rPr>
                <w:rFonts w:ascii="Arial" w:hAnsi="Arial" w:cs="Arial" w:eastAsia="Arial" w:hint="default"/>
                <w:sz w:val="21"/>
                <w:szCs w:val="21"/>
              </w:rPr>
            </w:pPr>
            <w:r>
              <w:rPr>
                <w:rFonts w:ascii="Arial"/>
                <w:spacing w:val="-1"/>
                <w:sz w:val="21"/>
              </w:rPr>
              <w:t>3.05%</w:t>
            </w:r>
          </w:p>
        </w:tc>
      </w:tr>
      <w:tr>
        <w:trPr>
          <w:trHeight w:val="362" w:hRule="exact"/>
        </w:trPr>
        <w:tc>
          <w:tcPr>
            <w:tcW w:w="2679" w:type="dxa"/>
            <w:tcBorders>
              <w:top w:val="single" w:sz="6" w:space="0" w:color="000000"/>
              <w:left w:val="nil" w:sz="6" w:space="0" w:color="auto"/>
              <w:bottom w:val="single" w:sz="12" w:space="0" w:color="000000"/>
              <w:right w:val="single" w:sz="6" w:space="0" w:color="000000"/>
            </w:tcBorders>
          </w:tcPr>
          <w:p>
            <w:pPr>
              <w:pStyle w:val="TableParagraph"/>
              <w:tabs>
                <w:tab w:pos="438"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02" w:type="dxa"/>
            <w:tcBorders>
              <w:top w:val="single" w:sz="6" w:space="0" w:color="000000"/>
              <w:left w:val="single" w:sz="6" w:space="0" w:color="000000"/>
              <w:bottom w:val="single" w:sz="12" w:space="0" w:color="000000"/>
              <w:right w:val="single" w:sz="6" w:space="0" w:color="000000"/>
            </w:tcBorders>
          </w:tcPr>
          <w:p>
            <w:pPr/>
          </w:p>
        </w:tc>
        <w:tc>
          <w:tcPr>
            <w:tcW w:w="1004" w:type="dxa"/>
            <w:tcBorders>
              <w:top w:val="single" w:sz="6" w:space="0" w:color="000000"/>
              <w:left w:val="single" w:sz="6" w:space="0" w:color="000000"/>
              <w:bottom w:val="single" w:sz="12" w:space="0" w:color="000000"/>
              <w:right w:val="single" w:sz="6" w:space="0" w:color="000000"/>
            </w:tcBorders>
          </w:tcPr>
          <w:p>
            <w:pP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46"/>
              <w:jc w:val="right"/>
              <w:rPr>
                <w:rFonts w:ascii="Arial" w:hAnsi="Arial" w:cs="Arial" w:eastAsia="Arial" w:hint="default"/>
                <w:sz w:val="21"/>
                <w:szCs w:val="21"/>
              </w:rPr>
            </w:pPr>
            <w:r>
              <w:rPr>
                <w:rFonts w:ascii="Arial"/>
                <w:spacing w:val="-1"/>
                <w:sz w:val="21"/>
              </w:rPr>
              <w:t>5,359,834.30</w:t>
            </w:r>
          </w:p>
        </w:tc>
        <w:tc>
          <w:tcPr>
            <w:tcW w:w="1021" w:type="dxa"/>
            <w:tcBorders>
              <w:top w:val="single" w:sz="6" w:space="0" w:color="000000"/>
              <w:left w:val="single" w:sz="6" w:space="0" w:color="000000"/>
              <w:bottom w:val="single" w:sz="12" w:space="0" w:color="000000"/>
              <w:right w:val="single" w:sz="6" w:space="0" w:color="000000"/>
            </w:tcBorders>
          </w:tcPr>
          <w:p>
            <w:pPr/>
          </w:p>
        </w:tc>
        <w:tc>
          <w:tcPr>
            <w:tcW w:w="14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53"/>
              <w:jc w:val="right"/>
              <w:rPr>
                <w:rFonts w:ascii="Arial" w:hAnsi="Arial" w:cs="Arial" w:eastAsia="Arial" w:hint="default"/>
                <w:sz w:val="21"/>
                <w:szCs w:val="21"/>
              </w:rPr>
            </w:pPr>
            <w:r>
              <w:rPr>
                <w:rFonts w:ascii="Arial"/>
                <w:spacing w:val="-1"/>
                <w:sz w:val="21"/>
              </w:rPr>
              <w:t>35.46%</w:t>
            </w:r>
          </w:p>
        </w:tc>
      </w:tr>
    </w:tbl>
    <w:p>
      <w:pPr>
        <w:spacing w:before="86"/>
        <w:ind w:left="7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）应收关联方款项</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488"/>
        <w:gridCol w:w="941"/>
        <w:gridCol w:w="1460"/>
        <w:gridCol w:w="1863"/>
        <w:gridCol w:w="1478"/>
      </w:tblGrid>
      <w:tr>
        <w:trPr>
          <w:trHeight w:val="569" w:hRule="exact"/>
        </w:trPr>
        <w:tc>
          <w:tcPr>
            <w:tcW w:w="34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3"/>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941"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146" w:right="0"/>
              <w:jc w:val="left"/>
              <w:rPr>
                <w:rFonts w:ascii="宋体" w:hAnsi="宋体" w:cs="宋体" w:eastAsia="宋体" w:hint="default"/>
                <w:sz w:val="21"/>
                <w:szCs w:val="21"/>
              </w:rPr>
            </w:pPr>
            <w:r>
              <w:rPr>
                <w:rFonts w:ascii="宋体" w:hAnsi="宋体" w:cs="宋体" w:eastAsia="宋体" w:hint="default"/>
                <w:sz w:val="21"/>
                <w:szCs w:val="21"/>
              </w:rPr>
              <w:t>与本公</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司关系</w:t>
            </w:r>
          </w:p>
        </w:tc>
        <w:tc>
          <w:tcPr>
            <w:tcW w:w="14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3"/>
              <w:ind w:left="302"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占年末其他应收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款总额的比例</w:t>
            </w:r>
          </w:p>
        </w:tc>
        <w:tc>
          <w:tcPr>
            <w:tcW w:w="1478" w:type="dxa"/>
            <w:tcBorders>
              <w:top w:val="single" w:sz="12" w:space="0" w:color="000000"/>
              <w:left w:val="single" w:sz="6" w:space="0" w:color="000000"/>
              <w:bottom w:val="single" w:sz="6" w:space="0" w:color="000000"/>
              <w:right w:val="nil" w:sz="6" w:space="0" w:color="auto"/>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年初金额</w:t>
            </w:r>
          </w:p>
        </w:tc>
      </w:tr>
      <w:tr>
        <w:trPr>
          <w:trHeight w:val="326"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榕基五一（北京）信息技术有限公司</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1,883,315.00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12.46%</w:t>
            </w:r>
          </w:p>
        </w:tc>
        <w:tc>
          <w:tcPr>
            <w:tcW w:w="14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马鞍山榕基软件信息科技有限公司</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1,695,460.00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11.22%</w:t>
            </w:r>
          </w:p>
        </w:tc>
        <w:tc>
          <w:tcPr>
            <w:tcW w:w="14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河南榕基信息技术有限公司</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34,379.00</w:t>
            </w:r>
          </w:p>
        </w:tc>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0.23%</w:t>
            </w:r>
          </w:p>
        </w:tc>
        <w:tc>
          <w:tcPr>
            <w:tcW w:w="1478"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3488"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浙江榕基信息技术有限公司</w:t>
            </w:r>
          </w:p>
        </w:tc>
        <w:tc>
          <w:tcPr>
            <w:tcW w:w="941" w:type="dxa"/>
            <w:tcBorders>
              <w:top w:val="single" w:sz="6" w:space="0" w:color="000000"/>
              <w:left w:val="single" w:sz="6" w:space="0" w:color="000000"/>
              <w:bottom w:val="single" w:sz="6" w:space="0" w:color="000000"/>
              <w:right w:val="single" w:sz="6" w:space="0" w:color="000000"/>
            </w:tcBorders>
          </w:tcPr>
          <w:p>
            <w:pPr/>
          </w:p>
        </w:tc>
        <w:tc>
          <w:tcPr>
            <w:tcW w:w="1460" w:type="dxa"/>
            <w:tcBorders>
              <w:top w:val="single" w:sz="6" w:space="0" w:color="000000"/>
              <w:left w:val="single" w:sz="6" w:space="0" w:color="000000"/>
              <w:bottom w:val="single" w:sz="6" w:space="0" w:color="000000"/>
              <w:right w:val="single" w:sz="6" w:space="0" w:color="000000"/>
            </w:tcBorders>
          </w:tcPr>
          <w:p>
            <w:pPr/>
          </w:p>
        </w:tc>
        <w:tc>
          <w:tcPr>
            <w:tcW w:w="1863"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left="30" w:right="0"/>
              <w:jc w:val="center"/>
              <w:rPr>
                <w:rFonts w:ascii="Arial" w:hAnsi="Arial" w:cs="Arial" w:eastAsia="Arial" w:hint="default"/>
                <w:sz w:val="21"/>
                <w:szCs w:val="21"/>
              </w:rPr>
            </w:pPr>
            <w:r>
              <w:rPr>
                <w:rFonts w:ascii="Arial"/>
                <w:sz w:val="21"/>
              </w:rPr>
              <w:t>6,995,301.00</w:t>
            </w:r>
          </w:p>
        </w:tc>
      </w:tr>
      <w:tr>
        <w:trPr>
          <w:trHeight w:val="334" w:hRule="exact"/>
        </w:trPr>
        <w:tc>
          <w:tcPr>
            <w:tcW w:w="3488"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41" w:type="dxa"/>
            <w:tcBorders>
              <w:top w:val="single" w:sz="6" w:space="0" w:color="000000"/>
              <w:left w:val="single" w:sz="6" w:space="0" w:color="000000"/>
              <w:bottom w:val="single" w:sz="12" w:space="0" w:color="000000"/>
              <w:right w:val="single" w:sz="6" w:space="0" w:color="000000"/>
            </w:tcBorders>
          </w:tcPr>
          <w:p>
            <w:pPr/>
          </w:p>
        </w:tc>
        <w:tc>
          <w:tcPr>
            <w:tcW w:w="14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3,613,154.00</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23.91%</w:t>
            </w:r>
          </w:p>
        </w:tc>
        <w:tc>
          <w:tcPr>
            <w:tcW w:w="14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left="30" w:right="0"/>
              <w:jc w:val="center"/>
              <w:rPr>
                <w:rFonts w:ascii="Arial" w:hAnsi="Arial" w:cs="Arial" w:eastAsia="Arial" w:hint="default"/>
                <w:sz w:val="21"/>
                <w:szCs w:val="21"/>
              </w:rPr>
            </w:pPr>
            <w:r>
              <w:rPr>
                <w:rFonts w:ascii="Arial"/>
                <w:sz w:val="21"/>
              </w:rPr>
              <w:t>6,995,301.00</w:t>
            </w:r>
          </w:p>
        </w:tc>
      </w:tr>
    </w:tbl>
    <w:p>
      <w:pPr>
        <w:spacing w:line="388" w:lineRule="auto" w:before="26"/>
        <w:ind w:left="738" w:right="5464"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2"/>
          <w:sz w:val="21"/>
          <w:szCs w:val="21"/>
        </w:rPr>
        <w:t> </w:t>
      </w:r>
      <w:r>
        <w:rPr>
          <w:rFonts w:ascii="宋体" w:hAnsi="宋体" w:cs="宋体" w:eastAsia="宋体" w:hint="default"/>
          <w:b/>
          <w:bCs/>
          <w:sz w:val="21"/>
          <w:szCs w:val="21"/>
        </w:rPr>
        <w:t>长期股权投资</w:t>
      </w:r>
      <w:r>
        <w:rPr>
          <w:rFonts w:ascii="宋体" w:hAnsi="宋体" w:cs="宋体" w:eastAsia="宋体" w:hint="default"/>
          <w:b/>
          <w:bCs/>
          <w:spacing w:val="-103"/>
          <w:sz w:val="21"/>
          <w:szCs w:val="21"/>
        </w:rPr>
        <w:t> </w:t>
      </w:r>
      <w:r>
        <w:rPr>
          <w:rFonts w:ascii="宋体" w:hAnsi="宋体" w:cs="宋体" w:eastAsia="宋体" w:hint="default"/>
          <w:spacing w:val="-2"/>
          <w:sz w:val="21"/>
          <w:szCs w:val="21"/>
        </w:rPr>
        <w:t>长期股权投资分项列示如下：</w:t>
      </w:r>
    </w:p>
    <w:p>
      <w:pPr>
        <w:spacing w:line="240" w:lineRule="auto" w:before="11"/>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1188"/>
        <w:gridCol w:w="1083"/>
        <w:gridCol w:w="1678"/>
        <w:gridCol w:w="1558"/>
        <w:gridCol w:w="1676"/>
        <w:gridCol w:w="1678"/>
      </w:tblGrid>
      <w:tr>
        <w:trPr>
          <w:trHeight w:val="567" w:hRule="exact"/>
        </w:trPr>
        <w:tc>
          <w:tcPr>
            <w:tcW w:w="1188"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被投资单</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位</w:t>
            </w:r>
          </w:p>
        </w:tc>
        <w:tc>
          <w:tcPr>
            <w:tcW w:w="10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11"/>
              <w:jc w:val="right"/>
              <w:rPr>
                <w:rFonts w:ascii="宋体" w:hAnsi="宋体" w:cs="宋体" w:eastAsia="宋体" w:hint="default"/>
                <w:sz w:val="21"/>
                <w:szCs w:val="21"/>
              </w:rPr>
            </w:pPr>
            <w:r>
              <w:rPr>
                <w:rFonts w:ascii="宋体" w:hAnsi="宋体" w:cs="宋体" w:eastAsia="宋体" w:hint="default"/>
                <w:spacing w:val="-1"/>
                <w:sz w:val="21"/>
                <w:szCs w:val="21"/>
              </w:rPr>
              <w:t>核算方法</w:t>
            </w:r>
          </w:p>
        </w:tc>
        <w:tc>
          <w:tcPr>
            <w:tcW w:w="16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pacing w:val="-1"/>
                <w:sz w:val="21"/>
                <w:szCs w:val="21"/>
              </w:rPr>
              <w:t>年初账面余额</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本年增减额（减</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少以</w:t>
            </w:r>
            <w:r>
              <w:rPr>
                <w:rFonts w:ascii="Arial" w:hAnsi="Arial" w:cs="Arial" w:eastAsia="Arial" w:hint="default"/>
                <w:spacing w:val="-1"/>
                <w:w w:val="33"/>
                <w:sz w:val="21"/>
                <w:szCs w:val="21"/>
              </w:rPr>
              <w:t>―</w:t>
            </w:r>
            <w:r>
              <w:rPr>
                <w:rFonts w:ascii="Arial" w:hAnsi="Arial" w:cs="Arial" w:eastAsia="Arial" w:hint="default"/>
                <w:spacing w:val="-1"/>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62"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福州创华</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7,206,345.89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4"/>
              <w:jc w:val="right"/>
              <w:rPr>
                <w:rFonts w:ascii="Arial" w:hAnsi="Arial" w:cs="Arial" w:eastAsia="Arial" w:hint="default"/>
                <w:sz w:val="21"/>
                <w:szCs w:val="21"/>
              </w:rPr>
            </w:pPr>
            <w:r>
              <w:rPr>
                <w:rFonts w:ascii="Arial"/>
                <w:spacing w:val="-1"/>
                <w:sz w:val="21"/>
              </w:rPr>
              <w:t>7,206,345.89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290,000.00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7,496,345.89</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上海榕基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5,000,000.00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5,000,000.00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5,000,000.00</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浙江榕基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4,500,000.00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4"/>
              <w:jc w:val="right"/>
              <w:rPr>
                <w:rFonts w:ascii="Arial" w:hAnsi="Arial" w:cs="Arial" w:eastAsia="Arial" w:hint="default"/>
                <w:sz w:val="21"/>
                <w:szCs w:val="21"/>
              </w:rPr>
            </w:pPr>
            <w:r>
              <w:rPr>
                <w:rFonts w:ascii="Arial"/>
                <w:spacing w:val="-1"/>
                <w:sz w:val="21"/>
              </w:rPr>
              <w:t>4,500,000.00</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4,500,000.00</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w:t>
            </w:r>
            <w:r>
              <w:rPr>
                <w:rFonts w:ascii="宋体" w:hAnsi="宋体" w:cs="宋体" w:eastAsia="宋体" w:hint="default"/>
                <w:spacing w:val="-59"/>
                <w:sz w:val="21"/>
                <w:szCs w:val="21"/>
              </w:rPr>
              <w:t> </w:t>
            </w:r>
            <w:r>
              <w:rPr>
                <w:rFonts w:ascii="宋体" w:hAnsi="宋体" w:cs="宋体" w:eastAsia="宋体" w:hint="default"/>
                <w:spacing w:val="18"/>
                <w:sz w:val="21"/>
                <w:szCs w:val="21"/>
              </w:rPr>
              <w:t>五一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30,000,000.00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30,000,000.00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30,000,000.00</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河南榕基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spacing w:val="-1"/>
                <w:sz w:val="21"/>
              </w:rPr>
              <w:t>100,000,000.00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100,000,000.00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100,000,000.00</w:t>
            </w:r>
          </w:p>
        </w:tc>
      </w:tr>
      <w:tr>
        <w:trPr>
          <w:trHeight w:val="562"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马鞍山榕</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基公司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9"/>
              <w:jc w:val="right"/>
              <w:rPr>
                <w:rFonts w:ascii="Arial" w:hAnsi="Arial" w:cs="Arial" w:eastAsia="Arial" w:hint="default"/>
                <w:sz w:val="21"/>
                <w:szCs w:val="21"/>
              </w:rPr>
            </w:pPr>
            <w:r>
              <w:rPr>
                <w:rFonts w:ascii="Arial"/>
                <w:spacing w:val="-1"/>
                <w:sz w:val="21"/>
              </w:rPr>
              <w:t>50,000,000.00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Arial" w:hAnsi="Arial" w:cs="Arial" w:eastAsia="Arial" w:hint="default"/>
                <w:sz w:val="21"/>
                <w:szCs w:val="21"/>
              </w:rPr>
            </w:pPr>
            <w:r>
              <w:rPr>
                <w:rFonts w:ascii="Arial"/>
                <w:spacing w:val="-1"/>
                <w:sz w:val="21"/>
              </w:rPr>
              <w:t>50,000,000.00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4"/>
              <w:jc w:val="right"/>
              <w:rPr>
                <w:rFonts w:ascii="Arial" w:hAnsi="Arial" w:cs="Arial" w:eastAsia="Arial" w:hint="default"/>
                <w:sz w:val="21"/>
                <w:szCs w:val="21"/>
              </w:rPr>
            </w:pPr>
            <w:r>
              <w:rPr>
                <w:rFonts w:ascii="Arial"/>
                <w:spacing w:val="-1"/>
                <w:sz w:val="21"/>
              </w:rPr>
              <w:t>50,000,000.00</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福建软件</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9"/>
              <w:jc w:val="right"/>
              <w:rPr>
                <w:rFonts w:ascii="Arial" w:hAnsi="Arial" w:cs="Arial" w:eastAsia="Arial" w:hint="default"/>
                <w:sz w:val="21"/>
                <w:szCs w:val="21"/>
              </w:rPr>
            </w:pPr>
            <w:r>
              <w:rPr>
                <w:rFonts w:ascii="Arial"/>
                <w:spacing w:val="-1"/>
                <w:sz w:val="21"/>
              </w:rPr>
              <w:t>20,000,000.00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20,000,000.00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20,000,000.00</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北京中榕</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基公司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pacing w:val="-1"/>
                <w:sz w:val="21"/>
              </w:rPr>
              <w:t>300,000,000.00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300,000,000.00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3"/>
              <w:jc w:val="right"/>
              <w:rPr>
                <w:rFonts w:ascii="Arial" w:hAnsi="Arial" w:cs="Arial" w:eastAsia="Arial" w:hint="default"/>
                <w:sz w:val="21"/>
                <w:szCs w:val="21"/>
              </w:rPr>
            </w:pPr>
            <w:r>
              <w:rPr>
                <w:rFonts w:ascii="Arial"/>
                <w:spacing w:val="-1"/>
                <w:sz w:val="21"/>
              </w:rPr>
              <w:t>300,000,000.00</w:t>
            </w:r>
          </w:p>
        </w:tc>
      </w:tr>
      <w:tr>
        <w:trPr>
          <w:trHeight w:val="326"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83"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pacing w:val="-1"/>
                <w:sz w:val="21"/>
              </w:rPr>
              <w:t>516,706,345.89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4"/>
              <w:jc w:val="right"/>
              <w:rPr>
                <w:rFonts w:ascii="Arial" w:hAnsi="Arial" w:cs="Arial" w:eastAsia="Arial" w:hint="default"/>
                <w:sz w:val="21"/>
                <w:szCs w:val="21"/>
              </w:rPr>
            </w:pPr>
            <w:r>
              <w:rPr>
                <w:rFonts w:ascii="Arial"/>
                <w:spacing w:val="-1"/>
                <w:sz w:val="21"/>
              </w:rPr>
              <w:t>16,706,345.89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500,290,000.00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516,996,345.89</w:t>
            </w: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1" w:right="0"/>
              <w:jc w:val="center"/>
              <w:rPr>
                <w:rFonts w:ascii="宋体" w:hAnsi="宋体" w:cs="宋体" w:eastAsia="宋体" w:hint="default"/>
                <w:sz w:val="21"/>
                <w:szCs w:val="21"/>
              </w:rPr>
            </w:pPr>
            <w:r>
              <w:rPr>
                <w:rFonts w:ascii="宋体" w:hAnsi="宋体" w:cs="宋体" w:eastAsia="宋体" w:hint="default"/>
                <w:sz w:val="21"/>
                <w:szCs w:val="21"/>
              </w:rPr>
              <w:t>被投资单</w:t>
            </w:r>
          </w:p>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w w:val="100"/>
                <w:sz w:val="21"/>
                <w:szCs w:val="21"/>
              </w:rPr>
              <w:t>位</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1"/>
                <w:sz w:val="21"/>
                <w:szCs w:val="21"/>
              </w:rPr>
              <w:t>持股比例</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4" w:right="0"/>
              <w:jc w:val="left"/>
              <w:rPr>
                <w:rFonts w:ascii="宋体" w:hAnsi="宋体" w:cs="宋体" w:eastAsia="宋体" w:hint="default"/>
                <w:sz w:val="21"/>
                <w:szCs w:val="21"/>
              </w:rPr>
            </w:pPr>
            <w:r>
              <w:rPr>
                <w:rFonts w:ascii="宋体" w:hAnsi="宋体" w:cs="宋体" w:eastAsia="宋体" w:hint="default"/>
                <w:sz w:val="21"/>
                <w:szCs w:val="21"/>
              </w:rPr>
              <w:t>表决权比例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7"/>
              <w:jc w:val="right"/>
              <w:rPr>
                <w:rFonts w:ascii="宋体" w:hAnsi="宋体" w:cs="宋体" w:eastAsia="宋体" w:hint="default"/>
                <w:sz w:val="21"/>
                <w:szCs w:val="21"/>
              </w:rPr>
            </w:pPr>
            <w:r>
              <w:rPr>
                <w:rFonts w:ascii="宋体" w:hAnsi="宋体" w:cs="宋体" w:eastAsia="宋体" w:hint="default"/>
                <w:spacing w:val="-1"/>
                <w:sz w:val="21"/>
                <w:szCs w:val="21"/>
              </w:rPr>
              <w:t>减值准备金额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本年计提减值</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准备金额</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562"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福州创华</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上海榕基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1188"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62" w:right="0"/>
              <w:jc w:val="center"/>
              <w:rPr>
                <w:rFonts w:ascii="宋体" w:hAnsi="宋体" w:cs="宋体" w:eastAsia="宋体" w:hint="default"/>
                <w:sz w:val="21"/>
                <w:szCs w:val="21"/>
              </w:rPr>
            </w:pPr>
            <w:r>
              <w:rPr>
                <w:rFonts w:ascii="宋体" w:hAnsi="宋体" w:cs="宋体" w:eastAsia="宋体" w:hint="default"/>
                <w:spacing w:val="27"/>
                <w:sz w:val="21"/>
                <w:szCs w:val="21"/>
              </w:rPr>
              <w:t>浙江榕基</w:t>
            </w:r>
            <w:r>
              <w:rPr>
                <w:rFonts w:ascii="宋体" w:hAnsi="宋体" w:cs="宋体" w:eastAsia="宋体" w:hint="default"/>
                <w:spacing w:val="-67"/>
                <w:sz w:val="21"/>
                <w:szCs w:val="21"/>
              </w:rPr>
              <w:t> </w:t>
            </w:r>
            <w:r>
              <w:rPr>
                <w:rFonts w:ascii="宋体" w:hAnsi="宋体" w:cs="宋体" w:eastAsia="宋体" w:hint="default"/>
                <w:sz w:val="21"/>
                <w:szCs w:val="21"/>
              </w:rPr>
            </w:r>
          </w:p>
        </w:tc>
        <w:tc>
          <w:tcPr>
            <w:tcW w:w="10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3"/>
              <w:jc w:val="right"/>
              <w:rPr>
                <w:rFonts w:ascii="Arial" w:hAnsi="Arial" w:cs="Arial" w:eastAsia="Arial" w:hint="default"/>
                <w:sz w:val="21"/>
                <w:szCs w:val="21"/>
              </w:rPr>
            </w:pPr>
            <w:r>
              <w:rPr>
                <w:rFonts w:ascii="Arial"/>
                <w:sz w:val="21"/>
              </w:rPr>
              <w:t>90%</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8"/>
              <w:jc w:val="right"/>
              <w:rPr>
                <w:rFonts w:ascii="Arial" w:hAnsi="Arial" w:cs="Arial" w:eastAsia="Arial" w:hint="default"/>
                <w:sz w:val="21"/>
                <w:szCs w:val="21"/>
              </w:rPr>
            </w:pPr>
            <w:r>
              <w:rPr>
                <w:rFonts w:ascii="Arial"/>
                <w:sz w:val="21"/>
              </w:rPr>
              <w:t>90%</w:t>
            </w:r>
          </w:p>
        </w:tc>
        <w:tc>
          <w:tcPr>
            <w:tcW w:w="1558"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
        </w:tc>
      </w:tr>
    </w:tbl>
    <w:p>
      <w:pPr>
        <w:spacing w:after="0"/>
        <w:sectPr>
          <w:pgSz w:w="11910" w:h="16850"/>
          <w:pgMar w:header="907" w:footer="957" w:top="1200" w:bottom="1140" w:left="148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1188"/>
        <w:gridCol w:w="1083"/>
        <w:gridCol w:w="1678"/>
        <w:gridCol w:w="1558"/>
        <w:gridCol w:w="1676"/>
        <w:gridCol w:w="1678"/>
      </w:tblGrid>
      <w:tr>
        <w:trPr>
          <w:trHeight w:val="334" w:hRule="exact"/>
        </w:trPr>
        <w:tc>
          <w:tcPr>
            <w:tcW w:w="1188"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12" w:space="0" w:color="000000"/>
              <w:left w:val="single" w:sz="6" w:space="0" w:color="000000"/>
              <w:bottom w:val="single" w:sz="6" w:space="0" w:color="000000"/>
              <w:right w:val="single" w:sz="6" w:space="0" w:color="000000"/>
            </w:tcBorders>
          </w:tcPr>
          <w:p>
            <w:pPr/>
          </w:p>
        </w:tc>
        <w:tc>
          <w:tcPr>
            <w:tcW w:w="1678" w:type="dxa"/>
            <w:tcBorders>
              <w:top w:val="single" w:sz="12" w:space="0" w:color="000000"/>
              <w:left w:val="single" w:sz="6" w:space="0" w:color="000000"/>
              <w:bottom w:val="single" w:sz="6" w:space="0" w:color="000000"/>
              <w:right w:val="single" w:sz="6" w:space="0" w:color="000000"/>
            </w:tcBorders>
          </w:tcPr>
          <w:p>
            <w:pPr/>
          </w:p>
        </w:tc>
        <w:tc>
          <w:tcPr>
            <w:tcW w:w="1558" w:type="dxa"/>
            <w:tcBorders>
              <w:top w:val="single" w:sz="12" w:space="0" w:color="000000"/>
              <w:left w:val="single" w:sz="6" w:space="0" w:color="000000"/>
              <w:bottom w:val="single" w:sz="6" w:space="0" w:color="000000"/>
              <w:right w:val="single" w:sz="6" w:space="0" w:color="000000"/>
            </w:tcBorders>
          </w:tcPr>
          <w:p>
            <w:pPr/>
          </w:p>
        </w:tc>
        <w:tc>
          <w:tcPr>
            <w:tcW w:w="1676" w:type="dxa"/>
            <w:tcBorders>
              <w:top w:val="single" w:sz="12" w:space="0" w:color="000000"/>
              <w:left w:val="single" w:sz="6" w:space="0" w:color="000000"/>
              <w:bottom w:val="single" w:sz="6" w:space="0" w:color="000000"/>
              <w:right w:val="single" w:sz="6" w:space="0" w:color="000000"/>
            </w:tcBorders>
          </w:tcPr>
          <w:p>
            <w:pPr/>
          </w:p>
        </w:tc>
        <w:tc>
          <w:tcPr>
            <w:tcW w:w="1678" w:type="dxa"/>
            <w:tcBorders>
              <w:top w:val="single" w:sz="12" w:space="0" w:color="000000"/>
              <w:left w:val="single" w:sz="6" w:space="0" w:color="000000"/>
              <w:bottom w:val="single" w:sz="6" w:space="0" w:color="000000"/>
              <w:right w:val="nil" w:sz="6" w:space="0" w:color="auto"/>
            </w:tcBorders>
          </w:tcPr>
          <w:p>
            <w:pPr/>
          </w:p>
        </w:tc>
      </w:tr>
      <w:tr>
        <w:trPr>
          <w:trHeight w:val="562"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w:t>
            </w:r>
            <w:r>
              <w:rPr>
                <w:rFonts w:ascii="宋体" w:hAnsi="宋体" w:cs="宋体" w:eastAsia="宋体" w:hint="default"/>
                <w:spacing w:val="-59"/>
                <w:sz w:val="21"/>
                <w:szCs w:val="21"/>
              </w:rPr>
              <w:t> </w:t>
            </w:r>
            <w:r>
              <w:rPr>
                <w:rFonts w:ascii="宋体" w:hAnsi="宋体" w:cs="宋体" w:eastAsia="宋体" w:hint="default"/>
                <w:spacing w:val="18"/>
                <w:sz w:val="21"/>
                <w:szCs w:val="21"/>
              </w:rPr>
              <w:t>五一</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河南榕基</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马鞍山榕</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基公司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福建软件</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1188"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27"/>
                <w:sz w:val="21"/>
                <w:szCs w:val="21"/>
              </w:rPr>
              <w:t>北京中榕</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基公司</w:t>
            </w:r>
          </w:p>
        </w:tc>
        <w:tc>
          <w:tcPr>
            <w:tcW w:w="1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3"/>
              <w:jc w:val="right"/>
              <w:rPr>
                <w:rFonts w:ascii="Arial" w:hAnsi="Arial" w:cs="Arial" w:eastAsia="Arial" w:hint="default"/>
                <w:sz w:val="21"/>
                <w:szCs w:val="21"/>
              </w:rPr>
            </w:pPr>
            <w:r>
              <w:rPr>
                <w:rFonts w:ascii="Arial"/>
                <w:sz w:val="21"/>
              </w:rPr>
              <w:t>100%</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Arial" w:hAnsi="Arial" w:cs="Arial" w:eastAsia="Arial" w:hint="default"/>
                <w:sz w:val="21"/>
                <w:szCs w:val="21"/>
              </w:rPr>
            </w:pPr>
            <w:r>
              <w:rPr>
                <w:rFonts w:ascii="Arial"/>
                <w:sz w:val="21"/>
              </w:rPr>
              <w:t>100%</w:t>
            </w:r>
          </w:p>
        </w:tc>
        <w:tc>
          <w:tcPr>
            <w:tcW w:w="1558" w:type="dxa"/>
            <w:tcBorders>
              <w:top w:val="single" w:sz="6" w:space="0" w:color="000000"/>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1188"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3"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6" w:space="0" w:color="000000"/>
            </w:tcBorders>
          </w:tcPr>
          <w:p>
            <w:pPr/>
          </w:p>
        </w:tc>
        <w:tc>
          <w:tcPr>
            <w:tcW w:w="1676" w:type="dxa"/>
            <w:tcBorders>
              <w:top w:val="single" w:sz="6" w:space="0" w:color="000000"/>
              <w:left w:val="single" w:sz="6"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
        </w:tc>
      </w:tr>
    </w:tbl>
    <w:p>
      <w:pPr>
        <w:spacing w:before="26"/>
        <w:ind w:left="558" w:right="0"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46"/>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before="17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）营业收入、营业成本明细如下：</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4121"/>
        <w:gridCol w:w="2369"/>
        <w:gridCol w:w="2369"/>
      </w:tblGrid>
      <w:tr>
        <w:trPr>
          <w:trHeight w:val="334"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65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410,632,426.84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304,620,864.15</w:t>
            </w:r>
          </w:p>
        </w:tc>
      </w:tr>
      <w:tr>
        <w:trPr>
          <w:trHeight w:val="32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410,632,426.84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304,620,864.15</w:t>
            </w:r>
          </w:p>
        </w:tc>
      </w:tr>
      <w:tr>
        <w:trPr>
          <w:trHeight w:val="32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
        </w:tc>
        <w:tc>
          <w:tcPr>
            <w:tcW w:w="236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230,529,899.54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173,906,238.84</w:t>
            </w:r>
          </w:p>
        </w:tc>
      </w:tr>
      <w:tr>
        <w:trPr>
          <w:trHeight w:val="326"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230,529,899.54</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173,906,238.84</w:t>
            </w:r>
          </w:p>
        </w:tc>
      </w:tr>
      <w:tr>
        <w:trPr>
          <w:trHeight w:val="336"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
        </w:tc>
        <w:tc>
          <w:tcPr>
            <w:tcW w:w="2369" w:type="dxa"/>
            <w:tcBorders>
              <w:top w:val="single" w:sz="6" w:space="0" w:color="000000"/>
              <w:left w:val="single" w:sz="6" w:space="0" w:color="000000"/>
              <w:bottom w:val="single" w:sz="12" w:space="0" w:color="000000"/>
              <w:right w:val="nil" w:sz="6" w:space="0" w:color="auto"/>
            </w:tcBorders>
          </w:tcPr>
          <w:p>
            <w:pP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）主营业务按产品类别分项列示如下：</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53"/>
        <w:gridCol w:w="1678"/>
        <w:gridCol w:w="1676"/>
        <w:gridCol w:w="1676"/>
        <w:gridCol w:w="1678"/>
      </w:tblGrid>
      <w:tr>
        <w:trPr>
          <w:trHeight w:val="336" w:hRule="exact"/>
        </w:trPr>
        <w:tc>
          <w:tcPr>
            <w:tcW w:w="2153" w:type="dxa"/>
            <w:vMerge w:val="restart"/>
            <w:tcBorders>
              <w:top w:val="single" w:sz="12" w:space="0" w:color="000000"/>
              <w:left w:val="nil" w:sz="6" w:space="0" w:color="auto"/>
              <w:right w:val="single" w:sz="6" w:space="0" w:color="000000"/>
            </w:tcBorders>
          </w:tcPr>
          <w:p>
            <w:pPr>
              <w:pStyle w:val="TableParagraph"/>
              <w:spacing w:line="240" w:lineRule="auto" w:before="150"/>
              <w:ind w:left="6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153" w:type="dxa"/>
            <w:vMerge/>
            <w:tcBorders>
              <w:left w:val="nil" w:sz="6" w:space="0" w:color="auto"/>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453"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240,555,345.51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209,552,307.09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 w:right="0"/>
              <w:jc w:val="center"/>
              <w:rPr>
                <w:rFonts w:ascii="Arial" w:hAnsi="Arial" w:cs="Arial" w:eastAsia="Arial" w:hint="default"/>
                <w:sz w:val="21"/>
                <w:szCs w:val="21"/>
              </w:rPr>
            </w:pPr>
            <w:r>
              <w:rPr>
                <w:rFonts w:ascii="Arial"/>
                <w:sz w:val="21"/>
              </w:rPr>
              <w:t>163,934,002.84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148,432,864.66</w:t>
            </w:r>
          </w:p>
        </w:tc>
      </w:tr>
      <w:tr>
        <w:trPr>
          <w:trHeight w:val="329"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软件产品及服务收入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170,077,081.33</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20,977,592.45</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 w:right="0"/>
              <w:jc w:val="center"/>
              <w:rPr>
                <w:rFonts w:ascii="Arial" w:hAnsi="Arial" w:cs="Arial" w:eastAsia="Arial" w:hint="default"/>
                <w:sz w:val="21"/>
                <w:szCs w:val="21"/>
              </w:rPr>
            </w:pPr>
            <w:r>
              <w:rPr>
                <w:rFonts w:ascii="Arial"/>
                <w:sz w:val="21"/>
              </w:rPr>
              <w:t>140,686,861.31</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25,473,374.18</w:t>
            </w:r>
          </w:p>
        </w:tc>
      </w:tr>
      <w:tr>
        <w:trPr>
          <w:trHeight w:val="334"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4" w:right="0"/>
              <w:jc w:val="center"/>
              <w:rPr>
                <w:rFonts w:ascii="Arial" w:hAnsi="Arial" w:cs="Arial" w:eastAsia="Arial" w:hint="default"/>
                <w:sz w:val="21"/>
                <w:szCs w:val="21"/>
              </w:rPr>
            </w:pPr>
            <w:r>
              <w:rPr>
                <w:rFonts w:ascii="Arial"/>
                <w:sz w:val="21"/>
              </w:rPr>
              <w:t>410,632,426.84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230,529,899.54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left="1" w:right="0"/>
              <w:jc w:val="center"/>
              <w:rPr>
                <w:rFonts w:ascii="Arial" w:hAnsi="Arial" w:cs="Arial" w:eastAsia="Arial" w:hint="default"/>
                <w:sz w:val="21"/>
                <w:szCs w:val="21"/>
              </w:rPr>
            </w:pPr>
            <w:r>
              <w:rPr>
                <w:rFonts w:ascii="Arial"/>
                <w:sz w:val="21"/>
              </w:rPr>
              <w:t>304,620,864.15</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173,906,238.84</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）主营业务按地区分项列示如下：</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153"/>
        <w:gridCol w:w="1678"/>
        <w:gridCol w:w="1676"/>
        <w:gridCol w:w="1676"/>
        <w:gridCol w:w="1678"/>
      </w:tblGrid>
      <w:tr>
        <w:trPr>
          <w:trHeight w:val="334" w:hRule="exact"/>
        </w:trPr>
        <w:tc>
          <w:tcPr>
            <w:tcW w:w="2153" w:type="dxa"/>
            <w:vMerge w:val="restart"/>
            <w:tcBorders>
              <w:top w:val="single" w:sz="12" w:space="0" w:color="000000"/>
              <w:left w:val="nil" w:sz="6" w:space="0" w:color="auto"/>
              <w:right w:val="single" w:sz="6" w:space="0" w:color="000000"/>
            </w:tcBorders>
          </w:tcPr>
          <w:p>
            <w:pPr>
              <w:pStyle w:val="TableParagraph"/>
              <w:spacing w:line="240" w:lineRule="auto" w:before="148"/>
              <w:ind w:left="6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5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26" w:hRule="exact"/>
        </w:trPr>
        <w:tc>
          <w:tcPr>
            <w:tcW w:w="2153" w:type="dxa"/>
            <w:vMerge/>
            <w:tcBorders>
              <w:left w:val="nil" w:sz="6" w:space="0" w:color="auto"/>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9"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114,997,724.46</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21"/>
                <w:szCs w:val="21"/>
              </w:rPr>
            </w:pPr>
            <w:r>
              <w:rPr>
                <w:rFonts w:ascii="Arial"/>
                <w:spacing w:val="-1"/>
                <w:sz w:val="21"/>
              </w:rPr>
              <w:t>79,860,820.52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60,366,473.21</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spacing w:val="-1"/>
                <w:sz w:val="21"/>
              </w:rPr>
              <w:t>35,675,419.73</w:t>
            </w:r>
          </w:p>
        </w:tc>
      </w:tr>
      <w:tr>
        <w:trPr>
          <w:trHeight w:val="32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Arial" w:hAnsi="Arial" w:cs="Arial" w:eastAsia="Arial" w:hint="default"/>
                <w:sz w:val="21"/>
                <w:szCs w:val="21"/>
              </w:rPr>
            </w:pPr>
            <w:r>
              <w:rPr>
                <w:rFonts w:ascii="Arial"/>
                <w:spacing w:val="-1"/>
                <w:sz w:val="21"/>
              </w:rPr>
              <w:t>72,203,082.68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21"/>
                <w:szCs w:val="21"/>
              </w:rPr>
            </w:pPr>
            <w:r>
              <w:rPr>
                <w:rFonts w:ascii="Arial"/>
                <w:spacing w:val="-1"/>
                <w:sz w:val="21"/>
              </w:rPr>
              <w:t>31,602,014.89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50,776,663.45</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w:hAnsi="Arial" w:cs="Arial" w:eastAsia="Arial" w:hint="default"/>
                <w:sz w:val="21"/>
                <w:szCs w:val="21"/>
              </w:rPr>
            </w:pPr>
            <w:r>
              <w:rPr>
                <w:rFonts w:ascii="Arial"/>
                <w:spacing w:val="-1"/>
                <w:sz w:val="21"/>
              </w:rPr>
              <w:t>17,635,056.36</w:t>
            </w:r>
          </w:p>
        </w:tc>
      </w:tr>
      <w:tr>
        <w:trPr>
          <w:trHeight w:val="32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144,040,176.12</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97"/>
              <w:jc w:val="right"/>
              <w:rPr>
                <w:rFonts w:ascii="Arial" w:hAnsi="Arial" w:cs="Arial" w:eastAsia="Arial" w:hint="default"/>
                <w:sz w:val="21"/>
                <w:szCs w:val="21"/>
              </w:rPr>
            </w:pPr>
            <w:r>
              <w:rPr>
                <w:rFonts w:ascii="Arial"/>
                <w:spacing w:val="-1"/>
                <w:sz w:val="21"/>
              </w:rPr>
              <w:t>76,076,463.41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112,871,426.26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4"/>
              <w:ind w:right="106"/>
              <w:jc w:val="right"/>
              <w:rPr>
                <w:rFonts w:ascii="Arial" w:hAnsi="Arial" w:cs="Arial" w:eastAsia="Arial" w:hint="default"/>
                <w:sz w:val="21"/>
                <w:szCs w:val="21"/>
              </w:rPr>
            </w:pPr>
            <w:r>
              <w:rPr>
                <w:rFonts w:ascii="Arial"/>
                <w:spacing w:val="-1"/>
                <w:sz w:val="21"/>
              </w:rPr>
              <w:t>74,973,725.02</w:t>
            </w:r>
          </w:p>
        </w:tc>
      </w:tr>
      <w:tr>
        <w:trPr>
          <w:trHeight w:val="32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52,337,170.08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21"/>
                <w:szCs w:val="21"/>
              </w:rPr>
            </w:pPr>
            <w:r>
              <w:rPr>
                <w:rFonts w:ascii="Arial"/>
                <w:spacing w:val="-1"/>
                <w:sz w:val="21"/>
              </w:rPr>
              <w:t>29,739,733.11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51,694,746.10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spacing w:val="-1"/>
                <w:sz w:val="21"/>
              </w:rPr>
              <w:t>30,047,992.79</w:t>
            </w:r>
          </w:p>
        </w:tc>
      </w:tr>
      <w:tr>
        <w:trPr>
          <w:trHeight w:val="329"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27,054,273.50</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7"/>
              <w:jc w:val="right"/>
              <w:rPr>
                <w:rFonts w:ascii="Arial" w:hAnsi="Arial" w:cs="Arial" w:eastAsia="Arial" w:hint="default"/>
                <w:sz w:val="21"/>
                <w:szCs w:val="21"/>
              </w:rPr>
            </w:pPr>
            <w:r>
              <w:rPr>
                <w:rFonts w:ascii="Arial"/>
                <w:spacing w:val="-1"/>
                <w:sz w:val="21"/>
              </w:rPr>
              <w:t>13,250,867.61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28,911,555.13</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106"/>
              <w:jc w:val="right"/>
              <w:rPr>
                <w:rFonts w:ascii="Arial" w:hAnsi="Arial" w:cs="Arial" w:eastAsia="Arial" w:hint="default"/>
                <w:sz w:val="21"/>
                <w:szCs w:val="21"/>
              </w:rPr>
            </w:pPr>
            <w:r>
              <w:rPr>
                <w:rFonts w:ascii="Arial"/>
                <w:spacing w:val="-1"/>
                <w:sz w:val="21"/>
              </w:rPr>
              <w:t>15,574,044.94</w:t>
            </w:r>
          </w:p>
        </w:tc>
      </w:tr>
      <w:tr>
        <w:trPr>
          <w:trHeight w:val="334"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410,632,426.84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6"/>
              <w:jc w:val="right"/>
              <w:rPr>
                <w:rFonts w:ascii="Arial" w:hAnsi="Arial" w:cs="Arial" w:eastAsia="Arial" w:hint="default"/>
                <w:sz w:val="21"/>
                <w:szCs w:val="21"/>
              </w:rPr>
            </w:pPr>
            <w:r>
              <w:rPr>
                <w:rFonts w:ascii="Arial"/>
                <w:spacing w:val="-1"/>
                <w:sz w:val="21"/>
              </w:rPr>
              <w:t>230,529,899.54</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304,620,864.15</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4"/>
              <w:ind w:right="103"/>
              <w:jc w:val="right"/>
              <w:rPr>
                <w:rFonts w:ascii="Arial" w:hAnsi="Arial" w:cs="Arial" w:eastAsia="Arial" w:hint="default"/>
                <w:sz w:val="21"/>
                <w:szCs w:val="21"/>
              </w:rPr>
            </w:pPr>
            <w:r>
              <w:rPr>
                <w:rFonts w:ascii="Arial"/>
                <w:spacing w:val="-1"/>
                <w:sz w:val="21"/>
              </w:rPr>
              <w:t>173,906,238.84</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）前五名客户营业收入情况</w:t>
      </w:r>
    </w:p>
    <w:p>
      <w:pPr>
        <w:spacing w:line="240" w:lineRule="auto" w:before="11"/>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969"/>
        <w:gridCol w:w="2945"/>
        <w:gridCol w:w="2945"/>
      </w:tblGrid>
      <w:tr>
        <w:trPr>
          <w:trHeight w:val="362"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415"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38,908,347.01</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9.48%</w:t>
            </w:r>
          </w:p>
        </w:tc>
      </w:tr>
      <w:tr>
        <w:trPr>
          <w:trHeight w:val="363"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7"/>
              <w:jc w:val="right"/>
              <w:rPr>
                <w:rFonts w:ascii="Arial" w:hAnsi="Arial" w:cs="Arial" w:eastAsia="Arial" w:hint="default"/>
                <w:sz w:val="21"/>
                <w:szCs w:val="21"/>
              </w:rPr>
            </w:pPr>
            <w:r>
              <w:rPr>
                <w:rFonts w:ascii="Arial"/>
                <w:spacing w:val="-1"/>
                <w:sz w:val="21"/>
              </w:rPr>
              <w:t>30,800,905.98</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7.50%</w:t>
            </w:r>
          </w:p>
        </w:tc>
      </w:tr>
    </w:tbl>
    <w:p>
      <w:pPr>
        <w:spacing w:after="0" w:line="240" w:lineRule="auto"/>
        <w:jc w:val="right"/>
        <w:rPr>
          <w:rFonts w:ascii="Arial" w:hAnsi="Arial" w:cs="Arial" w:eastAsia="Arial"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2969"/>
        <w:gridCol w:w="2945"/>
        <w:gridCol w:w="2945"/>
      </w:tblGrid>
      <w:tr>
        <w:trPr>
          <w:trHeight w:val="363" w:hRule="exact"/>
        </w:trPr>
        <w:tc>
          <w:tcPr>
            <w:tcW w:w="296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9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97"/>
              <w:jc w:val="right"/>
              <w:rPr>
                <w:rFonts w:ascii="Arial" w:hAnsi="Arial" w:cs="Arial" w:eastAsia="Arial" w:hint="default"/>
                <w:sz w:val="21"/>
                <w:szCs w:val="21"/>
              </w:rPr>
            </w:pPr>
            <w:r>
              <w:rPr>
                <w:rFonts w:ascii="Arial"/>
                <w:spacing w:val="-1"/>
                <w:sz w:val="21"/>
              </w:rPr>
              <w:t>17,728,464.32</w:t>
            </w:r>
          </w:p>
        </w:tc>
        <w:tc>
          <w:tcPr>
            <w:tcW w:w="294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6"/>
              <w:ind w:right="103"/>
              <w:jc w:val="right"/>
              <w:rPr>
                <w:rFonts w:ascii="Arial" w:hAnsi="Arial" w:cs="Arial" w:eastAsia="Arial" w:hint="default"/>
                <w:sz w:val="21"/>
                <w:szCs w:val="21"/>
              </w:rPr>
            </w:pPr>
            <w:r>
              <w:rPr>
                <w:rFonts w:ascii="Arial"/>
                <w:spacing w:val="-1"/>
                <w:sz w:val="21"/>
              </w:rPr>
              <w:t>4.32%</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16,934,994.02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4.12%</w:t>
            </w:r>
          </w:p>
        </w:tc>
      </w:tr>
      <w:tr>
        <w:trPr>
          <w:trHeight w:val="355" w:hRule="exact"/>
        </w:trPr>
        <w:tc>
          <w:tcPr>
            <w:tcW w:w="296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7"/>
              <w:jc w:val="right"/>
              <w:rPr>
                <w:rFonts w:ascii="Arial" w:hAnsi="Arial" w:cs="Arial" w:eastAsia="Arial" w:hint="default"/>
                <w:sz w:val="21"/>
                <w:szCs w:val="21"/>
              </w:rPr>
            </w:pPr>
            <w:r>
              <w:rPr>
                <w:rFonts w:ascii="Arial"/>
                <w:spacing w:val="-1"/>
                <w:sz w:val="21"/>
              </w:rPr>
              <w:t>14,421,367.52</w:t>
            </w:r>
          </w:p>
        </w:tc>
        <w:tc>
          <w:tcPr>
            <w:tcW w:w="2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3.51%</w:t>
            </w:r>
          </w:p>
        </w:tc>
      </w:tr>
      <w:tr>
        <w:trPr>
          <w:trHeight w:val="362" w:hRule="exact"/>
        </w:trPr>
        <w:tc>
          <w:tcPr>
            <w:tcW w:w="2969" w:type="dxa"/>
            <w:tcBorders>
              <w:top w:val="single" w:sz="6" w:space="0" w:color="000000"/>
              <w:left w:val="nil" w:sz="6" w:space="0" w:color="auto"/>
              <w:bottom w:val="single" w:sz="12" w:space="0" w:color="000000"/>
              <w:right w:val="single" w:sz="6" w:space="0" w:color="000000"/>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118,794,078.85</w:t>
            </w:r>
          </w:p>
        </w:tc>
        <w:tc>
          <w:tcPr>
            <w:tcW w:w="2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28.93%</w:t>
            </w:r>
          </w:p>
        </w:tc>
      </w:tr>
    </w:tbl>
    <w:p>
      <w:pPr>
        <w:spacing w:before="26"/>
        <w:ind w:left="558" w:right="0"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46"/>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16"/>
          <w:szCs w:val="16"/>
        </w:rPr>
      </w:pPr>
    </w:p>
    <w:tbl>
      <w:tblPr>
        <w:tblW w:w="0" w:type="auto"/>
        <w:jc w:val="left"/>
        <w:tblInd w:w="118" w:type="dxa"/>
        <w:tblLayout w:type="fixed"/>
        <w:tblCellMar>
          <w:top w:w="0" w:type="dxa"/>
          <w:left w:w="0" w:type="dxa"/>
          <w:bottom w:w="0" w:type="dxa"/>
          <w:right w:w="0" w:type="dxa"/>
        </w:tblCellMar>
        <w:tblLook w:val="01E0"/>
      </w:tblPr>
      <w:tblGrid>
        <w:gridCol w:w="5507"/>
        <w:gridCol w:w="1676"/>
        <w:gridCol w:w="1678"/>
      </w:tblGrid>
      <w:tr>
        <w:trPr>
          <w:trHeight w:val="334" w:hRule="exact"/>
        </w:trPr>
        <w:tc>
          <w:tcPr>
            <w:tcW w:w="5507"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10"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41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将净利润调节为经营活动现金流量：</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119,787,796.51</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76,117,182.50</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2,227,209.87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-772,039.81</w:t>
            </w:r>
          </w:p>
        </w:tc>
      </w:tr>
      <w:tr>
        <w:trPr>
          <w:trHeight w:val="327"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5,965,292.84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5,535,765.19</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5,597,351.78</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2,634,259.71</w:t>
            </w: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20,991.60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spacing w:val="-1"/>
                <w:sz w:val="21"/>
              </w:rPr>
              <w:t>6,997.20</w:t>
            </w:r>
          </w:p>
        </w:tc>
      </w:tr>
      <w:tr>
        <w:trPr>
          <w:trHeight w:val="55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88" w:lineRule="exact"/>
              <w:ind w:left="122" w:right="0"/>
              <w:jc w:val="left"/>
              <w:rPr>
                <w:rFonts w:ascii="宋体" w:hAnsi="宋体" w:cs="宋体" w:eastAsia="宋体" w:hint="default"/>
                <w:sz w:val="21"/>
                <w:szCs w:val="21"/>
              </w:rPr>
            </w:pPr>
            <w:r>
              <w:rPr>
                <w:rFonts w:ascii="Arial" w:hAnsi="Arial" w:cs="Arial" w:eastAsia="Arial" w:hint="default"/>
                <w:spacing w:val="-1"/>
                <w:w w:val="33"/>
                <w:sz w:val="21"/>
                <w:szCs w:val="21"/>
              </w:rPr>
              <w:t>―</w:t>
            </w:r>
            <w:r>
              <w:rPr>
                <w:rFonts w:ascii="宋体" w:hAnsi="宋体" w:cs="宋体" w:eastAsia="宋体" w:hint="default"/>
                <w:spacing w:val="-1"/>
                <w:w w:val="100"/>
                <w:sz w:val="21"/>
                <w:szCs w:val="21"/>
              </w:rPr>
              <w:t>－</w:t>
            </w:r>
            <w:r>
              <w:rPr>
                <w:rFonts w:ascii="Arial" w:hAnsi="Arial" w:cs="Arial" w:eastAsia="Arial" w:hint="default"/>
                <w:spacing w:val="-1"/>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Arial" w:hAnsi="Arial" w:cs="Arial" w:eastAsia="Arial" w:hint="default"/>
                <w:sz w:val="21"/>
                <w:szCs w:val="21"/>
              </w:rPr>
            </w:pPr>
            <w:r>
              <w:rPr>
                <w:rFonts w:ascii="Arial"/>
                <w:spacing w:val="-1"/>
                <w:sz w:val="21"/>
              </w:rPr>
              <w:t>44,995.30</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105"/>
              <w:jc w:val="right"/>
              <w:rPr>
                <w:rFonts w:ascii="Arial" w:hAnsi="Arial" w:cs="Arial" w:eastAsia="Arial" w:hint="default"/>
                <w:sz w:val="21"/>
                <w:szCs w:val="21"/>
              </w:rPr>
            </w:pPr>
            <w:r>
              <w:rPr>
                <w:rFonts w:ascii="Arial"/>
                <w:spacing w:val="-1"/>
                <w:sz w:val="21"/>
              </w:rPr>
              <w:t>6,235.81</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w w:val="100"/>
                <w:sz w:val="21"/>
              </w:rPr>
              <w:t>-</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5"/>
              <w:jc w:val="right"/>
              <w:rPr>
                <w:rFonts w:ascii="Arial" w:hAnsi="Arial" w:cs="Arial" w:eastAsia="Arial" w:hint="default"/>
                <w:sz w:val="21"/>
                <w:szCs w:val="21"/>
              </w:rPr>
            </w:pPr>
            <w:r>
              <w:rPr>
                <w:rFonts w:ascii="Arial"/>
                <w:w w:val="100"/>
                <w:sz w:val="21"/>
              </w:rPr>
              <w:t>-</w:t>
            </w: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财务</w:t>
            </w:r>
            <w:r>
              <w:rPr>
                <w:rFonts w:ascii="宋体" w:hAnsi="宋体" w:cs="宋体" w:eastAsia="宋体" w:hint="default"/>
                <w:spacing w:val="-3"/>
                <w:w w:val="100"/>
                <w:sz w:val="21"/>
                <w:szCs w:val="21"/>
              </w:rPr>
              <w:t>费</w:t>
            </w:r>
            <w:r>
              <w:rPr>
                <w:rFonts w:ascii="宋体" w:hAnsi="宋体" w:cs="宋体" w:eastAsia="宋体" w:hint="default"/>
                <w:w w:val="100"/>
                <w:sz w:val="21"/>
                <w:szCs w:val="21"/>
              </w:rPr>
              <w:t>用</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-13,638,309.54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546,340.00</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spacing w:val="-1"/>
                <w:w w:val="100"/>
                <w:sz w:val="21"/>
                <w:szCs w:val="21"/>
              </w:rPr>
              <w:t>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5"/>
              <w:jc w:val="right"/>
              <w:rPr>
                <w:rFonts w:ascii="Arial" w:hAnsi="Arial" w:cs="Arial" w:eastAsia="Arial" w:hint="default"/>
                <w:sz w:val="21"/>
                <w:szCs w:val="21"/>
              </w:rPr>
            </w:pPr>
            <w:r>
              <w:rPr>
                <w:rFonts w:ascii="Arial"/>
                <w:w w:val="100"/>
                <w:sz w:val="21"/>
              </w:rPr>
              <w:t>-</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-102,441.27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115,805.97</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w:t>
            </w:r>
            <w:r>
              <w:rPr>
                <w:rFonts w:ascii="宋体" w:hAnsi="宋体" w:cs="宋体" w:eastAsia="宋体" w:hint="default"/>
                <w:w w:val="100"/>
                <w:sz w:val="21"/>
                <w:szCs w:val="21"/>
              </w:rPr>
              <w:t>少以</w:t>
            </w:r>
            <w:r>
              <w:rPr>
                <w:rFonts w:ascii="Arial" w:hAnsi="Arial" w:cs="Arial" w:eastAsia="Arial" w:hint="default"/>
                <w:spacing w:val="-1"/>
                <w:w w:val="33"/>
                <w:sz w:val="21"/>
                <w:szCs w:val="21"/>
              </w:rPr>
              <w:t>―</w:t>
            </w:r>
            <w:r>
              <w:rPr>
                <w:rFonts w:ascii="宋体" w:hAnsi="宋体" w:cs="宋体" w:eastAsia="宋体" w:hint="default"/>
                <w:w w:val="100"/>
                <w:sz w:val="21"/>
                <w:szCs w:val="21"/>
              </w:rPr>
              <w:t>－</w:t>
            </w:r>
            <w:r>
              <w:rPr>
                <w:rFonts w:ascii="Arial" w:hAnsi="Arial" w:cs="Arial" w:eastAsia="Arial" w:hint="default"/>
                <w:spacing w:val="-4"/>
                <w:w w:val="81"/>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w:t>
            </w:r>
            <w:r>
              <w:rPr>
                <w:rFonts w:ascii="宋体" w:hAnsi="宋体" w:cs="宋体" w:eastAsia="宋体" w:hint="default"/>
                <w:w w:val="100"/>
                <w:sz w:val="21"/>
                <w:szCs w:val="21"/>
              </w:rPr>
              <w:t>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-120,680.49</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-120,680.49</w:t>
            </w: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-26,199,798.77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-10,121,797.77</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增加以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Arial" w:hAnsi="Arial" w:cs="Arial" w:eastAsia="Arial" w:hint="default"/>
                <w:sz w:val="21"/>
                <w:szCs w:val="21"/>
              </w:rPr>
            </w:pPr>
            <w:r>
              <w:rPr>
                <w:rFonts w:ascii="Arial"/>
                <w:spacing w:val="-1"/>
                <w:sz w:val="21"/>
              </w:rPr>
              <w:t>-5,637,443.56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right="106"/>
              <w:jc w:val="right"/>
              <w:rPr>
                <w:rFonts w:ascii="Arial" w:hAnsi="Arial" w:cs="Arial" w:eastAsia="Arial" w:hint="default"/>
                <w:sz w:val="21"/>
                <w:szCs w:val="21"/>
              </w:rPr>
            </w:pPr>
            <w:r>
              <w:rPr>
                <w:rFonts w:ascii="Arial"/>
                <w:spacing w:val="-1"/>
                <w:sz w:val="21"/>
              </w:rPr>
              <w:t>-14,045,820.78</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经营</w:t>
            </w:r>
            <w:r>
              <w:rPr>
                <w:rFonts w:ascii="宋体" w:hAnsi="宋体" w:cs="宋体" w:eastAsia="宋体" w:hint="default"/>
                <w:spacing w:val="-3"/>
                <w:w w:val="100"/>
                <w:sz w:val="21"/>
                <w:szCs w:val="21"/>
              </w:rPr>
              <w:t>性</w:t>
            </w:r>
            <w:r>
              <w:rPr>
                <w:rFonts w:ascii="宋体" w:hAnsi="宋体" w:cs="宋体" w:eastAsia="宋体" w:hint="default"/>
                <w:w w:val="100"/>
                <w:sz w:val="21"/>
                <w:szCs w:val="21"/>
              </w:rPr>
              <w:t>应</w:t>
            </w:r>
            <w:r>
              <w:rPr>
                <w:rFonts w:ascii="宋体" w:hAnsi="宋体" w:cs="宋体" w:eastAsia="宋体" w:hint="default"/>
                <w:spacing w:val="-3"/>
                <w:w w:val="100"/>
                <w:sz w:val="21"/>
                <w:szCs w:val="21"/>
              </w:rPr>
              <w:t>付</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的</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减少以</w:t>
            </w:r>
            <w:r>
              <w:rPr>
                <w:rFonts w:ascii="Arial" w:hAnsi="Arial" w:cs="Arial" w:eastAsia="Arial" w:hint="default"/>
                <w:spacing w:val="-4"/>
                <w:w w:val="33"/>
                <w:sz w:val="21"/>
                <w:szCs w:val="21"/>
              </w:rPr>
              <w:t>―</w:t>
            </w:r>
            <w:r>
              <w:rPr>
                <w:rFonts w:ascii="宋体" w:hAnsi="宋体" w:cs="宋体" w:eastAsia="宋体" w:hint="default"/>
                <w:w w:val="100"/>
                <w:sz w:val="21"/>
                <w:szCs w:val="21"/>
              </w:rPr>
              <w:t>－</w:t>
            </w:r>
            <w:r>
              <w:rPr>
                <w:rFonts w:ascii="Arial" w:hAnsi="Arial" w:cs="Arial" w:eastAsia="Arial" w:hint="default"/>
                <w:spacing w:val="-1"/>
                <w:w w:val="81"/>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770,558.84</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26,031,363.08</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88,715,523.11</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6"/>
              <w:jc w:val="right"/>
              <w:rPr>
                <w:rFonts w:ascii="Arial" w:hAnsi="Arial" w:cs="Arial" w:eastAsia="Arial" w:hint="default"/>
                <w:sz w:val="21"/>
                <w:szCs w:val="21"/>
              </w:rPr>
            </w:pPr>
            <w:r>
              <w:rPr>
                <w:rFonts w:ascii="Arial"/>
                <w:spacing w:val="-1"/>
                <w:sz w:val="21"/>
              </w:rPr>
              <w:t>85,933,610.61</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不涉及现金收支的重大投资和筹资活动：</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75" w:lineRule="exact"/>
              <w:ind w:left="122"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现金及现金等价物净变动情况：</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7"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476,845,272.96</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320,671,531.37</w:t>
            </w: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320,671,531.37</w:t>
            </w: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4"/>
              <w:jc w:val="right"/>
              <w:rPr>
                <w:rFonts w:ascii="Arial" w:hAnsi="Arial" w:cs="Arial" w:eastAsia="Arial" w:hint="default"/>
                <w:sz w:val="21"/>
                <w:szCs w:val="21"/>
              </w:rPr>
            </w:pPr>
            <w:r>
              <w:rPr>
                <w:rFonts w:ascii="Arial"/>
                <w:spacing w:val="-1"/>
                <w:sz w:val="21"/>
              </w:rPr>
              <w:t>92,694,336.32</w:t>
            </w:r>
          </w:p>
        </w:tc>
      </w:tr>
      <w:tr>
        <w:trPr>
          <w:trHeight w:val="329"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5507"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
        </w:tc>
      </w:tr>
      <w:tr>
        <w:trPr>
          <w:trHeight w:val="336" w:hRule="exact"/>
        </w:trPr>
        <w:tc>
          <w:tcPr>
            <w:tcW w:w="5507" w:type="dxa"/>
            <w:tcBorders>
              <w:top w:val="single" w:sz="6" w:space="0" w:color="000000"/>
              <w:left w:val="nil" w:sz="6" w:space="0" w:color="auto"/>
              <w:bottom w:val="single" w:sz="12"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7"/>
              <w:jc w:val="right"/>
              <w:rPr>
                <w:rFonts w:ascii="Arial" w:hAnsi="Arial" w:cs="Arial" w:eastAsia="Arial" w:hint="default"/>
                <w:sz w:val="21"/>
                <w:szCs w:val="21"/>
              </w:rPr>
            </w:pPr>
            <w:r>
              <w:rPr>
                <w:rFonts w:ascii="Arial"/>
                <w:spacing w:val="-1"/>
                <w:sz w:val="21"/>
              </w:rPr>
              <w:t>156,173,741.59</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Arial" w:hAnsi="Arial" w:cs="Arial" w:eastAsia="Arial" w:hint="default"/>
                <w:sz w:val="21"/>
                <w:szCs w:val="21"/>
              </w:rPr>
            </w:pPr>
            <w:r>
              <w:rPr>
                <w:rFonts w:ascii="Arial"/>
                <w:spacing w:val="-1"/>
                <w:sz w:val="21"/>
              </w:rPr>
              <w:t>227,977,195.05</w:t>
            </w:r>
          </w:p>
        </w:tc>
      </w:tr>
    </w:tbl>
    <w:p>
      <w:pPr>
        <w:spacing w:line="240" w:lineRule="auto" w:before="4"/>
        <w:rPr>
          <w:rFonts w:ascii="宋体" w:hAnsi="宋体" w:cs="宋体" w:eastAsia="宋体" w:hint="default"/>
          <w:b/>
          <w:bCs/>
          <w:sz w:val="13"/>
          <w:szCs w:val="13"/>
        </w:rPr>
      </w:pPr>
    </w:p>
    <w:p>
      <w:pPr>
        <w:pStyle w:val="Heading2"/>
        <w:spacing w:line="240" w:lineRule="auto" w:before="26"/>
        <w:ind w:right="0"/>
        <w:jc w:val="left"/>
        <w:rPr>
          <w:b w:val="0"/>
          <w:bCs w:val="0"/>
        </w:rPr>
      </w:pPr>
      <w:r>
        <w:rPr>
          <w:spacing w:val="3"/>
        </w:rPr>
        <w:t>十二、补充资料</w:t>
      </w:r>
      <w:r>
        <w:rPr>
          <w:b w:val="0"/>
          <w:bCs w:val="0"/>
          <w:spacing w:val="3"/>
        </w:rPr>
      </w:r>
    </w:p>
    <w:p>
      <w:pPr>
        <w:spacing w:line="240" w:lineRule="auto" w:before="3"/>
        <w:rPr>
          <w:rFonts w:ascii="黑体" w:hAnsi="黑体" w:cs="黑体" w:eastAsia="黑体" w:hint="default"/>
          <w:b/>
          <w:bCs/>
          <w:sz w:val="21"/>
          <w:szCs w:val="21"/>
        </w:rPr>
      </w:pPr>
    </w:p>
    <w:p>
      <w:pPr>
        <w:spacing w:line="408" w:lineRule="auto" w:before="0"/>
        <w:ind w:left="558" w:right="123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0"/>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6"/>
          <w:w w:val="100"/>
          <w:sz w:val="21"/>
          <w:szCs w:val="21"/>
        </w:rPr>
        <w:t>根据中国证监会《公开发行证券的公司信息披露解释性公告第</w:t>
      </w:r>
      <w:r>
        <w:rPr>
          <w:rFonts w:ascii="宋体" w:hAnsi="宋体" w:cs="宋体" w:eastAsia="宋体" w:hint="default"/>
          <w:spacing w:val="-46"/>
          <w:w w:val="100"/>
          <w:sz w:val="21"/>
          <w:szCs w:val="21"/>
        </w:rPr>
        <w:t> </w:t>
      </w:r>
      <w:r>
        <w:rPr>
          <w:rFonts w:ascii="Arial" w:hAnsi="Arial" w:cs="Arial" w:eastAsia="Arial" w:hint="default"/>
          <w:w w:val="100"/>
          <w:sz w:val="21"/>
          <w:szCs w:val="21"/>
        </w:rPr>
        <w:t>1</w:t>
      </w:r>
      <w:r>
        <w:rPr>
          <w:rFonts w:ascii="Arial" w:hAnsi="Arial" w:cs="Arial" w:eastAsia="Arial" w:hint="default"/>
          <w:spacing w:val="1"/>
          <w:w w:val="100"/>
          <w:sz w:val="21"/>
          <w:szCs w:val="21"/>
        </w:rPr>
        <w:t> </w:t>
      </w:r>
      <w:r>
        <w:rPr>
          <w:rFonts w:ascii="宋体" w:hAnsi="宋体" w:cs="宋体" w:eastAsia="宋体" w:hint="default"/>
          <w:spacing w:val="-22"/>
          <w:w w:val="100"/>
          <w:sz w:val="21"/>
          <w:szCs w:val="21"/>
        </w:rPr>
        <w:t>号</w:t>
      </w:r>
      <w:r>
        <w:rPr>
          <w:rFonts w:ascii="Arial" w:hAnsi="Arial" w:cs="Arial" w:eastAsia="Arial" w:hint="default"/>
          <w:spacing w:val="-22"/>
          <w:w w:val="100"/>
          <w:sz w:val="21"/>
          <w:szCs w:val="21"/>
        </w:rPr>
        <w:t>——</w:t>
      </w:r>
      <w:r>
        <w:rPr>
          <w:rFonts w:ascii="宋体" w:hAnsi="宋体" w:cs="宋体" w:eastAsia="宋体" w:hint="default"/>
          <w:spacing w:val="-22"/>
          <w:w w:val="100"/>
          <w:sz w:val="21"/>
          <w:szCs w:val="21"/>
        </w:rPr>
        <w:t>非经常性损益（</w:t>
      </w:r>
      <w:r>
        <w:rPr>
          <w:rFonts w:ascii="Arial" w:hAnsi="Arial" w:cs="Arial" w:eastAsia="Arial" w:hint="default"/>
          <w:spacing w:val="-22"/>
          <w:w w:val="100"/>
          <w:sz w:val="21"/>
          <w:szCs w:val="21"/>
        </w:rPr>
        <w:t>2008</w:t>
      </w:r>
      <w:r>
        <w:rPr>
          <w:rFonts w:ascii="宋体" w:hAnsi="宋体" w:cs="宋体" w:eastAsia="宋体" w:hint="default"/>
          <w:spacing w:val="-22"/>
          <w:w w:val="100"/>
          <w:sz w:val="21"/>
          <w:szCs w:val="21"/>
        </w:rPr>
        <w:t>）》</w:t>
      </w:r>
      <w:r>
        <w:rPr>
          <w:rFonts w:ascii="宋体" w:hAnsi="宋体" w:cs="宋体" w:eastAsia="宋体" w:hint="default"/>
          <w:w w:val="100"/>
          <w:sz w:val="21"/>
          <w:szCs w:val="21"/>
        </w:rPr>
      </w:r>
    </w:p>
    <w:p>
      <w:pPr>
        <w:spacing w:line="244"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Arial" w:hAnsi="Arial" w:cs="Arial" w:eastAsia="Arial" w:hint="default"/>
          <w:spacing w:val="-1"/>
          <w:w w:val="33"/>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会公告</w:t>
      </w:r>
      <w:r>
        <w:rPr>
          <w:rFonts w:ascii="Arial" w:hAnsi="Arial" w:cs="Arial" w:eastAsia="Arial" w:hint="default"/>
          <w:spacing w:val="-4"/>
          <w:w w:val="100"/>
          <w:sz w:val="21"/>
          <w:szCs w:val="21"/>
        </w:rPr>
        <w:t>[</w:t>
      </w:r>
      <w:r>
        <w:rPr>
          <w:rFonts w:ascii="Arial" w:hAnsi="Arial" w:cs="Arial" w:eastAsia="Arial" w:hint="default"/>
          <w:w w:val="100"/>
          <w:sz w:val="21"/>
          <w:szCs w:val="21"/>
        </w:rPr>
        <w:t>2008</w:t>
      </w:r>
      <w:r>
        <w:rPr>
          <w:rFonts w:ascii="Arial" w:hAnsi="Arial" w:cs="Arial" w:eastAsia="Arial" w:hint="default"/>
          <w:spacing w:val="-4"/>
          <w:w w:val="100"/>
          <w:sz w:val="21"/>
          <w:szCs w:val="21"/>
        </w:rPr>
        <w:t>]</w:t>
      </w:r>
      <w:r>
        <w:rPr>
          <w:rFonts w:ascii="Arial" w:hAnsi="Arial" w:cs="Arial" w:eastAsia="Arial" w:hint="default"/>
          <w:w w:val="100"/>
          <w:sz w:val="21"/>
          <w:szCs w:val="21"/>
        </w:rPr>
        <w:t>43</w:t>
      </w:r>
      <w:r>
        <w:rPr>
          <w:rFonts w:ascii="Arial" w:hAnsi="Arial" w:cs="Arial" w:eastAsia="Arial" w:hint="default"/>
          <w:spacing w:val="-5"/>
          <w:sz w:val="21"/>
          <w:szCs w:val="21"/>
        </w:rPr>
        <w:t> </w:t>
      </w:r>
      <w:r>
        <w:rPr>
          <w:rFonts w:ascii="宋体" w:hAnsi="宋体" w:cs="宋体" w:eastAsia="宋体" w:hint="default"/>
          <w:w w:val="100"/>
          <w:sz w:val="21"/>
          <w:szCs w:val="21"/>
        </w:rPr>
        <w:t>号</w:t>
      </w:r>
      <w:r>
        <w:rPr>
          <w:rFonts w:ascii="Arial" w:hAnsi="Arial" w:cs="Arial" w:eastAsia="Arial" w:hint="default"/>
          <w:spacing w:val="-4"/>
          <w:w w:val="81"/>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非</w:t>
      </w:r>
      <w:r>
        <w:rPr>
          <w:rFonts w:ascii="宋体" w:hAnsi="宋体" w:cs="宋体" w:eastAsia="宋体" w:hint="default"/>
          <w:w w:val="100"/>
          <w:sz w:val="21"/>
          <w:szCs w:val="21"/>
        </w:rPr>
        <w:t>经</w:t>
      </w:r>
      <w:r>
        <w:rPr>
          <w:rFonts w:ascii="宋体" w:hAnsi="宋体" w:cs="宋体" w:eastAsia="宋体" w:hint="default"/>
          <w:spacing w:val="-3"/>
          <w:w w:val="100"/>
          <w:sz w:val="21"/>
          <w:szCs w:val="21"/>
        </w:rPr>
        <w:t>常</w:t>
      </w:r>
      <w:r>
        <w:rPr>
          <w:rFonts w:ascii="宋体" w:hAnsi="宋体" w:cs="宋体" w:eastAsia="宋体" w:hint="default"/>
          <w:w w:val="100"/>
          <w:sz w:val="21"/>
          <w:szCs w:val="21"/>
        </w:rPr>
        <w:t>性</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如</w:t>
      </w:r>
      <w:r>
        <w:rPr>
          <w:rFonts w:ascii="宋体" w:hAnsi="宋体" w:cs="宋体" w:eastAsia="宋体" w:hint="default"/>
          <w:w w:val="100"/>
          <w:sz w:val="21"/>
          <w:szCs w:val="21"/>
        </w:rPr>
        <w:t>下：</w:t>
      </w:r>
    </w:p>
    <w:p>
      <w:pPr>
        <w:spacing w:after="0" w:line="244" w:lineRule="exact"/>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6299"/>
        <w:gridCol w:w="2561"/>
      </w:tblGrid>
      <w:tr>
        <w:trPr>
          <w:trHeight w:val="363" w:hRule="exact"/>
        </w:trPr>
        <w:tc>
          <w:tcPr>
            <w:tcW w:w="629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6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left="746"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499"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1"/>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Arial" w:hAnsi="Arial" w:cs="Arial" w:eastAsia="Arial" w:hint="default"/>
                <w:sz w:val="21"/>
                <w:szCs w:val="21"/>
              </w:rPr>
            </w:pPr>
            <w:r>
              <w:rPr>
                <w:rFonts w:ascii="Arial"/>
                <w:spacing w:val="-1"/>
                <w:sz w:val="21"/>
              </w:rPr>
              <w:t>-44,995.30</w:t>
            </w:r>
          </w:p>
        </w:tc>
      </w:tr>
      <w:tr>
        <w:trPr>
          <w:trHeight w:val="353"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计入当期损益的政府补助（与公司正常经营业务密切相关，符合国</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right="103"/>
              <w:jc w:val="right"/>
              <w:rPr>
                <w:rFonts w:ascii="Arial" w:hAnsi="Arial" w:cs="Arial" w:eastAsia="Arial" w:hint="default"/>
                <w:sz w:val="21"/>
                <w:szCs w:val="21"/>
              </w:rPr>
            </w:pPr>
            <w:r>
              <w:rPr>
                <w:rFonts w:ascii="Arial"/>
                <w:spacing w:val="-1"/>
                <w:sz w:val="21"/>
              </w:rPr>
              <w:t>7,551,000.27</w:t>
            </w: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企业取得子公司、联营企业及合营企业的投资成本小于取得投资时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833"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除同公司正常经营业务相关的有效套期保值业务外，持有交易性金</w:t>
            </w:r>
          </w:p>
          <w:p>
            <w:pPr>
              <w:pStyle w:val="TableParagraph"/>
              <w:spacing w:line="272" w:lineRule="exact" w:before="27"/>
              <w:ind w:left="122" w:right="94"/>
              <w:jc w:val="left"/>
              <w:rPr>
                <w:rFonts w:ascii="宋体" w:hAnsi="宋体" w:cs="宋体" w:eastAsia="宋体" w:hint="default"/>
                <w:sz w:val="21"/>
                <w:szCs w:val="21"/>
              </w:rPr>
            </w:pPr>
            <w:r>
              <w:rPr>
                <w:rFonts w:ascii="宋体" w:hAnsi="宋体" w:cs="宋体" w:eastAsia="宋体" w:hint="default"/>
                <w:spacing w:val="-3"/>
                <w:sz w:val="21"/>
                <w:szCs w:val="21"/>
              </w:rPr>
              <w:t>融资产、交易性金融负债产生的公允价值变动损益，以及处置交易</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性金融资产、交易性金融负债和可供出售金融资产取得的投资收益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采用公允价值模式进行后续计量的投资性房地产公允价值变动产</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559"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根据税收、会计等法律、法规的要求对当期损益进行一次性调整对</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-22,210.13</w:t>
            </w: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56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hAnsi="宋体" w:cs="宋体" w:eastAsia="宋体" w:hint="default"/>
                <w:sz w:val="21"/>
                <w:szCs w:val="21"/>
              </w:rPr>
              <w:t>非经常性损益合计</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7,483,794.84</w:t>
            </w: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745,005.29</w:t>
            </w:r>
          </w:p>
        </w:tc>
      </w:tr>
      <w:tr>
        <w:trPr>
          <w:trHeight w:val="356"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579"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pacing w:val="-1"/>
                <w:sz w:val="21"/>
              </w:rPr>
              <w:t>6,738,789.55</w:t>
            </w:r>
          </w:p>
        </w:tc>
      </w:tr>
      <w:tr>
        <w:trPr>
          <w:trHeight w:val="353"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03"/>
              <w:jc w:val="right"/>
              <w:rPr>
                <w:rFonts w:ascii="Arial" w:hAnsi="Arial" w:cs="Arial" w:eastAsia="Arial" w:hint="default"/>
                <w:sz w:val="21"/>
                <w:szCs w:val="21"/>
              </w:rPr>
            </w:pPr>
            <w:r>
              <w:rPr>
                <w:rFonts w:ascii="Arial"/>
                <w:sz w:val="21"/>
              </w:rPr>
              <w:t>127.50</w:t>
            </w:r>
          </w:p>
        </w:tc>
      </w:tr>
      <w:tr>
        <w:trPr>
          <w:trHeight w:val="355" w:hRule="exact"/>
        </w:trPr>
        <w:tc>
          <w:tcPr>
            <w:tcW w:w="629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25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6"/>
              <w:ind w:right="103"/>
              <w:jc w:val="right"/>
              <w:rPr>
                <w:rFonts w:ascii="Arial" w:hAnsi="Arial" w:cs="Arial" w:eastAsia="Arial" w:hint="default"/>
                <w:sz w:val="21"/>
                <w:szCs w:val="21"/>
              </w:rPr>
            </w:pPr>
            <w:r>
              <w:rPr>
                <w:rFonts w:ascii="Arial"/>
                <w:spacing w:val="-1"/>
                <w:sz w:val="21"/>
              </w:rPr>
              <w:t>6,738,662.05</w:t>
            </w:r>
          </w:p>
        </w:tc>
      </w:tr>
      <w:tr>
        <w:trPr>
          <w:trHeight w:val="365" w:hRule="exact"/>
        </w:trPr>
        <w:tc>
          <w:tcPr>
            <w:tcW w:w="629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扣除非经常性损益后的归属于母公司普通股股东净利润</w:t>
            </w:r>
          </w:p>
        </w:tc>
        <w:tc>
          <w:tcPr>
            <w:tcW w:w="256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right="103"/>
              <w:jc w:val="right"/>
              <w:rPr>
                <w:rFonts w:ascii="Arial" w:hAnsi="Arial" w:cs="Arial" w:eastAsia="Arial" w:hint="default"/>
                <w:sz w:val="21"/>
                <w:szCs w:val="21"/>
              </w:rPr>
            </w:pPr>
            <w:r>
              <w:rPr>
                <w:rFonts w:ascii="Arial"/>
                <w:spacing w:val="-1"/>
                <w:sz w:val="21"/>
              </w:rPr>
              <w:t>112,738,052.70</w:t>
            </w:r>
          </w:p>
        </w:tc>
      </w:tr>
    </w:tbl>
    <w:p>
      <w:pPr>
        <w:spacing w:line="240" w:lineRule="auto" w:before="12"/>
        <w:rPr>
          <w:rFonts w:ascii="宋体" w:hAnsi="宋体" w:cs="宋体" w:eastAsia="宋体" w:hint="default"/>
          <w:sz w:val="26"/>
          <w:szCs w:val="26"/>
        </w:rPr>
      </w:pPr>
    </w:p>
    <w:p>
      <w:pPr>
        <w:spacing w:line="408" w:lineRule="auto" w:before="36"/>
        <w:ind w:left="558" w:right="123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净资产收益率和每股收益</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本公司按照中国证监会《公开发行证券的公司信息披露编报规则第 </w:t>
      </w:r>
      <w:r>
        <w:rPr>
          <w:rFonts w:ascii="Arial" w:hAnsi="Arial" w:cs="Arial" w:eastAsia="Arial" w:hint="default"/>
          <w:sz w:val="21"/>
          <w:szCs w:val="21"/>
        </w:rPr>
        <w:t>9</w:t>
      </w:r>
      <w:r>
        <w:rPr>
          <w:rFonts w:ascii="Arial" w:hAnsi="Arial" w:cs="Arial" w:eastAsia="Arial" w:hint="default"/>
          <w:spacing w:val="-32"/>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净资产收益率和</w:t>
      </w:r>
    </w:p>
    <w:p>
      <w:pPr>
        <w:spacing w:line="244" w:lineRule="exact"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每股</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及</w:t>
      </w:r>
      <w:r>
        <w:rPr>
          <w:rFonts w:ascii="宋体" w:hAnsi="宋体" w:cs="宋体" w:eastAsia="宋体" w:hint="default"/>
          <w:spacing w:val="-3"/>
          <w:w w:val="100"/>
          <w:sz w:val="21"/>
          <w:szCs w:val="21"/>
        </w:rPr>
        <w:t>披</w:t>
      </w:r>
      <w:r>
        <w:rPr>
          <w:rFonts w:ascii="宋体" w:hAnsi="宋体" w:cs="宋体" w:eastAsia="宋体" w:hint="default"/>
          <w:spacing w:val="-15"/>
          <w:w w:val="100"/>
          <w:sz w:val="21"/>
          <w:szCs w:val="21"/>
        </w:rPr>
        <w:t>露</w:t>
      </w:r>
      <w:r>
        <w:rPr>
          <w:rFonts w:ascii="宋体" w:hAnsi="宋体" w:cs="宋体" w:eastAsia="宋体" w:hint="default"/>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010</w:t>
      </w:r>
      <w:r>
        <w:rPr>
          <w:rFonts w:ascii="Arial" w:hAnsi="Arial" w:cs="Arial" w:eastAsia="Arial"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106"/>
          <w:w w:val="100"/>
          <w:sz w:val="21"/>
          <w:szCs w:val="21"/>
        </w:rPr>
        <w:t>）</w:t>
      </w:r>
      <w:r>
        <w:rPr>
          <w:rFonts w:ascii="宋体" w:hAnsi="宋体" w:cs="宋体" w:eastAsia="宋体" w:hint="default"/>
          <w:spacing w:val="-120"/>
          <w:w w:val="100"/>
          <w:sz w:val="21"/>
          <w:szCs w:val="21"/>
        </w:rPr>
        <w:t>》</w:t>
      </w:r>
      <w:r>
        <w:rPr>
          <w:rFonts w:ascii="宋体" w:hAnsi="宋体" w:cs="宋体" w:eastAsia="宋体" w:hint="default"/>
          <w:spacing w:val="-1"/>
          <w:w w:val="100"/>
          <w:sz w:val="21"/>
          <w:szCs w:val="21"/>
        </w:rPr>
        <w:t>（</w:t>
      </w:r>
      <w:r>
        <w:rPr>
          <w:rFonts w:ascii="Arial" w:hAnsi="Arial" w:cs="Arial" w:eastAsia="Arial" w:hint="default"/>
          <w:spacing w:val="-4"/>
          <w:w w:val="33"/>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监督</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公告</w:t>
      </w:r>
      <w:r>
        <w:rPr>
          <w:rFonts w:ascii="Arial" w:hAnsi="Arial" w:cs="Arial" w:eastAsia="Arial" w:hint="default"/>
          <w:spacing w:val="-2"/>
          <w:w w:val="100"/>
          <w:sz w:val="21"/>
          <w:szCs w:val="21"/>
        </w:rPr>
        <w:t>[</w:t>
      </w:r>
      <w:r>
        <w:rPr>
          <w:rFonts w:ascii="Arial" w:hAnsi="Arial" w:cs="Arial" w:eastAsia="Arial" w:hint="default"/>
          <w:spacing w:val="-3"/>
          <w:w w:val="100"/>
          <w:sz w:val="21"/>
          <w:szCs w:val="21"/>
        </w:rPr>
        <w:t>2</w:t>
      </w:r>
      <w:r>
        <w:rPr>
          <w:rFonts w:ascii="Arial" w:hAnsi="Arial" w:cs="Arial" w:eastAsia="Arial" w:hint="default"/>
          <w:w w:val="100"/>
          <w:sz w:val="21"/>
          <w:szCs w:val="21"/>
        </w:rPr>
        <w:t>01</w:t>
      </w:r>
      <w:r>
        <w:rPr>
          <w:rFonts w:ascii="Arial" w:hAnsi="Arial" w:cs="Arial" w:eastAsia="Arial" w:hint="default"/>
          <w:spacing w:val="-2"/>
          <w:w w:val="100"/>
          <w:sz w:val="21"/>
          <w:szCs w:val="21"/>
        </w:rPr>
        <w:t>0</w:t>
      </w:r>
      <w:r>
        <w:rPr>
          <w:rFonts w:ascii="Arial" w:hAnsi="Arial" w:cs="Arial" w:eastAsia="Arial" w:hint="default"/>
          <w:spacing w:val="-2"/>
          <w:w w:val="100"/>
          <w:sz w:val="21"/>
          <w:szCs w:val="21"/>
        </w:rPr>
        <w:t>]</w:t>
      </w:r>
      <w:r>
        <w:rPr>
          <w:rFonts w:ascii="Arial" w:hAnsi="Arial" w:cs="Arial" w:eastAsia="Arial" w:hint="default"/>
          <w:w w:val="100"/>
          <w:sz w:val="21"/>
          <w:szCs w:val="21"/>
        </w:rPr>
        <w:t>2</w:t>
      </w:r>
      <w:r>
        <w:rPr>
          <w:rFonts w:ascii="Arial" w:hAnsi="Arial" w:cs="Arial" w:eastAsia="Arial" w:hint="default"/>
          <w:spacing w:val="-5"/>
          <w:sz w:val="21"/>
          <w:szCs w:val="21"/>
        </w:rPr>
        <w:t> </w:t>
      </w:r>
      <w:r>
        <w:rPr>
          <w:rFonts w:ascii="宋体" w:hAnsi="宋体" w:cs="宋体" w:eastAsia="宋体" w:hint="default"/>
          <w:w w:val="100"/>
          <w:sz w:val="21"/>
          <w:szCs w:val="21"/>
        </w:rPr>
        <w:t>号</w:t>
      </w:r>
      <w:r>
        <w:rPr>
          <w:rFonts w:ascii="宋体" w:hAnsi="宋体" w:cs="宋体" w:eastAsia="宋体" w:hint="default"/>
          <w:spacing w:val="-106"/>
          <w:w w:val="100"/>
          <w:sz w:val="21"/>
          <w:szCs w:val="21"/>
        </w:rPr>
        <w:t>）</w:t>
      </w:r>
      <w:r>
        <w:rPr>
          <w:rFonts w:ascii="宋体" w:hAnsi="宋体" w:cs="宋体" w:eastAsia="宋体" w:hint="default"/>
          <w:spacing w:val="-12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发行</w:t>
      </w:r>
    </w:p>
    <w:p>
      <w:pPr>
        <w:spacing w:line="340" w:lineRule="auto" w:before="118"/>
        <w:ind w:left="138" w:right="1120" w:firstLine="0"/>
        <w:jc w:val="left"/>
        <w:rPr>
          <w:rFonts w:ascii="宋体" w:hAnsi="宋体" w:cs="宋体" w:eastAsia="宋体" w:hint="default"/>
          <w:sz w:val="21"/>
          <w:szCs w:val="21"/>
        </w:rPr>
      </w:pPr>
      <w:r>
        <w:rPr>
          <w:rFonts w:ascii="宋体" w:hAnsi="宋体" w:cs="宋体" w:eastAsia="宋体" w:hint="default"/>
          <w:spacing w:val="7"/>
          <w:w w:val="100"/>
          <w:sz w:val="21"/>
          <w:szCs w:val="21"/>
        </w:rPr>
        <w:t>证券的公司信息披露解释性公告第</w:t>
      </w:r>
      <w:r>
        <w:rPr>
          <w:rFonts w:ascii="宋体" w:hAnsi="宋体" w:cs="宋体" w:eastAsia="宋体" w:hint="default"/>
          <w:w w:val="100"/>
          <w:sz w:val="21"/>
          <w:szCs w:val="21"/>
        </w:rPr>
        <w:t> </w:t>
      </w:r>
      <w:r>
        <w:rPr>
          <w:rFonts w:ascii="Arial" w:hAnsi="Arial" w:cs="Arial" w:eastAsia="Arial" w:hint="default"/>
          <w:w w:val="100"/>
          <w:sz w:val="21"/>
          <w:szCs w:val="21"/>
        </w:rPr>
        <w:t>1</w:t>
      </w:r>
      <w:r>
        <w:rPr>
          <w:rFonts w:ascii="Arial" w:hAnsi="Arial" w:cs="Arial" w:eastAsia="Arial" w:hint="default"/>
          <w:spacing w:val="9"/>
          <w:w w:val="100"/>
          <w:sz w:val="21"/>
          <w:szCs w:val="21"/>
        </w:rPr>
        <w:t> </w:t>
      </w:r>
      <w:r>
        <w:rPr>
          <w:rFonts w:ascii="宋体" w:hAnsi="宋体" w:cs="宋体" w:eastAsia="宋体" w:hint="default"/>
          <w:spacing w:val="3"/>
          <w:w w:val="97"/>
          <w:sz w:val="21"/>
          <w:szCs w:val="21"/>
        </w:rPr>
        <w:t>号</w:t>
      </w:r>
      <w:r>
        <w:rPr>
          <w:rFonts w:ascii="Arial" w:hAnsi="Arial" w:cs="Arial" w:eastAsia="Arial" w:hint="default"/>
          <w:spacing w:val="3"/>
          <w:w w:val="97"/>
          <w:sz w:val="21"/>
          <w:szCs w:val="21"/>
        </w:rPr>
        <w:t>——</w:t>
      </w:r>
      <w:r>
        <w:rPr>
          <w:rFonts w:ascii="宋体" w:hAnsi="宋体" w:cs="宋体" w:eastAsia="宋体" w:hint="default"/>
          <w:spacing w:val="3"/>
          <w:w w:val="97"/>
          <w:sz w:val="21"/>
          <w:szCs w:val="21"/>
        </w:rPr>
        <w:t>非经常性损益》（</w:t>
      </w:r>
      <w:r>
        <w:rPr>
          <w:rFonts w:ascii="Arial" w:hAnsi="Arial" w:cs="Arial" w:eastAsia="Arial" w:hint="default"/>
          <w:spacing w:val="3"/>
          <w:w w:val="97"/>
          <w:sz w:val="21"/>
          <w:szCs w:val="21"/>
        </w:rPr>
        <w:t>―</w:t>
      </w:r>
      <w:r>
        <w:rPr>
          <w:rFonts w:ascii="宋体" w:hAnsi="宋体" w:cs="宋体" w:eastAsia="宋体" w:hint="default"/>
          <w:spacing w:val="3"/>
          <w:w w:val="97"/>
          <w:sz w:val="21"/>
          <w:szCs w:val="21"/>
        </w:rPr>
        <w:t>中国证券监督管理委员会公告</w:t>
      </w:r>
      <w:r>
        <w:rPr>
          <w:rFonts w:ascii="宋体" w:hAnsi="宋体" w:cs="宋体" w:eastAsia="宋体" w:hint="default"/>
          <w:w w:val="100"/>
          <w:sz w:val="21"/>
          <w:szCs w:val="21"/>
        </w:rPr>
        <w:t> </w:t>
      </w:r>
      <w:r>
        <w:rPr>
          <w:rFonts w:ascii="Arial" w:hAnsi="Arial" w:cs="Arial" w:eastAsia="Arial" w:hint="default"/>
          <w:sz w:val="21"/>
          <w:szCs w:val="21"/>
        </w:rPr>
        <w:t>[2008]43</w:t>
      </w:r>
      <w:r>
        <w:rPr>
          <w:rFonts w:ascii="Arial" w:hAnsi="Arial" w:cs="Arial" w:eastAsia="Arial" w:hint="default"/>
          <w:spacing w:val="-27"/>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）要求计算的净资产收益率和每股收益如下：</w:t>
      </w:r>
    </w:p>
    <w:p>
      <w:pPr>
        <w:spacing w:after="0" w:line="340" w:lineRule="auto"/>
        <w:jc w:val="left"/>
        <w:rPr>
          <w:rFonts w:ascii="宋体" w:hAnsi="宋体" w:cs="宋体" w:eastAsia="宋体" w:hint="default"/>
          <w:sz w:val="21"/>
          <w:szCs w:val="21"/>
        </w:rPr>
        <w:sectPr>
          <w:pgSz w:w="11910" w:h="16850"/>
          <w:pgMar w:header="907" w:footer="957" w:top="1200" w:bottom="1140" w:left="1660" w:right="0"/>
        </w:sectPr>
      </w:pPr>
    </w:p>
    <w:p>
      <w:pPr>
        <w:spacing w:line="240" w:lineRule="auto" w:before="3"/>
        <w:rPr>
          <w:rFonts w:ascii="宋体" w:hAnsi="宋体" w:cs="宋体" w:eastAsia="宋体" w:hint="default"/>
          <w:sz w:val="25"/>
          <w:szCs w:val="25"/>
        </w:rPr>
      </w:pPr>
    </w:p>
    <w:tbl>
      <w:tblPr>
        <w:tblW w:w="0" w:type="auto"/>
        <w:jc w:val="left"/>
        <w:tblInd w:w="118" w:type="dxa"/>
        <w:tblLayout w:type="fixed"/>
        <w:tblCellMar>
          <w:top w:w="0" w:type="dxa"/>
          <w:left w:w="0" w:type="dxa"/>
          <w:bottom w:w="0" w:type="dxa"/>
          <w:right w:w="0" w:type="dxa"/>
        </w:tblCellMar>
        <w:tblLook w:val="01E0"/>
      </w:tblPr>
      <w:tblGrid>
        <w:gridCol w:w="4381"/>
        <w:gridCol w:w="1392"/>
        <w:gridCol w:w="1553"/>
        <w:gridCol w:w="1534"/>
      </w:tblGrid>
      <w:tr>
        <w:trPr>
          <w:trHeight w:val="363" w:hRule="exact"/>
        </w:trPr>
        <w:tc>
          <w:tcPr>
            <w:tcW w:w="4381"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5"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pacing w:val="-34"/>
                <w:sz w:val="21"/>
                <w:szCs w:val="21"/>
              </w:rPr>
              <w:t>本年数</w:t>
            </w:r>
            <w:r>
              <w:rPr>
                <w:rFonts w:ascii="宋体" w:hAnsi="宋体" w:cs="宋体" w:eastAsia="宋体" w:hint="default"/>
                <w:sz w:val="21"/>
                <w:szCs w:val="21"/>
              </w:rPr>
            </w:r>
          </w:p>
        </w:tc>
      </w:tr>
      <w:tr>
        <w:trPr>
          <w:trHeight w:val="355" w:hRule="exact"/>
        </w:trPr>
        <w:tc>
          <w:tcPr>
            <w:tcW w:w="4381" w:type="dxa"/>
            <w:vMerge/>
            <w:tcBorders>
              <w:left w:val="nil" w:sz="6" w:space="0" w:color="auto"/>
              <w:right w:val="single" w:sz="6" w:space="0" w:color="000000"/>
            </w:tcBorders>
          </w:tcPr>
          <w:p>
            <w:pPr/>
          </w:p>
        </w:tc>
        <w:tc>
          <w:tcPr>
            <w:tcW w:w="1392" w:type="dxa"/>
            <w:vMerge w:val="restart"/>
            <w:tcBorders>
              <w:top w:val="single" w:sz="6" w:space="0" w:color="000000"/>
              <w:left w:val="single" w:sz="6" w:space="0" w:color="000000"/>
              <w:right w:val="single" w:sz="6" w:space="0" w:color="000000"/>
            </w:tcBorders>
          </w:tcPr>
          <w:p>
            <w:pPr>
              <w:pStyle w:val="TableParagraph"/>
              <w:spacing w:line="272" w:lineRule="exact" w:before="70"/>
              <w:ind w:left="163" w:right="158"/>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3087"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5" w:hRule="exact"/>
        </w:trPr>
        <w:tc>
          <w:tcPr>
            <w:tcW w:w="4381" w:type="dxa"/>
            <w:vMerge/>
            <w:tcBorders>
              <w:left w:val="nil" w:sz="6" w:space="0" w:color="auto"/>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5"/>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534"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132"/>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55" w:hRule="exact"/>
        </w:trPr>
        <w:tc>
          <w:tcPr>
            <w:tcW w:w="438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6"/>
              <w:jc w:val="right"/>
              <w:rPr>
                <w:rFonts w:ascii="Arial" w:hAnsi="Arial" w:cs="Arial" w:eastAsia="Arial" w:hint="default"/>
                <w:sz w:val="21"/>
                <w:szCs w:val="21"/>
              </w:rPr>
            </w:pPr>
            <w:r>
              <w:rPr>
                <w:rFonts w:ascii="Arial"/>
                <w:spacing w:val="-1"/>
                <w:sz w:val="21"/>
              </w:rPr>
              <w:t>10.08%</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5"/>
              <w:jc w:val="right"/>
              <w:rPr>
                <w:rFonts w:ascii="Arial" w:hAnsi="Arial" w:cs="Arial" w:eastAsia="Arial" w:hint="default"/>
                <w:sz w:val="21"/>
                <w:szCs w:val="21"/>
              </w:rPr>
            </w:pPr>
            <w:r>
              <w:rPr>
                <w:rFonts w:ascii="Arial"/>
                <w:spacing w:val="-1"/>
                <w:sz w:val="21"/>
              </w:rPr>
              <w:t>1.1521</w:t>
            </w:r>
          </w:p>
        </w:tc>
        <w:tc>
          <w:tcPr>
            <w:tcW w:w="15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4"/>
              <w:jc w:val="right"/>
              <w:rPr>
                <w:rFonts w:ascii="Arial" w:hAnsi="Arial" w:cs="Arial" w:eastAsia="Arial" w:hint="default"/>
                <w:sz w:val="21"/>
                <w:szCs w:val="21"/>
              </w:rPr>
            </w:pPr>
            <w:r>
              <w:rPr>
                <w:rFonts w:ascii="Arial"/>
                <w:spacing w:val="-1"/>
                <w:sz w:val="21"/>
              </w:rPr>
              <w:t>1.1521</w:t>
            </w:r>
          </w:p>
        </w:tc>
      </w:tr>
      <w:tr>
        <w:trPr>
          <w:trHeight w:val="569" w:hRule="exact"/>
        </w:trPr>
        <w:tc>
          <w:tcPr>
            <w:tcW w:w="438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扣除非经常性损益后归属于公司普通股股东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pacing w:val="-1"/>
                <w:sz w:val="21"/>
              </w:rPr>
              <w:t>9.51%</w:t>
            </w:r>
          </w:p>
        </w:tc>
        <w:tc>
          <w:tcPr>
            <w:tcW w:w="15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5"/>
              <w:jc w:val="right"/>
              <w:rPr>
                <w:rFonts w:ascii="Arial" w:hAnsi="Arial" w:cs="Arial" w:eastAsia="Arial" w:hint="default"/>
                <w:sz w:val="21"/>
                <w:szCs w:val="21"/>
              </w:rPr>
            </w:pPr>
            <w:r>
              <w:rPr>
                <w:rFonts w:ascii="Arial"/>
                <w:spacing w:val="-1"/>
                <w:sz w:val="21"/>
              </w:rPr>
              <w:t>1.0872</w:t>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6"/>
              <w:ind w:right="104"/>
              <w:jc w:val="right"/>
              <w:rPr>
                <w:rFonts w:ascii="Arial" w:hAnsi="Arial" w:cs="Arial" w:eastAsia="Arial" w:hint="default"/>
                <w:sz w:val="21"/>
                <w:szCs w:val="21"/>
              </w:rPr>
            </w:pPr>
            <w:r>
              <w:rPr>
                <w:rFonts w:ascii="Arial"/>
                <w:spacing w:val="-1"/>
                <w:sz w:val="21"/>
              </w:rPr>
              <w:t>1.0872</w:t>
            </w:r>
          </w:p>
        </w:tc>
      </w:tr>
    </w:tbl>
    <w:p>
      <w:pPr>
        <w:spacing w:line="240" w:lineRule="auto" w:before="4"/>
        <w:rPr>
          <w:rFonts w:ascii="宋体" w:hAnsi="宋体" w:cs="宋体" w:eastAsia="宋体"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4381"/>
        <w:gridCol w:w="1388"/>
        <w:gridCol w:w="1558"/>
        <w:gridCol w:w="1534"/>
      </w:tblGrid>
      <w:tr>
        <w:trPr>
          <w:trHeight w:val="362" w:hRule="exact"/>
        </w:trPr>
        <w:tc>
          <w:tcPr>
            <w:tcW w:w="4381"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
              <w:ind w:right="10"/>
              <w:jc w:val="center"/>
              <w:rPr>
                <w:rFonts w:ascii="宋体" w:hAnsi="宋体" w:cs="宋体" w:eastAsia="宋体" w:hint="default"/>
                <w:sz w:val="21"/>
                <w:szCs w:val="21"/>
              </w:rPr>
            </w:pPr>
            <w:r>
              <w:rPr>
                <w:rFonts w:ascii="宋体" w:hAnsi="宋体" w:cs="宋体" w:eastAsia="宋体" w:hint="default"/>
                <w:spacing w:val="-34"/>
                <w:sz w:val="21"/>
                <w:szCs w:val="21"/>
              </w:rPr>
              <w:t>上年数</w:t>
            </w:r>
            <w:r>
              <w:rPr>
                <w:rFonts w:ascii="宋体" w:hAnsi="宋体" w:cs="宋体" w:eastAsia="宋体" w:hint="default"/>
                <w:sz w:val="21"/>
                <w:szCs w:val="21"/>
              </w:rPr>
            </w:r>
          </w:p>
        </w:tc>
      </w:tr>
      <w:tr>
        <w:trPr>
          <w:trHeight w:val="355" w:hRule="exact"/>
        </w:trPr>
        <w:tc>
          <w:tcPr>
            <w:tcW w:w="4381" w:type="dxa"/>
            <w:vMerge/>
            <w:tcBorders>
              <w:left w:val="nil" w:sz="6" w:space="0" w:color="auto"/>
              <w:right w:val="single" w:sz="6" w:space="0" w:color="000000"/>
            </w:tcBorders>
          </w:tcPr>
          <w:p>
            <w:pPr/>
          </w:p>
        </w:tc>
        <w:tc>
          <w:tcPr>
            <w:tcW w:w="1388" w:type="dxa"/>
            <w:vMerge w:val="restart"/>
            <w:tcBorders>
              <w:top w:val="single" w:sz="6" w:space="0" w:color="000000"/>
              <w:left w:val="single" w:sz="6" w:space="0" w:color="000000"/>
              <w:right w:val="single" w:sz="6" w:space="0" w:color="000000"/>
            </w:tcBorders>
          </w:tcPr>
          <w:p>
            <w:pPr>
              <w:pStyle w:val="TableParagraph"/>
              <w:spacing w:line="272" w:lineRule="exact" w:before="70"/>
              <w:ind w:left="161" w:right="156"/>
              <w:jc w:val="left"/>
              <w:rPr>
                <w:rFonts w:ascii="宋体" w:hAnsi="宋体" w:cs="宋体" w:eastAsia="宋体" w:hint="default"/>
                <w:sz w:val="21"/>
                <w:szCs w:val="21"/>
              </w:rPr>
            </w:pPr>
            <w:r>
              <w:rPr>
                <w:rFonts w:ascii="宋体" w:hAnsi="宋体" w:cs="宋体" w:eastAsia="宋体" w:hint="default"/>
                <w:sz w:val="21"/>
                <w:szCs w:val="21"/>
              </w:rPr>
              <w:t>加权平均净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资产收益率</w:t>
            </w:r>
          </w:p>
        </w:tc>
        <w:tc>
          <w:tcPr>
            <w:tcW w:w="309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55" w:hRule="exact"/>
        </w:trPr>
        <w:tc>
          <w:tcPr>
            <w:tcW w:w="4381" w:type="dxa"/>
            <w:vMerge/>
            <w:tcBorders>
              <w:left w:val="nil" w:sz="6" w:space="0" w:color="auto"/>
              <w:bottom w:val="single" w:sz="6" w:space="0" w:color="000000"/>
              <w:right w:val="single" w:sz="6" w:space="0" w:color="000000"/>
            </w:tcBorders>
          </w:tcPr>
          <w:p>
            <w:pPr/>
          </w:p>
        </w:tc>
        <w:tc>
          <w:tcPr>
            <w:tcW w:w="1388"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37"/>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5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32"/>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56" w:hRule="exact"/>
        </w:trPr>
        <w:tc>
          <w:tcPr>
            <w:tcW w:w="438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6"/>
              <w:jc w:val="right"/>
              <w:rPr>
                <w:rFonts w:ascii="Arial" w:hAnsi="Arial" w:cs="Arial" w:eastAsia="Arial" w:hint="default"/>
                <w:sz w:val="21"/>
                <w:szCs w:val="21"/>
              </w:rPr>
            </w:pPr>
            <w:r>
              <w:rPr>
                <w:rFonts w:ascii="Arial"/>
                <w:spacing w:val="-1"/>
                <w:sz w:val="21"/>
              </w:rPr>
              <w:t>17.65%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1"/>
              <w:jc w:val="right"/>
              <w:rPr>
                <w:rFonts w:ascii="Arial" w:hAnsi="Arial" w:cs="Arial" w:eastAsia="Arial" w:hint="default"/>
                <w:sz w:val="21"/>
                <w:szCs w:val="21"/>
              </w:rPr>
            </w:pPr>
            <w:r>
              <w:rPr>
                <w:rFonts w:ascii="Arial"/>
                <w:spacing w:val="-1"/>
                <w:sz w:val="21"/>
              </w:rPr>
              <w:t>0.9275</w:t>
            </w:r>
          </w:p>
        </w:tc>
        <w:tc>
          <w:tcPr>
            <w:tcW w:w="15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right="106"/>
              <w:jc w:val="right"/>
              <w:rPr>
                <w:rFonts w:ascii="Arial" w:hAnsi="Arial" w:cs="Arial" w:eastAsia="Arial" w:hint="default"/>
                <w:sz w:val="21"/>
                <w:szCs w:val="21"/>
              </w:rPr>
            </w:pPr>
            <w:r>
              <w:rPr>
                <w:rFonts w:ascii="Arial"/>
                <w:spacing w:val="-1"/>
                <w:sz w:val="21"/>
              </w:rPr>
              <w:t>0.9275</w:t>
            </w:r>
          </w:p>
        </w:tc>
      </w:tr>
      <w:tr>
        <w:trPr>
          <w:trHeight w:val="569" w:hRule="exact"/>
        </w:trPr>
        <w:tc>
          <w:tcPr>
            <w:tcW w:w="4381" w:type="dxa"/>
            <w:tcBorders>
              <w:top w:val="single" w:sz="6" w:space="0" w:color="000000"/>
              <w:left w:val="nil" w:sz="6" w:space="0" w:color="auto"/>
              <w:bottom w:val="single" w:sz="12"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扣除非经常性损益后归属于公司普通股股东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3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6"/>
              <w:jc w:val="right"/>
              <w:rPr>
                <w:rFonts w:ascii="Arial" w:hAnsi="Arial" w:cs="Arial" w:eastAsia="Arial" w:hint="default"/>
                <w:sz w:val="21"/>
                <w:szCs w:val="21"/>
              </w:rPr>
            </w:pPr>
            <w:r>
              <w:rPr>
                <w:rFonts w:ascii="Arial"/>
                <w:spacing w:val="-1"/>
                <w:sz w:val="21"/>
              </w:rPr>
              <w:t>16.42%</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101"/>
              <w:jc w:val="right"/>
              <w:rPr>
                <w:rFonts w:ascii="Arial" w:hAnsi="Arial" w:cs="Arial" w:eastAsia="Arial" w:hint="default"/>
                <w:sz w:val="21"/>
                <w:szCs w:val="21"/>
              </w:rPr>
            </w:pPr>
            <w:r>
              <w:rPr>
                <w:rFonts w:ascii="Arial"/>
                <w:spacing w:val="-1"/>
                <w:sz w:val="21"/>
              </w:rPr>
              <w:t>0.8628</w:t>
            </w:r>
          </w:p>
        </w:tc>
        <w:tc>
          <w:tcPr>
            <w:tcW w:w="15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6"/>
              <w:ind w:right="106"/>
              <w:jc w:val="right"/>
              <w:rPr>
                <w:rFonts w:ascii="Arial" w:hAnsi="Arial" w:cs="Arial" w:eastAsia="Arial" w:hint="default"/>
                <w:sz w:val="21"/>
                <w:szCs w:val="21"/>
              </w:rPr>
            </w:pPr>
            <w:r>
              <w:rPr>
                <w:rFonts w:ascii="Arial"/>
                <w:spacing w:val="-1"/>
                <w:sz w:val="21"/>
              </w:rPr>
              <w:t>0.8628</w:t>
            </w:r>
          </w:p>
        </w:tc>
      </w:tr>
    </w:tbl>
    <w:p>
      <w:pPr>
        <w:spacing w:line="240" w:lineRule="auto" w:before="4"/>
        <w:rPr>
          <w:rFonts w:ascii="宋体" w:hAnsi="宋体" w:cs="宋体" w:eastAsia="宋体" w:hint="default"/>
          <w:sz w:val="13"/>
          <w:szCs w:val="13"/>
        </w:rPr>
      </w:pPr>
    </w:p>
    <w:p>
      <w:pPr>
        <w:pStyle w:val="Heading2"/>
        <w:spacing w:line="240" w:lineRule="auto" w:before="26"/>
        <w:ind w:right="0"/>
        <w:jc w:val="left"/>
        <w:rPr>
          <w:b w:val="0"/>
          <w:bCs w:val="0"/>
        </w:rPr>
      </w:pPr>
      <w:r>
        <w:rPr>
          <w:spacing w:val="2"/>
        </w:rPr>
        <w:t>十三、财务报表的批准</w:t>
      </w:r>
      <w:r>
        <w:rPr>
          <w:b w:val="0"/>
          <w:bCs w:val="0"/>
          <w:spacing w:val="2"/>
        </w:rPr>
      </w:r>
    </w:p>
    <w:p>
      <w:pPr>
        <w:spacing w:line="240" w:lineRule="auto" w:before="3"/>
        <w:rPr>
          <w:rFonts w:ascii="黑体" w:hAnsi="黑体" w:cs="黑体" w:eastAsia="黑体" w:hint="default"/>
          <w:b/>
          <w:bCs/>
          <w:sz w:val="21"/>
          <w:szCs w:val="21"/>
        </w:rPr>
      </w:pPr>
    </w:p>
    <w:p>
      <w:pPr>
        <w:spacing w:line="331"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本财务报表业经本公司董事会于</w:t>
      </w:r>
      <w:r>
        <w:rPr>
          <w:rFonts w:ascii="Arial" w:hAnsi="Arial" w:cs="Arial" w:eastAsia="Arial" w:hint="default"/>
          <w:spacing w:val="-2"/>
          <w:sz w:val="21"/>
          <w:szCs w:val="21"/>
        </w:rPr>
        <w:t>2012</w:t>
      </w:r>
      <w:r>
        <w:rPr>
          <w:rFonts w:ascii="宋体" w:hAnsi="宋体" w:cs="宋体" w:eastAsia="宋体" w:hint="default"/>
          <w:spacing w:val="-2"/>
          <w:sz w:val="21"/>
          <w:szCs w:val="21"/>
        </w:rPr>
        <w:t>年</w:t>
      </w:r>
      <w:r>
        <w:rPr>
          <w:rFonts w:ascii="Arial" w:hAnsi="Arial" w:cs="Arial" w:eastAsia="Arial" w:hint="default"/>
          <w:spacing w:val="-2"/>
          <w:sz w:val="21"/>
          <w:szCs w:val="21"/>
        </w:rPr>
        <w:t>3</w:t>
      </w:r>
      <w:r>
        <w:rPr>
          <w:rFonts w:ascii="宋体" w:hAnsi="宋体" w:cs="宋体" w:eastAsia="宋体" w:hint="default"/>
          <w:spacing w:val="-2"/>
          <w:sz w:val="21"/>
          <w:szCs w:val="21"/>
        </w:rPr>
        <w:t>月</w:t>
      </w:r>
      <w:r>
        <w:rPr>
          <w:rFonts w:ascii="Arial" w:hAnsi="Arial" w:cs="Arial" w:eastAsia="Arial" w:hint="default"/>
          <w:spacing w:val="-2"/>
          <w:sz w:val="21"/>
          <w:szCs w:val="21"/>
        </w:rPr>
        <w:t>20</w:t>
      </w:r>
      <w:r>
        <w:rPr>
          <w:rFonts w:ascii="宋体" w:hAnsi="宋体" w:cs="宋体" w:eastAsia="宋体" w:hint="default"/>
          <w:spacing w:val="-2"/>
          <w:sz w:val="21"/>
          <w:szCs w:val="21"/>
        </w:rPr>
        <w:t>日决议批准。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根据本公司章程，本财务报表将提交股东大会审议。</w:t>
      </w:r>
    </w:p>
    <w:p>
      <w:pPr>
        <w:tabs>
          <w:tab w:pos="3090" w:val="left" w:leader="none"/>
          <w:tab w:pos="6674" w:val="left" w:leader="none"/>
        </w:tabs>
        <w:spacing w:before="106"/>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法定代表人：鲁峰</w:t>
        <w:tab/>
      </w:r>
      <w:r>
        <w:rPr>
          <w:rFonts w:ascii="宋体" w:hAnsi="宋体" w:cs="宋体" w:eastAsia="宋体" w:hint="default"/>
          <w:b/>
          <w:bCs/>
          <w:spacing w:val="-1"/>
          <w:sz w:val="21"/>
          <w:szCs w:val="21"/>
        </w:rPr>
        <w:t>主管会计工作的负责人：侯伟</w:t>
        <w:tab/>
        <w:t>会计机构负责人：镇千金</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0" w:right="1662" w:firstLine="0"/>
        <w:jc w:val="right"/>
        <w:rPr>
          <w:rFonts w:ascii="宋体" w:hAnsi="宋体" w:cs="宋体" w:eastAsia="宋体" w:hint="default"/>
          <w:sz w:val="21"/>
          <w:szCs w:val="21"/>
        </w:rPr>
      </w:pPr>
      <w:r>
        <w:rPr>
          <w:rFonts w:ascii="宋体" w:hAnsi="宋体" w:cs="宋体" w:eastAsia="宋体" w:hint="default"/>
          <w:b/>
          <w:bCs/>
          <w:spacing w:val="-1"/>
          <w:sz w:val="21"/>
          <w:szCs w:val="21"/>
        </w:rPr>
        <w:t>福建榕基软件股份有限公司</w:t>
      </w:r>
      <w:r>
        <w:rPr>
          <w:rFonts w:ascii="宋体" w:hAnsi="宋体" w:cs="宋体" w:eastAsia="宋体" w:hint="default"/>
          <w:spacing w:val="-1"/>
          <w:sz w:val="21"/>
          <w:szCs w:val="21"/>
        </w:rPr>
      </w:r>
    </w:p>
    <w:p>
      <w:pPr>
        <w:spacing w:line="240" w:lineRule="auto" w:before="5"/>
        <w:rPr>
          <w:rFonts w:ascii="宋体" w:hAnsi="宋体" w:cs="宋体" w:eastAsia="宋体" w:hint="default"/>
          <w:b/>
          <w:bCs/>
          <w:sz w:val="19"/>
          <w:szCs w:val="19"/>
        </w:rPr>
      </w:pPr>
    </w:p>
    <w:p>
      <w:pPr>
        <w:spacing w:before="0"/>
        <w:ind w:left="0" w:right="1661" w:firstLine="0"/>
        <w:jc w:val="right"/>
        <w:rPr>
          <w:rFonts w:ascii="宋体" w:hAnsi="宋体" w:cs="宋体" w:eastAsia="宋体" w:hint="default"/>
          <w:sz w:val="21"/>
          <w:szCs w:val="21"/>
        </w:rPr>
      </w:pPr>
      <w:r>
        <w:rPr>
          <w:rFonts w:ascii="Arial" w:hAnsi="Arial" w:cs="Arial" w:eastAsia="Arial" w:hint="default"/>
          <w:b/>
          <w:bCs/>
          <w:spacing w:val="-1"/>
          <w:sz w:val="21"/>
          <w:szCs w:val="21"/>
        </w:rPr>
        <w:t>2012</w:t>
      </w:r>
      <w:r>
        <w:rPr>
          <w:rFonts w:ascii="宋体" w:hAnsi="宋体" w:cs="宋体" w:eastAsia="宋体" w:hint="default"/>
          <w:b/>
          <w:bCs/>
          <w:spacing w:val="-1"/>
          <w:sz w:val="21"/>
          <w:szCs w:val="21"/>
        </w:rPr>
        <w:t>年</w:t>
      </w:r>
      <w:r>
        <w:rPr>
          <w:rFonts w:ascii="Arial" w:hAnsi="Arial" w:cs="Arial" w:eastAsia="Arial" w:hint="default"/>
          <w:b/>
          <w:bCs/>
          <w:spacing w:val="-1"/>
          <w:sz w:val="21"/>
          <w:szCs w:val="21"/>
        </w:rPr>
        <w:t>3</w:t>
      </w:r>
      <w:r>
        <w:rPr>
          <w:rFonts w:ascii="宋体" w:hAnsi="宋体" w:cs="宋体" w:eastAsia="宋体" w:hint="default"/>
          <w:b/>
          <w:bCs/>
          <w:spacing w:val="-1"/>
          <w:sz w:val="21"/>
          <w:szCs w:val="21"/>
        </w:rPr>
        <w:t>月</w:t>
      </w:r>
      <w:r>
        <w:rPr>
          <w:rFonts w:ascii="Arial" w:hAnsi="Arial" w:cs="Arial" w:eastAsia="Arial" w:hint="default"/>
          <w:b/>
          <w:bCs/>
          <w:spacing w:val="-1"/>
          <w:sz w:val="21"/>
          <w:szCs w:val="21"/>
        </w:rPr>
        <w:t>20</w:t>
      </w:r>
      <w:r>
        <w:rPr>
          <w:rFonts w:ascii="宋体" w:hAnsi="宋体" w:cs="宋体" w:eastAsia="宋体" w:hint="default"/>
          <w:b/>
          <w:bCs/>
          <w:spacing w:val="-1"/>
          <w:sz w:val="21"/>
          <w:szCs w:val="21"/>
        </w:rPr>
        <w:t>日</w:t>
      </w:r>
      <w:r>
        <w:rPr>
          <w:rFonts w:ascii="宋体" w:hAnsi="宋体" w:cs="宋体" w:eastAsia="宋体" w:hint="default"/>
          <w:spacing w:val="-1"/>
          <w:sz w:val="21"/>
          <w:szCs w:val="21"/>
        </w:rPr>
      </w:r>
    </w:p>
    <w:p>
      <w:pPr>
        <w:spacing w:after="0"/>
        <w:jc w:val="right"/>
        <w:rPr>
          <w:rFonts w:ascii="宋体" w:hAnsi="宋体" w:cs="宋体" w:eastAsia="宋体" w:hint="default"/>
          <w:sz w:val="21"/>
          <w:szCs w:val="21"/>
        </w:rPr>
        <w:sectPr>
          <w:pgSz w:w="11910" w:h="16850"/>
          <w:pgMar w:header="907" w:footer="957" w:top="1200" w:bottom="114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Heading1"/>
        <w:tabs>
          <w:tab w:pos="4422" w:val="left" w:leader="none"/>
        </w:tabs>
        <w:spacing w:line="240" w:lineRule="auto"/>
        <w:ind w:left="2920" w:right="0"/>
        <w:jc w:val="left"/>
      </w:pPr>
      <w:bookmarkStart w:name="_TOC_250000" w:id="11"/>
      <w:bookmarkEnd w:id="11"/>
      <w:r>
        <w:rPr/>
        <w:t>第十二节</w:t>
        <w:tab/>
        <w:t>备查文件目录</w:t>
      </w:r>
    </w:p>
    <w:p>
      <w:pPr>
        <w:spacing w:line="240" w:lineRule="auto" w:before="0"/>
        <w:rPr>
          <w:rFonts w:ascii="黑体" w:hAnsi="黑体" w:cs="黑体" w:eastAsia="黑体" w:hint="default"/>
          <w:sz w:val="30"/>
          <w:szCs w:val="30"/>
        </w:rPr>
      </w:pPr>
    </w:p>
    <w:p>
      <w:pPr>
        <w:spacing w:line="240" w:lineRule="auto" w:before="1"/>
        <w:rPr>
          <w:rFonts w:ascii="黑体" w:hAnsi="黑体" w:cs="黑体" w:eastAsia="黑体" w:hint="default"/>
          <w:sz w:val="43"/>
          <w:szCs w:val="43"/>
        </w:rPr>
      </w:pPr>
    </w:p>
    <w:p>
      <w:pPr>
        <w:pStyle w:val="BodyText"/>
        <w:spacing w:line="427" w:lineRule="auto"/>
        <w:ind w:left="620" w:right="1241"/>
        <w:jc w:val="left"/>
      </w:pPr>
      <w:r>
        <w:rPr/>
        <w:t>一、载有董事长签名的</w:t>
      </w:r>
      <w:r>
        <w:rPr>
          <w:spacing w:val="-61"/>
        </w:rPr>
        <w:t> </w:t>
      </w:r>
      <w:r>
        <w:rPr>
          <w:rFonts w:ascii="Arial" w:hAnsi="Arial" w:cs="Arial" w:eastAsia="Arial" w:hint="default"/>
        </w:rPr>
        <w:t>2011</w:t>
      </w:r>
      <w:r>
        <w:rPr>
          <w:rFonts w:ascii="Arial" w:hAnsi="Arial" w:cs="Arial" w:eastAsia="Arial" w:hint="default"/>
          <w:spacing w:val="-7"/>
        </w:rPr>
        <w:t> </w:t>
      </w:r>
      <w:r>
        <w:rPr/>
        <w:t>年年度报告全文。 </w:t>
      </w:r>
      <w:r>
        <w:rPr>
          <w:spacing w:val="-1"/>
        </w:rPr>
        <w:t>二、载有法定代表人、主管会计工作负责人、会计机构负责人签名并盖章的财务</w:t>
      </w:r>
    </w:p>
    <w:p>
      <w:pPr>
        <w:pStyle w:val="BodyText"/>
        <w:spacing w:line="278" w:lineRule="exact"/>
        <w:ind w:left="138" w:right="0"/>
        <w:jc w:val="left"/>
      </w:pPr>
      <w:r>
        <w:rPr/>
        <w:t>报表。</w:t>
      </w:r>
    </w:p>
    <w:p>
      <w:pPr>
        <w:spacing w:line="240" w:lineRule="auto" w:before="13"/>
        <w:rPr>
          <w:rFonts w:ascii="宋体" w:hAnsi="宋体" w:cs="宋体" w:eastAsia="宋体" w:hint="default"/>
          <w:sz w:val="20"/>
          <w:szCs w:val="20"/>
        </w:rPr>
      </w:pPr>
    </w:p>
    <w:p>
      <w:pPr>
        <w:pStyle w:val="BodyText"/>
        <w:spacing w:line="446" w:lineRule="auto"/>
        <w:ind w:left="620" w:right="1241"/>
        <w:jc w:val="left"/>
      </w:pPr>
      <w:r>
        <w:rPr/>
        <w:t>三、载有会计师事务所盖章、注册会计师签名并盖章的审计报告原件。 </w:t>
      </w:r>
      <w:r>
        <w:rPr>
          <w:spacing w:val="-1"/>
        </w:rPr>
        <w:t>四、报告期内在中国证监会指定报纸上公开披露过的所有公司文件的正本及公告</w:t>
      </w:r>
    </w:p>
    <w:p>
      <w:pPr>
        <w:pStyle w:val="BodyText"/>
        <w:spacing w:line="262" w:lineRule="exact"/>
        <w:ind w:left="138" w:right="0"/>
        <w:jc w:val="left"/>
      </w:pPr>
      <w:r>
        <w:rPr/>
        <w:t>的原稿。</w:t>
      </w:r>
    </w:p>
    <w:p>
      <w:pPr>
        <w:spacing w:line="240" w:lineRule="auto" w:before="10"/>
        <w:rPr>
          <w:rFonts w:ascii="宋体" w:hAnsi="宋体" w:cs="宋体" w:eastAsia="宋体" w:hint="default"/>
          <w:sz w:val="20"/>
          <w:szCs w:val="20"/>
        </w:rPr>
      </w:pPr>
    </w:p>
    <w:p>
      <w:pPr>
        <w:pStyle w:val="BodyText"/>
        <w:spacing w:line="448" w:lineRule="auto"/>
        <w:ind w:left="620" w:right="5526"/>
        <w:jc w:val="left"/>
      </w:pPr>
      <w:r>
        <w:rPr/>
        <w:t>五、其他有关资料。 六、上述文件备置于公司证券部备查。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BodyText"/>
        <w:spacing w:line="240" w:lineRule="auto"/>
        <w:ind w:left="6002" w:right="0"/>
        <w:jc w:val="left"/>
      </w:pPr>
      <w:r>
        <w:rPr/>
        <w:t>福建榕基软件股份有限公司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8551" w:val="left" w:leader="none"/>
        </w:tabs>
        <w:spacing w:line="240" w:lineRule="auto" w:before="178"/>
        <w:ind w:left="6095" w:right="0"/>
        <w:jc w:val="lef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21"/>
          <w:szCs w:val="21"/>
        </w:rPr>
      </w:pPr>
    </w:p>
    <w:p>
      <w:pPr>
        <w:pStyle w:val="BodyText"/>
        <w:tabs>
          <w:tab w:pos="7922" w:val="left" w:leader="none"/>
        </w:tabs>
        <w:spacing w:line="448" w:lineRule="auto" w:before="26"/>
        <w:ind w:left="6362" w:right="1481" w:firstLine="1080"/>
        <w:jc w:val="left"/>
      </w:pPr>
      <w:r>
        <w:rPr/>
        <w:t>鲁</w:t>
        <w:tab/>
        <w:t>峰 二〇一二年三月二十日</w:t>
      </w:r>
    </w:p>
    <w:sectPr>
      <w:pgSz w:w="11910" w:h="16850"/>
      <w:pgMar w:header="907" w:footer="957" w:top="1200" w:bottom="11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黑体">
    <w:altName w:val="黑体"/>
    <w:charset w:val="86"/>
    <w:family w:val="modern"/>
    <w:pitch w:val="fixed"/>
  </w:font>
  <w:font w:name="Arial Narrow">
    <w:altName w:val="Arial Narrow"/>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56104" type="#_x0000_t75" stroked="false">
          <v:imagedata r:id="rId1" o:title=""/>
        </v:shape>
      </w:pict>
    </w:r>
    <w:r>
      <w:rPr/>
      <w:pict>
        <v:shape style="position:absolute;margin-left:299.730011pt;margin-top:782.123169pt;width:14.1pt;height:11pt;mso-position-horizontal-relative:page;mso-position-vertical-relative:page;z-index:-6560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55216" type="#_x0000_t75" stroked="false">
          <v:imagedata r:id="rId1" o:title=""/>
        </v:shape>
      </w:pict>
    </w:r>
    <w:r>
      <w:rPr/>
      <w:pict>
        <v:shape style="position:absolute;margin-left:311.010010pt;margin-top:789.107117pt;width:19.150pt;height:11pt;mso-position-horizontal-relative:page;mso-position-vertical-relative:page;z-index:-6551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656056" type="#_x0000_t75" stroked="false">
          <v:imagedata r:id="rId1" o:title=""/>
        </v:shape>
      </w:pict>
    </w:r>
    <w:r>
      <w:rPr/>
      <w:pict>
        <v:shape style="position:absolute;margin-left:299.730011pt;margin-top:782.123169pt;width:14.1pt;height:11pt;mso-position-horizontal-relative:page;mso-position-vertical-relative:page;z-index:-65603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99792pt;width:101.25pt;height:57.720215pt;mso-position-horizontal-relative:page;mso-position-vertical-relative:page;z-index:-655912" type="#_x0000_t75" stroked="false">
          <v:imagedata r:id="rId1" o:title=""/>
        </v:shape>
      </w:pict>
    </w:r>
    <w:r>
      <w:rPr/>
      <w:pict>
        <v:shape style="position:absolute;margin-left:426.829987pt;margin-top:536.603149pt;width:14.1pt;height:11pt;mso-position-horizontal-relative:page;mso-position-vertical-relative:page;z-index:-65588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55792" type="#_x0000_t75" stroked="false">
          <v:imagedata r:id="rId1" o:title=""/>
        </v:shape>
      </w:pict>
    </w:r>
    <w:r>
      <w:rPr/>
      <w:pict>
        <v:shape style="position:absolute;margin-left:313.549988pt;margin-top:789.107117pt;width:14.1pt;height:11pt;mso-position-horizontal-relative:page;mso-position-vertical-relative:page;z-index:-6557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655648" type="#_x0000_t75" stroked="false">
          <v:imagedata r:id="rId1" o:title=""/>
        </v:shape>
      </w:pict>
    </w:r>
    <w:r>
      <w:rPr/>
      <w:pict>
        <v:shape style="position:absolute;margin-left:410.25pt;margin-top:542.603149pt;width:14.1pt;height:11pt;mso-position-horizontal-relative:page;mso-position-vertical-relative:page;z-index:-6556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88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55528" type="#_x0000_t75" stroked="false">
          <v:imagedata r:id="rId1" o:title=""/>
        </v:shape>
      </w:pict>
    </w:r>
    <w:r>
      <w:rPr/>
      <w:pict>
        <v:shape style="position:absolute;margin-left:313.549988pt;margin-top:789.107117pt;width:14.1pt;height:11pt;mso-position-horizontal-relative:page;mso-position-vertical-relative:page;z-index:-6555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549744pt;width:101.25pt;height:57.75pt;mso-position-horizontal-relative:page;mso-position-vertical-relative:page;z-index:-655408" type="#_x0000_t75" stroked="false">
          <v:imagedata r:id="rId1" o:title=""/>
        </v:shape>
      </w:pict>
    </w:r>
    <w:r>
      <w:rPr/>
      <w:pict>
        <v:shape style="position:absolute;margin-left:410.25pt;margin-top:542.603149pt;width:14.1pt;height:11pt;mso-position-horizontal-relative:page;mso-position-vertical-relative:page;z-index:-6553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100006pt;margin-top:784.199768pt;width:101.220007pt;height:57.75pt;mso-position-horizontal-relative:page;mso-position-vertical-relative:page;z-index:-655360" type="#_x0000_t75" stroked="false">
          <v:imagedata r:id="rId1" o:title=""/>
        </v:shape>
      </w:pict>
    </w:r>
    <w:r>
      <w:rPr/>
      <w:pict>
        <v:shape style="position:absolute;margin-left:313.549988pt;margin-top:783.347168pt;width:14.1pt;height:16.8pt;mso-position-horizontal-relative:page;mso-position-vertical-relative:page;z-index:-65533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3.949982pt;width:14.7pt;height:14.7pt;mso-position-horizontal-relative:page;mso-position-vertical-relative:page;z-index:-656200" type="#_x0000_t75" stroked="false">
          <v:imagedata r:id="rId1" o:title=""/>
        </v:shape>
      </w:pict>
    </w:r>
    <w:r>
      <w:rPr/>
      <w:pict>
        <v:group style="position:absolute;margin-left:88.584pt;margin-top:61.439983pt;width:418.3pt;height:.1pt;mso-position-horizontal-relative:page;mso-position-vertical-relative:page;z-index:-656176" coordorigin="1772,1229" coordsize="8366,2">
          <v:shape style="position:absolute;left:1772;top:1229;width:8366;height:2" coordorigin="1772,1229" coordsize="8366,0" path="m1772,1229l10137,1229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1.580002pt;margin-top:48.865608pt;width:110pt;height:11pt;mso-position-horizontal-relative:page;mso-position-vertical-relative:page;z-index:-6561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31.309998pt;margin-top:48.865608pt;width:69.25pt;height:11.45pt;mso-position-horizontal-relative:page;mso-position-vertical-relative:page;z-index:-65612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10"/>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0.900002pt;margin-top:45.350006pt;width:14.7pt;height:14.7pt;mso-position-horizontal-relative:page;mso-position-vertical-relative:page;z-index:-656008" type="#_x0000_t75" stroked="false">
          <v:imagedata r:id="rId1" o:title=""/>
        </v:shape>
      </w:pict>
    </w:r>
    <w:r>
      <w:rPr/>
      <w:pict>
        <v:group style="position:absolute;margin-left:75.120003pt;margin-top:61.560009pt;width:717.4pt;height:.1pt;mso-position-horizontal-relative:page;mso-position-vertical-relative:page;z-index:-655984" coordorigin="1502,1231" coordsize="14348,2">
          <v:shape style="position:absolute;left:1502;top:1231;width:14348;height:2" coordorigin="1502,1231" coordsize="14348,0" path="m1502,1231l15850,1231e" filled="false" stroked="true" strokeweight=".72pt" strokecolor="#000000">
            <v:path arrowok="t"/>
          </v:shape>
          <w10:wrap type="none"/>
        </v:group>
      </w:pict>
    </w:r>
    <w:r>
      <w:rPr/>
      <w:pict>
        <v:shape style="position:absolute;margin-left:96.704002pt;margin-top:48.865631pt;width:109.9pt;height:11pt;mso-position-horizontal-relative:page;mso-position-vertical-relative:page;z-index:-655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713.460022pt;margin-top:48.865631pt;width:69.350pt;height:11.45pt;mso-position-horizontal-relative:page;mso-position-vertical-relative:page;z-index:-65593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25pt;margin-top:45.349979pt;width:14.7pt;height:14.7pt;mso-position-horizontal-relative:page;mso-position-vertical-relative:page;z-index:-655864" type="#_x0000_t75" stroked="false">
          <v:imagedata r:id="rId1" o:title=""/>
        </v:shape>
      </w:pict>
    </w:r>
    <w:r>
      <w:rPr/>
      <w:pict>
        <v:group style="position:absolute;margin-left:88.463997pt;margin-top:73.319977pt;width:446.15pt;height:.1pt;mso-position-horizontal-relative:page;mso-position-vertical-relative:page;z-index:-655840" coordorigin="1769,1466" coordsize="8923,2">
          <v:shape style="position:absolute;left:1769;top:1466;width:8923;height:2" coordorigin="1769,1466" coordsize="8923,0" path="m1769,1466l10691,1466e" filled="false" stroked="true" strokeweight=".72pt" strokecolor="#000000">
            <v:path arrowok="t"/>
          </v:shape>
          <w10:wrap type="none"/>
        </v:group>
      </w:pict>
    </w:r>
    <w:r>
      <w:rPr/>
      <w:pict>
        <v:shape style="position:absolute;margin-left:88.903999pt;margin-top:48.865604pt;width:131pt;height:23.1pt;mso-position-horizontal-relative:page;mso-position-vertical-relative:page;z-index:-655816" type="#_x0000_t202" filled="false" stroked="false">
          <v:textbox inset="0,0,0,0">
            <w:txbxContent>
              <w:p>
                <w:pPr>
                  <w:spacing w:line="199" w:lineRule="exact" w:before="0"/>
                  <w:ind w:left="442"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p>
                <w:pPr>
                  <w:spacing w:line="247"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400002pt;margin-top:45.350006pt;width:14.7pt;height:14.7pt;mso-position-horizontal-relative:page;mso-position-vertical-relative:page;z-index:-655744" type="#_x0000_t75" stroked="false">
          <v:imagedata r:id="rId1" o:title=""/>
        </v:shape>
      </w:pict>
    </w:r>
    <w:r>
      <w:rPr/>
      <w:pict>
        <v:group style="position:absolute;margin-left:49.560001pt;margin-top:61.560009pt;width:717.4pt;height:.1pt;mso-position-horizontal-relative:page;mso-position-vertical-relative:page;z-index:-655720" coordorigin="991,1231" coordsize="14348,2">
          <v:shape style="position:absolute;left:991;top:1231;width:14348;height:2" coordorigin="991,1231" coordsize="14348,0" path="m991,1231l15338,1231e" filled="false" stroked="true" strokeweight=".72pt" strokecolor="#000000">
            <v:path arrowok="t"/>
          </v:shape>
          <w10:wrap type="none"/>
        </v:group>
      </w:pict>
    </w:r>
    <w:r>
      <w:rPr/>
      <w:pict>
        <v:shape style="position:absolute;margin-left:71.120003pt;margin-top:48.865631pt;width:109.9pt;height:11pt;mso-position-horizontal-relative:page;mso-position-vertical-relative:page;z-index:-655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687.900024pt;margin-top:48.865631pt;width:69.350pt;height:11.45pt;mso-position-horizontal-relative:page;mso-position-vertical-relative:page;z-index:-65567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25pt;margin-top:45.349979pt;width:14.7pt;height:14.7pt;mso-position-horizontal-relative:page;mso-position-vertical-relative:page;z-index:-655600" type="#_x0000_t75" stroked="false">
          <v:imagedata r:id="rId1" o:title=""/>
        </v:shape>
      </w:pict>
    </w:r>
    <w:r>
      <w:rPr/>
      <w:pict>
        <v:group style="position:absolute;margin-left:88.463997pt;margin-top:73.319977pt;width:446.15pt;height:.1pt;mso-position-horizontal-relative:page;mso-position-vertical-relative:page;z-index:-655576" coordorigin="1769,1466" coordsize="8923,2">
          <v:shape style="position:absolute;left:1769;top:1466;width:8923;height:2" coordorigin="1769,1466" coordsize="8923,0" path="m1769,1466l10691,1466e" filled="false" stroked="true" strokeweight=".72pt" strokecolor="#000000">
            <v:path arrowok="t"/>
          </v:shape>
          <w10:wrap type="none"/>
        </v:group>
      </w:pict>
    </w:r>
    <w:r>
      <w:rPr/>
      <w:pict>
        <v:shape style="position:absolute;margin-left:88.903999pt;margin-top:48.865604pt;width:131pt;height:23.1pt;mso-position-horizontal-relative:page;mso-position-vertical-relative:page;z-index:-655552" type="#_x0000_t202" filled="false" stroked="false">
          <v:textbox inset="0,0,0,0">
            <w:txbxContent>
              <w:p>
                <w:pPr>
                  <w:spacing w:line="199" w:lineRule="exact" w:before="0"/>
                  <w:ind w:left="442"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p>
                <w:pPr>
                  <w:spacing w:line="247"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400002pt;margin-top:45.350006pt;width:14.7pt;height:14.7pt;mso-position-horizontal-relative:page;mso-position-vertical-relative:page;z-index:-655480" type="#_x0000_t75" stroked="false">
          <v:imagedata r:id="rId1" o:title=""/>
        </v:shape>
      </w:pict>
    </w:r>
    <w:r>
      <w:rPr/>
      <w:pict>
        <v:shape style="position:absolute;margin-left:71.120003pt;margin-top:48.865631pt;width:109.9pt;height:11pt;mso-position-horizontal-relative:page;mso-position-vertical-relative:page;z-index:-6554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687.900024pt;margin-top:48.865631pt;width:69.350pt;height:11.45pt;mso-position-horizontal-relative:page;mso-position-vertical-relative:page;z-index:-655432"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Arial" w:hAnsi="Arial" w:cs="Arial" w:eastAsia="Arial" w:hint="default"/>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4.25pt;margin-top:45.349979pt;width:14.7pt;height:14.7pt;mso-position-horizontal-relative:page;mso-position-vertical-relative:page;z-index:-655312" type="#_x0000_t75" stroked="false">
          <v:imagedata r:id="rId1" o:title=""/>
        </v:shape>
      </w:pict>
    </w:r>
    <w:r>
      <w:rPr/>
      <w:pict>
        <v:group style="position:absolute;margin-left:88.463997pt;margin-top:61.559978pt;width:446.15pt;height:.1pt;mso-position-horizontal-relative:page;mso-position-vertical-relative:page;z-index:-655288" coordorigin="1769,1231" coordsize="8923,2">
          <v:shape style="position:absolute;left:1769;top:1231;width:8923;height:2" coordorigin="1769,1231" coordsize="8923,0" path="m1769,1231l10691,1231e" filled="false" stroked="true" strokeweight=".72pt" strokecolor="#000000">
            <v:path arrowok="t"/>
          </v:shape>
          <w10:wrap type="none"/>
        </v:group>
      </w:pict>
    </w:r>
    <w:r>
      <w:rPr/>
      <w:pict>
        <v:shape style="position:absolute;margin-left:110.019997pt;margin-top:48.865604pt;width:109.9pt;height:11pt;mso-position-horizontal-relative:page;mso-position-vertical-relative:page;z-index:-655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xbxContent>
          </v:textbox>
          <w10:wrap type="none"/>
        </v:shape>
      </w:pict>
    </w:r>
    <w:r>
      <w:rPr/>
      <w:pict>
        <v:shape style="position:absolute;margin-left:465.660004pt;margin-top:48.865604pt;width:67.3pt;height:11pt;mso-position-horizontal-relative:page;mso-position-vertical-relative:page;z-index:-6552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6"/>
      <w:ind w:left="620"/>
    </w:pPr>
    <w:rPr>
      <w:rFonts w:ascii="黑体" w:hAnsi="黑体" w:eastAsia="黑体"/>
      <w:sz w:val="24"/>
      <w:szCs w:val="24"/>
    </w:rPr>
  </w:style>
  <w:style w:styleId="BodyText" w:type="paragraph">
    <w:name w:val="Body Text"/>
    <w:basedOn w:val="Normal"/>
    <w:uiPriority w:val="1"/>
    <w:qFormat/>
    <w:pPr>
      <w:ind w:left="140"/>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sz w:val="30"/>
      <w:szCs w:val="30"/>
    </w:rPr>
  </w:style>
  <w:style w:styleId="Heading2" w:type="paragraph">
    <w:name w:val="Heading 2"/>
    <w:basedOn w:val="Normal"/>
    <w:uiPriority w:val="1"/>
    <w:qFormat/>
    <w:pPr>
      <w:ind w:left="558"/>
      <w:outlineLvl w:val="2"/>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jpeg"/><Relationship Id="rId8" Type="http://schemas.openxmlformats.org/officeDocument/2006/relationships/hyperlink" Target="mailto:wanxiaoxiong@rongji.com" TargetMode="External"/><Relationship Id="rId9" Type="http://schemas.openxmlformats.org/officeDocument/2006/relationships/hyperlink" Target="mailto:chenlve@rongji.com" TargetMode="External"/><Relationship Id="rId10" Type="http://schemas.openxmlformats.org/officeDocument/2006/relationships/hyperlink" Target="http://www.rongji.com/" TargetMode="External"/><Relationship Id="rId11" Type="http://schemas.openxmlformats.org/officeDocument/2006/relationships/hyperlink" Target="mailto:rongji@rongji.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hyperlink" Target="http://chinairm.p5w.net/ssgs/index.jsp?code=002474" TargetMode="External"/><Relationship Id="rId23" Type="http://schemas.openxmlformats.org/officeDocument/2006/relationships/header" Target="header5.xml"/><Relationship Id="rId24" Type="http://schemas.openxmlformats.org/officeDocument/2006/relationships/footer" Target="footer6.xml"/><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6.xml"/><Relationship Id="rId28" Type="http://schemas.openxmlformats.org/officeDocument/2006/relationships/footer" Target="footer7.xml"/><Relationship Id="rId29" Type="http://schemas.openxmlformats.org/officeDocument/2006/relationships/header" Target="header7.xml"/><Relationship Id="rId30" Type="http://schemas.openxmlformats.org/officeDocument/2006/relationships/footer" Target="footer8.xm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header" Target="header8.xml"/><Relationship Id="rId36" Type="http://schemas.openxmlformats.org/officeDocument/2006/relationships/footer" Target="footer9.xml"/><Relationship Id="rId37" Type="http://schemas.openxmlformats.org/officeDocument/2006/relationships/header" Target="header9.xml"/><Relationship Id="rId38"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12.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2020-05-03T15:17:31Z</dcterms:created>
  <dcterms:modified xsi:type="dcterms:W3CDTF">2020-05-03T15:17:31Z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2012-03-21T00:00:00Z</vt:filetime>
  </property>
  <property fmtid="{D5CDD505-2E9C-101B-9397-08002B2CF9AE}" pid="3" name="Creator">
    <vt:lpwstr>Microsoft® Office Word 2007</vt:lpwstr>
  </property>
  <property fmtid="{D5CDD505-2E9C-101B-9397-08002B2CF9AE}" pid="4" name="LastSaved">
    <vt:filetime>2020-05-03T00:00:00Z</vt:filetime>
  </property>
</Properties>
</file>