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52"/>
          <w:szCs w:val="52"/>
        </w:rPr>
      </w:pPr>
      <w:r>
        <w:rPr>
          <w:rFonts w:ascii="SimHei" w:eastAsia="SimHei" w:hAnsi="SimHei" w:cs="SimHei"/>
          <w:b/>
          <w:bCs/>
          <w:color w:val="000000"/>
          <w:spacing w:val="0"/>
          <w:w w:val="100"/>
          <w:position w:val="0"/>
          <w:sz w:val="52"/>
          <w:szCs w:val="52"/>
        </w:rPr>
        <w:t>福建榕基软件股份有限公司</w:t>
      </w:r>
    </w:p>
    <w:p>
      <w:pPr>
        <w:pStyle w:val="Style2"/>
        <w:keepNext w:val="0"/>
        <w:keepLines w:val="0"/>
        <w:widowControl w:val="0"/>
        <w:shd w:val="clear" w:color="auto" w:fill="auto"/>
        <w:bidi w:val="0"/>
        <w:spacing w:before="0" w:after="140" w:line="240" w:lineRule="auto"/>
        <w:ind w:left="0" w:right="0" w:firstLine="880"/>
        <w:jc w:val="left"/>
        <w:rPr>
          <w:sz w:val="30"/>
          <w:szCs w:val="30"/>
        </w:rPr>
      </w:pPr>
      <w:r>
        <w:rPr>
          <w:rFonts w:ascii="Times New Roman" w:eastAsia="Times New Roman" w:hAnsi="Times New Roman" w:cs="Times New Roman"/>
          <w:b/>
          <w:bCs/>
          <w:color w:val="000000"/>
          <w:spacing w:val="0"/>
          <w:w w:val="100"/>
          <w:position w:val="0"/>
          <w:sz w:val="30"/>
          <w:szCs w:val="30"/>
        </w:rPr>
        <w:t>Fujian Rongji Software Co., Ltd.</w:t>
      </w:r>
    </w:p>
    <w:p>
      <w:pPr>
        <w:pStyle w:val="Style2"/>
        <w:keepNext w:val="0"/>
        <w:keepLines w:val="0"/>
        <w:widowControl w:val="0"/>
        <w:shd w:val="clear" w:color="auto" w:fill="auto"/>
        <w:bidi w:val="0"/>
        <w:spacing w:before="0" w:after="3300" w:line="240" w:lineRule="auto"/>
        <w:ind w:left="0" w:right="0" w:firstLine="0"/>
        <w:jc w:val="left"/>
        <w:rPr>
          <w:sz w:val="32"/>
          <w:szCs w:val="32"/>
        </w:rPr>
      </w:pPr>
      <w:r>
        <w:rPr>
          <w:rFonts w:ascii="SimHei" w:eastAsia="SimHei" w:hAnsi="SimHei" w:cs="SimHei"/>
          <w:b/>
          <w:bCs/>
          <w:color w:val="000000"/>
          <w:spacing w:val="0"/>
          <w:w w:val="100"/>
          <w:position w:val="0"/>
          <w:sz w:val="32"/>
          <w:szCs w:val="32"/>
        </w:rPr>
        <w:t>（福州市鼓楼区铜盘路福州软件园产业基地）</w:t>
      </w:r>
    </w:p>
    <w:p>
      <w:pPr>
        <w:pStyle w:val="Style2"/>
        <w:keepNext w:val="0"/>
        <w:keepLines w:val="0"/>
        <w:widowControl w:val="0"/>
        <w:shd w:val="clear" w:color="auto" w:fill="auto"/>
        <w:bidi w:val="0"/>
        <w:spacing w:before="0" w:after="0" w:line="240" w:lineRule="auto"/>
        <w:ind w:left="0" w:right="0" w:firstLine="880"/>
        <w:jc w:val="left"/>
        <w:rPr>
          <w:sz w:val="72"/>
          <w:szCs w:val="72"/>
        </w:rPr>
        <w:sectPr>
          <w:headerReference w:type="default" r:id="rId5"/>
          <w:footerReference w:type="default" r:id="rId6"/>
          <w:footnotePr>
            <w:pos w:val="pageBottom"/>
            <w:numFmt w:val="decimal"/>
            <w:numRestart w:val="continuous"/>
          </w:footnotePr>
          <w:pgSz w:w="11900" w:h="16840"/>
          <w:pgMar w:top="3078" w:right="1114" w:bottom="1388" w:left="278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72"/>
          <w:szCs w:val="72"/>
        </w:rPr>
        <w:t>2013</w:t>
      </w:r>
      <w:r>
        <w:rPr>
          <w:rFonts w:ascii="SimHei" w:eastAsia="SimHei" w:hAnsi="SimHei" w:cs="SimHei"/>
          <w:b/>
          <w:bCs/>
          <w:color w:val="000000"/>
          <w:spacing w:val="0"/>
          <w:w w:val="100"/>
          <w:position w:val="0"/>
          <w:sz w:val="72"/>
          <w:szCs w:val="72"/>
        </w:rPr>
        <w:t>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078" w:right="0" w:bottom="1388" w:left="0" w:header="0" w:footer="3" w:gutter="0"/>
          <w:cols w:space="720"/>
          <w:noEndnote/>
          <w:rtlGutter w:val="0"/>
          <w:docGrid w:linePitch="360"/>
        </w:sectPr>
      </w:pPr>
    </w:p>
    <w:p>
      <w:pPr>
        <w:pStyle w:val="Style13"/>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公告编号： 证券代码： 证券简称：</w:t>
      </w:r>
    </w:p>
    <w:p>
      <w:pPr>
        <w:spacing w:lineRule="exact" w:line="1"/>
        <w:rPr>
          <w:sz w:val="2"/>
          <w:szCs w:val="2"/>
        </w:rPr>
      </w:pPr>
      <w:r>
        <w:br w:type="column"/>
      </w:r>
    </w:p>
    <w:p>
      <w:pPr>
        <w:pStyle w:val="Style2"/>
        <w:keepNext w:val="0"/>
        <w:keepLines w:val="0"/>
        <w:widowControl w:val="0"/>
        <w:shd w:val="clear" w:color="auto" w:fill="auto"/>
        <w:bidi w:val="0"/>
        <w:spacing w:before="0" w:after="100" w:line="240" w:lineRule="auto"/>
        <w:ind w:left="0" w:right="0" w:firstLine="0"/>
        <w:jc w:val="left"/>
        <w:rPr>
          <w:sz w:val="28"/>
          <w:szCs w:val="28"/>
        </w:rPr>
      </w:pPr>
      <w:r>
        <w:rPr>
          <w:rFonts w:ascii="Arial" w:eastAsia="Arial" w:hAnsi="Arial" w:cs="Arial"/>
          <w:b/>
          <w:bCs/>
          <w:color w:val="000000"/>
          <w:spacing w:val="0"/>
          <w:w w:val="100"/>
          <w:position w:val="0"/>
          <w:sz w:val="28"/>
          <w:szCs w:val="28"/>
        </w:rPr>
        <w:t>2014-016</w:t>
      </w:r>
    </w:p>
    <w:p>
      <w:pPr>
        <w:pStyle w:val="Style2"/>
        <w:keepNext w:val="0"/>
        <w:keepLines w:val="0"/>
        <w:widowControl w:val="0"/>
        <w:shd w:val="clear" w:color="auto" w:fill="auto"/>
        <w:bidi w:val="0"/>
        <w:spacing w:before="0" w:after="140" w:line="240" w:lineRule="auto"/>
        <w:ind w:left="0" w:right="0" w:firstLine="0"/>
        <w:jc w:val="both"/>
        <w:rPr>
          <w:sz w:val="28"/>
          <w:szCs w:val="28"/>
        </w:rPr>
      </w:pPr>
      <w:r>
        <w:rPr>
          <w:rFonts w:ascii="Arial" w:eastAsia="Arial" w:hAnsi="Arial" w:cs="Arial"/>
          <w:b/>
          <w:bCs/>
          <w:color w:val="000000"/>
          <w:spacing w:val="0"/>
          <w:w w:val="100"/>
          <w:position w:val="0"/>
          <w:sz w:val="28"/>
          <w:szCs w:val="28"/>
        </w:rPr>
        <w:t>002474</w:t>
      </w:r>
    </w:p>
    <w:p>
      <w:pPr>
        <w:pStyle w:val="Style13"/>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3078" w:right="2343" w:bottom="1388" w:left="6975" w:header="0" w:footer="3" w:gutter="0"/>
          <w:cols w:num="2" w:space="100"/>
          <w:noEndnote/>
          <w:rtlGutter w:val="0"/>
          <w:docGrid w:linePitch="360"/>
        </w:sectPr>
      </w:pPr>
      <w:r>
        <w:rPr>
          <w:color w:val="000000"/>
          <w:spacing w:val="0"/>
          <w:w w:val="100"/>
          <w:position w:val="0"/>
        </w:rPr>
        <w:t>榕基软件</w:t>
      </w:r>
    </w:p>
    <w:p>
      <w:pPr>
        <w:pStyle w:val="Style13"/>
        <w:keepNext w:val="0"/>
        <w:keepLines w:val="0"/>
        <w:widowControl w:val="0"/>
        <w:shd w:val="clear" w:color="auto" w:fill="auto"/>
        <w:bidi w:val="0"/>
        <w:spacing w:before="0" w:after="0" w:line="461" w:lineRule="exact"/>
        <w:ind w:left="0" w:right="0" w:firstLine="0"/>
        <w:jc w:val="right"/>
        <w:sectPr>
          <w:footnotePr>
            <w:pos w:val="pageBottom"/>
            <w:numFmt w:val="decimal"/>
            <w:numRestart w:val="continuous"/>
          </w:footnotePr>
          <w:type w:val="continuous"/>
          <w:pgSz w:w="11900" w:h="16840"/>
          <w:pgMar w:top="3078" w:right="1110" w:bottom="1388" w:left="1100" w:header="0" w:footer="3" w:gutter="0"/>
          <w:cols w:space="720"/>
          <w:noEndnote/>
          <w:rtlGutter w:val="0"/>
          <w:docGrid w:linePitch="360"/>
        </w:sectPr>
      </w:pPr>
      <w:r>
        <w:rPr>
          <w:color w:val="000000"/>
          <w:spacing w:val="0"/>
          <w:w w:val="100"/>
          <w:position w:val="0"/>
        </w:rPr>
        <w:t>披露日期：</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13"/>
        <w:keepNext w:val="0"/>
        <w:keepLines w:val="0"/>
        <w:widowControl w:val="0"/>
        <w:shd w:val="clear" w:color="auto" w:fill="auto"/>
        <w:bidi w:val="0"/>
        <w:spacing w:before="0"/>
        <w:ind w:left="0" w:right="0"/>
        <w:jc w:val="both"/>
      </w:pPr>
      <w:r>
        <w:rPr>
          <w:color w:val="000000"/>
          <w:spacing w:val="0"/>
          <w:w w:val="100"/>
          <w:position w:val="0"/>
        </w:rPr>
        <w:t>公司负责人鲁峰、主管会计工作负责人侯伟及会计机构负责人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镇千金声明：保证年度报告中财务报告的真实、准确、完整。</w:t>
      </w:r>
    </w:p>
    <w:p>
      <w:pPr>
        <w:pStyle w:val="Style13"/>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868" w:right="1110" w:bottom="1868" w:left="1100" w:header="0" w:footer="3" w:gutter="0"/>
          <w:cols w:space="720"/>
          <w:noEndnote/>
          <w:rtlGutter w:val="0"/>
          <w:docGrid w:linePitch="360"/>
        </w:sectPr>
      </w:pPr>
      <w:r>
        <w:rPr>
          <w:color w:val="000000"/>
          <w:spacing w:val="0"/>
          <w:w w:val="100"/>
          <w:position w:val="0"/>
        </w:rPr>
        <w:t>本报告中涉及未来发展规划等事项的前瞻性陈述，不构成公司对投资者的 实质承诺，请投资者注意投资风险。</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pos="728" w:val="left"/>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5"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28"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pos="728" w:val="left"/>
          <w:tab w:leader="dot" w:pos="9609" w:val="right"/>
        </w:tabs>
        <w:bidi w:val="0"/>
        <w:spacing w:before="0" w:line="240" w:lineRule="auto"/>
        <w:ind w:left="0" w:right="0" w:firstLine="0"/>
        <w:jc w:val="left"/>
      </w:pPr>
      <w:hyperlink w:anchor="bookmark56"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1"/>
        <w:keepNext w:val="0"/>
        <w:keepLines w:val="0"/>
        <w:widowControl w:val="0"/>
        <w:shd w:val="clear" w:color="auto" w:fill="auto"/>
        <w:tabs>
          <w:tab w:pos="728" w:val="left"/>
          <w:tab w:leader="dot" w:pos="9609" w:val="right"/>
        </w:tabs>
        <w:bidi w:val="0"/>
        <w:spacing w:before="0" w:line="240" w:lineRule="auto"/>
        <w:ind w:left="0" w:right="0" w:firstLine="0"/>
        <w:jc w:val="left"/>
      </w:pPr>
      <w:hyperlink w:anchor="bookmark27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0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53"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85"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572"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60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166</w:t>
      </w:r>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公司、本公司、榕基软件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上海榕基软件开发有限公司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创华公司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福州创华电气自动化有限公司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浙江榕基信息技术有限公司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五一公司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榕基五一（北京）信息技术有限公司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福建榕基软件工程有限公司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河南榕基信息技术有限公司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中榕基公司</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北京中榕基信息技术有限公司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马鞍山榕基软件信息科技有限公司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榕基投资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信阳榕基信息技术有限公司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榕基国际控股有限公司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亿榕信息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福建亿榕信息技术有限公司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福建证监局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中国证券监督管理委员会福建监管局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公司主营业务领域、四大业务领域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电子政务、信息安全、质检三电工程、协同管理等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公共管理组织在政务活动中，综合运用现代信息技术，实现服务职能 和管理职能重组优化的运作模式。电子政务有狭义和广义之分。狭义 的电子政务专指政府部门的管理和服务，广义的电子政务包括各类行 政管理活动，例如电子政府（狭义电子政务）、电子党务、电子政协、 电子人大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金环工程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国家环保部提高环境保护监管和综合决策能力的重要的信息化工程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天平工程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最高人民法院在</w:t>
            </w:r>
            <w:r>
              <w:rPr>
                <w:rFonts w:ascii="Times New Roman" w:eastAsia="Times New Roman" w:hAnsi="Times New Roman" w:cs="Times New Roman"/>
                <w:color w:val="000000"/>
                <w:spacing w:val="0"/>
                <w:w w:val="100"/>
                <w:position w:val="0"/>
              </w:rPr>
              <w:t>"</w:t>
            </w:r>
            <w:r>
              <w:rPr>
                <w:color w:val="000000"/>
                <w:spacing w:val="0"/>
                <w:w w:val="100"/>
                <w:position w:val="0"/>
              </w:rPr>
              <w:t>十二五''期间，推进全国法院信息化建设的重大举措， 是国家电子政务重点业务信息系统建设项目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金质工程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质量监督检验检疫信息化工程，国家电子政务建设的重要组成部分。</w:t>
            </w:r>
          </w:p>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金质工程''的建设促进了各级质检机关向管理服务型转变，形成全国 统一的质检网络，促进质检系统执法电子化、信息化，为生产企业和 进出口企业带来更大的方便与效益</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中国电子检验检疫主干系统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中国电子检验检疫在全国范围的信息化平台及应用系统；进一步完 善、整合和推广中国电子检验检疫''十一五''时期建成的各项信息化应</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用而建成高速、泛在的信息基础云设施、实现数据大集中、应用大集 中、支撑平台大集中的项目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三电工程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金质工程''的重要组成部分，包括''电子申报、电子监管、电子放行</w:t>
            </w:r>
            <w:r>
              <w:rPr>
                <w:rFonts w:ascii="Times New Roman" w:eastAsia="Times New Roman" w:hAnsi="Times New Roman" w:cs="Times New Roman"/>
                <w:color w:val="000000"/>
                <w:spacing w:val="0"/>
                <w:w w:val="100"/>
                <w:position w:val="0"/>
              </w:rPr>
              <w:t xml:space="preserve">" </w:t>
            </w:r>
            <w:r>
              <w:rPr>
                <w:color w:val="000000"/>
                <w:spacing w:val="0"/>
                <w:w w:val="100"/>
                <w:position w:val="0"/>
              </w:rPr>
              <w:t>三大电子化业务应用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电子申报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质量监督检验检疫原产地证电子签证及检验检疫电子报检</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电子监管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以检验检疫综合业务管理系统为基础，利用信息化手段对企业生产加 工过程、实验室检测、产品质量控制等检验检疫及监督管理工作实施 电子化管理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电子放行</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利用口岸电子执法系统和检验检疫广域网，实现检验检疫机构与海关 之间，检验检疫产地机构与口岸机构之间，在通关放行信息上的互联 互通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协同管理软件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基于网络的、实现组织内部多人或者多组织共同完成管理事务、提高 组织的灵活性和应变能力的软件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Software-as-a-service</w:t>
            </w:r>
            <w:r>
              <w:rPr>
                <w:color w:val="000000"/>
                <w:spacing w:val="0"/>
                <w:w w:val="100"/>
                <w:position w:val="0"/>
              </w:rPr>
              <w:t>的缩写，是一种通过互联网提供软件的模式，用 户以向提供商租用基于</w:t>
            </w:r>
            <w:r>
              <w:rPr>
                <w:rFonts w:ascii="Times New Roman" w:eastAsia="Times New Roman" w:hAnsi="Times New Roman" w:cs="Times New Roman"/>
                <w:color w:val="000000"/>
                <w:spacing w:val="0"/>
                <w:w w:val="100"/>
                <w:position w:val="0"/>
              </w:rPr>
              <w:t>Web</w:t>
            </w:r>
            <w:r>
              <w:rPr>
                <w:color w:val="000000"/>
                <w:spacing w:val="0"/>
                <w:w w:val="100"/>
                <w:position w:val="0"/>
              </w:rPr>
              <w:t>的软件替代购买软件，来进行其经营管理 活动，且无需对软件进行维护，服务提供商负责管理和维护软件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Platform-as-a-Service</w:t>
            </w:r>
            <w:r>
              <w:rPr>
                <w:color w:val="000000"/>
                <w:spacing w:val="0"/>
                <w:w w:val="100"/>
                <w:position w:val="0"/>
              </w:rPr>
              <w:t>的缩写，意思是平台即服务，是提供云计算时代 相应的服务器平台或者开发环境的一种服务</w:t>
            </w:r>
          </w:p>
        </w:tc>
      </w:tr>
    </w:tbl>
    <w:p>
      <w:pPr>
        <w:sectPr>
          <w:footnotePr>
            <w:pos w:val="pageBottom"/>
            <w:numFmt w:val="decimal"/>
            <w:numRestart w:val="continuous"/>
          </w:footnotePr>
          <w:pgSz w:w="11900" w:h="16840"/>
          <w:pgMar w:top="1441" w:right="1137" w:bottom="1532" w:left="1085" w:header="0" w:footer="3" w:gutter="0"/>
          <w:cols w:space="720"/>
          <w:noEndnote/>
          <w:rtlGutter w:val="0"/>
          <w:docGrid w:linePitch="360"/>
        </w:sectPr>
      </w:pPr>
    </w:p>
    <w:p>
      <w:pPr>
        <w:pStyle w:val="Style2"/>
        <w:keepNext w:val="0"/>
        <w:keepLines w:val="0"/>
        <w:widowControl w:val="0"/>
        <w:shd w:val="clear" w:color="auto" w:fill="auto"/>
        <w:bidi w:val="0"/>
        <w:spacing w:before="0" w:after="60" w:line="240" w:lineRule="auto"/>
        <w:ind w:left="0" w:right="0" w:firstLine="0"/>
        <w:jc w:val="center"/>
        <w:rPr>
          <w:sz w:val="32"/>
          <w:szCs w:val="32"/>
        </w:rPr>
      </w:pPr>
      <w:r>
        <w:rPr>
          <w:b/>
          <w:bCs/>
          <w:color w:val="000000"/>
          <w:spacing w:val="0"/>
          <w:w w:val="100"/>
          <w:position w:val="0"/>
          <w:sz w:val="32"/>
          <w:szCs w:val="32"/>
        </w:rPr>
        <w:t>重大风险提示</w:t>
      </w:r>
    </w:p>
    <w:p>
      <w:pPr>
        <w:pStyle w:val="Style13"/>
        <w:keepNext w:val="0"/>
        <w:keepLines w:val="0"/>
        <w:widowControl w:val="0"/>
        <w:shd w:val="clear" w:color="auto" w:fill="auto"/>
        <w:bidi w:val="0"/>
        <w:spacing w:before="0" w:after="0" w:line="626" w:lineRule="exact"/>
        <w:ind w:left="0" w:right="0"/>
        <w:jc w:val="both"/>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公司存在的风险因素主要有人力资源管理和人力成本上升的风险、行业技 术风险、公司管理能力风险、新业务投入风险、企业并购整合风险等，有关主 要风险因素及公司应对措施已在本报告第四节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 的展望</w:t>
      </w:r>
      <w:r>
        <w:rPr>
          <w:rFonts w:ascii="Times New Roman" w:eastAsia="Times New Roman" w:hAnsi="Times New Roman" w:cs="Times New Roman"/>
          <w:color w:val="000000"/>
          <w:spacing w:val="0"/>
          <w:w w:val="100"/>
          <w:position w:val="0"/>
        </w:rPr>
        <w:t>”</w:t>
      </w:r>
      <w:r>
        <w:rPr>
          <w:color w:val="000000"/>
          <w:spacing w:val="0"/>
          <w:w w:val="100"/>
          <w:position w:val="0"/>
        </w:rPr>
        <w:t>详细阐述。</w:t>
      </w:r>
    </w:p>
    <w:p>
      <w:pPr>
        <w:pStyle w:val="Style17"/>
        <w:keepNext/>
        <w:keepLines/>
        <w:widowControl w:val="0"/>
        <w:shd w:val="clear" w:color="auto" w:fill="auto"/>
        <w:bidi w:val="0"/>
        <w:spacing w:before="40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w:t>
      </w:r>
      <w:bookmarkEnd w:id="4"/>
      <w:bookmarkEnd w:id="5"/>
      <w:bookmarkEnd w:id="6"/>
    </w:p>
    <w:p>
      <w:pPr>
        <w:pStyle w:val="Style26"/>
        <w:keepNext/>
        <w:keepLines/>
        <w:widowControl w:val="0"/>
        <w:shd w:val="clear" w:color="auto" w:fill="auto"/>
        <w:bidi w:val="0"/>
        <w:spacing w:before="0" w:line="240" w:lineRule="auto"/>
        <w:ind w:left="0" w:right="0" w:firstLine="240"/>
        <w:jc w:val="both"/>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66"/>
        <w:gridCol w:w="2141"/>
        <w:gridCol w:w="2189"/>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002474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FUJIAN RONGJI SOFTWARE Co., Ltd.</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RONGJI SOFTWARE</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福建省福州市鼓楼区铜盘路福州软件园产业基地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福建省福州市鼓楼区铜盘路福州软件园产业基地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"http://www.rongji.com" </w:instrText>
            </w:r>
            <w:r>
              <w:fldChar w:fldCharType="separate"/>
            </w:r>
            <w:r>
              <w:rPr>
                <w:rFonts w:ascii="Times New Roman" w:eastAsia="Times New Roman" w:hAnsi="Times New Roman" w:cs="Times New Roman"/>
                <w:color w:val="000000"/>
                <w:spacing w:val="0"/>
                <w:w w:val="100"/>
                <w:position w:val="0"/>
              </w:rPr>
              <w:t>http://www.rongji.com</w:t>
            </w:r>
            <w:r>
              <w:fldChar w:fldCharType="end"/>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rongji@rongji. com</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陈略</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福州市鼓楼区铜盘路福州软件园产业基 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福州市鼓楼区铜盘路福州软件园产业基 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0591-83517761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0591-87303569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0591-87862566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0591-87862566</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"mailto:wanxiaoxiong@rongji.com" </w:instrText>
            </w:r>
            <w:r>
              <w:fldChar w:fldCharType="separate"/>
            </w:r>
            <w:r>
              <w:rPr>
                <w:rFonts w:ascii="Times New Roman" w:eastAsia="Times New Roman" w:hAnsi="Times New Roman" w:cs="Times New Roman"/>
                <w:color w:val="000000"/>
                <w:spacing w:val="0"/>
                <w:w w:val="100"/>
                <w:position w:val="0"/>
              </w:rPr>
              <w:t>wanxiaoxiong@rongji.com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"mailto:chenlve@rongji.com" </w:instrText>
            </w:r>
            <w:r>
              <w:fldChar w:fldCharType="separate"/>
            </w:r>
            <w:r>
              <w:rPr>
                <w:rFonts w:ascii="Times New Roman" w:eastAsia="Times New Roman" w:hAnsi="Times New Roman" w:cs="Times New Roman"/>
                <w:color w:val="000000"/>
                <w:spacing w:val="0"/>
                <w:w w:val="100"/>
                <w:position w:val="0"/>
              </w:rPr>
              <w:t>chenlve@rongji.com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福建省工商行政管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闽工商</w:t>
            </w:r>
            <w:r>
              <w:rPr>
                <w:rFonts w:ascii="Times New Roman" w:eastAsia="Times New Roman" w:hAnsi="Times New Roman" w:cs="Times New Roman"/>
                <w:color w:val="000000"/>
                <w:spacing w:val="0"/>
                <w:w w:val="100"/>
                <w:position w:val="0"/>
              </w:rPr>
              <w:t>S</w:t>
            </w:r>
            <w:r>
              <w:rPr>
                <w:color w:val="000000"/>
                <w:spacing w:val="0"/>
                <w:w w:val="100"/>
                <w:position w:val="0"/>
              </w:rPr>
              <w:t>字</w:t>
            </w:r>
            <w:r>
              <w:rPr>
                <w:rFonts w:ascii="Times New Roman" w:eastAsia="Times New Roman" w:hAnsi="Times New Roman" w:cs="Times New Roman"/>
                <w:color w:val="000000"/>
                <w:spacing w:val="0"/>
                <w:w w:val="100"/>
                <w:position w:val="0"/>
              </w:rPr>
              <w:t>80003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350111628507579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62850757-9</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福建省工商行政管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350000100001214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350111628507579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62850757-9</w:t>
            </w:r>
          </w:p>
        </w:tc>
      </w:tr>
      <w:tr>
        <w:trPr>
          <w:trHeight w:val="715"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54"/>
        <w:gridCol w:w="6931"/>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福建省厦门市珍珠湾软件园创新大厦</w:t>
            </w:r>
            <w:r>
              <w:rPr>
                <w:rFonts w:ascii="Times New Roman" w:eastAsia="Times New Roman" w:hAnsi="Times New Roman" w:cs="Times New Roman"/>
                <w:color w:val="000000"/>
                <w:spacing w:val="0"/>
                <w:w w:val="100"/>
                <w:position w:val="0"/>
              </w:rPr>
              <w:t>A</w:t>
            </w:r>
            <w:r>
              <w:rPr>
                <w:color w:val="000000"/>
                <w:spacing w:val="0"/>
                <w:w w:val="100"/>
                <w:position w:val="0"/>
              </w:rPr>
              <w:t>区</w:t>
            </w:r>
            <w:r>
              <w:rPr>
                <w:rFonts w:ascii="Times New Roman" w:eastAsia="Times New Roman" w:hAnsi="Times New Roman" w:cs="Times New Roman"/>
                <w:color w:val="000000"/>
                <w:spacing w:val="0"/>
                <w:w w:val="100"/>
                <w:position w:val="0"/>
              </w:rPr>
              <w:t>12-15</w:t>
            </w:r>
            <w:r>
              <w:rPr>
                <w:color w:val="000000"/>
                <w:spacing w:val="0"/>
                <w:w w:val="100"/>
                <w:position w:val="0"/>
              </w:rPr>
              <w:t>层</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吴乐霖、曾徽</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pPr>
            <w:r>
              <w:rPr>
                <w:color w:val="000000"/>
                <w:spacing w:val="0"/>
                <w:w w:val="100"/>
                <w:position w:val="0"/>
              </w:rPr>
              <w:t>四川省成都市东城根上街</w:t>
            </w:r>
            <w:r>
              <w:rPr>
                <w:rFonts w:ascii="Times New Roman" w:eastAsia="Times New Roman" w:hAnsi="Times New Roman" w:cs="Times New Roman"/>
                <w:color w:val="000000"/>
                <w:spacing w:val="0"/>
                <w:w w:val="100"/>
                <w:position w:val="0"/>
              </w:rPr>
              <w:t xml:space="preserve">95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卢学线、庄海峻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center"/>
      </w:pPr>
      <w:bookmarkStart w:id="27" w:name="bookmark27"/>
      <w:bookmarkStart w:id="28" w:name="bookmark28"/>
      <w:bookmarkStart w:id="29" w:name="bookmark29"/>
      <w:r>
        <w:rPr>
          <w:color w:val="000000"/>
          <w:spacing w:val="0"/>
          <w:w w:val="100"/>
          <w:position w:val="0"/>
        </w:rPr>
        <w:t>第三节会计数据和财务指标摘要</w:t>
      </w:r>
      <w:bookmarkEnd w:id="27"/>
      <w:bookmarkEnd w:id="28"/>
      <w:bookmarkEnd w:id="29"/>
    </w:p>
    <w:p>
      <w:pPr>
        <w:pStyle w:val="Style26"/>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bookmarkStart w:id="34" w:name="bookmark34"/>
      <w:r>
        <w:rPr>
          <w:color w:val="000000"/>
          <w:spacing w:val="0"/>
          <w:w w:val="100"/>
          <w:position w:val="0"/>
          <w:sz w:val="24"/>
          <w:szCs w:val="24"/>
        </w:rPr>
        <w:t>一</w:t>
      </w:r>
      <w:bookmarkEnd w:id="33"/>
      <w:r>
        <w:rPr>
          <w:color w:val="000000"/>
          <w:spacing w:val="0"/>
          <w:w w:val="100"/>
          <w:position w:val="0"/>
          <w:sz w:val="24"/>
          <w:szCs w:val="24"/>
        </w:rPr>
        <w:t>、主要会计数据和财务指标</w:t>
      </w:r>
      <w:bookmarkEnd w:id="31"/>
      <w:bookmarkEnd w:id="32"/>
      <w:bookmarkEnd w:id="34"/>
      <w:bookmarkEnd w:id="30"/>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603,142,394.74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568,319,810.56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432,930,770.34</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62,838,706.64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124,344,607.19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119,476,714.75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49,841,085.97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119,754,808.44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112,738,052.70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57,140,556.07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118,258,078.90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83,817,871.99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r>
      <w:tr>
        <w:trPr>
          <w:trHeight w:val="71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1,580,829,480.17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1,489,736,073.92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1,306,072,731.30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1,350,150,043.04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1,318,910,791.09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1,225,676,183.90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二</w:t>
      </w:r>
      <w:bookmarkEnd w:id="37"/>
      <w:r>
        <w:rPr>
          <w:color w:val="000000"/>
          <w:spacing w:val="0"/>
          <w:w w:val="100"/>
          <w:position w:val="0"/>
          <w:sz w:val="24"/>
          <w:szCs w:val="24"/>
        </w:rPr>
        <w:t>、境内外会计准则下会计数据差异</w:t>
      </w:r>
      <w:bookmarkEnd w:id="35"/>
      <w:bookmarkEnd w:id="36"/>
      <w:bookmarkEnd w:id="38"/>
    </w:p>
    <w:p>
      <w:pPr>
        <w:pStyle w:val="Style35"/>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、同时按照国际会计准则与按中国会计准则披露的财务报告中净利润和净资产差异情况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62,838,706.64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124,344,607.19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1,350,150,043.04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1,318,910,791.09</w:t>
            </w:r>
          </w:p>
        </w:tc>
      </w:tr>
      <w:tr>
        <w:trPr>
          <w:trHeight w:val="408" w:hRule="exact"/>
        </w:trPr>
        <w:tc>
          <w:tcPr>
            <w:gridSpan w:val="5"/>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、同时按照境外会计准则与按中国会计准则披露的财务报告中净利润和净资产差异情况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4"/>
        <w:gridCol w:w="3552"/>
      </w:tblGrid>
      <w:tr>
        <w:trPr>
          <w:trHeight w:val="418"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2"/>
        <w:gridCol w:w="1771"/>
        <w:gridCol w:w="1781"/>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62,838,706.64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124,344,607.19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1,350,150,043.04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1,318,910,791.09</w:t>
            </w:r>
          </w:p>
        </w:tc>
      </w:tr>
      <w:tr>
        <w:trPr>
          <w:trHeight w:val="413" w:hRule="exact"/>
        </w:trPr>
        <w:tc>
          <w:tcPr>
            <w:gridSpan w:val="5"/>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3</w:t>
      </w:r>
      <w:bookmarkEnd w:id="49"/>
      <w:r>
        <w:rPr>
          <w:color w:val="000000"/>
          <w:spacing w:val="0"/>
          <w:w w:val="100"/>
          <w:position w:val="0"/>
        </w:rPr>
        <w:t>、境内外会计准则下会计数据差异原因说明</w:t>
      </w:r>
      <w:bookmarkEnd w:id="47"/>
      <w:bookmarkEnd w:id="48"/>
      <w:bookmarkEnd w:id="50"/>
    </w:p>
    <w:p>
      <w:pPr>
        <w:pStyle w:val="Style26"/>
        <w:keepNext/>
        <w:keepLines/>
        <w:widowControl w:val="0"/>
        <w:shd w:val="clear" w:color="auto" w:fill="auto"/>
        <w:bidi w:val="0"/>
        <w:spacing w:before="0" w:after="34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三</w:t>
      </w:r>
      <w:bookmarkEnd w:id="53"/>
      <w:r>
        <w:rPr>
          <w:color w:val="000000"/>
          <w:spacing w:val="0"/>
          <w:w w:val="100"/>
          <w:position w:val="0"/>
          <w:sz w:val="24"/>
          <w:szCs w:val="24"/>
        </w:rPr>
        <w:t>、非经常性损益项目及金额</w:t>
      </w:r>
      <w:bookmarkEnd w:id="51"/>
      <w:bookmarkEnd w:id="52"/>
      <w:bookmarkEnd w:id="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-1,160,681.25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-44,995.30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8,341,298.51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5,108,000.20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7,551,000.27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8,163,733.45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-22,210.13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2,204,294.23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745,005.29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12,997,620.67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4,589,798.75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6,738,662.05</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340"/>
        <w:ind w:left="0" w:right="0" w:firstLine="0"/>
        <w:jc w:val="both"/>
        <w:sectPr>
          <w:footnotePr>
            <w:pos w:val="pageBottom"/>
            <w:numFmt w:val="decimal"/>
            <w:numRestart w:val="continuous"/>
          </w:footnotePr>
          <w:pgSz w:w="11900" w:h="16840"/>
          <w:pgMar w:top="1441" w:right="1131" w:bottom="1532" w:left="108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560" w:line="240" w:lineRule="auto"/>
        <w:ind w:left="0" w:right="0" w:firstLine="0"/>
        <w:jc w:val="center"/>
      </w:pPr>
      <w:bookmarkStart w:id="55" w:name="bookmark55"/>
      <w:bookmarkStart w:id="56" w:name="bookmark56"/>
      <w:bookmarkStart w:id="57" w:name="bookmark57"/>
      <w:r>
        <w:rPr>
          <w:color w:val="000000"/>
          <w:spacing w:val="0"/>
          <w:w w:val="100"/>
          <w:position w:val="0"/>
        </w:rPr>
        <w:t>第四节董事会报告</w:t>
      </w:r>
      <w:bookmarkEnd w:id="55"/>
      <w:bookmarkEnd w:id="56"/>
      <w:bookmarkEnd w:id="57"/>
    </w:p>
    <w:p>
      <w:pPr>
        <w:pStyle w:val="Style26"/>
        <w:keepNext/>
        <w:keepLines/>
        <w:widowControl w:val="0"/>
        <w:shd w:val="clear" w:color="auto" w:fill="auto"/>
        <w:bidi w:val="0"/>
        <w:spacing w:before="0" w:after="260" w:line="240" w:lineRule="auto"/>
        <w:ind w:left="0" w:right="0" w:firstLine="0"/>
        <w:jc w:val="both"/>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、概述</w:t>
      </w:r>
      <w:bookmarkEnd w:id="59"/>
      <w:bookmarkEnd w:id="60"/>
      <w:bookmarkEnd w:id="62"/>
      <w:bookmarkEnd w:id="58"/>
    </w:p>
    <w:p>
      <w:pPr>
        <w:pStyle w:val="Style30"/>
        <w:keepNext w:val="0"/>
        <w:keepLines w:val="0"/>
        <w:widowControl w:val="0"/>
        <w:shd w:val="clear" w:color="auto" w:fill="auto"/>
        <w:tabs>
          <w:tab w:pos="839" w:val="left"/>
        </w:tabs>
        <w:bidi w:val="0"/>
        <w:spacing w:before="0" w:after="0" w:line="315" w:lineRule="exact"/>
        <w:ind w:left="0" w:right="0" w:firstLine="440"/>
        <w:jc w:val="both"/>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总体经营情况</w:t>
      </w:r>
    </w:p>
    <w:p>
      <w:pPr>
        <w:pStyle w:val="Style30"/>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年，面对复杂多变的经济形势和激烈的行业竞争，公司进一步推动</w:t>
      </w:r>
      <w:r>
        <w:rPr>
          <w:rFonts w:ascii="Times New Roman" w:eastAsia="Times New Roman" w:hAnsi="Times New Roman" w:cs="Times New Roman"/>
          <w:color w:val="000000"/>
          <w:spacing w:val="0"/>
          <w:w w:val="100"/>
          <w:position w:val="0"/>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发展战略，通过持续 加大产品研发投入，加强产品研发力度，同时强化全国区域和行业市场建设，提升了电子政务、信息安全、质检三电工程和 协同管理四大业务领域软件产品和服务的产业化速度，拓展了行业应用深度和广度，扩大了市场营销网络，继续巩固和进一 步提高了四大业务领域的市场占有率和竞争优势，逐步发展新的利润增长点。经过公司经营管理班子和全体员工的共同努力， 企业经营稳步推进。</w:t>
      </w:r>
    </w:p>
    <w:p>
      <w:pPr>
        <w:pStyle w:val="Style30"/>
        <w:keepNext w:val="0"/>
        <w:keepLines w:val="0"/>
        <w:widowControl w:val="0"/>
        <w:shd w:val="clear" w:color="auto" w:fill="auto"/>
        <w:tabs>
          <w:tab w:pos="839" w:val="left"/>
        </w:tabs>
        <w:bidi w:val="0"/>
        <w:spacing w:before="0" w:after="0" w:line="315" w:lineRule="exact"/>
        <w:ind w:left="0" w:right="0" w:firstLine="44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年公司重要经营管理事项回顾</w:t>
      </w:r>
    </w:p>
    <w:p>
      <w:pPr>
        <w:pStyle w:val="Style30"/>
        <w:keepNext w:val="0"/>
        <w:keepLines w:val="0"/>
        <w:widowControl w:val="0"/>
        <w:shd w:val="clear" w:color="auto" w:fill="auto"/>
        <w:tabs>
          <w:tab w:pos="958" w:val="left"/>
        </w:tabs>
        <w:bidi w:val="0"/>
        <w:spacing w:before="0" w:after="0" w:line="317" w:lineRule="exact"/>
        <w:ind w:left="0" w:right="0" w:firstLine="440"/>
        <w:jc w:val="left"/>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tab/>
        <w:t>公司积极回馈股东，维护广大投资者利益，树立良好形象。公司顺利完成了</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年年度权益分配方案：以</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年年末总股本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1.5</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31,110,000.00</w:t>
      </w:r>
      <w:r>
        <w:rPr>
          <w:color w:val="000000"/>
          <w:spacing w:val="0"/>
          <w:w w:val="100"/>
          <w:position w:val="0"/>
        </w:rPr>
        <w:t>元，同时，以</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r>
        <w:rPr>
          <w:rFonts w:ascii="Times New Roman" w:eastAsia="Times New Roman" w:hAnsi="Times New Roman" w:cs="Times New Roman"/>
          <w:color w:val="000000"/>
          <w:spacing w:val="0"/>
          <w:w w:val="100"/>
          <w:position w:val="0"/>
        </w:rPr>
        <w:t>4</w:t>
      </w:r>
      <w:r>
        <w:rPr>
          <w:color w:val="000000"/>
          <w:spacing w:val="0"/>
          <w:w w:val="100"/>
          <w:position w:val="0"/>
        </w:rPr>
        <w:t>月，公司</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年年度权益分配方案实施 完毕。</w:t>
      </w:r>
    </w:p>
    <w:p>
      <w:pPr>
        <w:pStyle w:val="Style30"/>
        <w:keepNext w:val="0"/>
        <w:keepLines w:val="0"/>
        <w:widowControl w:val="0"/>
        <w:shd w:val="clear" w:color="auto" w:fill="auto"/>
        <w:tabs>
          <w:tab w:pos="963" w:val="left"/>
        </w:tabs>
        <w:bidi w:val="0"/>
        <w:spacing w:before="0" w:after="0" w:line="317" w:lineRule="exact"/>
        <w:ind w:left="0" w:right="0" w:firstLine="440"/>
        <w:jc w:val="left"/>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年度，公司四大业务领域的产品分别获得重要荣誉，其中：</w:t>
      </w:r>
      <w:r>
        <w:rPr>
          <w:rFonts w:ascii="Times New Roman" w:eastAsia="Times New Roman" w:hAnsi="Times New Roman" w:cs="Times New Roman"/>
          <w:color w:val="000000"/>
          <w:spacing w:val="0"/>
          <w:w w:val="100"/>
          <w:position w:val="0"/>
        </w:rPr>
        <w:t>RJ-DIS</w:t>
      </w:r>
      <w:r>
        <w:rPr>
          <w:color w:val="000000"/>
          <w:spacing w:val="0"/>
          <w:w w:val="100"/>
          <w:position w:val="0"/>
        </w:rPr>
        <w:t>榕基数字档案全文信息管理系统、</w:t>
      </w:r>
      <w:r>
        <w:rPr>
          <w:rFonts w:ascii="Times New Roman" w:eastAsia="Times New Roman" w:hAnsi="Times New Roman" w:cs="Times New Roman"/>
          <w:color w:val="000000"/>
          <w:spacing w:val="0"/>
          <w:w w:val="100"/>
          <w:position w:val="0"/>
        </w:rPr>
        <w:t xml:space="preserve">RJ-CMS </w:t>
      </w:r>
      <w:r>
        <w:rPr>
          <w:color w:val="000000"/>
          <w:spacing w:val="0"/>
          <w:w w:val="100"/>
          <w:position w:val="0"/>
        </w:rPr>
        <w:t>榕基内容管理系统、</w:t>
      </w:r>
      <w:r>
        <w:rPr>
          <w:rFonts w:ascii="Times New Roman" w:eastAsia="Times New Roman" w:hAnsi="Times New Roman" w:cs="Times New Roman"/>
          <w:color w:val="000000"/>
          <w:spacing w:val="0"/>
          <w:w w:val="100"/>
          <w:position w:val="0"/>
        </w:rPr>
        <w:t>RJ-WISP</w:t>
      </w:r>
      <w:r>
        <w:rPr>
          <w:color w:val="000000"/>
          <w:spacing w:val="0"/>
          <w:w w:val="100"/>
          <w:position w:val="0"/>
        </w:rPr>
        <w:t>榕基无线信息服务平台荣获</w:t>
      </w:r>
      <w:r>
        <w:rPr>
          <w:rFonts w:ascii="Times New Roman" w:eastAsia="Times New Roman" w:hAnsi="Times New Roman" w:cs="Times New Roman"/>
          <w:color w:val="000000"/>
          <w:spacing w:val="0"/>
          <w:w w:val="100"/>
          <w:position w:val="0"/>
        </w:rPr>
        <w:t>“</w:t>
      </w:r>
      <w:r>
        <w:rPr>
          <w:color w:val="000000"/>
          <w:spacing w:val="0"/>
          <w:w w:val="100"/>
          <w:position w:val="0"/>
        </w:rPr>
        <w:t>福建名牌产品</w:t>
      </w:r>
      <w:r>
        <w:rPr>
          <w:rFonts w:ascii="Times New Roman" w:eastAsia="Times New Roman" w:hAnsi="Times New Roman" w:cs="Times New Roman"/>
          <w:color w:val="000000"/>
          <w:spacing w:val="0"/>
          <w:w w:val="100"/>
          <w:position w:val="0"/>
        </w:rPr>
        <w:t>“</w:t>
      </w:r>
      <w:r>
        <w:rPr>
          <w:color w:val="000000"/>
          <w:spacing w:val="0"/>
          <w:w w:val="100"/>
          <w:position w:val="0"/>
        </w:rPr>
        <w:t>福州市产品质量奖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RJ-iTOP</w:t>
      </w:r>
      <w:r>
        <w:rPr>
          <w:color w:val="000000"/>
          <w:spacing w:val="0"/>
          <w:w w:val="100"/>
          <w:position w:val="0"/>
        </w:rPr>
        <w:t>榕基网络隐患扫 描系统荣获</w:t>
      </w:r>
      <w:r>
        <w:rPr>
          <w:rFonts w:ascii="Times New Roman" w:eastAsia="Times New Roman" w:hAnsi="Times New Roman" w:cs="Times New Roman"/>
          <w:color w:val="000000"/>
          <w:spacing w:val="0"/>
          <w:w w:val="100"/>
          <w:position w:val="0"/>
        </w:rPr>
        <w:t>“</w:t>
      </w:r>
      <w:r>
        <w:rPr>
          <w:color w:val="000000"/>
          <w:spacing w:val="0"/>
          <w:w w:val="100"/>
          <w:position w:val="0"/>
        </w:rPr>
        <w:t>第十七届中国国际软件博览会金奖</w:t>
      </w:r>
      <w:r>
        <w:rPr>
          <w:rFonts w:ascii="Times New Roman" w:eastAsia="Times New Roman" w:hAnsi="Times New Roman" w:cs="Times New Roman"/>
          <w:color w:val="000000"/>
          <w:spacing w:val="0"/>
          <w:w w:val="100"/>
          <w:position w:val="0"/>
        </w:rPr>
        <w:t>“</w:t>
      </w:r>
      <w:r>
        <w:rPr>
          <w:color w:val="000000"/>
          <w:spacing w:val="0"/>
          <w:w w:val="100"/>
          <w:position w:val="0"/>
        </w:rPr>
        <w:t>福建省科学技术进步奖三等奖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福建省满意产品匚</w:t>
      </w:r>
    </w:p>
    <w:p>
      <w:pPr>
        <w:pStyle w:val="Style30"/>
        <w:keepNext w:val="0"/>
        <w:keepLines w:val="0"/>
        <w:widowControl w:val="0"/>
        <w:shd w:val="clear" w:color="auto" w:fill="auto"/>
        <w:tabs>
          <w:tab w:pos="879" w:val="left"/>
        </w:tabs>
        <w:bidi w:val="0"/>
        <w:spacing w:before="0" w:after="0" w:line="317" w:lineRule="exact"/>
        <w:ind w:left="0" w:right="0" w:firstLine="440"/>
        <w:jc w:val="left"/>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月，公司荣获福建省经济贸易委员会颁发的</w:t>
      </w:r>
      <w:r>
        <w:rPr>
          <w:rFonts w:ascii="Times New Roman" w:eastAsia="Times New Roman" w:hAnsi="Times New Roman" w:cs="Times New Roman"/>
          <w:color w:val="000000"/>
          <w:spacing w:val="0"/>
          <w:w w:val="100"/>
          <w:position w:val="0"/>
        </w:rPr>
        <w:t>“</w:t>
      </w:r>
      <w:r>
        <w:rPr>
          <w:color w:val="000000"/>
          <w:spacing w:val="0"/>
          <w:w w:val="100"/>
          <w:position w:val="0"/>
        </w:rPr>
        <w:t>福建省战略性新兴产业骨干企业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953" w:val="left"/>
        </w:tabs>
        <w:bidi w:val="0"/>
        <w:spacing w:before="0" w:after="0" w:line="312" w:lineRule="exact"/>
        <w:ind w:left="0" w:right="0" w:firstLine="440"/>
        <w:jc w:val="left"/>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月，公司全资子公司榕基投资以增资扩股形式向文鑫莲业增资暨对外投资。榕基投资以自有资金向文鑫莲业投 资</w:t>
      </w:r>
      <w:r>
        <w:rPr>
          <w:rFonts w:ascii="Times New Roman" w:eastAsia="Times New Roman" w:hAnsi="Times New Roman" w:cs="Times New Roman"/>
          <w:color w:val="000000"/>
          <w:spacing w:val="0"/>
          <w:w w:val="100"/>
          <w:position w:val="0"/>
        </w:rPr>
        <w:t>2,881.76</w:t>
      </w:r>
      <w:r>
        <w:rPr>
          <w:color w:val="000000"/>
          <w:spacing w:val="0"/>
          <w:w w:val="100"/>
          <w:position w:val="0"/>
        </w:rPr>
        <w:t>万元人民币，占其增资后总股本的</w:t>
      </w:r>
      <w:r>
        <w:rPr>
          <w:rFonts w:ascii="Times New Roman" w:eastAsia="Times New Roman" w:hAnsi="Times New Roman" w:cs="Times New Roman"/>
          <w:color w:val="000000"/>
          <w:spacing w:val="0"/>
          <w:w w:val="100"/>
          <w:position w:val="0"/>
        </w:rPr>
        <w:t>15.00%</w:t>
      </w:r>
      <w:r>
        <w:rPr>
          <w:color w:val="000000"/>
          <w:spacing w:val="0"/>
          <w:w w:val="100"/>
          <w:position w:val="0"/>
        </w:rPr>
        <w:t>。</w:t>
      </w:r>
    </w:p>
    <w:p>
      <w:pPr>
        <w:pStyle w:val="Style30"/>
        <w:keepNext w:val="0"/>
        <w:keepLines w:val="0"/>
        <w:widowControl w:val="0"/>
        <w:shd w:val="clear" w:color="auto" w:fill="auto"/>
        <w:tabs>
          <w:tab w:pos="879" w:val="left"/>
        </w:tabs>
        <w:bidi w:val="0"/>
        <w:spacing w:before="0" w:after="0" w:line="315" w:lineRule="exact"/>
        <w:ind w:left="0" w:right="0" w:firstLine="440"/>
        <w:jc w:val="left"/>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月，公司荣获中国版权保护中心颁发的</w:t>
      </w:r>
      <w:r>
        <w:rPr>
          <w:rFonts w:ascii="Times New Roman" w:eastAsia="Times New Roman" w:hAnsi="Times New Roman" w:cs="Times New Roman"/>
          <w:color w:val="000000"/>
          <w:spacing w:val="0"/>
          <w:w w:val="100"/>
          <w:position w:val="0"/>
        </w:rPr>
        <w:t>“</w:t>
      </w:r>
      <w:r>
        <w:rPr>
          <w:color w:val="000000"/>
          <w:spacing w:val="0"/>
          <w:w w:val="100"/>
          <w:position w:val="0"/>
        </w:rPr>
        <w:t>中国软件创新潜力奖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958" w:val="left"/>
        </w:tabs>
        <w:bidi w:val="0"/>
        <w:spacing w:before="0" w:after="0" w:line="315" w:lineRule="exact"/>
        <w:ind w:left="0" w:right="0" w:firstLine="440"/>
        <w:jc w:val="left"/>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月，公司荣获国家发展和改革委员会、工业和信息化部、财政部、商务部、国家税务总局联合颁发的</w:t>
      </w:r>
      <w:r>
        <w:rPr>
          <w:rFonts w:ascii="Times New Roman" w:eastAsia="Times New Roman" w:hAnsi="Times New Roman" w:cs="Times New Roman"/>
          <w:color w:val="000000"/>
          <w:spacing w:val="0"/>
          <w:w w:val="100"/>
          <w:position w:val="0"/>
        </w:rPr>
        <w:t xml:space="preserve">“2011-2012 </w:t>
      </w:r>
      <w:r>
        <w:rPr>
          <w:color w:val="000000"/>
          <w:spacing w:val="0"/>
          <w:w w:val="100"/>
          <w:position w:val="0"/>
        </w:rPr>
        <w:t>年度国家规划布局内重点软件企业匚</w:t>
      </w:r>
      <w:r>
        <w:rPr>
          <w:rFonts w:ascii="Times New Roman" w:eastAsia="Times New Roman" w:hAnsi="Times New Roman" w:cs="Times New Roman"/>
          <w:color w:val="000000"/>
          <w:spacing w:val="0"/>
          <w:w w:val="100"/>
          <w:position w:val="0"/>
        </w:rPr>
        <w:t>12</w:t>
      </w:r>
      <w:r>
        <w:rPr>
          <w:color w:val="000000"/>
          <w:spacing w:val="0"/>
          <w:w w:val="100"/>
          <w:position w:val="0"/>
        </w:rPr>
        <w:t>月，公司荣获国家发展和改革委员会、工业和信息化部、财政部、商务部、国家税 务总局联合颁发的</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年度国家规划布局内重点软件企业匚自</w:t>
      </w:r>
      <w:r>
        <w:rPr>
          <w:rFonts w:ascii="Times New Roman" w:eastAsia="Times New Roman" w:hAnsi="Times New Roman" w:cs="Times New Roman"/>
          <w:color w:val="000000"/>
          <w:spacing w:val="0"/>
          <w:w w:val="100"/>
          <w:position w:val="0"/>
        </w:rPr>
        <w:t>2002</w:t>
      </w:r>
      <w:r>
        <w:rPr>
          <w:color w:val="000000"/>
          <w:spacing w:val="0"/>
          <w:w w:val="100"/>
          <w:position w:val="0"/>
        </w:rPr>
        <w:t>年国家开始授予此称号起至</w:t>
      </w:r>
      <w:r>
        <w:rPr>
          <w:rFonts w:ascii="Times New Roman" w:eastAsia="Times New Roman" w:hAnsi="Times New Roman" w:cs="Times New Roman"/>
          <w:color w:val="000000"/>
          <w:spacing w:val="0"/>
          <w:w w:val="100"/>
          <w:position w:val="0"/>
        </w:rPr>
        <w:t>2014</w:t>
      </w:r>
      <w:r>
        <w:rPr>
          <w:color w:val="000000"/>
          <w:spacing w:val="0"/>
          <w:w w:val="100"/>
          <w:position w:val="0"/>
        </w:rPr>
        <w:t>年，公司均被认 定为</w:t>
      </w:r>
      <w:r>
        <w:rPr>
          <w:rFonts w:ascii="Times New Roman" w:eastAsia="Times New Roman" w:hAnsi="Times New Roman" w:cs="Times New Roman"/>
          <w:color w:val="000000"/>
          <w:spacing w:val="0"/>
          <w:w w:val="100"/>
          <w:position w:val="0"/>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，是少数连续</w:t>
      </w:r>
      <w:r>
        <w:rPr>
          <w:rFonts w:ascii="Times New Roman" w:eastAsia="Times New Roman" w:hAnsi="Times New Roman" w:cs="Times New Roman"/>
          <w:color w:val="000000"/>
          <w:spacing w:val="0"/>
          <w:w w:val="100"/>
          <w:position w:val="0"/>
        </w:rPr>
        <w:t>11</w:t>
      </w:r>
      <w:r>
        <w:rPr>
          <w:color w:val="000000"/>
          <w:spacing w:val="0"/>
          <w:w w:val="100"/>
          <w:position w:val="0"/>
        </w:rPr>
        <w:t>次、计</w:t>
      </w:r>
      <w:r>
        <w:rPr>
          <w:rFonts w:ascii="Times New Roman" w:eastAsia="Times New Roman" w:hAnsi="Times New Roman" w:cs="Times New Roman"/>
          <w:color w:val="000000"/>
          <w:spacing w:val="0"/>
          <w:w w:val="100"/>
          <w:position w:val="0"/>
        </w:rPr>
        <w:t>13</w:t>
      </w:r>
      <w:r>
        <w:rPr>
          <w:color w:val="000000"/>
          <w:spacing w:val="0"/>
          <w:w w:val="100"/>
          <w:position w:val="0"/>
        </w:rPr>
        <w:t>个年度均获得此称号的企业之一。</w:t>
      </w:r>
    </w:p>
    <w:p>
      <w:pPr>
        <w:pStyle w:val="Style30"/>
        <w:keepNext w:val="0"/>
        <w:keepLines w:val="0"/>
        <w:widowControl w:val="0"/>
        <w:shd w:val="clear" w:color="auto" w:fill="auto"/>
        <w:tabs>
          <w:tab w:pos="879" w:val="left"/>
        </w:tabs>
        <w:bidi w:val="0"/>
        <w:spacing w:before="0" w:after="0" w:line="315" w:lineRule="exact"/>
        <w:ind w:left="0" w:right="0" w:firstLine="440"/>
        <w:jc w:val="left"/>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月，公司获得福建省通信管理局颁发的</w:t>
      </w:r>
      <w:r>
        <w:rPr>
          <w:rFonts w:ascii="Times New Roman" w:eastAsia="Times New Roman" w:hAnsi="Times New Roman" w:cs="Times New Roman"/>
          <w:color w:val="000000"/>
          <w:spacing w:val="0"/>
          <w:w w:val="100"/>
          <w:position w:val="0"/>
        </w:rPr>
        <w:t>“</w:t>
      </w:r>
      <w:r>
        <w:rPr>
          <w:color w:val="000000"/>
          <w:spacing w:val="0"/>
          <w:w w:val="100"/>
          <w:position w:val="0"/>
        </w:rPr>
        <w:t>中华人民共和国增值电信业务经营许可证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879" w:val="left"/>
        </w:tabs>
        <w:bidi w:val="0"/>
        <w:spacing w:before="0" w:after="0" w:line="315" w:lineRule="exact"/>
        <w:ind w:left="0" w:right="0" w:firstLine="440"/>
        <w:jc w:val="left"/>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月，公司荣获国防武器装备科研生产单位保密资格审查认证委员会颁发的</w:t>
      </w:r>
      <w:r>
        <w:rPr>
          <w:rFonts w:ascii="Times New Roman" w:eastAsia="Times New Roman" w:hAnsi="Times New Roman" w:cs="Times New Roman"/>
          <w:color w:val="000000"/>
          <w:spacing w:val="0"/>
          <w:w w:val="100"/>
          <w:position w:val="0"/>
        </w:rPr>
        <w:t>“</w:t>
      </w:r>
      <w:r>
        <w:rPr>
          <w:color w:val="000000"/>
          <w:spacing w:val="0"/>
          <w:w w:val="100"/>
          <w:position w:val="0"/>
        </w:rPr>
        <w:t>三级保密资格单位证书</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943" w:val="left"/>
        </w:tabs>
        <w:bidi w:val="0"/>
        <w:spacing w:before="0" w:after="0" w:line="326" w:lineRule="exact"/>
        <w:ind w:left="0" w:right="0" w:firstLine="440"/>
        <w:jc w:val="left"/>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月，公司启动软件能力成熟度集成模型</w:t>
      </w:r>
      <w:r>
        <w:rPr>
          <w:rFonts w:ascii="Times New Roman" w:eastAsia="Times New Roman" w:hAnsi="Times New Roman" w:cs="Times New Roman"/>
          <w:color w:val="000000"/>
          <w:spacing w:val="0"/>
          <w:w w:val="100"/>
          <w:position w:val="0"/>
        </w:rPr>
        <w:t>CMMI5</w:t>
      </w:r>
      <w:r>
        <w:rPr>
          <w:color w:val="000000"/>
          <w:spacing w:val="0"/>
          <w:w w:val="100"/>
          <w:position w:val="0"/>
        </w:rPr>
        <w:t>的升级咨询评估工作，即从</w:t>
      </w:r>
      <w:r>
        <w:rPr>
          <w:rFonts w:ascii="Times New Roman" w:eastAsia="Times New Roman" w:hAnsi="Times New Roman" w:cs="Times New Roman"/>
          <w:color w:val="000000"/>
          <w:spacing w:val="0"/>
          <w:w w:val="100"/>
          <w:position w:val="0"/>
        </w:rPr>
        <w:t>CMMI3</w:t>
      </w:r>
      <w:r>
        <w:rPr>
          <w:color w:val="000000"/>
          <w:spacing w:val="0"/>
          <w:w w:val="100"/>
          <w:position w:val="0"/>
        </w:rPr>
        <w:t>升级至</w:t>
      </w:r>
      <w:r>
        <w:rPr>
          <w:rFonts w:ascii="Times New Roman" w:eastAsia="Times New Roman" w:hAnsi="Times New Roman" w:cs="Times New Roman"/>
          <w:color w:val="000000"/>
          <w:spacing w:val="0"/>
          <w:w w:val="100"/>
          <w:position w:val="0"/>
        </w:rPr>
        <w:t>CMMI5</w:t>
      </w:r>
      <w:r>
        <w:rPr>
          <w:color w:val="000000"/>
          <w:spacing w:val="0"/>
          <w:w w:val="100"/>
          <w:position w:val="0"/>
        </w:rPr>
        <w:t>级，目前</w:t>
      </w:r>
      <w:r>
        <w:rPr>
          <w:rFonts w:ascii="Times New Roman" w:eastAsia="Times New Roman" w:hAnsi="Times New Roman" w:cs="Times New Roman"/>
          <w:color w:val="000000"/>
          <w:spacing w:val="0"/>
          <w:w w:val="100"/>
          <w:position w:val="0"/>
        </w:rPr>
        <w:t xml:space="preserve">CMMI5 </w:t>
      </w:r>
      <w:r>
        <w:rPr>
          <w:color w:val="000000"/>
          <w:spacing w:val="0"/>
          <w:w w:val="100"/>
          <w:position w:val="0"/>
        </w:rPr>
        <w:t>的咨询评估工作由广州赛宝认证中心服务有限公司在做技术支持中。</w:t>
      </w:r>
    </w:p>
    <w:p>
      <w:pPr>
        <w:pStyle w:val="Style30"/>
        <w:keepNext w:val="0"/>
        <w:keepLines w:val="0"/>
        <w:widowControl w:val="0"/>
        <w:shd w:val="clear" w:color="auto" w:fill="auto"/>
        <w:tabs>
          <w:tab w:pos="971" w:val="left"/>
        </w:tabs>
        <w:bidi w:val="0"/>
        <w:spacing w:before="0" w:after="0" w:line="326" w:lineRule="exact"/>
        <w:ind w:left="0" w:right="0" w:firstLine="44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月，公司被福建省工商行政管理局评为</w:t>
      </w:r>
      <w:r>
        <w:rPr>
          <w:rFonts w:ascii="Times New Roman" w:eastAsia="Times New Roman" w:hAnsi="Times New Roman" w:cs="Times New Roman"/>
          <w:color w:val="000000"/>
          <w:spacing w:val="0"/>
          <w:w w:val="100"/>
          <w:position w:val="0"/>
        </w:rPr>
        <w:t>“</w:t>
      </w:r>
      <w:r>
        <w:rPr>
          <w:color w:val="000000"/>
          <w:spacing w:val="0"/>
          <w:w w:val="100"/>
          <w:position w:val="0"/>
        </w:rPr>
        <w:t>福建省守合同重信用企业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工商信用优异企业</w:t>
      </w:r>
      <w:r>
        <w:rPr>
          <w:rFonts w:ascii="Times New Roman" w:eastAsia="Times New Roman" w:hAnsi="Times New Roman" w:cs="Times New Roman"/>
          <w:color w:val="000000"/>
          <w:spacing w:val="0"/>
          <w:w w:val="100"/>
          <w:position w:val="0"/>
        </w:rPr>
        <w:t>AAA</w:t>
      </w:r>
      <w:r>
        <w:rPr>
          <w:color w:val="000000"/>
          <w:spacing w:val="0"/>
          <w:w w:val="100"/>
          <w:position w:val="0"/>
        </w:rPr>
        <w:t>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971" w:val="left"/>
        </w:tabs>
        <w:bidi w:val="0"/>
        <w:spacing w:before="0" w:after="0" w:line="315" w:lineRule="exact"/>
        <w:ind w:left="0" w:right="0" w:firstLine="440"/>
        <w:jc w:val="left"/>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月，公司荣获福建省质量管理协会颁发的</w:t>
      </w:r>
      <w:r>
        <w:rPr>
          <w:rFonts w:ascii="Times New Roman" w:eastAsia="Times New Roman" w:hAnsi="Times New Roman" w:cs="Times New Roman"/>
          <w:color w:val="000000"/>
          <w:spacing w:val="0"/>
          <w:w w:val="100"/>
          <w:position w:val="0"/>
        </w:rPr>
        <w:t>“2012</w:t>
      </w:r>
      <w:r>
        <w:rPr>
          <w:color w:val="000000"/>
          <w:spacing w:val="0"/>
          <w:w w:val="100"/>
          <w:position w:val="0"/>
        </w:rPr>
        <w:t>年福建省用户满意企业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1049" w:val="left"/>
        </w:tabs>
        <w:bidi w:val="0"/>
        <w:spacing w:before="0" w:after="0" w:line="314" w:lineRule="exact"/>
        <w:ind w:left="0" w:right="0" w:firstLine="440"/>
        <w:jc w:val="left"/>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月，公司和河南省信阳市南湾湖风景区管理委员会就公司入驻南湾湖风景区选址投资建设运营榕基软件园项目 事宜协商一致，签署了《信阳榕基软件园项目投资框架意向协议书》。</w:t>
      </w:r>
      <w:r>
        <w:rPr>
          <w:rFonts w:ascii="Times New Roman" w:eastAsia="Times New Roman" w:hAnsi="Times New Roman" w:cs="Times New Roman"/>
          <w:color w:val="000000"/>
          <w:spacing w:val="0"/>
          <w:w w:val="100"/>
          <w:position w:val="0"/>
        </w:rPr>
        <w:t>8</w:t>
      </w:r>
      <w:r>
        <w:rPr>
          <w:color w:val="000000"/>
          <w:spacing w:val="0"/>
          <w:w w:val="100"/>
          <w:position w:val="0"/>
        </w:rPr>
        <w:t>月公司与南湾湖管委会签订《信阳榕基软件园项目 投资合同书》，公司拟入驻南湾湖风景区选址进行建设运营榕基软件园项目，该项目重点发展软件研发、技术培训、行业应 用软件的研发及服务等，并于同月公司以自有资金出资</w:t>
      </w:r>
      <w:r>
        <w:rPr>
          <w:rFonts w:ascii="Times New Roman" w:eastAsia="Times New Roman" w:hAnsi="Times New Roman" w:cs="Times New Roman"/>
          <w:color w:val="000000"/>
          <w:spacing w:val="0"/>
          <w:w w:val="100"/>
          <w:position w:val="0"/>
        </w:rPr>
        <w:t>2,10 0</w:t>
      </w:r>
      <w:r>
        <w:rPr>
          <w:color w:val="000000"/>
          <w:spacing w:val="0"/>
          <w:w w:val="100"/>
          <w:position w:val="0"/>
        </w:rPr>
        <w:t>万元投资设立全资子公司信阳榕基信息技术有限公司。</w:t>
      </w:r>
    </w:p>
    <w:p>
      <w:pPr>
        <w:pStyle w:val="Style30"/>
        <w:keepNext w:val="0"/>
        <w:keepLines w:val="0"/>
        <w:widowControl w:val="0"/>
        <w:shd w:val="clear" w:color="auto" w:fill="auto"/>
        <w:tabs>
          <w:tab w:pos="971" w:val="left"/>
        </w:tabs>
        <w:bidi w:val="0"/>
        <w:spacing w:before="0" w:after="0" w:line="315" w:lineRule="exact"/>
        <w:ind w:left="0" w:right="0" w:firstLine="44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6</w:t>
      </w:r>
      <w:r>
        <w:rPr>
          <w:color w:val="000000"/>
          <w:spacing w:val="0"/>
          <w:w w:val="100"/>
          <w:position w:val="0"/>
        </w:rPr>
        <w:t>月，公司荣获中国技术市场协会颁发的</w:t>
      </w:r>
      <w:r>
        <w:rPr>
          <w:rFonts w:ascii="Times New Roman" w:eastAsia="Times New Roman" w:hAnsi="Times New Roman" w:cs="Times New Roman"/>
          <w:color w:val="000000"/>
          <w:spacing w:val="0"/>
          <w:w w:val="100"/>
          <w:position w:val="0"/>
        </w:rPr>
        <w:t>“</w:t>
      </w:r>
      <w:r>
        <w:rPr>
          <w:color w:val="000000"/>
          <w:spacing w:val="0"/>
          <w:w w:val="100"/>
          <w:position w:val="0"/>
        </w:rPr>
        <w:t>第六届中国技术市场协会金桥奖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1049" w:val="left"/>
        </w:tabs>
        <w:bidi w:val="0"/>
        <w:spacing w:before="0" w:after="0" w:line="317" w:lineRule="exact"/>
        <w:ind w:left="0" w:right="0" w:firstLine="44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6</w:t>
      </w:r>
      <w:r>
        <w:rPr>
          <w:color w:val="000000"/>
          <w:spacing w:val="0"/>
          <w:w w:val="100"/>
          <w:position w:val="0"/>
        </w:rPr>
        <w:t>月，公司被中国档案学会批准为</w:t>
      </w:r>
      <w:r>
        <w:rPr>
          <w:rFonts w:ascii="Times New Roman" w:eastAsia="Times New Roman" w:hAnsi="Times New Roman" w:cs="Times New Roman"/>
          <w:color w:val="000000"/>
          <w:spacing w:val="0"/>
          <w:w w:val="100"/>
          <w:position w:val="0"/>
        </w:rPr>
        <w:t>“</w:t>
      </w:r>
      <w:r>
        <w:rPr>
          <w:color w:val="000000"/>
          <w:spacing w:val="0"/>
          <w:w w:val="100"/>
          <w:position w:val="0"/>
        </w:rPr>
        <w:t>档案数字化加工服务类定点企业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计算机档案管理软件类定点生产企业</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月，公司被福建省档案学会批准为</w:t>
      </w:r>
      <w:r>
        <w:rPr>
          <w:rFonts w:ascii="Times New Roman" w:eastAsia="Times New Roman" w:hAnsi="Times New Roman" w:cs="Times New Roman"/>
          <w:color w:val="000000"/>
          <w:spacing w:val="0"/>
          <w:w w:val="100"/>
          <w:position w:val="0"/>
        </w:rPr>
        <w:t>“</w:t>
      </w:r>
      <w:r>
        <w:rPr>
          <w:color w:val="000000"/>
          <w:spacing w:val="0"/>
          <w:w w:val="100"/>
          <w:position w:val="0"/>
        </w:rPr>
        <w:t>档案企业会员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531" w:val="left"/>
        </w:tabs>
        <w:bidi w:val="0"/>
        <w:spacing w:before="0" w:after="0" w:line="315" w:lineRule="exact"/>
        <w:ind w:left="0" w:right="0" w:firstLine="44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15</w:t>
      </w:r>
      <w:r>
        <w:rPr>
          <w:color w:val="000000"/>
          <w:spacing w:val="0"/>
          <w:w w:val="100"/>
          <w:position w:val="0"/>
        </w:rPr>
        <w:t>）</w:t>
        <w:tab/>
      </w:r>
      <w:r>
        <w:rPr>
          <w:rFonts w:ascii="Times New Roman" w:eastAsia="Times New Roman" w:hAnsi="Times New Roman" w:cs="Times New Roman"/>
          <w:color w:val="000000"/>
          <w:spacing w:val="0"/>
          <w:w w:val="100"/>
          <w:position w:val="0"/>
        </w:rPr>
        <w:t>7</w:t>
      </w:r>
      <w:r>
        <w:rPr>
          <w:color w:val="000000"/>
          <w:spacing w:val="0"/>
          <w:w w:val="100"/>
          <w:position w:val="0"/>
        </w:rPr>
        <w:t>月，公司承建的中国电子检验检疫主干系统（简称</w:t>
      </w:r>
      <w:r>
        <w:rPr>
          <w:rFonts w:ascii="Times New Roman" w:eastAsia="Times New Roman" w:hAnsi="Times New Roman" w:cs="Times New Roman"/>
          <w:color w:val="000000"/>
          <w:spacing w:val="0"/>
          <w:w w:val="100"/>
          <w:position w:val="0"/>
        </w:rPr>
        <w:t>E-CIQ</w:t>
      </w:r>
      <w:r>
        <w:rPr>
          <w:color w:val="000000"/>
          <w:spacing w:val="0"/>
          <w:w w:val="100"/>
          <w:position w:val="0"/>
        </w:rPr>
        <w:t xml:space="preserve">主干系统）在北京通过由国家质检总局通关司组织的 </w:t>
      </w:r>
      <w:r>
        <w:rPr>
          <w:color w:val="000000"/>
          <w:spacing w:val="0"/>
          <w:w w:val="100"/>
          <w:position w:val="0"/>
        </w:rPr>
        <w:t>设计方案（概要设计和详细设计）评审，它标志着新一代部委级电子政务信息化系统即将产生，此次评审的通过，对项目下 阶段的全面开发工作具有重大的指导意义，预示着中国电子检验检疫主干系统一个重要里程碑的完成。公司结合本次评审的 意见及建议，全面投入下一阶段的开发工作，保障</w:t>
      </w:r>
      <w:r>
        <w:rPr>
          <w:rFonts w:ascii="Times New Roman" w:eastAsia="Times New Roman" w:hAnsi="Times New Roman" w:cs="Times New Roman"/>
          <w:color w:val="000000"/>
          <w:spacing w:val="0"/>
          <w:w w:val="100"/>
          <w:position w:val="0"/>
        </w:rPr>
        <w:t>E-CIQ</w:t>
      </w:r>
      <w:r>
        <w:rPr>
          <w:color w:val="000000"/>
          <w:spacing w:val="0"/>
          <w:w w:val="100"/>
          <w:position w:val="0"/>
        </w:rPr>
        <w:t>主干系统相关工作的顺利进行，为推进中国电子检验检疫工作贡献 力量。</w:t>
      </w:r>
    </w:p>
    <w:p>
      <w:pPr>
        <w:pStyle w:val="Style30"/>
        <w:keepNext w:val="0"/>
        <w:keepLines w:val="0"/>
        <w:widowControl w:val="0"/>
        <w:shd w:val="clear" w:color="auto" w:fill="auto"/>
        <w:tabs>
          <w:tab w:pos="998" w:val="left"/>
        </w:tabs>
        <w:bidi w:val="0"/>
        <w:spacing w:before="0" w:after="0" w:line="316" w:lineRule="exact"/>
        <w:ind w:left="0" w:right="0" w:firstLine="44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16</w:t>
      </w:r>
      <w:r>
        <w:rPr>
          <w:color w:val="000000"/>
          <w:spacing w:val="0"/>
          <w:w w:val="100"/>
          <w:position w:val="0"/>
        </w:rPr>
        <w:t>）</w:t>
        <w:tab/>
      </w:r>
      <w:r>
        <w:rPr>
          <w:rFonts w:ascii="Times New Roman" w:eastAsia="Times New Roman" w:hAnsi="Times New Roman" w:cs="Times New Roman"/>
          <w:color w:val="000000"/>
          <w:spacing w:val="0"/>
          <w:w w:val="100"/>
          <w:position w:val="0"/>
        </w:rPr>
        <w:t>7</w:t>
      </w:r>
      <w:r>
        <w:rPr>
          <w:color w:val="000000"/>
          <w:spacing w:val="0"/>
          <w:w w:val="100"/>
          <w:position w:val="0"/>
        </w:rPr>
        <w:t>月，公司与福建联通合作建设</w:t>
      </w:r>
      <w:r>
        <w:rPr>
          <w:rFonts w:ascii="Times New Roman" w:eastAsia="Times New Roman" w:hAnsi="Times New Roman" w:cs="Times New Roman"/>
          <w:color w:val="000000"/>
          <w:spacing w:val="0"/>
          <w:w w:val="100"/>
          <w:position w:val="0"/>
        </w:rPr>
        <w:t>“</w:t>
      </w:r>
      <w:r>
        <w:rPr>
          <w:color w:val="000000"/>
          <w:spacing w:val="0"/>
          <w:w w:val="100"/>
          <w:position w:val="0"/>
        </w:rPr>
        <w:t>福建省电子政务移动办公云服务平台项目</w:t>
      </w:r>
      <w:r>
        <w:rPr>
          <w:rFonts w:ascii="Times New Roman" w:eastAsia="Times New Roman" w:hAnsi="Times New Roman" w:cs="Times New Roman"/>
          <w:color w:val="000000"/>
          <w:spacing w:val="0"/>
          <w:w w:val="100"/>
          <w:position w:val="0"/>
        </w:rPr>
        <w:t>”</w:t>
      </w:r>
      <w:r>
        <w:rPr>
          <w:color w:val="000000"/>
          <w:spacing w:val="0"/>
          <w:w w:val="100"/>
          <w:position w:val="0"/>
        </w:rPr>
        <w:t>，该平台是国内首个省级政务移动办 公云平台，是</w:t>
      </w:r>
      <w:r>
        <w:rPr>
          <w:rFonts w:ascii="Times New Roman" w:eastAsia="Times New Roman" w:hAnsi="Times New Roman" w:cs="Times New Roman"/>
          <w:color w:val="000000"/>
          <w:spacing w:val="0"/>
          <w:w w:val="100"/>
          <w:position w:val="0"/>
        </w:rPr>
        <w:t>“</w:t>
      </w:r>
      <w:r>
        <w:rPr>
          <w:color w:val="000000"/>
          <w:spacing w:val="0"/>
          <w:w w:val="100"/>
          <w:position w:val="0"/>
        </w:rPr>
        <w:t>数字福建</w:t>
      </w:r>
      <w:r>
        <w:rPr>
          <w:rFonts w:ascii="Times New Roman" w:eastAsia="Times New Roman" w:hAnsi="Times New Roman" w:cs="Times New Roman"/>
          <w:color w:val="000000"/>
          <w:spacing w:val="0"/>
          <w:w w:val="100"/>
          <w:position w:val="0"/>
        </w:rPr>
        <w:t>”</w:t>
      </w:r>
      <w:r>
        <w:rPr>
          <w:color w:val="000000"/>
          <w:spacing w:val="0"/>
          <w:w w:val="100"/>
          <w:position w:val="0"/>
        </w:rPr>
        <w:t>移动信息化应用的重大突破和标志性项目。该平台结合了</w:t>
      </w:r>
      <w:r>
        <w:rPr>
          <w:rFonts w:ascii="Times New Roman" w:eastAsia="Times New Roman" w:hAnsi="Times New Roman" w:cs="Times New Roman"/>
          <w:color w:val="000000"/>
          <w:spacing w:val="0"/>
          <w:w w:val="100"/>
          <w:position w:val="0"/>
        </w:rPr>
        <w:t>“</w:t>
      </w:r>
      <w:r>
        <w:rPr>
          <w:color w:val="000000"/>
          <w:spacing w:val="0"/>
          <w:w w:val="100"/>
          <w:position w:val="0"/>
        </w:rPr>
        <w:t>数字福建</w:t>
      </w:r>
      <w:r>
        <w:rPr>
          <w:rFonts w:ascii="Times New Roman" w:eastAsia="Times New Roman" w:hAnsi="Times New Roman" w:cs="Times New Roman"/>
          <w:color w:val="000000"/>
          <w:spacing w:val="0"/>
          <w:w w:val="100"/>
          <w:position w:val="0"/>
        </w:rPr>
        <w:t>”</w:t>
      </w:r>
      <w:r>
        <w:rPr>
          <w:color w:val="000000"/>
          <w:spacing w:val="0"/>
          <w:w w:val="100"/>
          <w:position w:val="0"/>
        </w:rPr>
        <w:t>的发展规划，运用物联网、移 动互联网、云计算等核心技术，实现端到端的全面的安全保障，建立统一、安全、开放的省级政务移动应用云平台。</w:t>
      </w:r>
      <w:r>
        <w:rPr>
          <w:rFonts w:ascii="Times New Roman" w:eastAsia="Times New Roman" w:hAnsi="Times New Roman" w:cs="Times New Roman"/>
          <w:color w:val="000000"/>
          <w:spacing w:val="0"/>
          <w:w w:val="100"/>
          <w:position w:val="0"/>
        </w:rPr>
        <w:t>9</w:t>
      </w:r>
      <w:r>
        <w:rPr>
          <w:color w:val="000000"/>
          <w:spacing w:val="0"/>
          <w:w w:val="100"/>
          <w:position w:val="0"/>
        </w:rPr>
        <w:t>月， 该平台核心技术获得</w:t>
      </w:r>
      <w:r>
        <w:rPr>
          <w:rFonts w:ascii="Times New Roman" w:eastAsia="Times New Roman" w:hAnsi="Times New Roman" w:cs="Times New Roman"/>
          <w:color w:val="000000"/>
          <w:spacing w:val="0"/>
          <w:w w:val="100"/>
          <w:position w:val="0"/>
        </w:rPr>
        <w:t>2013</w:t>
      </w:r>
      <w:r>
        <w:rPr>
          <w:color w:val="000000"/>
          <w:spacing w:val="0"/>
          <w:w w:val="100"/>
          <w:position w:val="0"/>
        </w:rPr>
        <w:t>年度国家火炬计划产业化示范项目立项支持。该项目主要研究移动信息化领域的共性关键技术，未 来应用情况良好。</w:t>
      </w:r>
    </w:p>
    <w:p>
      <w:pPr>
        <w:pStyle w:val="Style30"/>
        <w:keepNext w:val="0"/>
        <w:keepLines w:val="0"/>
        <w:widowControl w:val="0"/>
        <w:shd w:val="clear" w:color="auto" w:fill="auto"/>
        <w:tabs>
          <w:tab w:pos="998" w:val="left"/>
        </w:tabs>
        <w:bidi w:val="0"/>
        <w:spacing w:before="0" w:after="0" w:line="316" w:lineRule="exact"/>
        <w:ind w:left="0" w:right="0" w:firstLine="44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17</w:t>
      </w:r>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月，公司荣获福建省质量管理协会颁发的</w:t>
      </w:r>
      <w:r>
        <w:rPr>
          <w:rFonts w:ascii="Times New Roman" w:eastAsia="Times New Roman" w:hAnsi="Times New Roman" w:cs="Times New Roman"/>
          <w:color w:val="000000"/>
          <w:spacing w:val="0"/>
          <w:w w:val="100"/>
          <w:position w:val="0"/>
        </w:rPr>
        <w:t>“2012</w:t>
      </w:r>
      <w:r>
        <w:rPr>
          <w:color w:val="000000"/>
          <w:spacing w:val="0"/>
          <w:w w:val="100"/>
          <w:position w:val="0"/>
        </w:rPr>
        <w:t>年福建省用户满意企业匚</w:t>
      </w:r>
      <w:r>
        <w:rPr>
          <w:rFonts w:ascii="Times New Roman" w:eastAsia="Times New Roman" w:hAnsi="Times New Roman" w:cs="Times New Roman"/>
          <w:color w:val="000000"/>
          <w:spacing w:val="0"/>
          <w:w w:val="100"/>
          <w:position w:val="0"/>
        </w:rPr>
        <w:t>12</w:t>
      </w:r>
      <w:r>
        <w:rPr>
          <w:color w:val="000000"/>
          <w:spacing w:val="0"/>
          <w:w w:val="100"/>
          <w:position w:val="0"/>
        </w:rPr>
        <w:t>月，公司经中国质量协会、全国 用户委员会联合评定，荣获</w:t>
      </w:r>
      <w:r>
        <w:rPr>
          <w:rFonts w:ascii="Times New Roman" w:eastAsia="Times New Roman" w:hAnsi="Times New Roman" w:cs="Times New Roman"/>
          <w:color w:val="000000"/>
          <w:spacing w:val="0"/>
          <w:w w:val="100"/>
          <w:position w:val="0"/>
        </w:rPr>
        <w:t>“</w:t>
      </w:r>
      <w:r>
        <w:rPr>
          <w:color w:val="000000"/>
          <w:spacing w:val="0"/>
          <w:w w:val="100"/>
          <w:position w:val="0"/>
        </w:rPr>
        <w:t>全国用户满意企业</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30"/>
        <w:keepNext w:val="0"/>
        <w:keepLines w:val="0"/>
        <w:widowControl w:val="0"/>
        <w:shd w:val="clear" w:color="auto" w:fill="auto"/>
        <w:tabs>
          <w:tab w:pos="917" w:val="left"/>
        </w:tabs>
        <w:bidi w:val="0"/>
        <w:spacing w:before="0" w:after="0" w:line="316"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18</w:t>
      </w:r>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月，公司荣获科技部火炬高技术产业开发中心颁发的</w:t>
      </w:r>
      <w:r>
        <w:rPr>
          <w:rFonts w:ascii="Times New Roman" w:eastAsia="Times New Roman" w:hAnsi="Times New Roman" w:cs="Times New Roman"/>
          <w:color w:val="000000"/>
          <w:spacing w:val="0"/>
          <w:w w:val="100"/>
          <w:position w:val="0"/>
        </w:rPr>
        <w:t>“</w:t>
      </w:r>
      <w:r>
        <w:rPr>
          <w:color w:val="000000"/>
          <w:spacing w:val="0"/>
          <w:w w:val="100"/>
          <w:position w:val="0"/>
        </w:rPr>
        <w:t>国家火炬计划重点高新技术企业</w:t>
      </w:r>
      <w:r>
        <w:rPr>
          <w:rFonts w:ascii="Times New Roman" w:eastAsia="Times New Roman" w:hAnsi="Times New Roman" w:cs="Times New Roman"/>
          <w:color w:val="000000"/>
          <w:spacing w:val="0"/>
          <w:w w:val="100"/>
          <w:position w:val="0"/>
        </w:rPr>
        <w:t>”</w:t>
      </w:r>
      <w:r>
        <w:rPr>
          <w:color w:val="000000"/>
          <w:spacing w:val="0"/>
          <w:w w:val="100"/>
          <w:position w:val="0"/>
        </w:rPr>
        <w:t>，有效期三年。</w:t>
      </w:r>
    </w:p>
    <w:p>
      <w:pPr>
        <w:pStyle w:val="Style30"/>
        <w:keepNext w:val="0"/>
        <w:keepLines w:val="0"/>
        <w:widowControl w:val="0"/>
        <w:shd w:val="clear" w:color="auto" w:fill="auto"/>
        <w:tabs>
          <w:tab w:pos="917" w:val="left"/>
        </w:tabs>
        <w:bidi w:val="0"/>
        <w:spacing w:before="0" w:after="0" w:line="316" w:lineRule="exact"/>
        <w:ind w:left="0" w:right="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19</w:t>
      </w:r>
      <w:r>
        <w:rPr>
          <w:color w:val="000000"/>
          <w:spacing w:val="0"/>
          <w:w w:val="100"/>
          <w:position w:val="0"/>
        </w:rPr>
        <w:t>）</w:t>
        <w:tab/>
      </w:r>
      <w:r>
        <w:rPr>
          <w:rFonts w:ascii="Times New Roman" w:eastAsia="Times New Roman" w:hAnsi="Times New Roman" w:cs="Times New Roman"/>
          <w:color w:val="000000"/>
          <w:spacing w:val="0"/>
          <w:w w:val="100"/>
          <w:position w:val="0"/>
        </w:rPr>
        <w:t>11</w:t>
      </w:r>
      <w:r>
        <w:rPr>
          <w:color w:val="000000"/>
          <w:spacing w:val="0"/>
          <w:w w:val="100"/>
          <w:position w:val="0"/>
        </w:rPr>
        <w:t>月，公司以自有资金出资</w:t>
      </w:r>
      <w:r>
        <w:rPr>
          <w:rFonts w:ascii="Times New Roman" w:eastAsia="Times New Roman" w:hAnsi="Times New Roman" w:cs="Times New Roman"/>
          <w:color w:val="000000"/>
          <w:spacing w:val="0"/>
          <w:w w:val="100"/>
          <w:position w:val="0"/>
        </w:rPr>
        <w:t>3,10 0</w:t>
      </w:r>
      <w:r>
        <w:rPr>
          <w:color w:val="000000"/>
          <w:spacing w:val="0"/>
          <w:w w:val="100"/>
          <w:position w:val="0"/>
        </w:rPr>
        <w:t>万元投资设立全资子公司河南豫础置业有限公司。</w:t>
      </w:r>
    </w:p>
    <w:p>
      <w:pPr>
        <w:pStyle w:val="Style30"/>
        <w:keepNext w:val="0"/>
        <w:keepLines w:val="0"/>
        <w:widowControl w:val="0"/>
        <w:shd w:val="clear" w:color="auto" w:fill="auto"/>
        <w:tabs>
          <w:tab w:pos="1003" w:val="left"/>
        </w:tabs>
        <w:bidi w:val="0"/>
        <w:spacing w:before="0" w:after="0" w:line="317" w:lineRule="exact"/>
        <w:ind w:left="0" w:right="0" w:firstLine="44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20</w:t>
      </w:r>
      <w:r>
        <w:rPr>
          <w:color w:val="000000"/>
          <w:spacing w:val="0"/>
          <w:w w:val="100"/>
          <w:position w:val="0"/>
        </w:rPr>
        <w:t>）</w:t>
        <w:tab/>
      </w:r>
      <w:r>
        <w:rPr>
          <w:rFonts w:ascii="Times New Roman" w:eastAsia="Times New Roman" w:hAnsi="Times New Roman" w:cs="Times New Roman"/>
          <w:color w:val="000000"/>
          <w:spacing w:val="0"/>
          <w:w w:val="100"/>
          <w:position w:val="0"/>
        </w:rPr>
        <w:t>11</w:t>
      </w:r>
      <w:r>
        <w:rPr>
          <w:color w:val="000000"/>
          <w:spacing w:val="0"/>
          <w:w w:val="100"/>
          <w:position w:val="0"/>
        </w:rPr>
        <w:t>月，公司荣获中国安全防范产品行业协会颁发的</w:t>
      </w:r>
      <w:r>
        <w:rPr>
          <w:rFonts w:ascii="Times New Roman" w:eastAsia="Times New Roman" w:hAnsi="Times New Roman" w:cs="Times New Roman"/>
          <w:color w:val="000000"/>
          <w:spacing w:val="0"/>
          <w:w w:val="100"/>
          <w:position w:val="0"/>
        </w:rPr>
        <w:t>“</w:t>
      </w:r>
      <w:r>
        <w:rPr>
          <w:color w:val="000000"/>
          <w:spacing w:val="0"/>
          <w:w w:val="100"/>
          <w:position w:val="0"/>
        </w:rPr>
        <w:t>安防工程企业资质证书</w:t>
      </w:r>
      <w:r>
        <w:rPr>
          <w:rFonts w:ascii="Times New Roman" w:eastAsia="Times New Roman" w:hAnsi="Times New Roman" w:cs="Times New Roman"/>
          <w:color w:val="000000"/>
          <w:spacing w:val="0"/>
          <w:w w:val="100"/>
          <w:position w:val="0"/>
        </w:rPr>
        <w:t>”</w:t>
      </w:r>
      <w:r>
        <w:rPr>
          <w:color w:val="000000"/>
          <w:spacing w:val="0"/>
          <w:w w:val="100"/>
          <w:position w:val="0"/>
        </w:rPr>
        <w:t>，资质等级为贰级。该资质的取得 是对公司提供安防工程设计施工服务综合能力的肯定，将进一步提升公司在智慧城市、平安城市视频监控、智能电网等工程 领域的综合竞争力。</w:t>
      </w:r>
    </w:p>
    <w:p>
      <w:pPr>
        <w:pStyle w:val="Style30"/>
        <w:keepNext w:val="0"/>
        <w:keepLines w:val="0"/>
        <w:widowControl w:val="0"/>
        <w:shd w:val="clear" w:color="auto" w:fill="auto"/>
        <w:tabs>
          <w:tab w:pos="1003" w:val="left"/>
        </w:tabs>
        <w:bidi w:val="0"/>
        <w:spacing w:before="0" w:after="0" w:line="317"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21</w:t>
      </w:r>
      <w:r>
        <w:rPr>
          <w:color w:val="000000"/>
          <w:spacing w:val="0"/>
          <w:w w:val="100"/>
          <w:position w:val="0"/>
        </w:rPr>
        <w:t>）</w:t>
        <w:tab/>
      </w:r>
      <w:r>
        <w:rPr>
          <w:rFonts w:ascii="Times New Roman" w:eastAsia="Times New Roman" w:hAnsi="Times New Roman" w:cs="Times New Roman"/>
          <w:color w:val="000000"/>
          <w:spacing w:val="0"/>
          <w:w w:val="100"/>
          <w:position w:val="0"/>
        </w:rPr>
        <w:t>11</w:t>
      </w:r>
      <w:r>
        <w:rPr>
          <w:color w:val="000000"/>
          <w:spacing w:val="0"/>
          <w:w w:val="100"/>
          <w:position w:val="0"/>
        </w:rPr>
        <w:t>月，公司质检三电工程</w:t>
      </w:r>
      <w:r>
        <w:rPr>
          <w:rFonts w:ascii="Times New Roman" w:eastAsia="Times New Roman" w:hAnsi="Times New Roman" w:cs="Times New Roman"/>
          <w:color w:val="000000"/>
          <w:spacing w:val="0"/>
          <w:w w:val="100"/>
          <w:position w:val="0"/>
        </w:rPr>
        <w:t>SAAS</w:t>
      </w:r>
      <w:r>
        <w:rPr>
          <w:color w:val="000000"/>
          <w:spacing w:val="0"/>
          <w:w w:val="100"/>
          <w:position w:val="0"/>
        </w:rPr>
        <w:t>运营服务平台研发及产业化项目被国家发展和改革委员会、工业和信息化部联合 列入</w:t>
      </w:r>
      <w:r>
        <w:rPr>
          <w:rFonts w:ascii="Times New Roman" w:eastAsia="Times New Roman" w:hAnsi="Times New Roman" w:cs="Times New Roman"/>
          <w:color w:val="000000"/>
          <w:spacing w:val="0"/>
          <w:w w:val="100"/>
          <w:position w:val="0"/>
        </w:rPr>
        <w:t>”2013</w:t>
      </w:r>
      <w:r>
        <w:rPr>
          <w:color w:val="000000"/>
          <w:spacing w:val="0"/>
          <w:w w:val="100"/>
          <w:position w:val="0"/>
        </w:rPr>
        <w:t>年电子信息产业振兴和技术改造中央预算内投资计划项目匚该项目成果不仅为外贸进出口企业应用电子申报和电 子监管企业端桌面软件提供配套的</w:t>
      </w:r>
      <w:r>
        <w:rPr>
          <w:rFonts w:ascii="Times New Roman" w:eastAsia="Times New Roman" w:hAnsi="Times New Roman" w:cs="Times New Roman"/>
          <w:color w:val="000000"/>
          <w:spacing w:val="0"/>
          <w:w w:val="100"/>
          <w:position w:val="0"/>
        </w:rPr>
        <w:t>SAAS</w:t>
      </w:r>
      <w:r>
        <w:rPr>
          <w:color w:val="000000"/>
          <w:spacing w:val="0"/>
          <w:w w:val="100"/>
          <w:position w:val="0"/>
        </w:rPr>
        <w:t>运维服务，同时亦可为公司所有行业客户甚至其它中小企业用户提供统一的</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运维服务支撑。该项目符合国家产业政策和发展方向，对于进一步推动国家</w:t>
      </w:r>
      <w:r>
        <w:rPr>
          <w:rFonts w:ascii="Times New Roman" w:eastAsia="Times New Roman" w:hAnsi="Times New Roman" w:cs="Times New Roman"/>
          <w:color w:val="000000"/>
          <w:spacing w:val="0"/>
          <w:w w:val="100"/>
          <w:position w:val="0"/>
        </w:rPr>
        <w:t>“</w:t>
      </w:r>
      <w:r>
        <w:rPr>
          <w:color w:val="000000"/>
          <w:spacing w:val="0"/>
          <w:w w:val="100"/>
          <w:position w:val="0"/>
        </w:rPr>
        <w:t>三电</w:t>
      </w:r>
      <w:r>
        <w:rPr>
          <w:rFonts w:ascii="Times New Roman" w:eastAsia="Times New Roman" w:hAnsi="Times New Roman" w:cs="Times New Roman"/>
          <w:color w:val="000000"/>
          <w:spacing w:val="0"/>
          <w:w w:val="100"/>
          <w:position w:val="0"/>
        </w:rPr>
        <w:t>”</w:t>
      </w:r>
      <w:r>
        <w:rPr>
          <w:color w:val="000000"/>
          <w:spacing w:val="0"/>
          <w:w w:val="100"/>
          <w:position w:val="0"/>
        </w:rPr>
        <w:t>工程及质检行业质检行业电子检验检疫信 息化建设有着重要的意义。</w:t>
      </w:r>
    </w:p>
    <w:p>
      <w:pPr>
        <w:pStyle w:val="Style30"/>
        <w:keepNext w:val="0"/>
        <w:keepLines w:val="0"/>
        <w:widowControl w:val="0"/>
        <w:shd w:val="clear" w:color="auto" w:fill="auto"/>
        <w:tabs>
          <w:tab w:pos="1003" w:val="left"/>
        </w:tabs>
        <w:bidi w:val="0"/>
        <w:spacing w:before="0" w:after="0" w:line="317" w:lineRule="exact"/>
        <w:ind w:left="0" w:right="0" w:firstLine="44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22</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月，公司荣获福建省住房和城乡建设厅颁发的</w:t>
      </w:r>
      <w:r>
        <w:rPr>
          <w:rFonts w:ascii="Times New Roman" w:eastAsia="Times New Roman" w:hAnsi="Times New Roman" w:cs="Times New Roman"/>
          <w:color w:val="000000"/>
          <w:spacing w:val="0"/>
          <w:w w:val="100"/>
          <w:position w:val="0"/>
        </w:rPr>
        <w:t>“</w:t>
      </w:r>
      <w:r>
        <w:rPr>
          <w:color w:val="000000"/>
          <w:spacing w:val="0"/>
          <w:w w:val="100"/>
          <w:position w:val="0"/>
        </w:rPr>
        <w:t>工程设计与施工资质证书</w:t>
      </w:r>
      <w:r>
        <w:rPr>
          <w:rFonts w:ascii="Times New Roman" w:eastAsia="Times New Roman" w:hAnsi="Times New Roman" w:cs="Times New Roman"/>
          <w:color w:val="000000"/>
          <w:spacing w:val="0"/>
          <w:w w:val="100"/>
          <w:position w:val="0"/>
        </w:rPr>
        <w:t>”</w:t>
      </w:r>
      <w:r>
        <w:rPr>
          <w:color w:val="000000"/>
          <w:spacing w:val="0"/>
          <w:w w:val="100"/>
          <w:position w:val="0"/>
        </w:rPr>
        <w:t>，资质等级为贰级。该资质的取得 是对公司提供建设建筑智能化工程项目能力的肯定，将进一步提升公司在数字城市管理、城市安防、绿色建筑、医疗信息化、 物联网、地理信息等领域的综合竞争力。</w:t>
      </w:r>
    </w:p>
    <w:p>
      <w:pPr>
        <w:pStyle w:val="Style30"/>
        <w:keepNext w:val="0"/>
        <w:keepLines w:val="0"/>
        <w:widowControl w:val="0"/>
        <w:shd w:val="clear" w:color="auto" w:fill="auto"/>
        <w:tabs>
          <w:tab w:pos="917" w:val="left"/>
        </w:tabs>
        <w:bidi w:val="0"/>
        <w:spacing w:before="0" w:after="0" w:line="316" w:lineRule="exact"/>
        <w:ind w:left="0" w:right="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23</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月，公司荣获中国信息安全评测中心颁发的</w:t>
      </w:r>
      <w:r>
        <w:rPr>
          <w:rFonts w:ascii="Times New Roman" w:eastAsia="Times New Roman" w:hAnsi="Times New Roman" w:cs="Times New Roman"/>
          <w:color w:val="000000"/>
          <w:spacing w:val="0"/>
          <w:w w:val="100"/>
          <w:position w:val="0"/>
        </w:rPr>
        <w:t>“</w:t>
      </w:r>
      <w:r>
        <w:rPr>
          <w:color w:val="000000"/>
          <w:spacing w:val="0"/>
          <w:w w:val="100"/>
          <w:position w:val="0"/>
        </w:rPr>
        <w:t>国家信息安全评测信息安全服务资质证书（安全工程类一级）</w:t>
      </w:r>
    </w:p>
    <w:p>
      <w:pPr>
        <w:pStyle w:val="Style30"/>
        <w:keepNext w:val="0"/>
        <w:keepLines w:val="0"/>
        <w:widowControl w:val="0"/>
        <w:shd w:val="clear" w:color="auto" w:fill="auto"/>
        <w:tabs>
          <w:tab w:pos="1008" w:val="left"/>
        </w:tabs>
        <w:bidi w:val="0"/>
        <w:spacing w:before="0" w:after="0" w:line="316" w:lineRule="exact"/>
        <w:ind w:left="0" w:right="0" w:firstLine="440"/>
        <w:jc w:val="left"/>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24</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月，公司与福州市</w:t>
      </w:r>
      <w:r>
        <w:rPr>
          <w:rFonts w:ascii="Times New Roman" w:eastAsia="Times New Roman" w:hAnsi="Times New Roman" w:cs="Times New Roman"/>
          <w:color w:val="000000"/>
          <w:spacing w:val="0"/>
          <w:w w:val="100"/>
          <w:position w:val="0"/>
        </w:rPr>
        <w:t>“</w:t>
      </w:r>
      <w:r>
        <w:rPr>
          <w:color w:val="000000"/>
          <w:spacing w:val="0"/>
          <w:w w:val="100"/>
          <w:position w:val="0"/>
        </w:rPr>
        <w:t>数字福州</w:t>
      </w:r>
      <w:r>
        <w:rPr>
          <w:rFonts w:ascii="Times New Roman" w:eastAsia="Times New Roman" w:hAnsi="Times New Roman" w:cs="Times New Roman"/>
          <w:color w:val="000000"/>
          <w:spacing w:val="0"/>
          <w:w w:val="100"/>
          <w:position w:val="0"/>
        </w:rPr>
        <w:t>”</w:t>
      </w:r>
      <w:r>
        <w:rPr>
          <w:color w:val="000000"/>
          <w:spacing w:val="0"/>
          <w:w w:val="100"/>
          <w:position w:val="0"/>
        </w:rPr>
        <w:t>建设领导小组办公室签订</w:t>
      </w:r>
      <w:r>
        <w:rPr>
          <w:rFonts w:ascii="Times New Roman" w:eastAsia="Times New Roman" w:hAnsi="Times New Roman" w:cs="Times New Roman"/>
          <w:color w:val="000000"/>
          <w:spacing w:val="0"/>
          <w:w w:val="100"/>
          <w:position w:val="0"/>
        </w:rPr>
        <w:t>“</w:t>
      </w:r>
      <w:r>
        <w:rPr>
          <w:color w:val="000000"/>
          <w:spacing w:val="0"/>
          <w:w w:val="100"/>
          <w:position w:val="0"/>
        </w:rPr>
        <w:t>福州市政务云计算平台项目</w:t>
      </w:r>
      <w:r>
        <w:rPr>
          <w:rFonts w:ascii="Times New Roman" w:eastAsia="Times New Roman" w:hAnsi="Times New Roman" w:cs="Times New Roman"/>
          <w:color w:val="000000"/>
          <w:spacing w:val="0"/>
          <w:w w:val="100"/>
          <w:position w:val="0"/>
        </w:rPr>
        <w:t>”</w:t>
      </w:r>
      <w:r>
        <w:rPr>
          <w:color w:val="000000"/>
          <w:spacing w:val="0"/>
          <w:w w:val="100"/>
          <w:position w:val="0"/>
        </w:rPr>
        <w:t>。该项目将在充分利用 已有的软硬件资源（包括系统软件、安全设备和主机存储设备等）基础上，建设云平台基础设施、云平台安全防护系统和云 平台运维管理系统。此次</w:t>
      </w:r>
      <w:r>
        <w:rPr>
          <w:rFonts w:ascii="Times New Roman" w:eastAsia="Times New Roman" w:hAnsi="Times New Roman" w:cs="Times New Roman"/>
          <w:color w:val="000000"/>
          <w:spacing w:val="0"/>
          <w:w w:val="100"/>
          <w:position w:val="0"/>
        </w:rPr>
        <w:t>“</w:t>
      </w:r>
      <w:r>
        <w:rPr>
          <w:color w:val="000000"/>
          <w:spacing w:val="0"/>
          <w:w w:val="100"/>
          <w:position w:val="0"/>
        </w:rPr>
        <w:t>福州市政务云计算平台项目</w:t>
      </w:r>
      <w:r>
        <w:rPr>
          <w:rFonts w:ascii="Times New Roman" w:eastAsia="Times New Roman" w:hAnsi="Times New Roman" w:cs="Times New Roman"/>
          <w:color w:val="000000"/>
          <w:spacing w:val="0"/>
          <w:w w:val="100"/>
          <w:position w:val="0"/>
        </w:rPr>
        <w:t>”</w:t>
      </w:r>
      <w:r>
        <w:rPr>
          <w:color w:val="000000"/>
          <w:spacing w:val="0"/>
          <w:w w:val="100"/>
          <w:position w:val="0"/>
        </w:rPr>
        <w:t>的建设，将能够通过公共基础设施的集约化建设、提升提供安全、 多渠道的数据信息的开放共享水平，增强政府社会管理和公共服务的协同性，在促进政府职能转变和提高行政效率等方面发 挥重要作用。</w:t>
      </w:r>
    </w:p>
    <w:p>
      <w:pPr>
        <w:pStyle w:val="Style30"/>
        <w:keepNext w:val="0"/>
        <w:keepLines w:val="0"/>
        <w:widowControl w:val="0"/>
        <w:shd w:val="clear" w:color="auto" w:fill="auto"/>
        <w:tabs>
          <w:tab w:pos="1003" w:val="left"/>
        </w:tabs>
        <w:bidi w:val="0"/>
        <w:spacing w:before="0" w:after="0" w:line="319" w:lineRule="exact"/>
        <w:ind w:left="0" w:right="0" w:firstLine="440"/>
        <w:jc w:val="left"/>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25</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月，公司通过信息安全与</w:t>
      </w:r>
      <w:r>
        <w:rPr>
          <w:rFonts w:ascii="Times New Roman" w:eastAsia="Times New Roman" w:hAnsi="Times New Roman" w:cs="Times New Roman"/>
          <w:color w:val="000000"/>
          <w:spacing w:val="0"/>
          <w:w w:val="100"/>
          <w:position w:val="0"/>
        </w:rPr>
        <w:t>IT</w:t>
      </w:r>
      <w:r>
        <w:rPr>
          <w:color w:val="000000"/>
          <w:spacing w:val="0"/>
          <w:w w:val="100"/>
          <w:position w:val="0"/>
        </w:rPr>
        <w:t>服务两大管理体系认证。公司通过该认证显示公司能够全面应对信息安全威胁， 有力保护企业信息资产。两大管理体系的建立与实施，强化了公司在体系管理方面的能力，有利于进一步提高企业经营管理 和市场认可度，从而增强公司市场竞争力。</w:t>
      </w:r>
    </w:p>
    <w:p>
      <w:pPr>
        <w:pStyle w:val="Style30"/>
        <w:keepNext w:val="0"/>
        <w:keepLines w:val="0"/>
        <w:widowControl w:val="0"/>
        <w:shd w:val="clear" w:color="auto" w:fill="auto"/>
        <w:tabs>
          <w:tab w:pos="917" w:val="left"/>
        </w:tabs>
        <w:bidi w:val="0"/>
        <w:spacing w:before="0" w:after="0" w:line="319" w:lineRule="exact"/>
        <w:ind w:left="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26</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年新获得</w:t>
      </w:r>
      <w:r>
        <w:rPr>
          <w:rFonts w:ascii="Times New Roman" w:eastAsia="Times New Roman" w:hAnsi="Times New Roman" w:cs="Times New Roman"/>
          <w:color w:val="000000"/>
          <w:spacing w:val="0"/>
          <w:w w:val="100"/>
          <w:position w:val="0"/>
        </w:rPr>
        <w:t>17</w:t>
      </w:r>
      <w:r>
        <w:rPr>
          <w:color w:val="000000"/>
          <w:spacing w:val="0"/>
          <w:w w:val="100"/>
          <w:position w:val="0"/>
        </w:rPr>
        <w:t>项计算机软件著作权、</w:t>
      </w:r>
      <w:r>
        <w:rPr>
          <w:rFonts w:ascii="Times New Roman" w:eastAsia="Times New Roman" w:hAnsi="Times New Roman" w:cs="Times New Roman"/>
          <w:color w:val="000000"/>
          <w:spacing w:val="0"/>
          <w:w w:val="100"/>
          <w:position w:val="0"/>
        </w:rPr>
        <w:t>10</w:t>
      </w:r>
      <w:r>
        <w:rPr>
          <w:color w:val="000000"/>
          <w:spacing w:val="0"/>
          <w:w w:val="100"/>
          <w:position w:val="0"/>
        </w:rPr>
        <w:t>项软件产品登记及</w:t>
      </w:r>
      <w:r>
        <w:rPr>
          <w:rFonts w:ascii="Times New Roman" w:eastAsia="Times New Roman" w:hAnsi="Times New Roman" w:cs="Times New Roman"/>
          <w:color w:val="000000"/>
          <w:spacing w:val="0"/>
          <w:w w:val="100"/>
          <w:position w:val="0"/>
        </w:rPr>
        <w:t>5</w:t>
      </w:r>
      <w:r>
        <w:rPr>
          <w:color w:val="000000"/>
          <w:spacing w:val="0"/>
          <w:w w:val="100"/>
          <w:position w:val="0"/>
        </w:rPr>
        <w:t>项专利证书。同时新申请发明专利</w:t>
      </w:r>
      <w:r>
        <w:rPr>
          <w:rFonts w:ascii="Times New Roman" w:eastAsia="Times New Roman" w:hAnsi="Times New Roman" w:cs="Times New Roman"/>
          <w:color w:val="000000"/>
          <w:spacing w:val="0"/>
          <w:w w:val="100"/>
          <w:position w:val="0"/>
        </w:rPr>
        <w:t>10</w:t>
      </w:r>
      <w:r>
        <w:rPr>
          <w:color w:val="000000"/>
          <w:spacing w:val="0"/>
          <w:w w:val="100"/>
          <w:position w:val="0"/>
        </w:rPr>
        <w:t>项。</w:t>
      </w:r>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公司目前拥有</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品牌的自主知识产权包括</w:t>
      </w:r>
      <w:r>
        <w:rPr>
          <w:rFonts w:ascii="Times New Roman" w:eastAsia="Times New Roman" w:hAnsi="Times New Roman" w:cs="Times New Roman"/>
          <w:color w:val="000000"/>
          <w:spacing w:val="0"/>
          <w:w w:val="100"/>
          <w:position w:val="0"/>
        </w:rPr>
        <w:t>12</w:t>
      </w:r>
      <w:r>
        <w:rPr>
          <w:color w:val="000000"/>
          <w:spacing w:val="0"/>
          <w:w w:val="100"/>
          <w:position w:val="0"/>
        </w:rPr>
        <w:t>项专利（发明专利</w:t>
      </w:r>
      <w:r>
        <w:rPr>
          <w:rFonts w:ascii="Times New Roman" w:eastAsia="Times New Roman" w:hAnsi="Times New Roman" w:cs="Times New Roman"/>
          <w:color w:val="000000"/>
          <w:spacing w:val="0"/>
          <w:w w:val="100"/>
          <w:position w:val="0"/>
        </w:rPr>
        <w:t>4</w:t>
      </w:r>
      <w:r>
        <w:rPr>
          <w:color w:val="000000"/>
          <w:spacing w:val="0"/>
          <w:w w:val="100"/>
          <w:position w:val="0"/>
        </w:rPr>
        <w:t>项，实用新型专利</w:t>
      </w:r>
      <w:r>
        <w:rPr>
          <w:rFonts w:ascii="Times New Roman" w:eastAsia="Times New Roman" w:hAnsi="Times New Roman" w:cs="Times New Roman"/>
          <w:color w:val="000000"/>
          <w:spacing w:val="0"/>
          <w:w w:val="100"/>
          <w:position w:val="0"/>
        </w:rPr>
        <w:t>8</w:t>
      </w:r>
      <w:r>
        <w:rPr>
          <w:color w:val="000000"/>
          <w:spacing w:val="0"/>
          <w:w w:val="100"/>
          <w:position w:val="0"/>
        </w:rPr>
        <w:t>项），发明专利申请数（已受 理在审）</w:t>
      </w:r>
      <w:r>
        <w:rPr>
          <w:rFonts w:ascii="Times New Roman" w:eastAsia="Times New Roman" w:hAnsi="Times New Roman" w:cs="Times New Roman"/>
          <w:color w:val="000000"/>
          <w:spacing w:val="0"/>
          <w:w w:val="100"/>
          <w:position w:val="0"/>
        </w:rPr>
        <w:t>23</w:t>
      </w:r>
      <w:r>
        <w:rPr>
          <w:color w:val="000000"/>
          <w:spacing w:val="0"/>
          <w:w w:val="100"/>
          <w:position w:val="0"/>
        </w:rPr>
        <w:t>项，</w:t>
      </w:r>
      <w:r>
        <w:rPr>
          <w:rFonts w:ascii="Times New Roman" w:eastAsia="Times New Roman" w:hAnsi="Times New Roman" w:cs="Times New Roman"/>
          <w:color w:val="000000"/>
          <w:spacing w:val="0"/>
          <w:w w:val="100"/>
          <w:position w:val="0"/>
        </w:rPr>
        <w:t>99</w:t>
      </w:r>
      <w:r>
        <w:rPr>
          <w:color w:val="000000"/>
          <w:spacing w:val="0"/>
          <w:w w:val="100"/>
          <w:position w:val="0"/>
        </w:rPr>
        <w:t>项计算机软件著作权及</w:t>
      </w:r>
      <w:r>
        <w:rPr>
          <w:rFonts w:ascii="Times New Roman" w:eastAsia="Times New Roman" w:hAnsi="Times New Roman" w:cs="Times New Roman"/>
          <w:color w:val="000000"/>
          <w:spacing w:val="0"/>
          <w:w w:val="100"/>
          <w:position w:val="0"/>
        </w:rPr>
        <w:t>86</w:t>
      </w:r>
      <w:r>
        <w:rPr>
          <w:color w:val="000000"/>
          <w:spacing w:val="0"/>
          <w:w w:val="100"/>
          <w:position w:val="0"/>
        </w:rPr>
        <w:t>项软件产品登记证书。</w:t>
      </w:r>
    </w:p>
    <w:p>
      <w:pPr>
        <w:pStyle w:val="Style26"/>
        <w:keepNext/>
        <w:keepLines/>
        <w:widowControl w:val="0"/>
        <w:shd w:val="clear" w:color="auto" w:fill="auto"/>
        <w:bidi w:val="0"/>
        <w:spacing w:before="0" w:line="240" w:lineRule="auto"/>
        <w:ind w:left="0" w:right="0" w:firstLine="0"/>
        <w:jc w:val="both"/>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、主营业务分析</w:t>
      </w:r>
      <w:bookmarkEnd w:id="91"/>
      <w:bookmarkEnd w:id="92"/>
      <w:bookmarkEnd w:id="94"/>
    </w:p>
    <w:p>
      <w:pPr>
        <w:pStyle w:val="Style35"/>
        <w:keepNext/>
        <w:keepLines/>
        <w:widowControl w:val="0"/>
        <w:shd w:val="clear" w:color="auto" w:fill="auto"/>
        <w:bidi w:val="0"/>
        <w:spacing w:before="0" w:after="260" w:line="240" w:lineRule="auto"/>
        <w:ind w:left="0" w:right="0" w:firstLine="0"/>
        <w:jc w:val="both"/>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、概述</w:t>
      </w:r>
      <w:bookmarkEnd w:id="95"/>
      <w:bookmarkEnd w:id="96"/>
      <w:bookmarkEnd w:id="98"/>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年公司共实现营业收入</w:t>
      </w:r>
      <w:r>
        <w:rPr>
          <w:rFonts w:ascii="Times New Roman" w:eastAsia="Times New Roman" w:hAnsi="Times New Roman" w:cs="Times New Roman"/>
          <w:color w:val="000000"/>
          <w:spacing w:val="0"/>
          <w:w w:val="100"/>
          <w:position w:val="0"/>
        </w:rPr>
        <w:t>60,314.24</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6.13%</w:t>
      </w:r>
      <w:r>
        <w:rPr>
          <w:color w:val="000000"/>
          <w:spacing w:val="0"/>
          <w:w w:val="100"/>
          <w:position w:val="0"/>
        </w:rPr>
        <w:t>，主要是公司进一步加强行业及分销市场开拓，产品 收入保持持续增长；营业成本比上年同期增长</w:t>
      </w:r>
      <w:r>
        <w:rPr>
          <w:rFonts w:ascii="Times New Roman" w:eastAsia="Times New Roman" w:hAnsi="Times New Roman" w:cs="Times New Roman"/>
          <w:color w:val="000000"/>
          <w:spacing w:val="0"/>
          <w:w w:val="100"/>
          <w:position w:val="0"/>
        </w:rPr>
        <w:t>15.48%</w:t>
      </w:r>
      <w:r>
        <w:rPr>
          <w:color w:val="000000"/>
          <w:spacing w:val="0"/>
          <w:w w:val="100"/>
          <w:position w:val="0"/>
        </w:rPr>
        <w:t xml:space="preserve">，主要是报告期对毛利贡献较低的集成收入较上年同期增长，成本略 </w:t>
      </w:r>
      <w:r>
        <w:rPr>
          <w:color w:val="000000"/>
          <w:spacing w:val="0"/>
          <w:w w:val="100"/>
          <w:position w:val="0"/>
        </w:rPr>
        <w:t>有波动；销售费用比上年同期增长</w:t>
      </w:r>
      <w:r>
        <w:rPr>
          <w:rFonts w:ascii="Times New Roman" w:eastAsia="Times New Roman" w:hAnsi="Times New Roman" w:cs="Times New Roman"/>
          <w:color w:val="000000"/>
          <w:spacing w:val="0"/>
          <w:w w:val="100"/>
          <w:position w:val="0"/>
        </w:rPr>
        <w:t>5.74%</w:t>
      </w:r>
      <w:r>
        <w:rPr>
          <w:color w:val="000000"/>
          <w:spacing w:val="0"/>
          <w:w w:val="100"/>
          <w:position w:val="0"/>
        </w:rPr>
        <w:t>,管理费用比上年同期增长</w:t>
      </w:r>
      <w:r>
        <w:rPr>
          <w:rFonts w:ascii="Times New Roman" w:eastAsia="Times New Roman" w:hAnsi="Times New Roman" w:cs="Times New Roman"/>
          <w:color w:val="000000"/>
          <w:spacing w:val="0"/>
          <w:w w:val="100"/>
          <w:position w:val="0"/>
        </w:rPr>
        <w:t>57.54%</w:t>
      </w:r>
      <w:r>
        <w:rPr>
          <w:color w:val="000000"/>
          <w:spacing w:val="0"/>
          <w:w w:val="100"/>
          <w:position w:val="0"/>
        </w:rPr>
        <w:t>,主要是报告期职工薪酬、研发支出、无形资产 摊销费用等增加；财务费用比上年同期增加</w:t>
      </w:r>
      <w:r>
        <w:rPr>
          <w:rFonts w:ascii="Times New Roman" w:eastAsia="Times New Roman" w:hAnsi="Times New Roman" w:cs="Times New Roman"/>
          <w:color w:val="000000"/>
          <w:spacing w:val="0"/>
          <w:w w:val="100"/>
          <w:position w:val="0"/>
        </w:rPr>
        <w:t>27.51%</w:t>
      </w:r>
      <w:r>
        <w:rPr>
          <w:color w:val="000000"/>
          <w:spacing w:val="0"/>
          <w:w w:val="100"/>
          <w:position w:val="0"/>
        </w:rPr>
        <w:t>，主要是报告期定期存款利息减少；经营活动产生的现金流量净额较上 年同期减少</w:t>
      </w:r>
      <w:r>
        <w:rPr>
          <w:rFonts w:ascii="Times New Roman" w:eastAsia="Times New Roman" w:hAnsi="Times New Roman" w:cs="Times New Roman"/>
          <w:color w:val="000000"/>
          <w:spacing w:val="0"/>
          <w:w w:val="100"/>
          <w:position w:val="0"/>
        </w:rPr>
        <w:t>51.68%</w:t>
      </w:r>
      <w:r>
        <w:rPr>
          <w:color w:val="000000"/>
          <w:spacing w:val="0"/>
          <w:w w:val="100"/>
          <w:position w:val="0"/>
        </w:rPr>
        <w:t>，主要是报告期公司收到销售货款减少；投资活动产生的现金流量净额较上年同期减少</w:t>
      </w:r>
      <w:r>
        <w:rPr>
          <w:rFonts w:ascii="Times New Roman" w:eastAsia="Times New Roman" w:hAnsi="Times New Roman" w:cs="Times New Roman"/>
          <w:color w:val="000000"/>
          <w:spacing w:val="0"/>
          <w:w w:val="100"/>
          <w:position w:val="0"/>
        </w:rPr>
        <w:t>97.88%</w:t>
      </w:r>
      <w:r>
        <w:rPr>
          <w:color w:val="000000"/>
          <w:spacing w:val="0"/>
          <w:w w:val="100"/>
          <w:position w:val="0"/>
        </w:rPr>
        <w:t>，主要是 报告期末银行理财产品投资金额增加。其他情况如下：</w:t>
      </w:r>
    </w:p>
    <w:p>
      <w:pPr>
        <w:pStyle w:val="Style30"/>
        <w:keepNext w:val="0"/>
        <w:keepLines w:val="0"/>
        <w:widowControl w:val="0"/>
        <w:numPr>
          <w:ilvl w:val="0"/>
          <w:numId w:val="1"/>
        </w:numPr>
        <w:shd w:val="clear" w:color="auto" w:fill="auto"/>
        <w:tabs>
          <w:tab w:pos="805" w:val="left"/>
        </w:tabs>
        <w:bidi w:val="0"/>
        <w:spacing w:before="0" w:after="0" w:line="311" w:lineRule="exact"/>
        <w:ind w:left="0" w:right="0"/>
        <w:jc w:val="left"/>
      </w:pPr>
      <w:bookmarkStart w:id="99" w:name="bookmark99"/>
      <w:bookmarkEnd w:id="99"/>
      <w:r>
        <w:rPr>
          <w:color w:val="000000"/>
          <w:spacing w:val="0"/>
          <w:w w:val="100"/>
          <w:position w:val="0"/>
        </w:rPr>
        <w:t>毛利率变动情况。</w:t>
      </w:r>
    </w:p>
    <w:p>
      <w:pPr>
        <w:pStyle w:val="Style3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公司的整体毛利率保持平稳。</w:t>
      </w:r>
    </w:p>
    <w:p>
      <w:pPr>
        <w:pStyle w:val="Style30"/>
        <w:keepNext w:val="0"/>
        <w:keepLines w:val="0"/>
        <w:widowControl w:val="0"/>
        <w:numPr>
          <w:ilvl w:val="0"/>
          <w:numId w:val="1"/>
        </w:numPr>
        <w:shd w:val="clear" w:color="auto" w:fill="auto"/>
        <w:tabs>
          <w:tab w:pos="805" w:val="left"/>
        </w:tabs>
        <w:bidi w:val="0"/>
        <w:spacing w:before="0" w:after="0" w:line="311" w:lineRule="exact"/>
        <w:ind w:left="0" w:right="0"/>
        <w:jc w:val="both"/>
      </w:pPr>
      <w:bookmarkStart w:id="100" w:name="bookmark100"/>
      <w:bookmarkEnd w:id="100"/>
      <w:r>
        <w:rPr>
          <w:color w:val="000000"/>
          <w:spacing w:val="0"/>
          <w:w w:val="100"/>
          <w:position w:val="0"/>
        </w:rPr>
        <w:t>产品的销售和积压情况。</w:t>
      </w:r>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 xml:space="preserve">公司的软件产品以销定产，系统集成业务以投标方式进行，服务业务按客户需要提供，公司产品和服务的产销率基本 为 </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公司产品和服务的定价总体上遵循市场导向定价原则。同时，根据各细分市场的特点，采取差异化的定价方式：电子政 务、信息安全和协同管理等产品和服务，按照软件行业的特点，通常由公司的研发投入、投资回收期、市场竞争情况、采购 成本等因素综合决定；质检三电工程运维服务，根据国家质检总局的有关价格要求，结合三家获得授权许可企业的有关情况， 综合考虑实际投入的工作量，采取市场导向定价方式确定服务价格。</w:t>
      </w:r>
    </w:p>
    <w:p>
      <w:pPr>
        <w:pStyle w:val="Style30"/>
        <w:keepNext w:val="0"/>
        <w:keepLines w:val="0"/>
        <w:widowControl w:val="0"/>
        <w:numPr>
          <w:ilvl w:val="0"/>
          <w:numId w:val="1"/>
        </w:numPr>
        <w:shd w:val="clear" w:color="auto" w:fill="auto"/>
        <w:tabs>
          <w:tab w:pos="810" w:val="left"/>
        </w:tabs>
        <w:bidi w:val="0"/>
        <w:spacing w:before="0" w:after="0" w:line="311" w:lineRule="exact"/>
        <w:ind w:left="0" w:right="0"/>
        <w:jc w:val="both"/>
      </w:pPr>
      <w:bookmarkStart w:id="101" w:name="bookmark101"/>
      <w:bookmarkEnd w:id="101"/>
      <w:r>
        <w:rPr>
          <w:color w:val="000000"/>
          <w:spacing w:val="0"/>
          <w:w w:val="100"/>
          <w:position w:val="0"/>
        </w:rPr>
        <w:t>主要供应商、客户情况。</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公司单一供应商或者客户采购、销售的比例未超过</w:t>
      </w:r>
      <w:r>
        <w:rPr>
          <w:rFonts w:ascii="Times New Roman" w:eastAsia="Times New Roman" w:hAnsi="Times New Roman" w:cs="Times New Roman"/>
          <w:color w:val="000000"/>
          <w:spacing w:val="0"/>
          <w:w w:val="100"/>
          <w:position w:val="0"/>
        </w:rPr>
        <w:t>30</w:t>
      </w:r>
      <w:r>
        <w:rPr>
          <w:color w:val="000000"/>
          <w:spacing w:val="0"/>
          <w:w w:val="100"/>
          <w:position w:val="0"/>
        </w:rPr>
        <w:t>%。不存在过度依赖单一供应商或者客户的风险。</w:t>
      </w:r>
    </w:p>
    <w:p>
      <w:pPr>
        <w:pStyle w:val="Style30"/>
        <w:keepNext w:val="0"/>
        <w:keepLines w:val="0"/>
        <w:widowControl w:val="0"/>
        <w:numPr>
          <w:ilvl w:val="0"/>
          <w:numId w:val="1"/>
        </w:numPr>
        <w:shd w:val="clear" w:color="auto" w:fill="auto"/>
        <w:tabs>
          <w:tab w:pos="810" w:val="left"/>
        </w:tabs>
        <w:bidi w:val="0"/>
        <w:spacing w:before="0" w:after="0" w:line="311" w:lineRule="exact"/>
        <w:ind w:left="0" w:right="0"/>
        <w:jc w:val="both"/>
      </w:pPr>
      <w:bookmarkStart w:id="102" w:name="bookmark102"/>
      <w:bookmarkEnd w:id="102"/>
      <w:r>
        <w:rPr>
          <w:color w:val="000000"/>
          <w:spacing w:val="0"/>
          <w:w w:val="100"/>
          <w:position w:val="0"/>
        </w:rPr>
        <w:t>主要设备盈利能力、使用情况及减值情况。</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报告期内公司核心资产盈利能力较强，资产使用状况良好，不存在替代资产或资产升级换代导致公司主要资产盈利能力 降低情况。</w:t>
      </w:r>
    </w:p>
    <w:p>
      <w:pPr>
        <w:pStyle w:val="Style30"/>
        <w:keepNext w:val="0"/>
        <w:keepLines w:val="0"/>
        <w:widowControl w:val="0"/>
        <w:numPr>
          <w:ilvl w:val="0"/>
          <w:numId w:val="1"/>
        </w:numPr>
        <w:shd w:val="clear" w:color="auto" w:fill="auto"/>
        <w:tabs>
          <w:tab w:pos="810" w:val="left"/>
        </w:tabs>
        <w:bidi w:val="0"/>
        <w:spacing w:before="0" w:after="0" w:line="313" w:lineRule="exact"/>
        <w:ind w:left="0" w:right="0"/>
        <w:jc w:val="both"/>
      </w:pPr>
      <w:bookmarkStart w:id="103" w:name="bookmark103"/>
      <w:bookmarkEnd w:id="103"/>
      <w:r>
        <w:rPr>
          <w:color w:val="000000"/>
          <w:spacing w:val="0"/>
          <w:w w:val="100"/>
          <w:position w:val="0"/>
        </w:rPr>
        <w:t>主要经营模式的变化情况。</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报告期内公司主营经营模式(包括业务模式、采购模式和销售模式)未发生重大变化。</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业务模式包括软件开发业务模式、计算机系统集成业务模式和技术支持与服务业务模式。公司将生产经营所需的软硬件 设备、原材料、物品、外包项目均列入公司统一采购范畴。采购的产品由物流部和采购申请部门进行验收，并实行采购负责 制度。销售模式上，根据公司业务特点，主要采用直销、渠道代销或两者相结合的方式。部分产品销售采用</w:t>
      </w:r>
      <w:r>
        <w:rPr>
          <w:rFonts w:ascii="Times New Roman" w:eastAsia="Times New Roman" w:hAnsi="Times New Roman" w:cs="Times New Roman"/>
          <w:color w:val="000000"/>
          <w:spacing w:val="0"/>
          <w:w w:val="100"/>
          <w:position w:val="0"/>
        </w:rPr>
        <w:t>SaaS</w:t>
      </w:r>
      <w:r>
        <w:rPr>
          <w:color w:val="000000"/>
          <w:spacing w:val="0"/>
          <w:w w:val="100"/>
          <w:position w:val="0"/>
        </w:rPr>
        <w:t>模式，通过 互联网向用户提供软件产品和服务，用户不再购买软件产品，而以租用方式来使用软件。</w:t>
      </w:r>
    </w:p>
    <w:p>
      <w:pPr>
        <w:pStyle w:val="Style30"/>
        <w:keepNext w:val="0"/>
        <w:keepLines w:val="0"/>
        <w:widowControl w:val="0"/>
        <w:numPr>
          <w:ilvl w:val="0"/>
          <w:numId w:val="1"/>
        </w:numPr>
        <w:shd w:val="clear" w:color="auto" w:fill="auto"/>
        <w:tabs>
          <w:tab w:pos="810" w:val="left"/>
        </w:tabs>
        <w:bidi w:val="0"/>
        <w:spacing w:before="0" w:after="0" w:line="313" w:lineRule="exact"/>
        <w:ind w:left="0" w:right="0"/>
        <w:jc w:val="both"/>
      </w:pPr>
      <w:bookmarkStart w:id="104" w:name="bookmark104"/>
      <w:bookmarkEnd w:id="104"/>
      <w:r>
        <w:rPr>
          <w:color w:val="000000"/>
          <w:spacing w:val="0"/>
          <w:w w:val="100"/>
          <w:position w:val="0"/>
        </w:rPr>
        <w:t>主要境外资产情况。</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公司境外资产为在香港的榕基国际控股有限公司，占公司净资产</w:t>
      </w:r>
      <w:r>
        <w:rPr>
          <w:rFonts w:ascii="Times New Roman" w:eastAsia="Times New Roman" w:hAnsi="Times New Roman" w:cs="Times New Roman"/>
          <w:color w:val="000000"/>
          <w:spacing w:val="0"/>
          <w:w w:val="100"/>
          <w:position w:val="0"/>
        </w:rPr>
        <w:t>1.77%</w:t>
      </w:r>
      <w:r>
        <w:rPr>
          <w:color w:val="000000"/>
          <w:spacing w:val="0"/>
          <w:w w:val="100"/>
          <w:position w:val="0"/>
        </w:rPr>
        <w:t>。榕基国际处于初创期，货币资金以定存为主， 同时借助企业内控流程及网络银行管理等方式确保资金收益及安全。</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公司回顾总结前期披露的发展战略和经营计划在报告期内的进展情况：</w:t>
      </w:r>
    </w:p>
    <w:p>
      <w:pPr>
        <w:pStyle w:val="Style30"/>
        <w:keepNext w:val="0"/>
        <w:keepLines w:val="0"/>
        <w:widowControl w:val="0"/>
        <w:numPr>
          <w:ilvl w:val="0"/>
          <w:numId w:val="3"/>
        </w:numPr>
        <w:shd w:val="clear" w:color="auto" w:fill="auto"/>
        <w:tabs>
          <w:tab w:pos="896" w:val="left"/>
        </w:tabs>
        <w:bidi w:val="0"/>
        <w:spacing w:before="0" w:after="0" w:line="314" w:lineRule="exact"/>
        <w:ind w:left="0" w:right="0"/>
        <w:jc w:val="left"/>
      </w:pPr>
      <w:bookmarkStart w:id="105" w:name="bookmark105"/>
      <w:bookmarkEnd w:id="105"/>
      <w:r>
        <w:rPr>
          <w:color w:val="000000"/>
          <w:spacing w:val="0"/>
          <w:w w:val="100"/>
          <w:position w:val="0"/>
        </w:rPr>
        <w:t>加强顶层设计，确定战略布局</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报告期内，公司依据企业中长期发展战略并结合近期发展需要，继续实施经营战略创新和技术创新，推行公司软件</w:t>
      </w:r>
      <w:r>
        <w:rPr>
          <w:rFonts w:ascii="Times New Roman" w:eastAsia="Times New Roman" w:hAnsi="Times New Roman" w:cs="Times New Roman"/>
          <w:color w:val="000000"/>
          <w:spacing w:val="0"/>
          <w:w w:val="100"/>
          <w:position w:val="0"/>
        </w:rPr>
        <w:t>“</w:t>
      </w:r>
      <w:r>
        <w:rPr>
          <w:color w:val="000000"/>
          <w:spacing w:val="0"/>
          <w:w w:val="100"/>
          <w:position w:val="0"/>
        </w:rPr>
        <w:t>行 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发展战略以实现公司的规模化发展，实现公司的持续经营。</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在公司传统四大主营业务(电子政务、质检三电工程、协同管理和信息安全)的基础上，结合自身条件和外部市场环境， 选择和公司当前业务、技术背景较为接近且市场潜力较大的移动办公云平台、智慧城市、中小企业信息化、智能电网等作为 新的突破方向，并已初步取得成效。</w:t>
      </w:r>
    </w:p>
    <w:p>
      <w:pPr>
        <w:pStyle w:val="Style30"/>
        <w:keepNext w:val="0"/>
        <w:keepLines w:val="0"/>
        <w:widowControl w:val="0"/>
        <w:numPr>
          <w:ilvl w:val="0"/>
          <w:numId w:val="3"/>
        </w:numPr>
        <w:shd w:val="clear" w:color="auto" w:fill="auto"/>
        <w:tabs>
          <w:tab w:pos="896" w:val="left"/>
        </w:tabs>
        <w:bidi w:val="0"/>
        <w:spacing w:before="0" w:after="0" w:line="314" w:lineRule="exact"/>
        <w:ind w:left="0" w:right="0"/>
        <w:jc w:val="left"/>
      </w:pPr>
      <w:bookmarkStart w:id="106" w:name="bookmark106"/>
      <w:bookmarkEnd w:id="106"/>
      <w:r>
        <w:rPr>
          <w:color w:val="000000"/>
          <w:spacing w:val="0"/>
          <w:w w:val="100"/>
          <w:position w:val="0"/>
        </w:rPr>
        <w:t>完善市场经营，创新商业模式</w:t>
      </w:r>
    </w:p>
    <w:p>
      <w:pPr>
        <w:pStyle w:val="Style30"/>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报告期内公司积极完善市场经营团队，坚持贯彻</w:t>
      </w:r>
      <w:r>
        <w:rPr>
          <w:rFonts w:ascii="Times New Roman" w:eastAsia="Times New Roman" w:hAnsi="Times New Roman" w:cs="Times New Roman"/>
          <w:color w:val="000000"/>
          <w:spacing w:val="0"/>
          <w:w w:val="100"/>
          <w:position w:val="0"/>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发展战略，商业模式创新战略和产业链延伸 战略得到了落实和推进。</w:t>
      </w:r>
    </w:p>
    <w:p>
      <w:pPr>
        <w:pStyle w:val="Style30"/>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月，公司与福建联通合作建设了国内首个省级政务移动办公云平台，是</w:t>
      </w:r>
      <w:r>
        <w:rPr>
          <w:rFonts w:ascii="Times New Roman" w:eastAsia="Times New Roman" w:hAnsi="Times New Roman" w:cs="Times New Roman"/>
          <w:color w:val="000000"/>
          <w:spacing w:val="0"/>
          <w:w w:val="100"/>
          <w:position w:val="0"/>
        </w:rPr>
        <w:t>“</w:t>
      </w:r>
      <w:r>
        <w:rPr>
          <w:color w:val="000000"/>
          <w:spacing w:val="0"/>
          <w:w w:val="100"/>
          <w:position w:val="0"/>
        </w:rPr>
        <w:t>数字福建</w:t>
      </w:r>
      <w:r>
        <w:rPr>
          <w:rFonts w:ascii="Times New Roman" w:eastAsia="Times New Roman" w:hAnsi="Times New Roman" w:cs="Times New Roman"/>
          <w:color w:val="000000"/>
          <w:spacing w:val="0"/>
          <w:w w:val="100"/>
          <w:position w:val="0"/>
        </w:rPr>
        <w:t>”</w:t>
      </w:r>
      <w:r>
        <w:rPr>
          <w:color w:val="000000"/>
          <w:spacing w:val="0"/>
          <w:w w:val="100"/>
          <w:position w:val="0"/>
        </w:rPr>
        <w:t>移动信息化应用的重大突破 和标志性项目。该平台结合了</w:t>
      </w:r>
      <w:r>
        <w:rPr>
          <w:rFonts w:ascii="Times New Roman" w:eastAsia="Times New Roman" w:hAnsi="Times New Roman" w:cs="Times New Roman"/>
          <w:color w:val="000000"/>
          <w:spacing w:val="0"/>
          <w:w w:val="100"/>
          <w:position w:val="0"/>
        </w:rPr>
        <w:t>“</w:t>
      </w:r>
      <w:r>
        <w:rPr>
          <w:color w:val="000000"/>
          <w:spacing w:val="0"/>
          <w:w w:val="100"/>
          <w:position w:val="0"/>
        </w:rPr>
        <w:t>数字福建</w:t>
      </w:r>
      <w:r>
        <w:rPr>
          <w:rFonts w:ascii="Times New Roman" w:eastAsia="Times New Roman" w:hAnsi="Times New Roman" w:cs="Times New Roman"/>
          <w:color w:val="000000"/>
          <w:spacing w:val="0"/>
          <w:w w:val="100"/>
          <w:position w:val="0"/>
        </w:rPr>
        <w:t>”</w:t>
      </w:r>
      <w:r>
        <w:rPr>
          <w:color w:val="000000"/>
          <w:spacing w:val="0"/>
          <w:w w:val="100"/>
          <w:position w:val="0"/>
        </w:rPr>
        <w:t>的发展规划，运用物联网、移动互联网、云计算等核心技术，实现端到端的全面的 安全保障，建立统一、安全、开放的省级政务移动应用云平台。移动互联网服务已逐渐成为政府政务办公、社会公共服务、 社会公共管理和领导指挥决策以及企业生产经营和管理决策的紧迫需求，实现移动信息化已经成为各行业信息化的战略目 标。本项目运营是公司互联网应用商业模式的创新，公司从传统业务的项目型收益转为项目收益加上运营收益，未来将获得 更大的市场空间。</w:t>
      </w:r>
    </w:p>
    <w:p>
      <w:pPr>
        <w:pStyle w:val="Style30"/>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月，公司作为唯一中标方承建中国电子检验检疫主干系统，建设全流程、全业务、全覆盖的中国电子检验检 </w:t>
      </w:r>
      <w:r>
        <w:rPr>
          <w:color w:val="000000"/>
          <w:spacing w:val="0"/>
          <w:w w:val="100"/>
          <w:position w:val="0"/>
        </w:rPr>
        <w:t>疫核心业务系统，实现数据和应用全国质检系统大集中管理。</w:t>
      </w:r>
      <w:r>
        <w:rPr>
          <w:rFonts w:ascii="Times New Roman" w:eastAsia="Times New Roman" w:hAnsi="Times New Roman" w:cs="Times New Roman"/>
          <w:color w:val="000000"/>
          <w:spacing w:val="0"/>
          <w:w w:val="100"/>
          <w:position w:val="0"/>
        </w:rPr>
        <w:t>2013</w:t>
      </w:r>
      <w:r>
        <w:rPr>
          <w:color w:val="000000"/>
          <w:spacing w:val="0"/>
          <w:w w:val="100"/>
          <w:position w:val="0"/>
        </w:rPr>
        <w:t>年，公司全面投入该系统的开发工作，</w:t>
      </w:r>
      <w:r>
        <w:rPr>
          <w:rFonts w:ascii="Times New Roman" w:eastAsia="Times New Roman" w:hAnsi="Times New Roman" w:cs="Times New Roman"/>
          <w:color w:val="000000"/>
          <w:spacing w:val="0"/>
          <w:w w:val="100"/>
          <w:position w:val="0"/>
        </w:rPr>
        <w:t>7</w:t>
      </w:r>
      <w:r>
        <w:rPr>
          <w:color w:val="000000"/>
          <w:spacing w:val="0"/>
          <w:w w:val="100"/>
          <w:position w:val="0"/>
        </w:rPr>
        <w:t xml:space="preserve">月通过了由国家 质检总局通关司组织的设计方案（概要设计和详细设计）评审。此次评审的通过，对项目的全面开发工作具有重大的指导意 义，保障了 </w:t>
      </w:r>
      <w:r>
        <w:rPr>
          <w:rFonts w:ascii="Times New Roman" w:eastAsia="Times New Roman" w:hAnsi="Times New Roman" w:cs="Times New Roman"/>
          <w:color w:val="000000"/>
          <w:spacing w:val="0"/>
          <w:w w:val="100"/>
          <w:position w:val="0"/>
        </w:rPr>
        <w:t>E-CIQ</w:t>
      </w:r>
      <w:r>
        <w:rPr>
          <w:color w:val="000000"/>
          <w:spacing w:val="0"/>
          <w:w w:val="100"/>
          <w:position w:val="0"/>
        </w:rPr>
        <w:t>主干系统相关工作的顺利进行。</w:t>
      </w:r>
    </w:p>
    <w:p>
      <w:pPr>
        <w:pStyle w:val="Style30"/>
        <w:keepNext w:val="0"/>
        <w:keepLines w:val="0"/>
        <w:widowControl w:val="0"/>
        <w:shd w:val="clear" w:color="auto" w:fill="auto"/>
        <w:bidi w:val="0"/>
        <w:spacing w:before="0" w:after="0" w:line="312" w:lineRule="exact"/>
        <w:ind w:left="0" w:right="0" w:firstLine="30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月，公司与康普国际签订经销合作协议，以产品运作和渠道拓展为基础，积极发展分销产品业务，致力于成为 厂商和用户之间具有核心价值的信息交换桥梁。</w:t>
      </w:r>
      <w:r>
        <w:rPr>
          <w:rFonts w:ascii="Times New Roman" w:eastAsia="Times New Roman" w:hAnsi="Times New Roman" w:cs="Times New Roman"/>
          <w:color w:val="000000"/>
          <w:spacing w:val="0"/>
          <w:w w:val="100"/>
          <w:position w:val="0"/>
        </w:rPr>
        <w:t>2013</w:t>
      </w:r>
      <w:r>
        <w:rPr>
          <w:color w:val="000000"/>
          <w:spacing w:val="0"/>
          <w:w w:val="100"/>
          <w:position w:val="0"/>
        </w:rPr>
        <w:t>年，通过双方的区域战略、行业战略等多方面产业链整合，分销业务取 得了较好的销售规模，与国内众多的渠道商建立起业务联系，这些渠道商可以进一步发展成为公司电子政务、协同管理、信 息安全等自主软件产品的合作伙伴，进而扩大公司软件产品的销售规模。目前公司分销业务已覆盖全国北区、东区、华南区、 西区四个大区。在北京、上海、广州、南京、武汉、成都、长沙、西安等城市设立了办事处，同时在北京、上海、广州三地 设有产品库房。</w:t>
      </w:r>
    </w:p>
    <w:p>
      <w:pPr>
        <w:pStyle w:val="Style30"/>
        <w:keepNext w:val="0"/>
        <w:keepLines w:val="0"/>
        <w:widowControl w:val="0"/>
        <w:shd w:val="clear" w:color="auto" w:fill="auto"/>
        <w:bidi w:val="0"/>
        <w:spacing w:before="0" w:after="0" w:line="312" w:lineRule="exact"/>
        <w:ind w:left="0" w:right="0"/>
        <w:jc w:val="both"/>
      </w:pPr>
      <w:bookmarkStart w:id="107" w:name="bookmark107"/>
      <w:r>
        <w:rPr>
          <w:color w:val="000000"/>
          <w:spacing w:val="0"/>
          <w:w w:val="100"/>
          <w:position w:val="0"/>
        </w:rPr>
        <w:t>（</w:t>
      </w:r>
      <w:bookmarkEnd w:id="107"/>
      <w:r>
        <w:rPr>
          <w:color w:val="000000"/>
          <w:spacing w:val="0"/>
          <w:w w:val="100"/>
          <w:position w:val="0"/>
        </w:rPr>
        <w:t>三）落实募投项目，进一步提升公司核心竞争力</w:t>
      </w:r>
    </w:p>
    <w:p>
      <w:pPr>
        <w:pStyle w:val="Style3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年公司上市之初，选择与公司主营业务和长期发展目标一致的五个项目作为募集资金投资项目。</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新一代电子政务应用平台项目：电子政务是公司专注的业务领域，公司通过优秀的自主知识产权产品、解决方案和服务， 现已成为北京、福建、浙江、河南以及上海等区域通用电子政务应用软件领域最具竞争力的服务商之一。在政务信息化、金 质工程、金环工程、天平工程等细分领域建立了领先地位和竞争优势。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在电子政务领域，公司拥有</w:t>
      </w:r>
      <w:r>
        <w:rPr>
          <w:rFonts w:ascii="Times New Roman" w:eastAsia="Times New Roman" w:hAnsi="Times New Roman" w:cs="Times New Roman"/>
          <w:color w:val="000000"/>
          <w:spacing w:val="0"/>
          <w:w w:val="100"/>
          <w:position w:val="0"/>
        </w:rPr>
        <w:t>15</w:t>
      </w:r>
      <w:r>
        <w:rPr>
          <w:color w:val="000000"/>
          <w:spacing w:val="0"/>
          <w:w w:val="100"/>
          <w:position w:val="0"/>
        </w:rPr>
        <w:t>年行业经验，熟悉国家电子政务相关政策、标准和业务需求及发展趋势。公司采用</w:t>
      </w:r>
      <w:r>
        <w:rPr>
          <w:rFonts w:ascii="Times New Roman" w:eastAsia="Times New Roman" w:hAnsi="Times New Roman" w:cs="Times New Roman"/>
          <w:color w:val="000000"/>
          <w:spacing w:val="0"/>
          <w:w w:val="100"/>
          <w:position w:val="0"/>
        </w:rPr>
        <w:t>J2EE</w:t>
      </w:r>
      <w:r>
        <w:rPr>
          <w:color w:val="000000"/>
          <w:spacing w:val="0"/>
          <w:w w:val="100"/>
          <w:position w:val="0"/>
        </w:rPr>
        <w:t xml:space="preserve">、 </w:t>
      </w:r>
      <w:r>
        <w:rPr>
          <w:rFonts w:ascii="Times New Roman" w:eastAsia="Times New Roman" w:hAnsi="Times New Roman" w:cs="Times New Roman"/>
          <w:color w:val="000000"/>
          <w:spacing w:val="0"/>
          <w:w w:val="100"/>
          <w:position w:val="0"/>
        </w:rPr>
        <w:t>SOA</w:t>
      </w:r>
      <w:r>
        <w:rPr>
          <w:color w:val="000000"/>
          <w:spacing w:val="0"/>
          <w:w w:val="100"/>
          <w:position w:val="0"/>
        </w:rPr>
        <w:t>、</w:t>
      </w:r>
      <w:r>
        <w:rPr>
          <w:color w:val="000000"/>
          <w:spacing w:val="0"/>
          <w:w w:val="100"/>
          <w:position w:val="0"/>
        </w:rPr>
        <w:t>非结构化数据管理、云计算和移动互联网等先进技术，自主研发了完整的电子政务产品线，形成以具有自主知识产权 的</w:t>
      </w:r>
      <w:r>
        <w:rPr>
          <w:rFonts w:ascii="Times New Roman" w:eastAsia="Times New Roman" w:hAnsi="Times New Roman" w:cs="Times New Roman"/>
          <w:color w:val="000000"/>
          <w:spacing w:val="0"/>
          <w:w w:val="100"/>
          <w:position w:val="0"/>
        </w:rPr>
        <w:t>RJ-eGap</w:t>
      </w:r>
      <w:r>
        <w:rPr>
          <w:color w:val="000000"/>
          <w:spacing w:val="0"/>
          <w:w w:val="100"/>
          <w:position w:val="0"/>
        </w:rPr>
        <w:t>新一代政务应用平台、</w:t>
      </w:r>
      <w:r>
        <w:rPr>
          <w:rFonts w:ascii="Times New Roman" w:eastAsia="Times New Roman" w:hAnsi="Times New Roman" w:cs="Times New Roman"/>
          <w:color w:val="000000"/>
          <w:spacing w:val="0"/>
          <w:w w:val="100"/>
          <w:position w:val="0"/>
        </w:rPr>
        <w:t>RJ-CMS</w:t>
      </w:r>
      <w:r>
        <w:rPr>
          <w:color w:val="000000"/>
          <w:spacing w:val="0"/>
          <w:w w:val="100"/>
          <w:position w:val="0"/>
        </w:rPr>
        <w:t>内容管理系统、</w:t>
      </w:r>
      <w:r>
        <w:rPr>
          <w:rFonts w:ascii="Times New Roman" w:eastAsia="Times New Roman" w:hAnsi="Times New Roman" w:cs="Times New Roman"/>
          <w:color w:val="000000"/>
          <w:spacing w:val="0"/>
          <w:w w:val="100"/>
          <w:position w:val="0"/>
        </w:rPr>
        <w:t>RJ-WISP</w:t>
      </w:r>
      <w:r>
        <w:rPr>
          <w:color w:val="000000"/>
          <w:spacing w:val="0"/>
          <w:w w:val="100"/>
          <w:position w:val="0"/>
        </w:rPr>
        <w:t>无线信息服务平台、</w:t>
      </w:r>
      <w:r>
        <w:rPr>
          <w:rFonts w:ascii="Times New Roman" w:eastAsia="Times New Roman" w:hAnsi="Times New Roman" w:cs="Times New Roman"/>
          <w:color w:val="000000"/>
          <w:spacing w:val="0"/>
          <w:w w:val="100"/>
          <w:position w:val="0"/>
        </w:rPr>
        <w:t>RJ-eGo v</w:t>
      </w:r>
      <w:r>
        <w:rPr>
          <w:color w:val="000000"/>
          <w:spacing w:val="0"/>
          <w:w w:val="100"/>
          <w:position w:val="0"/>
        </w:rPr>
        <w:t>政务信息化系统、</w:t>
      </w:r>
      <w:r>
        <w:rPr>
          <w:rFonts w:ascii="Times New Roman" w:eastAsia="Times New Roman" w:hAnsi="Times New Roman" w:cs="Times New Roman"/>
          <w:color w:val="000000"/>
          <w:spacing w:val="0"/>
          <w:w w:val="100"/>
          <w:position w:val="0"/>
        </w:rPr>
        <w:t xml:space="preserve">RJ-eGovOLSP </w:t>
      </w:r>
      <w:r>
        <w:rPr>
          <w:color w:val="000000"/>
          <w:spacing w:val="0"/>
          <w:w w:val="100"/>
          <w:position w:val="0"/>
        </w:rPr>
        <w:t>电子政务在线服务平台、</w:t>
      </w:r>
      <w:r>
        <w:rPr>
          <w:rFonts w:ascii="Times New Roman" w:eastAsia="Times New Roman" w:hAnsi="Times New Roman" w:cs="Times New Roman"/>
          <w:color w:val="000000"/>
          <w:spacing w:val="0"/>
          <w:w w:val="100"/>
          <w:position w:val="0"/>
        </w:rPr>
        <w:t>RJ-GovInfo</w:t>
      </w:r>
      <w:r>
        <w:rPr>
          <w:color w:val="000000"/>
          <w:spacing w:val="0"/>
          <w:w w:val="100"/>
          <w:position w:val="0"/>
        </w:rPr>
        <w:t>政务公开服务平台、</w:t>
      </w:r>
      <w:r>
        <w:rPr>
          <w:rFonts w:ascii="Times New Roman" w:eastAsia="Times New Roman" w:hAnsi="Times New Roman" w:cs="Times New Roman"/>
          <w:color w:val="000000"/>
          <w:spacing w:val="0"/>
          <w:w w:val="100"/>
          <w:position w:val="0"/>
        </w:rPr>
        <w:t>RJ-DIS</w:t>
      </w:r>
      <w:r>
        <w:rPr>
          <w:color w:val="000000"/>
          <w:spacing w:val="0"/>
          <w:w w:val="100"/>
          <w:position w:val="0"/>
        </w:rPr>
        <w:t>数字档案全文信息管理系统、办公自动化系统、工作流管理 系统和全文检索系统等优秀产品，能够提供一体化电子政务应用平台和整体解决方案，具有很强的适应性、实用性、灵活性 和可扩展性，竞争优势明显。在质检领域，公司已超过</w:t>
      </w:r>
      <w:r>
        <w:rPr>
          <w:rFonts w:ascii="Times New Roman" w:eastAsia="Times New Roman" w:hAnsi="Times New Roman" w:cs="Times New Roman"/>
          <w:color w:val="000000"/>
          <w:spacing w:val="0"/>
          <w:w w:val="100"/>
          <w:position w:val="0"/>
        </w:rPr>
        <w:t>13</w:t>
      </w:r>
      <w:r>
        <w:rPr>
          <w:color w:val="000000"/>
          <w:spacing w:val="0"/>
          <w:w w:val="100"/>
          <w:position w:val="0"/>
        </w:rPr>
        <w:t>年历史，拥有丰富的三电工程企业端软件开发和服务经验以及检验 检疫信息化建设经验，是国家</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的领先服务厂商。公司作为唯一中标方承建中国电子检验检疫主干系统</w:t>
      </w:r>
      <w:r>
        <w:rPr>
          <w:rFonts w:ascii="Times New Roman" w:eastAsia="Times New Roman" w:hAnsi="Times New Roman" w:cs="Times New Roman"/>
          <w:color w:val="000000"/>
          <w:spacing w:val="0"/>
          <w:w w:val="100"/>
          <w:position w:val="0"/>
        </w:rPr>
        <w:t>”</w:t>
      </w:r>
      <w:r>
        <w:rPr>
          <w:color w:val="000000"/>
          <w:spacing w:val="0"/>
          <w:w w:val="100"/>
          <w:position w:val="0"/>
        </w:rPr>
        <w:t>，将建设 全流程、全业务、全覆盖的中国电子检验检疫核心业务系统，实现数据和应用全国质检系统大集中管理。在环保领域，公司 是国家</w:t>
      </w:r>
      <w:r>
        <w:rPr>
          <w:rFonts w:ascii="Times New Roman" w:eastAsia="Times New Roman" w:hAnsi="Times New Roman" w:cs="Times New Roman"/>
          <w:color w:val="000000"/>
          <w:spacing w:val="0"/>
          <w:w w:val="100"/>
          <w:position w:val="0"/>
        </w:rPr>
        <w:t>“</w:t>
      </w:r>
      <w:r>
        <w:rPr>
          <w:color w:val="000000"/>
          <w:spacing w:val="0"/>
          <w:w w:val="100"/>
          <w:position w:val="0"/>
        </w:rPr>
        <w:t>金环工程</w:t>
      </w:r>
      <w:r>
        <w:rPr>
          <w:rFonts w:ascii="Times New Roman" w:eastAsia="Times New Roman" w:hAnsi="Times New Roman" w:cs="Times New Roman"/>
          <w:color w:val="000000"/>
          <w:spacing w:val="0"/>
          <w:w w:val="100"/>
          <w:position w:val="0"/>
        </w:rPr>
        <w:t>”</w:t>
      </w:r>
      <w:r>
        <w:rPr>
          <w:color w:val="000000"/>
          <w:spacing w:val="0"/>
          <w:w w:val="100"/>
          <w:position w:val="0"/>
        </w:rPr>
        <w:t>的重要合作伙伴，采用物联网、云计算、商业智能等先进技术，自主开发了榕基环境保护监测业务管理系 统、榕基环保数据采集系统、榕基环保数据分析平台，实现环境数据采集、数据分析、数据调度服务、业务系统管理及综合 数据平台的集成，在全国环保系统广泛应用。在法院领域，公司是全国通过最高人民法院测评的七家法院系统核心业务软件 开发和服务厂商之一，围绕</w:t>
      </w:r>
      <w:r>
        <w:rPr>
          <w:rFonts w:ascii="Times New Roman" w:eastAsia="Times New Roman" w:hAnsi="Times New Roman" w:cs="Times New Roman"/>
          <w:color w:val="000000"/>
          <w:spacing w:val="0"/>
          <w:w w:val="100"/>
          <w:position w:val="0"/>
        </w:rPr>
        <w:t>“</w:t>
      </w:r>
      <w:r>
        <w:rPr>
          <w:color w:val="000000"/>
          <w:spacing w:val="0"/>
          <w:w w:val="100"/>
          <w:position w:val="0"/>
        </w:rPr>
        <w:t>天平工程</w:t>
      </w:r>
      <w:r>
        <w:rPr>
          <w:rFonts w:ascii="Times New Roman" w:eastAsia="Times New Roman" w:hAnsi="Times New Roman" w:cs="Times New Roman"/>
          <w:color w:val="000000"/>
          <w:spacing w:val="0"/>
          <w:w w:val="100"/>
          <w:position w:val="0"/>
        </w:rPr>
        <w:t>”</w:t>
      </w:r>
      <w:r>
        <w:rPr>
          <w:color w:val="000000"/>
          <w:spacing w:val="0"/>
          <w:w w:val="100"/>
          <w:position w:val="0"/>
        </w:rPr>
        <w:t>，开发了榕基司法审判管理信息系统、榕基审判质效评估管理系统、榕基法官干警绩 效考评管理系统等成熟先进的软件产品。</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信息安全风险综合管理系统项目：在信息安全领域，公司已有</w:t>
      </w:r>
      <w:r>
        <w:rPr>
          <w:rFonts w:ascii="Times New Roman" w:eastAsia="Times New Roman" w:hAnsi="Times New Roman" w:cs="Times New Roman"/>
          <w:color w:val="000000"/>
          <w:spacing w:val="0"/>
          <w:w w:val="100"/>
          <w:position w:val="0"/>
        </w:rPr>
        <w:t>13</w:t>
      </w:r>
      <w:r>
        <w:rPr>
          <w:color w:val="000000"/>
          <w:spacing w:val="0"/>
          <w:w w:val="100"/>
          <w:position w:val="0"/>
        </w:rPr>
        <w:t xml:space="preserve">年历史„ </w:t>
      </w:r>
      <w:r>
        <w:rPr>
          <w:rFonts w:ascii="Times New Roman" w:eastAsia="Times New Roman" w:hAnsi="Times New Roman" w:cs="Times New Roman"/>
          <w:color w:val="000000"/>
          <w:spacing w:val="0"/>
          <w:w w:val="100"/>
          <w:position w:val="0"/>
        </w:rPr>
        <w:t>2013</w:t>
      </w:r>
      <w:r>
        <w:rPr>
          <w:color w:val="000000"/>
          <w:spacing w:val="0"/>
          <w:w w:val="100"/>
          <w:position w:val="0"/>
        </w:rPr>
        <w:t>年，公司自主研发的内控运维管理和</w:t>
      </w:r>
      <w:r>
        <w:rPr>
          <w:rFonts w:ascii="Times New Roman" w:eastAsia="Times New Roman" w:hAnsi="Times New Roman" w:cs="Times New Roman"/>
          <w:color w:val="000000"/>
          <w:spacing w:val="0"/>
          <w:w w:val="100"/>
          <w:position w:val="0"/>
        </w:rPr>
        <w:t xml:space="preserve">WEB </w:t>
      </w:r>
      <w:r>
        <w:rPr>
          <w:color w:val="000000"/>
          <w:spacing w:val="0"/>
          <w:w w:val="100"/>
          <w:position w:val="0"/>
        </w:rPr>
        <w:t>安全类</w:t>
      </w:r>
      <w:r>
        <w:rPr>
          <w:i/>
          <w:iCs/>
          <w:color w:val="000000"/>
          <w:spacing w:val="0"/>
          <w:w w:val="100"/>
          <w:position w:val="0"/>
        </w:rPr>
        <w:t>（</w:t>
      </w:r>
      <w:r>
        <w:rPr>
          <w:rFonts w:ascii="Times New Roman" w:eastAsia="Times New Roman" w:hAnsi="Times New Roman" w:cs="Times New Roman"/>
          <w:color w:val="000000"/>
          <w:spacing w:val="0"/>
          <w:w w:val="100"/>
          <w:position w:val="0"/>
        </w:rPr>
        <w:t>WEB</w:t>
      </w:r>
      <w:r>
        <w:rPr>
          <w:color w:val="000000"/>
          <w:spacing w:val="0"/>
          <w:w w:val="100"/>
          <w:position w:val="0"/>
        </w:rPr>
        <w:t>应用扫描、</w:t>
      </w:r>
      <w:r>
        <w:rPr>
          <w:rFonts w:ascii="Times New Roman" w:eastAsia="Times New Roman" w:hAnsi="Times New Roman" w:cs="Times New Roman"/>
          <w:color w:val="000000"/>
          <w:spacing w:val="0"/>
          <w:w w:val="100"/>
          <w:position w:val="0"/>
        </w:rPr>
        <w:t>WEB</w:t>
      </w:r>
      <w:r>
        <w:rPr>
          <w:color w:val="000000"/>
          <w:spacing w:val="0"/>
          <w:w w:val="100"/>
          <w:position w:val="0"/>
        </w:rPr>
        <w:t>应用防火墙、网页防篡改等）、终端安全类（内网安全管理、涉密信息检查、文档加密管理、 数据泄露防护）等信息安全产品通过了公安部、国家保密局以及军事机关等国家相关部门的多项认证并投入市场销售，部分 产品已在重要行业客户开始试用。同时，公司依托现有产品成果，开发建设互联网安全服务平台，发展信息安全服务化业务。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质检三电工程企业端软件运维服务平台项目：在质检领域，公司已超过</w:t>
      </w:r>
      <w:r>
        <w:rPr>
          <w:rFonts w:ascii="Times New Roman" w:eastAsia="Times New Roman" w:hAnsi="Times New Roman" w:cs="Times New Roman"/>
          <w:color w:val="000000"/>
          <w:spacing w:val="0"/>
          <w:w w:val="100"/>
          <w:position w:val="0"/>
        </w:rPr>
        <w:t>13</w:t>
      </w:r>
      <w:r>
        <w:rPr>
          <w:color w:val="000000"/>
          <w:spacing w:val="0"/>
          <w:w w:val="100"/>
          <w:position w:val="0"/>
        </w:rPr>
        <w:t>年历史，拥有丰富的三电工程企业端软件开发 和服务经验以及检验检疫信息化建设经验，是国家</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的领先服务厂商。公司自主研发的电子申报、电子监管企业端 软件具有良好的先进性、开放性、安全性、可扩展性，注重用户体验，实现智能升级，便于维护，技术优势明显。截至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年底，公司新建、扩建运维服务网点共</w:t>
      </w:r>
      <w:r>
        <w:rPr>
          <w:rFonts w:ascii="Times New Roman" w:eastAsia="Times New Roman" w:hAnsi="Times New Roman" w:cs="Times New Roman"/>
          <w:color w:val="000000"/>
          <w:spacing w:val="0"/>
          <w:w w:val="100"/>
          <w:position w:val="0"/>
        </w:rPr>
        <w:t>120</w:t>
      </w:r>
      <w:r>
        <w:rPr>
          <w:color w:val="000000"/>
          <w:spacing w:val="0"/>
          <w:w w:val="100"/>
          <w:position w:val="0"/>
        </w:rPr>
        <w:t>个，提高了运维服务网络的覆盖率，同时完善了包括客户服务支持系统、客户服 务中心、服务管理体系在内的运维服务体系，提高公司的运维服务能力和服务质量，进一步提高市场占有率，电子申报和电 子监管企业端客户累计近</w:t>
      </w:r>
      <w:r>
        <w:rPr>
          <w:rFonts w:ascii="Times New Roman" w:eastAsia="Times New Roman" w:hAnsi="Times New Roman" w:cs="Times New Roman"/>
          <w:color w:val="000000"/>
          <w:spacing w:val="0"/>
          <w:w w:val="100"/>
          <w:position w:val="0"/>
        </w:rPr>
        <w:t>6</w:t>
      </w:r>
      <w:r>
        <w:rPr>
          <w:color w:val="000000"/>
          <w:spacing w:val="0"/>
          <w:w w:val="100"/>
          <w:position w:val="0"/>
        </w:rPr>
        <w:t>万家。这些企业客户具有较高的粘性，公司将围绕三电工程企业端客户建立检企云服务平台，依 托规模客户拓展增值服务</w:t>
      </w:r>
      <w:r>
        <w:rPr>
          <w:color w:val="000000"/>
          <w:spacing w:val="0"/>
          <w:w w:val="100"/>
          <w:position w:val="0"/>
        </w:rPr>
        <w:t>，</w:t>
      </w:r>
      <w:r>
        <w:rPr>
          <w:color w:val="000000"/>
          <w:spacing w:val="0"/>
          <w:w w:val="100"/>
          <w:position w:val="0"/>
        </w:rPr>
        <w:t>如电子缴费、电子易表、电子易查等。在为三电工程客户提供服务的同时，公司将该平台逐步发 展为为公司其他领域的客户提供服务的综合平台，实现客户服务中心和服务网络资源复用，提高服务效率和服务质量。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协同管理软件平台项目：公司专注于企事业单位的任务管理、过程化管理和协同办公领域，应用领域广泛。公司依托产 品技术优势参与国家电网公司</w:t>
      </w:r>
      <w:r>
        <w:rPr>
          <w:rFonts w:ascii="Times New Roman" w:eastAsia="Times New Roman" w:hAnsi="Times New Roman" w:cs="Times New Roman"/>
          <w:color w:val="000000"/>
          <w:spacing w:val="0"/>
          <w:w w:val="100"/>
          <w:position w:val="0"/>
        </w:rPr>
        <w:t>“SG186”</w:t>
      </w:r>
      <w:r>
        <w:rPr>
          <w:color w:val="000000"/>
          <w:spacing w:val="0"/>
          <w:w w:val="100"/>
          <w:position w:val="0"/>
        </w:rPr>
        <w:t>工程协同办公系统的研发及全国推广工作，也成为该系统任务协作平台全国唯一供应 商，截至</w:t>
      </w:r>
      <w:r>
        <w:rPr>
          <w:rFonts w:ascii="Times New Roman" w:eastAsia="Times New Roman" w:hAnsi="Times New Roman" w:cs="Times New Roman"/>
          <w:color w:val="000000"/>
          <w:spacing w:val="0"/>
          <w:w w:val="100"/>
          <w:position w:val="0"/>
        </w:rPr>
        <w:t>2013</w:t>
      </w:r>
      <w:r>
        <w:rPr>
          <w:color w:val="000000"/>
          <w:spacing w:val="0"/>
          <w:w w:val="100"/>
          <w:position w:val="0"/>
        </w:rPr>
        <w:t>年底已全部完成国家电网公司的推广工作。除此之外，公司在能源领域还承建了福建省电力有限公司地市供电 公司运营监测（控）中心监测大厅项目、国家电网公司应急指挥中心二期建设福建公司省内延伸应用集成项目、福建省电力 有限公司</w:t>
      </w:r>
      <w:r>
        <w:rPr>
          <w:rFonts w:ascii="Times New Roman" w:eastAsia="Times New Roman" w:hAnsi="Times New Roman" w:cs="Times New Roman"/>
          <w:color w:val="000000"/>
          <w:spacing w:val="0"/>
          <w:w w:val="100"/>
          <w:position w:val="0"/>
        </w:rPr>
        <w:t>95598</w:t>
      </w:r>
      <w:r>
        <w:rPr>
          <w:color w:val="000000"/>
          <w:spacing w:val="0"/>
          <w:w w:val="100"/>
          <w:position w:val="0"/>
        </w:rPr>
        <w:t xml:space="preserve">呼叫平台系统项目、河南省电力公司非结构化数据管理平台实施委托服务项目、电子文件管理系统试点项目 </w:t>
      </w:r>
      <w:r>
        <w:rPr>
          <w:color w:val="000000"/>
          <w:spacing w:val="0"/>
          <w:w w:val="100"/>
          <w:position w:val="0"/>
        </w:rPr>
        <w:t xml:space="preserve">等。同时，公司以此为契机，研发金融、电信等行业化高端版本，继续开拓这些重点行业客户。同时，面向中小企业建立了 </w:t>
      </w:r>
      <w:r>
        <w:rPr>
          <w:rFonts w:ascii="Times New Roman" w:eastAsia="Times New Roman" w:hAnsi="Times New Roman" w:cs="Times New Roman"/>
          <w:color w:val="000000"/>
          <w:spacing w:val="0"/>
          <w:w w:val="100"/>
          <w:position w:val="0"/>
        </w:rPr>
        <w:t>SaaS</w:t>
      </w:r>
      <w:r>
        <w:rPr>
          <w:color w:val="000000"/>
          <w:spacing w:val="0"/>
          <w:w w:val="100"/>
          <w:position w:val="0"/>
        </w:rPr>
        <w:t>协同管理软件服务平台，发展通过互联网提供协同管理软件在线租赁服务的商业模式，目前已积累了 近</w:t>
      </w:r>
      <w:r>
        <w:rPr>
          <w:rFonts w:ascii="Times New Roman" w:eastAsia="Times New Roman" w:hAnsi="Times New Roman" w:cs="Times New Roman"/>
          <w:color w:val="000000"/>
          <w:spacing w:val="0"/>
          <w:w w:val="100"/>
          <w:position w:val="0"/>
        </w:rPr>
        <w:t>2,500</w:t>
      </w:r>
      <w:r>
        <w:rPr>
          <w:color w:val="000000"/>
          <w:spacing w:val="0"/>
          <w:w w:val="100"/>
          <w:position w:val="0"/>
        </w:rPr>
        <w:t>家中小企 业客户。</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技术研发与创新中心项目：</w:t>
      </w:r>
      <w:r>
        <w:rPr>
          <w:rFonts w:ascii="Times New Roman" w:eastAsia="Times New Roman" w:hAnsi="Times New Roman" w:cs="Times New Roman"/>
          <w:color w:val="000000"/>
          <w:spacing w:val="0"/>
          <w:w w:val="100"/>
          <w:position w:val="0"/>
        </w:rPr>
        <w:t>2013</w:t>
      </w:r>
      <w:r>
        <w:rPr>
          <w:color w:val="000000"/>
          <w:spacing w:val="0"/>
          <w:w w:val="100"/>
          <w:position w:val="0"/>
        </w:rPr>
        <w:t>年，公司紧跟软件技术的最新发展水平，以长期的实践经验积累和对行业业务模型的深 刻理解为基础，加强对所在行业细分领域业务和技术发展趋势的研究、储备，以巩固和提高公司的技术竞争力。围绕专注的 行业领域，进行共性基础平台和关键核心技术研发和创新，积极承担国家和地方支持的移动信息化平台技术、业务架构支撑 平台技术等关键技术和专项研究。</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月，榕基基于移动互联网的无线信息服务平台项目获得国家火炬计划产业化示范 项目立项支持。该项目主要研究移动信息化领域的共性关键技术，应用情况良好，依托该项目成果建设了国内首个省级政务 移动办公云平台一</w:t>
      </w:r>
      <w:r>
        <w:rPr>
          <w:rFonts w:ascii="Times New Roman" w:eastAsia="Times New Roman" w:hAnsi="Times New Roman" w:cs="Times New Roman"/>
          <w:color w:val="000000"/>
          <w:spacing w:val="0"/>
          <w:w w:val="100"/>
          <w:position w:val="0"/>
        </w:rPr>
        <w:t>“</w:t>
      </w:r>
      <w:r>
        <w:rPr>
          <w:color w:val="000000"/>
          <w:spacing w:val="0"/>
          <w:w w:val="100"/>
          <w:position w:val="0"/>
        </w:rPr>
        <w:t>福建省电子政务移动办公云服务平台项目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技术研发与创新中心项目在研发及测试平台、人员配备、管理体系等方面与其他项目保持相对独立，从而有效减少了研 发成果、技术秘密的接触人员，有利于公司知识产权的保护。同时，公司加强核心技术的专利申请和产品的软件著作权登记、 软件产品登记等工作。截至目前，公司拥有榕基品牌的自主知识产权包括</w:t>
      </w:r>
      <w:r>
        <w:rPr>
          <w:rFonts w:ascii="Times New Roman" w:eastAsia="Times New Roman" w:hAnsi="Times New Roman" w:cs="Times New Roman"/>
          <w:color w:val="000000"/>
          <w:spacing w:val="0"/>
          <w:w w:val="100"/>
          <w:position w:val="0"/>
        </w:rPr>
        <w:t>12</w:t>
      </w:r>
      <w:r>
        <w:rPr>
          <w:color w:val="000000"/>
          <w:spacing w:val="0"/>
          <w:w w:val="100"/>
          <w:position w:val="0"/>
        </w:rPr>
        <w:t>项专利（发明专利</w:t>
      </w:r>
      <w:r>
        <w:rPr>
          <w:rFonts w:ascii="Times New Roman" w:eastAsia="Times New Roman" w:hAnsi="Times New Roman" w:cs="Times New Roman"/>
          <w:color w:val="000000"/>
          <w:spacing w:val="0"/>
          <w:w w:val="100"/>
          <w:position w:val="0"/>
        </w:rPr>
        <w:t>4</w:t>
      </w:r>
      <w:r>
        <w:rPr>
          <w:color w:val="000000"/>
          <w:spacing w:val="0"/>
          <w:w w:val="100"/>
          <w:position w:val="0"/>
        </w:rPr>
        <w:t>项，实用新型专利</w:t>
      </w:r>
      <w:r>
        <w:rPr>
          <w:rFonts w:ascii="Times New Roman" w:eastAsia="Times New Roman" w:hAnsi="Times New Roman" w:cs="Times New Roman"/>
          <w:color w:val="000000"/>
          <w:spacing w:val="0"/>
          <w:w w:val="100"/>
          <w:position w:val="0"/>
        </w:rPr>
        <w:t>8</w:t>
      </w:r>
      <w:r>
        <w:rPr>
          <w:color w:val="000000"/>
          <w:spacing w:val="0"/>
          <w:w w:val="100"/>
          <w:position w:val="0"/>
        </w:rPr>
        <w:t>项），发 明专利申请数（已受理在审）</w:t>
      </w:r>
      <w:r>
        <w:rPr>
          <w:rFonts w:ascii="Times New Roman" w:eastAsia="Times New Roman" w:hAnsi="Times New Roman" w:cs="Times New Roman"/>
          <w:color w:val="000000"/>
          <w:spacing w:val="0"/>
          <w:w w:val="100"/>
          <w:position w:val="0"/>
        </w:rPr>
        <w:t>23</w:t>
      </w:r>
      <w:r>
        <w:rPr>
          <w:color w:val="000000"/>
          <w:spacing w:val="0"/>
          <w:w w:val="100"/>
          <w:position w:val="0"/>
        </w:rPr>
        <w:t>项，</w:t>
      </w:r>
      <w:r>
        <w:rPr>
          <w:rFonts w:ascii="Times New Roman" w:eastAsia="Times New Roman" w:hAnsi="Times New Roman" w:cs="Times New Roman"/>
          <w:color w:val="000000"/>
          <w:spacing w:val="0"/>
          <w:w w:val="100"/>
          <w:position w:val="0"/>
        </w:rPr>
        <w:t>99</w:t>
      </w:r>
      <w:r>
        <w:rPr>
          <w:color w:val="000000"/>
          <w:spacing w:val="0"/>
          <w:w w:val="100"/>
          <w:position w:val="0"/>
        </w:rPr>
        <w:t>项计算机软件著作权及</w:t>
      </w:r>
      <w:r>
        <w:rPr>
          <w:rFonts w:ascii="Times New Roman" w:eastAsia="Times New Roman" w:hAnsi="Times New Roman" w:cs="Times New Roman"/>
          <w:color w:val="000000"/>
          <w:spacing w:val="0"/>
          <w:w w:val="100"/>
          <w:position w:val="0"/>
        </w:rPr>
        <w:t>86</w:t>
      </w:r>
      <w:r>
        <w:rPr>
          <w:color w:val="000000"/>
          <w:spacing w:val="0"/>
          <w:w w:val="100"/>
          <w:position w:val="0"/>
        </w:rPr>
        <w:t>项软件产品登记证书。</w:t>
      </w:r>
    </w:p>
    <w:p>
      <w:pPr>
        <w:pStyle w:val="Style30"/>
        <w:keepNext w:val="0"/>
        <w:keepLines w:val="0"/>
        <w:widowControl w:val="0"/>
        <w:shd w:val="clear" w:color="auto" w:fill="auto"/>
        <w:bidi w:val="0"/>
        <w:spacing w:before="0" w:after="0" w:line="311" w:lineRule="exact"/>
        <w:ind w:left="0" w:right="0"/>
        <w:jc w:val="both"/>
      </w:pPr>
      <w:bookmarkStart w:id="108" w:name="bookmark108"/>
      <w:r>
        <w:rPr>
          <w:color w:val="000000"/>
          <w:spacing w:val="0"/>
          <w:w w:val="100"/>
          <w:position w:val="0"/>
        </w:rPr>
        <w:t>（</w:t>
      </w:r>
      <w:bookmarkEnd w:id="108"/>
      <w:r>
        <w:rPr>
          <w:color w:val="000000"/>
          <w:spacing w:val="0"/>
          <w:w w:val="100"/>
          <w:position w:val="0"/>
        </w:rPr>
        <w:t>四）募投项目建设进度情况说明</w:t>
      </w:r>
    </w:p>
    <w:p>
      <w:pPr>
        <w:pStyle w:val="Style30"/>
        <w:keepNext w:val="0"/>
        <w:keepLines w:val="0"/>
        <w:widowControl w:val="0"/>
        <w:shd w:val="clear" w:color="auto" w:fill="auto"/>
        <w:bidi w:val="0"/>
        <w:spacing w:before="0" w:after="80" w:line="311" w:lineRule="exact"/>
        <w:ind w:left="0" w:right="0"/>
        <w:jc w:val="both"/>
      </w:pPr>
      <w:r>
        <w:rPr>
          <w:color w:val="000000"/>
          <w:spacing w:val="0"/>
          <w:w w:val="100"/>
          <w:position w:val="0"/>
        </w:rPr>
        <w:t>公司募集资金投资项目具体投资构成情况如下：</w:t>
      </w:r>
    </w:p>
    <w:p>
      <w:pPr>
        <w:pStyle w:val="Style28"/>
        <w:keepNext w:val="0"/>
        <w:keepLines w:val="0"/>
        <w:widowControl w:val="0"/>
        <w:shd w:val="clear" w:color="auto" w:fill="auto"/>
        <w:bidi w:val="0"/>
        <w:spacing w:before="0" w:after="0" w:line="240" w:lineRule="auto"/>
        <w:ind w:left="7301" w:right="0" w:firstLine="0"/>
        <w:jc w:val="left"/>
      </w:pPr>
      <w:r>
        <w:rPr>
          <w:color w:val="000000"/>
          <w:spacing w:val="0"/>
          <w:w w:val="100"/>
          <w:position w:val="0"/>
        </w:rPr>
        <w:t>单位：万元</w:t>
      </w:r>
    </w:p>
    <w:tbl>
      <w:tblPr>
        <w:tblOverlap w:val="never"/>
        <w:jc w:val="center"/>
        <w:tblLayout w:type="fixed"/>
      </w:tblPr>
      <w:tblGrid>
        <w:gridCol w:w="643"/>
        <w:gridCol w:w="2189"/>
        <w:gridCol w:w="1138"/>
        <w:gridCol w:w="1128"/>
        <w:gridCol w:w="1138"/>
        <w:gridCol w:w="1147"/>
        <w:gridCol w:w="984"/>
      </w:tblGrid>
      <w:tr>
        <w:trPr>
          <w:trHeight w:val="341"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4"/>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项目投资</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r>
      <w:tr>
        <w:trPr>
          <w:trHeight w:val="360"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软硬件投入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场地投入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实施费用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流动资金</w:t>
            </w:r>
          </w:p>
        </w:tc>
        <w:tc>
          <w:tcPr>
            <w:vMerge/>
            <w:tcBorders>
              <w:left w:val="single" w:sz="4"/>
              <w:right w:val="single" w:sz="4"/>
            </w:tcBorders>
            <w:shd w:val="clear" w:color="auto" w:fill="D5D5D5"/>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新一代电子政务应用平台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6,764.68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信息安全风险综合管理系统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6,339.33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质检三电工程企业端软件运 维服务平台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2,762.46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1,421.25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3,680.60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1,160.00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9,024.31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协同管理软件平台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7,450.14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技术研发与创新中心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3,104.37</w:t>
            </w:r>
          </w:p>
        </w:tc>
      </w:tr>
      <w:tr>
        <w:trPr>
          <w:trHeight w:val="36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32,682.83</w:t>
            </w:r>
          </w:p>
        </w:tc>
      </w:tr>
    </w:tbl>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如上表，募集资金中软硬件投入</w:t>
      </w:r>
      <w:r>
        <w:rPr>
          <w:rFonts w:ascii="Times New Roman" w:eastAsia="Times New Roman" w:hAnsi="Times New Roman" w:cs="Times New Roman"/>
          <w:color w:val="000000"/>
          <w:spacing w:val="0"/>
          <w:w w:val="100"/>
          <w:position w:val="0"/>
        </w:rPr>
        <w:t>11,596.59</w:t>
      </w:r>
      <w:r>
        <w:rPr>
          <w:color w:val="000000"/>
          <w:spacing w:val="0"/>
          <w:w w:val="100"/>
          <w:position w:val="0"/>
        </w:rPr>
        <w:t>万元,实施费用投入</w:t>
      </w:r>
      <w:r>
        <w:rPr>
          <w:rFonts w:ascii="Times New Roman" w:eastAsia="Times New Roman" w:hAnsi="Times New Roman" w:cs="Times New Roman"/>
          <w:color w:val="000000"/>
          <w:spacing w:val="0"/>
          <w:w w:val="100"/>
          <w:position w:val="0"/>
        </w:rPr>
        <w:t>10,471.49</w:t>
      </w:r>
      <w:r>
        <w:rPr>
          <w:color w:val="000000"/>
          <w:spacing w:val="0"/>
          <w:w w:val="100"/>
          <w:position w:val="0"/>
        </w:rPr>
        <w:t>万元，两项合计共</w:t>
      </w:r>
      <w:r>
        <w:rPr>
          <w:rFonts w:ascii="Times New Roman" w:eastAsia="Times New Roman" w:hAnsi="Times New Roman" w:cs="Times New Roman"/>
          <w:color w:val="000000"/>
          <w:spacing w:val="0"/>
          <w:w w:val="100"/>
          <w:position w:val="0"/>
        </w:rPr>
        <w:t>22,068.08</w:t>
      </w:r>
      <w:r>
        <w:rPr>
          <w:color w:val="000000"/>
          <w:spacing w:val="0"/>
          <w:w w:val="100"/>
          <w:position w:val="0"/>
        </w:rPr>
        <w:t>万元。场地投入</w:t>
      </w:r>
      <w:r>
        <w:rPr>
          <w:rFonts w:ascii="Times New Roman" w:eastAsia="Times New Roman" w:hAnsi="Times New Roman" w:cs="Times New Roman"/>
          <w:color w:val="000000"/>
          <w:spacing w:val="0"/>
          <w:w w:val="100"/>
          <w:position w:val="0"/>
        </w:rPr>
        <w:t xml:space="preserve">5,828.75 </w:t>
      </w:r>
      <w:r>
        <w:rPr>
          <w:color w:val="000000"/>
          <w:spacing w:val="0"/>
          <w:w w:val="100"/>
          <w:position w:val="0"/>
        </w:rPr>
        <w:t>万元，计划需要购置</w:t>
      </w:r>
      <w:r>
        <w:rPr>
          <w:rFonts w:ascii="Times New Roman" w:eastAsia="Times New Roman" w:hAnsi="Times New Roman" w:cs="Times New Roman"/>
          <w:color w:val="000000"/>
          <w:spacing w:val="0"/>
          <w:w w:val="100"/>
          <w:position w:val="0"/>
        </w:rPr>
        <w:t>7,600</w:t>
      </w:r>
      <w:r>
        <w:rPr>
          <w:color w:val="000000"/>
          <w:spacing w:val="0"/>
          <w:w w:val="100"/>
          <w:position w:val="0"/>
        </w:rPr>
        <w:t>平方米用房，用于项目研发、测试、运营、办公和机房环境建设。公司于</w:t>
      </w:r>
      <w:r>
        <w:rPr>
          <w:rFonts w:ascii="Times New Roman" w:eastAsia="Times New Roman" w:hAnsi="Times New Roman" w:cs="Times New Roman"/>
          <w:color w:val="000000"/>
          <w:spacing w:val="0"/>
          <w:w w:val="100"/>
          <w:position w:val="0"/>
        </w:rPr>
        <w:t>2010</w:t>
      </w:r>
      <w:r>
        <w:rPr>
          <w:color w:val="000000"/>
          <w:spacing w:val="0"/>
          <w:w w:val="100"/>
          <w:position w:val="0"/>
        </w:rPr>
        <w:t>年初与福州软件园 产业基地开发有限公司签署了《购研发楼意向书》，原计划在福州软件园购置研发、测试及办公场所。</w:t>
      </w:r>
      <w:r>
        <w:rPr>
          <w:rFonts w:ascii="Times New Roman" w:eastAsia="Times New Roman" w:hAnsi="Times New Roman" w:cs="Times New Roman"/>
          <w:color w:val="000000"/>
          <w:spacing w:val="0"/>
          <w:w w:val="100"/>
          <w:position w:val="0"/>
        </w:rPr>
        <w:t>2011</w:t>
      </w:r>
      <w:r>
        <w:rPr>
          <w:color w:val="000000"/>
          <w:spacing w:val="0"/>
          <w:w w:val="100"/>
          <w:position w:val="0"/>
        </w:rPr>
        <w:t>年后，入驻福州 软件园企业增多，公司与福州软件园进行了多次沟通，但目前福州软件园没有合适的办公用地供公司选择。据媒体报导，目 前福州软件园正在规划启动提升工程，现有一至四期，将遵循</w:t>
      </w:r>
      <w:r>
        <w:rPr>
          <w:rFonts w:ascii="Times New Roman" w:eastAsia="Times New Roman" w:hAnsi="Times New Roman" w:cs="Times New Roman"/>
          <w:color w:val="000000"/>
          <w:spacing w:val="0"/>
          <w:w w:val="100"/>
          <w:position w:val="0"/>
        </w:rPr>
        <w:t>“</w:t>
      </w:r>
      <w:r>
        <w:rPr>
          <w:color w:val="000000"/>
          <w:spacing w:val="0"/>
          <w:w w:val="100"/>
          <w:position w:val="0"/>
        </w:rPr>
        <w:t>可持续发展、生态型、山水园林式科技园区</w:t>
      </w:r>
      <w:r>
        <w:rPr>
          <w:rFonts w:ascii="Times New Roman" w:eastAsia="Times New Roman" w:hAnsi="Times New Roman" w:cs="Times New Roman"/>
          <w:color w:val="000000"/>
          <w:spacing w:val="0"/>
          <w:w w:val="100"/>
          <w:position w:val="0"/>
        </w:rPr>
        <w:t>”</w:t>
      </w:r>
      <w:r>
        <w:rPr>
          <w:color w:val="000000"/>
          <w:spacing w:val="0"/>
          <w:w w:val="100"/>
          <w:position w:val="0"/>
        </w:rPr>
        <w:t>的理念进行规划 和建设。据媒体报导的软件园一期规划，目前公司办公大楼可能在拆建范围内。因短期内无法在福州软件园购置到合适的办 公场所，公司自</w:t>
      </w:r>
      <w:r>
        <w:rPr>
          <w:rFonts w:ascii="Times New Roman" w:eastAsia="Times New Roman" w:hAnsi="Times New Roman" w:cs="Times New Roman"/>
          <w:color w:val="000000"/>
          <w:spacing w:val="0"/>
          <w:w w:val="100"/>
          <w:position w:val="0"/>
        </w:rPr>
        <w:t>2011</w:t>
      </w:r>
      <w:r>
        <w:rPr>
          <w:color w:val="000000"/>
          <w:spacing w:val="0"/>
          <w:w w:val="100"/>
          <w:position w:val="0"/>
        </w:rPr>
        <w:t>年来主要通过改造和租用办公场所作为公司的运营与测试机房，因此场地投入建设较少。</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截至报告期末，本公司募集资金累计直接投入募投项目</w:t>
      </w:r>
      <w:r>
        <w:rPr>
          <w:rFonts w:ascii="Times New Roman" w:eastAsia="Times New Roman" w:hAnsi="Times New Roman" w:cs="Times New Roman"/>
          <w:color w:val="000000"/>
          <w:spacing w:val="0"/>
          <w:w w:val="100"/>
          <w:position w:val="0"/>
        </w:rPr>
        <w:t>18,223.20</w:t>
      </w:r>
      <w:r>
        <w:rPr>
          <w:color w:val="000000"/>
          <w:spacing w:val="0"/>
          <w:w w:val="100"/>
          <w:position w:val="0"/>
        </w:rPr>
        <w:t>万元。从非募集资金账户支付但尚未从募集资金专户中 转出的募投项目金额合计</w:t>
      </w:r>
      <w:r>
        <w:rPr>
          <w:rFonts w:ascii="Times New Roman" w:eastAsia="Times New Roman" w:hAnsi="Times New Roman" w:cs="Times New Roman"/>
          <w:color w:val="000000"/>
          <w:spacing w:val="0"/>
          <w:w w:val="100"/>
          <w:position w:val="0"/>
        </w:rPr>
        <w:t>709.4</w:t>
      </w:r>
      <w:r>
        <w:rPr>
          <w:rFonts w:ascii="Times New Roman" w:eastAsia="Times New Roman" w:hAnsi="Times New Roman" w:cs="Times New Roman"/>
          <w:color w:val="000000"/>
          <w:spacing w:val="0"/>
          <w:w w:val="100"/>
          <w:position w:val="0"/>
        </w:rPr>
        <w:t>2</w:t>
      </w:r>
      <w:r>
        <w:rPr>
          <w:color w:val="000000"/>
          <w:spacing w:val="0"/>
          <w:w w:val="100"/>
          <w:position w:val="0"/>
        </w:rPr>
        <w:t>万元，公司实际投入募集项目总额为</w:t>
      </w:r>
      <w:r>
        <w:rPr>
          <w:rFonts w:ascii="Times New Roman" w:eastAsia="Times New Roman" w:hAnsi="Times New Roman" w:cs="Times New Roman"/>
          <w:color w:val="000000"/>
          <w:spacing w:val="0"/>
          <w:w w:val="100"/>
          <w:position w:val="0"/>
        </w:rPr>
        <w:t>18,932.6</w:t>
      </w:r>
      <w:r>
        <w:rPr>
          <w:rFonts w:ascii="Times New Roman" w:eastAsia="Times New Roman" w:hAnsi="Times New Roman" w:cs="Times New Roman"/>
          <w:color w:val="000000"/>
          <w:spacing w:val="0"/>
          <w:w w:val="100"/>
          <w:position w:val="0"/>
        </w:rPr>
        <w:t>2</w:t>
      </w:r>
      <w:r>
        <w:rPr>
          <w:color w:val="000000"/>
          <w:spacing w:val="0"/>
          <w:w w:val="100"/>
          <w:position w:val="0"/>
        </w:rPr>
        <w:t>万元，主要为软硬件购置和实施费用投入，占 两项合计投资计划</w:t>
      </w:r>
      <w:r>
        <w:rPr>
          <w:rFonts w:ascii="Times New Roman" w:eastAsia="Times New Roman" w:hAnsi="Times New Roman" w:cs="Times New Roman"/>
          <w:color w:val="000000"/>
          <w:spacing w:val="0"/>
          <w:w w:val="100"/>
          <w:position w:val="0"/>
        </w:rPr>
        <w:t>22,068.08</w:t>
      </w:r>
      <w:r>
        <w:rPr>
          <w:color w:val="000000"/>
          <w:spacing w:val="0"/>
          <w:w w:val="100"/>
          <w:position w:val="0"/>
        </w:rPr>
        <w:t>万元的</w:t>
      </w:r>
      <w:r>
        <w:rPr>
          <w:rFonts w:ascii="Times New Roman" w:eastAsia="Times New Roman" w:hAnsi="Times New Roman" w:cs="Times New Roman"/>
          <w:color w:val="000000"/>
          <w:spacing w:val="0"/>
          <w:w w:val="100"/>
          <w:position w:val="0"/>
        </w:rPr>
        <w:t>85.79%</w:t>
      </w:r>
      <w:r>
        <w:rPr>
          <w:color w:val="000000"/>
          <w:spacing w:val="0"/>
          <w:w w:val="100"/>
          <w:position w:val="0"/>
        </w:rPr>
        <w:t>。按照目前募投项目投入规划，</w:t>
      </w:r>
      <w:r>
        <w:rPr>
          <w:rFonts w:ascii="Times New Roman" w:eastAsia="Times New Roman" w:hAnsi="Times New Roman" w:cs="Times New Roman"/>
          <w:color w:val="000000"/>
          <w:spacing w:val="0"/>
          <w:w w:val="100"/>
          <w:position w:val="0"/>
        </w:rPr>
        <w:t>2014</w:t>
      </w:r>
      <w:r>
        <w:rPr>
          <w:color w:val="000000"/>
          <w:spacing w:val="0"/>
          <w:w w:val="100"/>
          <w:position w:val="0"/>
        </w:rPr>
        <w:t>年将完成所有的软硬件购置和实施费用投入。</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根据公司发展规划与经营需要，公司急需扩大办公面积来新建研发和办公基地，以解决场地紧张问题，扩大研发队伍， 整体提升运营效率。目前公司正积极和地方政府沟通，拟计划到福州高新区海西园申请土地用于项目建设。根据地方政府的 规划，预计</w:t>
      </w:r>
      <w:r>
        <w:rPr>
          <w:rFonts w:ascii="Times New Roman" w:eastAsia="Times New Roman" w:hAnsi="Times New Roman" w:cs="Times New Roman"/>
          <w:color w:val="000000"/>
          <w:spacing w:val="0"/>
          <w:w w:val="100"/>
          <w:position w:val="0"/>
        </w:rPr>
        <w:t>2014</w:t>
      </w:r>
      <w:r>
        <w:rPr>
          <w:color w:val="000000"/>
          <w:spacing w:val="0"/>
          <w:w w:val="100"/>
          <w:position w:val="0"/>
        </w:rPr>
        <w:t>年上半年能启动土地招拍挂工作，之后公司将尽快开展办公场所建设。公司将严格按照募集资金管理和使用 的监管要求，使得募集资金规划中的场地投入费用发挥效益。</w:t>
      </w:r>
    </w:p>
    <w:p>
      <w:pPr>
        <w:pStyle w:val="Style30"/>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、收入</w:t>
      </w:r>
      <w:bookmarkEnd w:id="109"/>
      <w:bookmarkEnd w:id="110"/>
      <w:bookmarkEnd w:id="112"/>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w:t>
      </w:r>
    </w:p>
    <w:tbl>
      <w:tblPr>
        <w:tblOverlap w:val="never"/>
        <w:jc w:val="center"/>
        <w:tblLayout w:type="fixed"/>
      </w:tblPr>
      <w:tblGrid>
        <w:gridCol w:w="1853"/>
        <w:gridCol w:w="1032"/>
        <w:gridCol w:w="1344"/>
        <w:gridCol w:w="1075"/>
        <w:gridCol w:w="1339"/>
        <w:gridCol w:w="1075"/>
        <w:gridCol w:w="1094"/>
      </w:tblGrid>
      <w:tr>
        <w:trPr>
          <w:trHeight w:val="360"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66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金额（元）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占营业收入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占营业收入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5D5D5"/>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430,685,275.05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372,088,402.95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172,252,519.69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196,231,407.61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602,937,794.74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568,319,810.56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bl>
    <w:p>
      <w:pPr>
        <w:pStyle w:val="Style30"/>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w:t>
      </w:r>
    </w:p>
    <w:p>
      <w:pPr>
        <w:pStyle w:val="Style30"/>
        <w:keepNext w:val="0"/>
        <w:keepLines w:val="0"/>
        <w:widowControl w:val="0"/>
        <w:shd w:val="clear" w:color="auto" w:fill="auto"/>
        <w:tabs>
          <w:tab w:pos="522" w:val="left"/>
        </w:tabs>
        <w:bidi w:val="0"/>
        <w:spacing w:before="0" w:after="60" w:line="302" w:lineRule="exact"/>
        <w:ind w:left="0" w:right="0" w:firstLine="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w:t>
        <w:tab/>
        <w:t>主营业务收入为系统集成收入和软件产品及服务收入，报告期主营业务收入同比增加</w:t>
      </w:r>
      <w:r>
        <w:rPr>
          <w:rFonts w:ascii="Times New Roman" w:eastAsia="Times New Roman" w:hAnsi="Times New Roman" w:cs="Times New Roman"/>
          <w:color w:val="000000"/>
          <w:spacing w:val="0"/>
          <w:w w:val="100"/>
          <w:position w:val="0"/>
        </w:rPr>
        <w:t>6.09%</w:t>
      </w:r>
      <w:r>
        <w:rPr>
          <w:color w:val="000000"/>
          <w:spacing w:val="0"/>
          <w:w w:val="100"/>
          <w:position w:val="0"/>
        </w:rPr>
        <w:t>，主要系系统集成收入同 比增加</w:t>
      </w:r>
      <w:r>
        <w:rPr>
          <w:rFonts w:ascii="Times New Roman" w:eastAsia="Times New Roman" w:hAnsi="Times New Roman" w:cs="Times New Roman"/>
          <w:color w:val="000000"/>
          <w:spacing w:val="0"/>
          <w:w w:val="100"/>
          <w:position w:val="0"/>
        </w:rPr>
        <w:t>15.75%</w:t>
      </w:r>
      <w:r>
        <w:rPr>
          <w:color w:val="000000"/>
          <w:spacing w:val="0"/>
          <w:w w:val="100"/>
          <w:position w:val="0"/>
        </w:rPr>
        <w:t>以及软件产品及服务收入减少</w:t>
      </w:r>
      <w:r>
        <w:rPr>
          <w:rFonts w:ascii="Times New Roman" w:eastAsia="Times New Roman" w:hAnsi="Times New Roman" w:cs="Times New Roman"/>
          <w:color w:val="000000"/>
          <w:spacing w:val="0"/>
          <w:w w:val="100"/>
          <w:position w:val="0"/>
        </w:rPr>
        <w:t>12.22%</w:t>
      </w:r>
      <w:r>
        <w:rPr>
          <w:color w:val="000000"/>
          <w:spacing w:val="0"/>
          <w:w w:val="100"/>
          <w:position w:val="0"/>
        </w:rPr>
        <w:t>所致。</w:t>
      </w:r>
    </w:p>
    <w:p>
      <w:pPr>
        <w:pStyle w:val="Style30"/>
        <w:keepNext w:val="0"/>
        <w:keepLines w:val="0"/>
        <w:widowControl w:val="0"/>
        <w:shd w:val="clear" w:color="auto" w:fill="auto"/>
        <w:tabs>
          <w:tab w:pos="541" w:val="left"/>
        </w:tabs>
        <w:bidi w:val="0"/>
        <w:spacing w:before="0" w:after="60" w:line="322" w:lineRule="exact"/>
        <w:ind w:left="0" w:right="0" w:firstLine="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w:t>
        <w:tab/>
        <w:t>系统集成收入同比增加较多原因是由于拓展新客户，开发新市场，在弱电信息产品，通用软件等渠道分销新业务上取 得较好的业绩。</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公司实物销售收入是否大于劳务收入</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430,685,275.05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372,088,402.95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109,748,074.12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101,941,430.74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公司重大的在手订单情况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147,690,456.12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42,168,717.95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30,192,307.69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28,592,307.69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26,159,259.54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20,577,863.25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147,690,456.12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3</w:t>
      </w:r>
      <w:bookmarkEnd w:id="117"/>
      <w:r>
        <w:rPr>
          <w:color w:val="000000"/>
          <w:spacing w:val="0"/>
          <w:w w:val="100"/>
          <w:position w:val="0"/>
        </w:rPr>
        <w:t>、成本</w:t>
      </w:r>
      <w:bookmarkEnd w:id="115"/>
      <w:bookmarkEnd w:id="116"/>
      <w:bookmarkEnd w:id="1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758"/>
        <w:gridCol w:w="1560"/>
        <w:gridCol w:w="1786"/>
        <w:gridCol w:w="1368"/>
        <w:gridCol w:w="1661"/>
        <w:gridCol w:w="1080"/>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5D5D5"/>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411,036,613.83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355,937,416.61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850"/>
        <w:gridCol w:w="1421"/>
        <w:gridCol w:w="1694"/>
        <w:gridCol w:w="1315"/>
        <w:gridCol w:w="1661"/>
        <w:gridCol w:w="1080"/>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380,460,266.22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321,962,540.47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30,576,347.61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33,974,876.14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bl>
    <w:p>
      <w:pPr>
        <w:pStyle w:val="Style28"/>
        <w:keepNext w:val="0"/>
        <w:keepLines w:val="0"/>
        <w:widowControl w:val="0"/>
        <w:shd w:val="clear" w:color="auto" w:fill="auto"/>
        <w:bidi w:val="0"/>
        <w:spacing w:before="0" w:after="0" w:line="240" w:lineRule="auto"/>
        <w:ind w:left="13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系统集成业务是根据客户的要求采购相应软、硬件产品后再销售给客户的业务，其成本主要为外购的软、硬件产品的成 本。软件产品与服务业务的成本主要为对应的原材料、人工费用等支出。</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1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240,487,801.55</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88,660,350.00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18.81%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58,268,318.55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12.36%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57,226,050.00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12.14%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21,611,770.00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14,721,313.00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240,487,801.55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51.01%</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4</w:t>
      </w:r>
      <w:bookmarkEnd w:id="121"/>
      <w:r>
        <w:rPr>
          <w:color w:val="000000"/>
          <w:spacing w:val="0"/>
          <w:w w:val="100"/>
          <w:position w:val="0"/>
        </w:rPr>
        <w:t>、费用</w:t>
      </w:r>
      <w:bookmarkEnd w:id="119"/>
      <w:bookmarkEnd w:id="120"/>
      <w:bookmarkEnd w:id="122"/>
    </w:p>
    <w:tbl>
      <w:tblPr>
        <w:tblOverlap w:val="never"/>
        <w:jc w:val="center"/>
        <w:tblLayout w:type="fixed"/>
      </w:tblPr>
      <w:tblGrid>
        <w:gridCol w:w="1286"/>
        <w:gridCol w:w="1421"/>
        <w:gridCol w:w="1531"/>
        <w:gridCol w:w="1421"/>
      </w:tblGrid>
      <w:tr>
        <w:trPr>
          <w:trHeight w:val="36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5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42,438,766.40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40,133,879.35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r>
        <w:trPr>
          <w:trHeight w:val="35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127,545,691.62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80,959,230.65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w:t>
            </w:r>
          </w:p>
        </w:tc>
      </w:tr>
      <w:tr>
        <w:trPr>
          <w:trHeight w:val="35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-18,459,725.14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-25,463,604.08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27.51%</w:t>
            </w:r>
          </w:p>
        </w:tc>
      </w:tr>
      <w:tr>
        <w:trPr>
          <w:trHeight w:val="36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7,628,893.73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9,600,837.29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500"/>
        <w:jc w:val="left"/>
      </w:pPr>
      <w:r>
        <w:rPr>
          <w:color w:val="000000"/>
          <w:spacing w:val="0"/>
          <w:w w:val="100"/>
          <w:position w:val="0"/>
        </w:rPr>
        <w:t>说明：管理费用较上年同期增长</w:t>
      </w:r>
      <w:r>
        <w:rPr>
          <w:rFonts w:ascii="Times New Roman" w:eastAsia="Times New Roman" w:hAnsi="Times New Roman" w:cs="Times New Roman"/>
          <w:color w:val="000000"/>
          <w:spacing w:val="0"/>
          <w:w w:val="100"/>
          <w:position w:val="0"/>
        </w:rPr>
        <w:t>57.54%</w:t>
      </w:r>
      <w:r>
        <w:rPr>
          <w:color w:val="000000"/>
          <w:spacing w:val="0"/>
          <w:w w:val="100"/>
          <w:position w:val="0"/>
        </w:rPr>
        <w:t>，主要是报告期职工薪酬、研发支出、无形资产旧摊销费用等增加。</w:t>
      </w:r>
      <w:r>
        <w:br w:type="page"/>
      </w:r>
    </w:p>
    <w:p>
      <w:pPr>
        <w:pStyle w:val="Style35"/>
        <w:keepNext/>
        <w:keepLines/>
        <w:widowControl w:val="0"/>
        <w:shd w:val="clear" w:color="auto" w:fill="auto"/>
        <w:tabs>
          <w:tab w:pos="378"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5</w:t>
      </w:r>
      <w:bookmarkEnd w:id="125"/>
      <w:r>
        <w:rPr>
          <w:color w:val="000000"/>
          <w:spacing w:val="0"/>
          <w:w w:val="100"/>
          <w:position w:val="0"/>
        </w:rPr>
        <w:t>、</w:t>
        <w:tab/>
        <w:t>研发支出</w:t>
      </w:r>
      <w:bookmarkEnd w:id="123"/>
      <w:bookmarkEnd w:id="124"/>
      <w:bookmarkEnd w:id="126"/>
    </w:p>
    <w:p>
      <w:pPr>
        <w:pStyle w:val="Style3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报告期内研发支出主要用于新一代电子政务应用平台、信息安全风险综合管理系统、质检三电工程企业端软件运维服</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务平台、协同管理软件平台和技术研发与创新中心五个项目的研发，研发进展等情况详见募集资金使用报告。</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本年度研发支出总额为</w:t>
      </w:r>
      <w:r>
        <w:rPr>
          <w:rFonts w:ascii="Times New Roman" w:eastAsia="Times New Roman" w:hAnsi="Times New Roman" w:cs="Times New Roman"/>
          <w:color w:val="000000"/>
          <w:spacing w:val="0"/>
          <w:w w:val="100"/>
          <w:position w:val="0"/>
        </w:rPr>
        <w:t>6,919.29</w:t>
      </w:r>
      <w:r>
        <w:rPr>
          <w:color w:val="000000"/>
          <w:spacing w:val="0"/>
          <w:w w:val="100"/>
          <w:position w:val="0"/>
        </w:rPr>
        <w:t>万元，分别占公司最近一期经审计净资产、营业收入的</w:t>
      </w:r>
      <w:r>
        <w:rPr>
          <w:rFonts w:ascii="Times New Roman" w:eastAsia="Times New Roman" w:hAnsi="Times New Roman" w:cs="Times New Roman"/>
          <w:color w:val="000000"/>
          <w:spacing w:val="0"/>
          <w:w w:val="100"/>
          <w:position w:val="0"/>
        </w:rPr>
        <w:t>5.12%</w:t>
      </w:r>
      <w:r>
        <w:rPr>
          <w:color w:val="000000"/>
          <w:spacing w:val="0"/>
          <w:w w:val="100"/>
          <w:position w:val="0"/>
        </w:rPr>
        <w:t>、</w:t>
      </w:r>
      <w:r>
        <w:rPr>
          <w:rFonts w:ascii="Times New Roman" w:eastAsia="Times New Roman" w:hAnsi="Times New Roman" w:cs="Times New Roman"/>
          <w:color w:val="000000"/>
          <w:spacing w:val="0"/>
          <w:w w:val="100"/>
          <w:position w:val="0"/>
        </w:rPr>
        <w:t>11.47%</w:t>
      </w:r>
      <w:r>
        <w:rPr>
          <w:color w:val="000000"/>
          <w:spacing w:val="0"/>
          <w:w w:val="100"/>
          <w:position w:val="0"/>
        </w:rPr>
        <w:t>。</w:t>
      </w:r>
    </w:p>
    <w:p>
      <w:pPr>
        <w:pStyle w:val="Style35"/>
        <w:keepNext/>
        <w:keepLines/>
        <w:widowControl w:val="0"/>
        <w:shd w:val="clear" w:color="auto" w:fill="auto"/>
        <w:tabs>
          <w:tab w:pos="378"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6</w:t>
      </w:r>
      <w:bookmarkEnd w:id="129"/>
      <w:r>
        <w:rPr>
          <w:color w:val="000000"/>
          <w:spacing w:val="0"/>
          <w:w w:val="100"/>
          <w:position w:val="0"/>
        </w:rPr>
        <w:t>、</w:t>
        <w:tab/>
        <w:t>现金流</w:t>
      </w:r>
      <w:bookmarkEnd w:id="127"/>
      <w:bookmarkEnd w:id="128"/>
      <w:bookmarkEnd w:id="1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685,466,702.08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761,757,579.61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628,326,146.01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643,499,500.71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57,140,556.07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118,258,078.90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933,316,203.45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201,064,220.76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1,345,208,522.07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409,217,108.00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-411,892,318.62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-208,152,887.24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-384,893,694.39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-121,004,808.34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825" w:val="left"/>
        </w:tabs>
        <w:bidi w:val="0"/>
        <w:spacing w:before="0" w:after="0" w:line="365" w:lineRule="exact"/>
        <w:ind w:left="0" w:right="0"/>
        <w:jc w:val="left"/>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经营活动产生的现金流量净额较去年同期减少</w:t>
      </w:r>
      <w:r>
        <w:rPr>
          <w:rFonts w:ascii="Times New Roman" w:eastAsia="Times New Roman" w:hAnsi="Times New Roman" w:cs="Times New Roman"/>
          <w:color w:val="000000"/>
          <w:spacing w:val="0"/>
          <w:w w:val="100"/>
          <w:position w:val="0"/>
        </w:rPr>
        <w:t>51.68%</w:t>
      </w:r>
      <w:r>
        <w:rPr>
          <w:color w:val="000000"/>
          <w:spacing w:val="0"/>
          <w:w w:val="100"/>
          <w:position w:val="0"/>
        </w:rPr>
        <w:t>，主要是报告期销售商品收到的现金减少所致。</w:t>
      </w:r>
    </w:p>
    <w:p>
      <w:pPr>
        <w:pStyle w:val="Style30"/>
        <w:keepNext w:val="0"/>
        <w:keepLines w:val="0"/>
        <w:widowControl w:val="0"/>
        <w:shd w:val="clear" w:color="auto" w:fill="auto"/>
        <w:tabs>
          <w:tab w:pos="825" w:val="left"/>
        </w:tabs>
        <w:bidi w:val="0"/>
        <w:spacing w:before="0" w:after="0" w:line="365" w:lineRule="exact"/>
        <w:ind w:left="0" w:right="0"/>
        <w:jc w:val="left"/>
      </w:pPr>
      <w:bookmarkStart w:id="132" w:name="bookmark132"/>
      <w:r>
        <w:rPr>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投资活动现金流入较去年同期增加</w:t>
      </w:r>
      <w:r>
        <w:rPr>
          <w:rFonts w:ascii="Times New Roman" w:eastAsia="Times New Roman" w:hAnsi="Times New Roman" w:cs="Times New Roman"/>
          <w:color w:val="000000"/>
          <w:spacing w:val="0"/>
          <w:w w:val="100"/>
          <w:position w:val="0"/>
        </w:rPr>
        <w:t>364.19%</w:t>
      </w:r>
      <w:r>
        <w:rPr>
          <w:color w:val="000000"/>
          <w:spacing w:val="0"/>
          <w:w w:val="100"/>
          <w:position w:val="0"/>
        </w:rPr>
        <w:t>，主要是报告期定期存款转出增加所致。</w:t>
      </w:r>
    </w:p>
    <w:p>
      <w:pPr>
        <w:pStyle w:val="Style30"/>
        <w:keepNext w:val="0"/>
        <w:keepLines w:val="0"/>
        <w:widowControl w:val="0"/>
        <w:shd w:val="clear" w:color="auto" w:fill="auto"/>
        <w:tabs>
          <w:tab w:pos="825" w:val="left"/>
        </w:tabs>
        <w:bidi w:val="0"/>
        <w:spacing w:before="0" w:after="0" w:line="365" w:lineRule="exact"/>
        <w:ind w:left="0" w:right="0"/>
        <w:jc w:val="left"/>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rPr>
        <w:t>3</w:t>
      </w:r>
      <w:r>
        <w:rPr>
          <w:color w:val="000000"/>
          <w:spacing w:val="0"/>
          <w:w w:val="100"/>
          <w:position w:val="0"/>
        </w:rPr>
        <w:t>）</w:t>
        <w:tab/>
        <w:t>投资活动现金流出较去年同期增加</w:t>
      </w:r>
      <w:r>
        <w:rPr>
          <w:rFonts w:ascii="Times New Roman" w:eastAsia="Times New Roman" w:hAnsi="Times New Roman" w:cs="Times New Roman"/>
          <w:color w:val="000000"/>
          <w:spacing w:val="0"/>
          <w:w w:val="100"/>
          <w:position w:val="0"/>
        </w:rPr>
        <w:t>228.73%</w:t>
      </w:r>
      <w:r>
        <w:rPr>
          <w:color w:val="000000"/>
          <w:spacing w:val="0"/>
          <w:w w:val="100"/>
          <w:position w:val="0"/>
        </w:rPr>
        <w:t>，主要是报告期投资和购买银行理财产品增加所致。</w:t>
      </w:r>
    </w:p>
    <w:p>
      <w:pPr>
        <w:pStyle w:val="Style30"/>
        <w:keepNext w:val="0"/>
        <w:keepLines w:val="0"/>
        <w:widowControl w:val="0"/>
        <w:shd w:val="clear" w:color="auto" w:fill="auto"/>
        <w:tabs>
          <w:tab w:pos="906" w:val="left"/>
        </w:tabs>
        <w:bidi w:val="0"/>
        <w:spacing w:before="0" w:after="0" w:line="365" w:lineRule="exact"/>
        <w:ind w:left="0" w:right="0"/>
        <w:jc w:val="left"/>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投资活动产生的现金流量净额较去年同期减少</w:t>
      </w:r>
      <w:r>
        <w:rPr>
          <w:rFonts w:ascii="Times New Roman" w:eastAsia="Times New Roman" w:hAnsi="Times New Roman" w:cs="Times New Roman"/>
          <w:color w:val="000000"/>
          <w:spacing w:val="0"/>
          <w:w w:val="100"/>
          <w:position w:val="0"/>
        </w:rPr>
        <w:t>97.88%</w:t>
      </w:r>
      <w:r>
        <w:rPr>
          <w:color w:val="000000"/>
          <w:spacing w:val="0"/>
          <w:w w:val="100"/>
          <w:position w:val="0"/>
        </w:rPr>
        <w:t>，主要是报告期投资和购买银行理财产品增加所致。 报告期内公司经营活动的现金流量与本年度净利润存在重大差异的原因说明</w:t>
      </w:r>
    </w:p>
    <w:p>
      <w:pPr>
        <w:pStyle w:val="Style30"/>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70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三</w:t>
      </w:r>
      <w:bookmarkEnd w:id="137"/>
      <w:r>
        <w:rPr>
          <w:color w:val="000000"/>
          <w:spacing w:val="0"/>
          <w:w w:val="100"/>
          <w:position w:val="0"/>
          <w:sz w:val="24"/>
          <w:szCs w:val="24"/>
        </w:rPr>
        <w:t>、主营业务构成情况</w:t>
      </w:r>
      <w:bookmarkEnd w:id="135"/>
      <w:bookmarkEnd w:id="136"/>
      <w:bookmarkEnd w:id="13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602,937,794.74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411,036,613.83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r>
      <w:tr>
        <w:trPr>
          <w:trHeight w:val="408" w:hRule="exact"/>
        </w:trPr>
        <w:tc>
          <w:tcPr>
            <w:gridSpan w:val="7"/>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430,685,275.05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380,460,266.22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软件产品及服务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172,252,519.69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30,576,347.61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122,489,988.33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105,068,172.86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138,208,728.55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97,224,911.39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200,060,359.50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100,651,273.72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49,075,779.11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35,758,590.60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93,102,939.25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72,333,665.26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bl>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四</w:t>
      </w:r>
      <w:bookmarkEnd w:id="141"/>
      <w:r>
        <w:rPr>
          <w:color w:val="000000"/>
          <w:spacing w:val="0"/>
          <w:w w:val="100"/>
          <w:position w:val="0"/>
          <w:sz w:val="24"/>
          <w:szCs w:val="24"/>
        </w:rPr>
        <w:t>、资产、负债状况分析</w:t>
      </w:r>
      <w:bookmarkEnd w:id="139"/>
      <w:bookmarkEnd w:id="140"/>
      <w:bookmarkEnd w:id="142"/>
    </w:p>
    <w:p>
      <w:pPr>
        <w:pStyle w:val="Style35"/>
        <w:keepNext/>
        <w:keepLines/>
        <w:widowControl w:val="0"/>
        <w:shd w:val="clear" w:color="auto" w:fill="auto"/>
        <w:bidi w:val="0"/>
        <w:spacing w:before="0" w:after="32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、资产项目重大变动情况</w:t>
      </w:r>
      <w:bookmarkEnd w:id="143"/>
      <w:bookmarkEnd w:id="144"/>
      <w:bookmarkEnd w:id="1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58"/>
        <w:gridCol w:w="1061"/>
        <w:gridCol w:w="1368"/>
        <w:gridCol w:w="888"/>
        <w:gridCol w:w="806"/>
        <w:gridCol w:w="2923"/>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399,619,093.57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1,071,886,397.96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年末定期存款减少，公 司购买银行理财产品增加所致。</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58,639,308.73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46,093,815.83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195,336,490.51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134,949,426.71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60,037,076.57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18,408,881.37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40,790,619.27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38,911,413.17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w:t>
        <w:tab/>
        <w:t>负债项目重大变动情况</w:t>
      </w:r>
      <w:bookmarkEnd w:id="147"/>
      <w:bookmarkEnd w:id="148"/>
      <w:bookmarkEnd w:id="15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w:t>
        <w:tab/>
        <w:t>以公允价值计量的资产和负债</w:t>
      </w:r>
      <w:bookmarkEnd w:id="151"/>
      <w:bookmarkEnd w:id="152"/>
      <w:bookmarkEnd w:id="15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6"/>
        <w:keepNext/>
        <w:keepLines/>
        <w:widowControl w:val="0"/>
        <w:shd w:val="clear" w:color="auto" w:fill="auto"/>
        <w:bidi w:val="0"/>
        <w:spacing w:before="0" w:after="24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五</w:t>
      </w:r>
      <w:bookmarkEnd w:id="157"/>
      <w:r>
        <w:rPr>
          <w:color w:val="000000"/>
          <w:spacing w:val="0"/>
          <w:w w:val="100"/>
          <w:position w:val="0"/>
          <w:sz w:val="24"/>
          <w:szCs w:val="24"/>
        </w:rPr>
        <w:t>、核心竞争力分析</w:t>
      </w:r>
      <w:bookmarkEnd w:id="155"/>
      <w:bookmarkEnd w:id="156"/>
      <w:bookmarkEnd w:id="158"/>
    </w:p>
    <w:p>
      <w:pPr>
        <w:pStyle w:val="Style30"/>
        <w:keepNext w:val="0"/>
        <w:keepLines w:val="0"/>
        <w:widowControl w:val="0"/>
        <w:shd w:val="clear" w:color="auto" w:fill="auto"/>
        <w:bidi w:val="0"/>
        <w:spacing w:before="0" w:after="120" w:line="314" w:lineRule="exact"/>
        <w:ind w:left="0" w:right="0"/>
        <w:jc w:val="both"/>
      </w:pPr>
      <w:r>
        <w:rPr>
          <w:color w:val="000000"/>
          <w:spacing w:val="0"/>
          <w:w w:val="100"/>
          <w:position w:val="0"/>
        </w:rPr>
        <w:t>公司自成立以来专注于软件产品的开发与销售、计算机系统集成及技术支持与服务，经过多年的不懈努力，已在客户资 源、技术创新、行业经验、企业管理与人力资源、销售和服务网络等方面形成了公司的核心竞争力，成为国内知名的软件产 品和服务提供商。</w:t>
      </w:r>
    </w:p>
    <w:p>
      <w:pPr>
        <w:pStyle w:val="Style30"/>
        <w:keepNext w:val="0"/>
        <w:keepLines w:val="0"/>
        <w:widowControl w:val="0"/>
        <w:shd w:val="clear" w:color="auto" w:fill="auto"/>
        <w:tabs>
          <w:tab w:pos="656" w:val="left"/>
        </w:tabs>
        <w:bidi w:val="0"/>
        <w:spacing w:before="0" w:after="0"/>
        <w:ind w:left="0" w:right="0"/>
        <w:jc w:val="both"/>
      </w:pPr>
      <w:bookmarkStart w:id="159" w:name="bookmark159"/>
      <w:r>
        <w:rPr>
          <w:rFonts w:ascii="Times New Roman" w:eastAsia="Times New Roman" w:hAnsi="Times New Roman" w:cs="Times New Roman"/>
          <w:color w:val="000000"/>
          <w:spacing w:val="0"/>
          <w:w w:val="100"/>
          <w:position w:val="0"/>
        </w:rPr>
        <w:t>1</w:t>
      </w:r>
      <w:bookmarkEnd w:id="159"/>
      <w:r>
        <w:rPr>
          <w:color w:val="000000"/>
          <w:spacing w:val="0"/>
          <w:w w:val="100"/>
          <w:position w:val="0"/>
        </w:rPr>
        <w:t>、</w:t>
        <w:tab/>
        <w:t>客户资源</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公司经过</w:t>
      </w:r>
      <w:r>
        <w:rPr>
          <w:rFonts w:ascii="Times New Roman" w:eastAsia="Times New Roman" w:hAnsi="Times New Roman" w:cs="Times New Roman"/>
          <w:color w:val="000000"/>
          <w:spacing w:val="0"/>
          <w:w w:val="100"/>
          <w:position w:val="0"/>
        </w:rPr>
        <w:t>20</w:t>
      </w:r>
      <w:r>
        <w:rPr>
          <w:color w:val="000000"/>
          <w:spacing w:val="0"/>
          <w:w w:val="100"/>
          <w:position w:val="0"/>
        </w:rPr>
        <w:t>年的发展和积累，客户涵盖了政府、军事机关、质检、能源和电信等重要机关和行业，拥有了广泛、优质 的客户资源，公司客户群整体质量突出。公司始终强调品牌建设，重视客户需求，技术支持和服务到位，客户满意度和忠诚 度较高，客户对公司各类产品形成了较强的粘性，稳定客户的保有率不断提高。</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报告期内，公司被认定为</w:t>
      </w:r>
      <w:r>
        <w:rPr>
          <w:rFonts w:ascii="Times New Roman" w:eastAsia="Times New Roman" w:hAnsi="Times New Roman" w:cs="Times New Roman"/>
          <w:color w:val="000000"/>
          <w:spacing w:val="0"/>
          <w:w w:val="100"/>
          <w:position w:val="0"/>
        </w:rPr>
        <w:t>“</w:t>
      </w:r>
      <w:r>
        <w:rPr>
          <w:color w:val="000000"/>
          <w:spacing w:val="0"/>
          <w:w w:val="100"/>
          <w:position w:val="0"/>
        </w:rPr>
        <w:t>安防工程二级资质企业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建筑智能化工程设计与施工贰级企业</w:t>
      </w:r>
      <w:r>
        <w:rPr>
          <w:rFonts w:ascii="Times New Roman" w:eastAsia="Times New Roman" w:hAnsi="Times New Roman" w:cs="Times New Roman"/>
          <w:color w:val="000000"/>
          <w:spacing w:val="0"/>
          <w:w w:val="100"/>
          <w:position w:val="0"/>
        </w:rPr>
        <w:t>”</w:t>
      </w:r>
      <w:r>
        <w:rPr>
          <w:color w:val="000000"/>
          <w:spacing w:val="0"/>
          <w:w w:val="100"/>
          <w:position w:val="0"/>
        </w:rPr>
        <w:t>，公司进一步满足优质客户 的信息化需求，开拓更广泛的客户资源。</w:t>
      </w:r>
    </w:p>
    <w:p>
      <w:pPr>
        <w:pStyle w:val="Style30"/>
        <w:keepNext w:val="0"/>
        <w:keepLines w:val="0"/>
        <w:widowControl w:val="0"/>
        <w:shd w:val="clear" w:color="auto" w:fill="auto"/>
        <w:tabs>
          <w:tab w:pos="674" w:val="left"/>
        </w:tabs>
        <w:bidi w:val="0"/>
        <w:spacing w:before="0" w:after="0" w:line="314" w:lineRule="exact"/>
        <w:ind w:left="0" w:right="0"/>
        <w:jc w:val="both"/>
      </w:pPr>
      <w:bookmarkStart w:id="160" w:name="bookmark160"/>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技术领先性和创新性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公司作为中国软件产品开发与销售的先行者之一，建立了以企业技术中心为核心的创新体系，多次承担国家</w:t>
      </w:r>
      <w:r>
        <w:rPr>
          <w:rFonts w:ascii="Times New Roman" w:eastAsia="Times New Roman" w:hAnsi="Times New Roman" w:cs="Times New Roman"/>
          <w:color w:val="000000"/>
          <w:spacing w:val="0"/>
          <w:w w:val="100"/>
          <w:position w:val="0"/>
        </w:rPr>
        <w:t>863</w:t>
      </w:r>
      <w:r>
        <w:rPr>
          <w:color w:val="000000"/>
          <w:spacing w:val="0"/>
          <w:w w:val="100"/>
          <w:position w:val="0"/>
        </w:rPr>
        <w:t>项目、 电子信息产业发展基金、创新基金以及高科技产业化专项基金项目课题，在所处领域中拥有多项国内领先的创新技术，已形 成较强的核心技术竞争力。公司连续</w:t>
      </w:r>
      <w:r>
        <w:rPr>
          <w:rFonts w:ascii="Times New Roman" w:eastAsia="Times New Roman" w:hAnsi="Times New Roman" w:cs="Times New Roman"/>
          <w:color w:val="000000"/>
          <w:spacing w:val="0"/>
          <w:w w:val="100"/>
          <w:position w:val="0"/>
        </w:rPr>
        <w:t>14</w:t>
      </w:r>
      <w:r>
        <w:rPr>
          <w:color w:val="000000"/>
          <w:spacing w:val="0"/>
          <w:w w:val="100"/>
          <w:position w:val="0"/>
        </w:rPr>
        <w:t>年被评为</w:t>
      </w:r>
      <w:r>
        <w:rPr>
          <w:rFonts w:ascii="Times New Roman" w:eastAsia="Times New Roman" w:hAnsi="Times New Roman" w:cs="Times New Roman"/>
          <w:color w:val="000000"/>
          <w:spacing w:val="0"/>
          <w:w w:val="100"/>
          <w:position w:val="0"/>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计划成果产业化基地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国家 火炬计划重点高新技术企业</w:t>
      </w:r>
      <w:r>
        <w:rPr>
          <w:rFonts w:ascii="Times New Roman" w:eastAsia="Times New Roman" w:hAnsi="Times New Roman" w:cs="Times New Roman"/>
          <w:color w:val="000000"/>
          <w:spacing w:val="0"/>
          <w:w w:val="100"/>
          <w:position w:val="0"/>
        </w:rPr>
        <w:t>”</w:t>
      </w:r>
      <w:r>
        <w:rPr>
          <w:color w:val="000000"/>
          <w:spacing w:val="0"/>
          <w:w w:val="100"/>
          <w:position w:val="0"/>
        </w:rPr>
        <w:t>，被认定为</w:t>
      </w:r>
      <w:r>
        <w:rPr>
          <w:rFonts w:ascii="Times New Roman" w:eastAsia="Times New Roman" w:hAnsi="Times New Roman" w:cs="Times New Roman"/>
          <w:color w:val="000000"/>
          <w:spacing w:val="0"/>
          <w:w w:val="100"/>
          <w:position w:val="0"/>
        </w:rPr>
        <w:t>“</w:t>
      </w:r>
      <w:r>
        <w:rPr>
          <w:color w:val="000000"/>
          <w:spacing w:val="0"/>
          <w:w w:val="100"/>
          <w:position w:val="0"/>
        </w:rPr>
        <w:t>福建省省级企业技术中心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福建省软件技术研发中心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福州软件园博士后工作 站榕基分站</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福建省创新型企业</w:t>
      </w:r>
      <w:r>
        <w:rPr>
          <w:rFonts w:ascii="Times New Roman" w:eastAsia="Times New Roman" w:hAnsi="Times New Roman" w:cs="Times New Roman"/>
          <w:color w:val="000000"/>
          <w:spacing w:val="0"/>
          <w:w w:val="100"/>
          <w:position w:val="0"/>
        </w:rPr>
        <w:t>”</w:t>
      </w:r>
      <w:r>
        <w:rPr>
          <w:color w:val="000000"/>
          <w:spacing w:val="0"/>
          <w:w w:val="100"/>
          <w:position w:val="0"/>
        </w:rPr>
        <w:t>，曾荣获</w:t>
      </w:r>
      <w:r>
        <w:rPr>
          <w:rFonts w:ascii="Times New Roman" w:eastAsia="Times New Roman" w:hAnsi="Times New Roman" w:cs="Times New Roman"/>
          <w:color w:val="000000"/>
          <w:spacing w:val="0"/>
          <w:w w:val="100"/>
          <w:position w:val="0"/>
        </w:rPr>
        <w:t>“</w:t>
      </w:r>
      <w:r>
        <w:rPr>
          <w:color w:val="000000"/>
          <w:spacing w:val="0"/>
          <w:w w:val="100"/>
          <w:position w:val="0"/>
        </w:rPr>
        <w:t>中国十大创新软件企业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福建省知识产权优势企业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福建省战略性新兴产 业骨干企业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120" w:line="314" w:lineRule="exact"/>
        <w:ind w:left="0" w:right="0"/>
        <w:jc w:val="both"/>
      </w:pPr>
      <w:r>
        <w:rPr>
          <w:color w:val="000000"/>
          <w:spacing w:val="0"/>
          <w:w w:val="100"/>
          <w:position w:val="0"/>
        </w:rPr>
        <w:t>公司结合自身条件和外部市场环境，在移动办公云平台、智慧城市、中小企业信息化、智能电网等新业务方向上取得了 许多先进技术的创新。公司目前拥有</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品牌的自主知识产权包括已拥有专利</w:t>
      </w:r>
      <w:r>
        <w:rPr>
          <w:rFonts w:ascii="Times New Roman" w:eastAsia="Times New Roman" w:hAnsi="Times New Roman" w:cs="Times New Roman"/>
          <w:color w:val="000000"/>
          <w:spacing w:val="0"/>
          <w:w w:val="100"/>
          <w:position w:val="0"/>
        </w:rPr>
        <w:t>12</w:t>
      </w:r>
      <w:r>
        <w:rPr>
          <w:color w:val="000000"/>
          <w:spacing w:val="0"/>
          <w:w w:val="100"/>
          <w:position w:val="0"/>
        </w:rPr>
        <w:t>项、在申请专利</w:t>
      </w:r>
      <w:r>
        <w:rPr>
          <w:rFonts w:ascii="Times New Roman" w:eastAsia="Times New Roman" w:hAnsi="Times New Roman" w:cs="Times New Roman"/>
          <w:color w:val="000000"/>
          <w:spacing w:val="0"/>
          <w:w w:val="100"/>
          <w:position w:val="0"/>
        </w:rPr>
        <w:t>23</w:t>
      </w:r>
      <w:r>
        <w:rPr>
          <w:color w:val="000000"/>
          <w:spacing w:val="0"/>
          <w:w w:val="100"/>
          <w:position w:val="0"/>
        </w:rPr>
        <w:t>项，</w:t>
      </w:r>
      <w:r>
        <w:rPr>
          <w:rFonts w:ascii="Times New Roman" w:eastAsia="Times New Roman" w:hAnsi="Times New Roman" w:cs="Times New Roman"/>
          <w:color w:val="000000"/>
          <w:spacing w:val="0"/>
          <w:w w:val="100"/>
          <w:position w:val="0"/>
        </w:rPr>
        <w:t>99</w:t>
      </w:r>
      <w:r>
        <w:rPr>
          <w:color w:val="000000"/>
          <w:spacing w:val="0"/>
          <w:w w:val="100"/>
          <w:position w:val="0"/>
        </w:rPr>
        <w:t>项计算机软件著 作权及</w:t>
      </w:r>
      <w:r>
        <w:rPr>
          <w:rFonts w:ascii="Times New Roman" w:eastAsia="Times New Roman" w:hAnsi="Times New Roman" w:cs="Times New Roman"/>
          <w:color w:val="000000"/>
          <w:spacing w:val="0"/>
          <w:w w:val="100"/>
          <w:position w:val="0"/>
        </w:rPr>
        <w:t>86</w:t>
      </w:r>
      <w:r>
        <w:rPr>
          <w:color w:val="000000"/>
          <w:spacing w:val="0"/>
          <w:w w:val="100"/>
          <w:position w:val="0"/>
        </w:rPr>
        <w:t>项软件产品登记证书。公司多个自主知识产权的软件产品和技术达到国内领先水平和国际先进水平，近年来有多个 自主产品被列入国家和省部级创新产品，获得多项国家、省、市科技进步奖和优秀产品等荣誉。</w:t>
      </w:r>
    </w:p>
    <w:p>
      <w:pPr>
        <w:pStyle w:val="Style30"/>
        <w:keepNext w:val="0"/>
        <w:keepLines w:val="0"/>
        <w:widowControl w:val="0"/>
        <w:shd w:val="clear" w:color="auto" w:fill="auto"/>
        <w:tabs>
          <w:tab w:pos="674" w:val="left"/>
        </w:tabs>
        <w:bidi w:val="0"/>
        <w:spacing w:before="0" w:after="0"/>
        <w:ind w:left="0" w:right="0"/>
        <w:jc w:val="both"/>
      </w:pPr>
      <w:bookmarkStart w:id="161" w:name="bookmark161"/>
      <w:r>
        <w:rPr>
          <w:rFonts w:ascii="Times New Roman" w:eastAsia="Times New Roman" w:hAnsi="Times New Roman" w:cs="Times New Roman"/>
          <w:color w:val="000000"/>
          <w:spacing w:val="0"/>
          <w:w w:val="100"/>
          <w:position w:val="0"/>
        </w:rPr>
        <w:t>3</w:t>
      </w:r>
      <w:bookmarkEnd w:id="161"/>
      <w:r>
        <w:rPr>
          <w:color w:val="000000"/>
          <w:spacing w:val="0"/>
          <w:w w:val="100"/>
          <w:position w:val="0"/>
        </w:rPr>
        <w:t>、</w:t>
        <w:tab/>
        <w:t>行业经验</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公司作为四大主营业务领域的龙头企业和骨干企业，承担了金质工程、金环工程、天平工程、</w:t>
      </w:r>
      <w:r>
        <w:rPr>
          <w:rFonts w:ascii="Times New Roman" w:eastAsia="Times New Roman" w:hAnsi="Times New Roman" w:cs="Times New Roman"/>
          <w:color w:val="000000"/>
          <w:spacing w:val="0"/>
          <w:w w:val="100"/>
          <w:position w:val="0"/>
        </w:rPr>
        <w:t>SG186</w:t>
      </w:r>
      <w:r>
        <w:rPr>
          <w:color w:val="000000"/>
          <w:spacing w:val="0"/>
          <w:w w:val="100"/>
          <w:position w:val="0"/>
        </w:rPr>
        <w:t>工程、信息安全内 控运维、政府政务云计算平台等国家重大信息化项目以及多个行业核心业务支撑系统和关键共性技术平台，具有典型示范和 辐射带动作用。</w:t>
      </w:r>
    </w:p>
    <w:p>
      <w:pPr>
        <w:pStyle w:val="Style30"/>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中国电子检验检疫主干系统是</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的核心业务，将建设全流程、全业务、全覆盖的中国电子检验检疫业务系统，实现 数据和应用全国大集中管理。公司承担了省级政务移动办公云平台项目建设，将能通过公共基础设施的集约化建设、提升提 供安全、多渠道的数据信息的开放共享水平，增强政府社会管理和公共服务的协同性，在促进政府职能转变和提高行政效率 等方面发挥重要作用，公司承担建设该项目，将有助于公司提高</w:t>
      </w:r>
      <w:r>
        <w:rPr>
          <w:rFonts w:ascii="Times New Roman" w:eastAsia="Times New Roman" w:hAnsi="Times New Roman" w:cs="Times New Roman"/>
          <w:color w:val="000000"/>
          <w:spacing w:val="0"/>
          <w:w w:val="100"/>
          <w:position w:val="0"/>
        </w:rPr>
        <w:t>“</w:t>
      </w:r>
      <w:r>
        <w:rPr>
          <w:color w:val="000000"/>
          <w:spacing w:val="0"/>
          <w:w w:val="100"/>
          <w:position w:val="0"/>
        </w:rPr>
        <w:t>智慧城市</w:t>
      </w:r>
      <w:r>
        <w:rPr>
          <w:rFonts w:ascii="Times New Roman" w:eastAsia="Times New Roman" w:hAnsi="Times New Roman" w:cs="Times New Roman"/>
          <w:color w:val="000000"/>
          <w:spacing w:val="0"/>
          <w:w w:val="100"/>
          <w:position w:val="0"/>
        </w:rPr>
        <w:t>”</w:t>
      </w:r>
      <w:r>
        <w:rPr>
          <w:color w:val="000000"/>
          <w:spacing w:val="0"/>
          <w:w w:val="100"/>
          <w:position w:val="0"/>
        </w:rPr>
        <w:t>领域战略的拓展经验，对公司的发展产生积极影 响。</w:t>
      </w:r>
    </w:p>
    <w:p>
      <w:pPr>
        <w:pStyle w:val="Style30"/>
        <w:keepNext w:val="0"/>
        <w:keepLines w:val="0"/>
        <w:widowControl w:val="0"/>
        <w:shd w:val="clear" w:color="auto" w:fill="auto"/>
        <w:tabs>
          <w:tab w:pos="674" w:val="left"/>
        </w:tabs>
        <w:bidi w:val="0"/>
        <w:spacing w:before="0" w:after="0" w:line="314" w:lineRule="exact"/>
        <w:ind w:left="0" w:right="0"/>
        <w:jc w:val="both"/>
      </w:pPr>
      <w:bookmarkStart w:id="162" w:name="bookmark162"/>
      <w:r>
        <w:rPr>
          <w:rFonts w:ascii="Times New Roman" w:eastAsia="Times New Roman" w:hAnsi="Times New Roman" w:cs="Times New Roman"/>
          <w:color w:val="000000"/>
          <w:spacing w:val="0"/>
          <w:w w:val="100"/>
          <w:position w:val="0"/>
        </w:rPr>
        <w:t>4</w:t>
      </w:r>
      <w:bookmarkEnd w:id="162"/>
      <w:r>
        <w:rPr>
          <w:color w:val="000000"/>
          <w:spacing w:val="0"/>
          <w:w w:val="100"/>
          <w:position w:val="0"/>
        </w:rPr>
        <w:t>、</w:t>
        <w:tab/>
        <w:t>企业管理与人力资源</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报告期内，公司通过了信息安全与</w:t>
      </w:r>
      <w:r>
        <w:rPr>
          <w:rFonts w:ascii="Times New Roman" w:eastAsia="Times New Roman" w:hAnsi="Times New Roman" w:cs="Times New Roman"/>
          <w:color w:val="000000"/>
          <w:spacing w:val="0"/>
          <w:w w:val="100"/>
          <w:position w:val="0"/>
        </w:rPr>
        <w:t>IT</w:t>
      </w:r>
      <w:r>
        <w:rPr>
          <w:color w:val="000000"/>
          <w:spacing w:val="0"/>
          <w:w w:val="100"/>
          <w:position w:val="0"/>
        </w:rPr>
        <w:t>服务两大管理体系认证，提高了识别信息风险能力，保障了企业信息安全，提高 了服务质量，降低了服务成本。通过这些管理能力的提高，公司能更加有效地交付管理服务以满足业务和客户的需求，更具 备持续控制和改善</w:t>
      </w:r>
      <w:r>
        <w:rPr>
          <w:rFonts w:ascii="Times New Roman" w:eastAsia="Times New Roman" w:hAnsi="Times New Roman" w:cs="Times New Roman"/>
          <w:color w:val="000000"/>
          <w:spacing w:val="0"/>
          <w:w w:val="100"/>
          <w:position w:val="0"/>
        </w:rPr>
        <w:t>IT</w:t>
      </w:r>
      <w:r>
        <w:rPr>
          <w:color w:val="000000"/>
          <w:spacing w:val="0"/>
          <w:w w:val="100"/>
          <w:position w:val="0"/>
        </w:rPr>
        <w:t>服务的能力以此，强化了榕基软件在体系管理方面的能力，进一步提高了经营管理和市场认可度，增强 了市场竞争力。</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公司在多年的经营实践中形成了稳定的、受过良好教育又具有行业经验的核心管理团队和优秀的、富有经验的研发技术 团队。公司建立了人员招聘体系、职务职责体系、薪酬福利体系、绩效考核体系、研发和创新激励体系等一系列机制，吸引、 培养了一支技术水平高、经验丰富、富有团队协作精神，且对公司的企业文化有较高的认同感的研发技术团队，为公司规模 化发展提供了有力的保障。</w:t>
      </w:r>
    </w:p>
    <w:p>
      <w:pPr>
        <w:pStyle w:val="Style30"/>
        <w:keepNext w:val="0"/>
        <w:keepLines w:val="0"/>
        <w:widowControl w:val="0"/>
        <w:shd w:val="clear" w:color="auto" w:fill="auto"/>
        <w:tabs>
          <w:tab w:pos="674" w:val="left"/>
        </w:tabs>
        <w:bidi w:val="0"/>
        <w:spacing w:before="0" w:after="0" w:line="314" w:lineRule="exact"/>
        <w:ind w:left="0" w:right="0"/>
        <w:jc w:val="left"/>
      </w:pPr>
      <w:bookmarkStart w:id="163" w:name="bookmark163"/>
      <w:r>
        <w:rPr>
          <w:rFonts w:ascii="Times New Roman" w:eastAsia="Times New Roman" w:hAnsi="Times New Roman" w:cs="Times New Roman"/>
          <w:color w:val="000000"/>
          <w:spacing w:val="0"/>
          <w:w w:val="100"/>
          <w:position w:val="0"/>
        </w:rPr>
        <w:t>5</w:t>
      </w:r>
      <w:bookmarkEnd w:id="163"/>
      <w:r>
        <w:rPr>
          <w:color w:val="000000"/>
          <w:spacing w:val="0"/>
          <w:w w:val="100"/>
          <w:position w:val="0"/>
        </w:rPr>
        <w:t>、</w:t>
        <w:tab/>
        <w:t>销售和服务网络</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 xml:space="preserve">公司以产品运作和渠道拓展为基础，积极发展分销产品业务，致力于成为厂商和用户之间具有核心价值的信息交换桥梁。 报告期内，公司通过双方的区域战略、行业战略等多方面产业链整合，分销业务取得了较好的销售规模，与国内众多的渠道 </w:t>
      </w:r>
      <w:r>
        <w:rPr>
          <w:color w:val="000000"/>
          <w:spacing w:val="0"/>
          <w:w w:val="100"/>
          <w:position w:val="0"/>
        </w:rPr>
        <w:t>商建立了业务联系，并通过渠道商对公司自主软件产品的积极影响力扩大了公司软件产品的销售规模。</w:t>
      </w:r>
    </w:p>
    <w:p>
      <w:pPr>
        <w:pStyle w:val="Style30"/>
        <w:keepNext w:val="0"/>
        <w:keepLines w:val="0"/>
        <w:widowControl w:val="0"/>
        <w:shd w:val="clear" w:color="auto" w:fill="auto"/>
        <w:bidi w:val="0"/>
        <w:spacing w:before="0" w:after="340" w:line="322" w:lineRule="exact"/>
        <w:ind w:left="0" w:right="0"/>
        <w:jc w:val="left"/>
      </w:pPr>
      <w:r>
        <w:rPr>
          <w:color w:val="000000"/>
          <w:spacing w:val="0"/>
          <w:w w:val="100"/>
          <w:position w:val="0"/>
        </w:rPr>
        <w:t>截至报告期末，公司新建、扩建运维服务网点共</w:t>
      </w:r>
      <w:r>
        <w:rPr>
          <w:rFonts w:ascii="Times New Roman" w:eastAsia="Times New Roman" w:hAnsi="Times New Roman" w:cs="Times New Roman"/>
          <w:color w:val="000000"/>
          <w:spacing w:val="0"/>
          <w:w w:val="100"/>
          <w:position w:val="0"/>
        </w:rPr>
        <w:t>12 0</w:t>
      </w:r>
      <w:r>
        <w:rPr>
          <w:color w:val="000000"/>
          <w:spacing w:val="0"/>
          <w:w w:val="100"/>
          <w:position w:val="0"/>
        </w:rPr>
        <w:t>多个，提高了运维服务网络的覆盖率，完善了包括客户服务支持系 统、客户服务中心、服务管理体系在内的运维服务体系，提高了公司的运维服务能力和服务质量，进一步提高了市场占有率。</w:t>
      </w:r>
    </w:p>
    <w:p>
      <w:pPr>
        <w:pStyle w:val="Style26"/>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六</w:t>
      </w:r>
      <w:bookmarkEnd w:id="166"/>
      <w:r>
        <w:rPr>
          <w:color w:val="000000"/>
          <w:spacing w:val="0"/>
          <w:w w:val="100"/>
          <w:position w:val="0"/>
          <w:sz w:val="24"/>
          <w:szCs w:val="24"/>
        </w:rPr>
        <w:t>、投资状况分析</w:t>
      </w:r>
      <w:bookmarkEnd w:id="164"/>
      <w:bookmarkEnd w:id="165"/>
      <w:bookmarkEnd w:id="167"/>
    </w:p>
    <w:p>
      <w:pPr>
        <w:pStyle w:val="Style35"/>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、对外股权投资情况</w:t>
      </w:r>
      <w:bookmarkEnd w:id="168"/>
      <w:bookmarkEnd w:id="169"/>
      <w:bookmarkEnd w:id="171"/>
    </w:p>
    <w:p>
      <w:pPr>
        <w:pStyle w:val="Style40"/>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72"/>
      <w:bookmarkEnd w:id="173"/>
      <w:bookmarkEnd w:id="175"/>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89,575,600.00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w:t>
            </w:r>
          </w:p>
        </w:tc>
      </w:tr>
      <w:tr>
        <w:trPr>
          <w:trHeight w:val="403" w:hRule="exact"/>
        </w:trPr>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计算机软件开发、计算机硬件技术服务、 产品销售、技术服务、系统集成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对外投资，国际市场合作开发，进出口 贸易，计算机软硬件销售服务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河南豫础置业有限公司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房地产开发与经营（凭有效资质证经 营）、房屋租赁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100%</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技术开发、技术服务、技术咨询、成果 转让，计算机数据处理、计算机数据库、 计算机维护等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bl>
    <w:p>
      <w:pPr>
        <w:widowControl w:val="0"/>
        <w:spacing w:after="339" w:line="1" w:lineRule="exact"/>
      </w:pPr>
    </w:p>
    <w:p>
      <w:pPr>
        <w:pStyle w:val="Style40"/>
        <w:keepNext/>
        <w:keepLines/>
        <w:widowControl w:val="0"/>
        <w:shd w:val="clear" w:color="auto" w:fill="auto"/>
        <w:tabs>
          <w:tab w:pos="48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2</w:t>
      </w:r>
      <w:r>
        <w:rPr>
          <w:color w:val="000000"/>
          <w:spacing w:val="0"/>
          <w:w w:val="100"/>
          <w:position w:val="0"/>
        </w:rPr>
        <w:t>）</w:t>
        <w:tab/>
        <w:t>持有金融企业股权情况</w:t>
      </w:r>
      <w:bookmarkEnd w:id="176"/>
      <w:bookmarkEnd w:id="177"/>
      <w:bookmarkEnd w:id="179"/>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8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3</w:t>
      </w:r>
      <w:r>
        <w:rPr>
          <w:color w:val="000000"/>
          <w:spacing w:val="0"/>
          <w:w w:val="100"/>
          <w:position w:val="0"/>
        </w:rPr>
        <w:t>）</w:t>
        <w:tab/>
        <w:t>证券投资情况</w:t>
      </w:r>
      <w:bookmarkEnd w:id="180"/>
      <w:bookmarkEnd w:id="181"/>
      <w:bookmarkEnd w:id="18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持有其他上市公司股权情况的说明</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、委托理财、衍生品投资和委托贷款情况</w:t>
      </w:r>
      <w:bookmarkEnd w:id="184"/>
      <w:bookmarkEnd w:id="185"/>
      <w:bookmarkEnd w:id="187"/>
    </w:p>
    <w:p>
      <w:pPr>
        <w:pStyle w:val="Style40"/>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88"/>
      <w:bookmarkEnd w:id="189"/>
      <w:bookmarkEnd w:id="191"/>
      <w:r>
        <w:br w:type="page"/>
      </w:r>
    </w:p>
    <w:p>
      <w:pPr>
        <w:pStyle w:val="Style30"/>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802"/>
        <w:gridCol w:w="792"/>
        <w:gridCol w:w="806"/>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受托人名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是否关联 交易</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银行福州 分行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13.81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21.53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9.64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18.94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w:t>
            </w:r>
          </w:p>
        </w:tc>
      </w:tr>
      <w:tr>
        <w:trPr>
          <w:trHeight w:val="27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福州三山</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2"/>
        <w:gridCol w:w="806"/>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22.19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20.86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东街支行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东街支行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银行福州 分行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29.17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鼓楼支行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冶山支行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福州三山</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银行福州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梅峰支行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银行福州 分行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21.29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福州五一 支行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福州屏山</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2"/>
        <w:gridCol w:w="806"/>
        <w:gridCol w:w="802"/>
        <w:gridCol w:w="797"/>
        <w:gridCol w:w="797"/>
        <w:gridCol w:w="797"/>
        <w:gridCol w:w="802"/>
        <w:gridCol w:w="797"/>
        <w:gridCol w:w="797"/>
        <w:gridCol w:w="802"/>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厦门国际 银行北京 中关村支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126.58</w:t>
            </w: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厦门国际 银行北京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126.39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126.39</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中关村支 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厦门国际 银行北京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155.01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中关村支 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厦门国际 银行北京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中关村支 行</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201.21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上海浦发 银行北京</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东花市支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95.83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95.83</w:t>
            </w: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上海浦发 银行北京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60.46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东花市支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中国民生 银行北京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41.78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和平里支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中国民生 银行北京</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和平里支</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38.19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中国民生 银行北京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和平里支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郑州金水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路支行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62.26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w:t>
            </w:r>
          </w:p>
        </w:tc>
      </w:tr>
      <w:tr>
        <w:trPr>
          <w:trHeight w:val="27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银行郑州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2"/>
        <w:gridCol w:w="806"/>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陇海路支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上海浦发 银行郑州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陇海路支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 银行信阳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南湖路支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 银行信阳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南湖路支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东风路支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东风路支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173,160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816.38</w:t>
            </w:r>
          </w:p>
        </w:tc>
      </w:tr>
      <w:tr>
        <w:trPr>
          <w:trHeight w:val="403"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公司或控股子公司闲置自有资金及募集资金。</w:t>
            </w:r>
          </w:p>
        </w:tc>
      </w:tr>
      <w:tr>
        <w:trPr>
          <w:trHeight w:val="403"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委托理财审批董事会公告披露日期（如</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委托理财审批股东会公告披露日期（如</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83" w:hRule="exact"/>
        </w:trPr>
        <w:tc>
          <w:tcPr>
            <w:vMerge/>
            <w:tcBorders>
              <w:left w:val="single" w:sz="4"/>
              <w:bottom w:val="single" w:sz="4"/>
            </w:tcBorders>
            <w:shd w:val="clear" w:color="auto" w:fill="FFFFFF"/>
            <w:vAlign w:val="center"/>
          </w:tcPr>
          <w:p>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40"/>
        <w:keepNext/>
        <w:keepLines/>
        <w:widowControl w:val="0"/>
        <w:shd w:val="clear" w:color="auto" w:fill="auto"/>
        <w:tabs>
          <w:tab w:pos="598" w:val="left"/>
        </w:tabs>
        <w:bidi w:val="0"/>
        <w:spacing w:before="0" w:after="400" w:line="614" w:lineRule="exact"/>
        <w:ind w:left="0" w:right="0" w:firstLine="0"/>
        <w:jc w:val="left"/>
      </w:pPr>
      <w:bookmarkStart w:id="192" w:name="bookmark192"/>
      <w:bookmarkStart w:id="193" w:name="bookmark193"/>
      <w:bookmarkStart w:id="194" w:name="bookmark194"/>
      <w:bookmarkStart w:id="195" w:name="bookmark195"/>
      <w:r>
        <w:rPr>
          <w:color w:val="000000"/>
          <w:spacing w:val="0"/>
          <w:w w:val="100"/>
          <w:position w:val="0"/>
          <w:shd w:val="clear" w:color="auto" w:fill="FFFFFF"/>
        </w:rPr>
        <w:t>（</w:t>
      </w:r>
      <w:bookmarkEnd w:id="194"/>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tab/>
        <w:t>衍生品投资情况</w:t>
      </w:r>
      <w:bookmarkEnd w:id="192"/>
      <w:bookmarkEnd w:id="193"/>
      <w:bookmarkEnd w:id="195"/>
    </w:p>
    <w:p>
      <w:pPr>
        <w:pStyle w:val="Style30"/>
        <w:keepNext w:val="0"/>
        <w:keepLines w:val="0"/>
        <w:widowControl w:val="0"/>
        <w:shd w:val="clear" w:color="auto" w:fill="auto"/>
        <w:tabs>
          <w:tab w:pos="523" w:val="left"/>
        </w:tabs>
        <w:bidi w:val="0"/>
        <w:spacing w:before="0" w:after="40" w:line="614" w:lineRule="exact"/>
        <w:ind w:left="0" w:right="0" w:firstLine="0"/>
        <w:jc w:val="left"/>
      </w:pPr>
      <w:bookmarkStart w:id="196" w:name="bookmark196"/>
      <w:r>
        <w:rPr>
          <w:color w:val="000000"/>
          <w:spacing w:val="0"/>
          <w:w w:val="100"/>
          <w:position w:val="0"/>
        </w:rPr>
        <w:t>无。</w:t>
      </w:r>
      <w:bookmarkEnd w:id="196"/>
    </w:p>
    <w:p>
      <w:pPr>
        <w:pStyle w:val="Style40"/>
        <w:keepNext/>
        <w:keepLines/>
        <w:widowControl w:val="0"/>
        <w:shd w:val="clear" w:color="auto" w:fill="auto"/>
        <w:tabs>
          <w:tab w:pos="488" w:val="left"/>
        </w:tabs>
        <w:bidi w:val="0"/>
        <w:spacing w:before="0" w:after="0" w:line="614" w:lineRule="exact"/>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197"/>
      <w:bookmarkEnd w:id="198"/>
      <w:bookmarkEnd w:id="200"/>
    </w:p>
    <w:p>
      <w:pPr>
        <w:pStyle w:val="Style30"/>
        <w:keepNext w:val="0"/>
        <w:keepLines w:val="0"/>
        <w:widowControl w:val="0"/>
        <w:shd w:val="clear" w:color="auto" w:fill="auto"/>
        <w:bidi w:val="0"/>
        <w:spacing w:before="0" w:after="220" w:line="614" w:lineRule="exact"/>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、募集资金使用情况</w:t>
      </w:r>
      <w:bookmarkEnd w:id="201"/>
      <w:bookmarkEnd w:id="202"/>
      <w:bookmarkEnd w:id="204"/>
    </w:p>
    <w:p>
      <w:pPr>
        <w:pStyle w:val="Style40"/>
        <w:keepNext/>
        <w:keepLines/>
        <w:widowControl w:val="0"/>
        <w:numPr>
          <w:ilvl w:val="0"/>
          <w:numId w:val="5"/>
        </w:numPr>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募集资金总体使用情况</w:t>
      </w:r>
      <w:bookmarkEnd w:id="205"/>
      <w:bookmarkEnd w:id="206"/>
      <w:bookmarkEnd w:id="2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90,566.32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36,827.46</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56"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本公司实际募集资金净额</w:t>
            </w:r>
            <w:r>
              <w:rPr>
                <w:rFonts w:ascii="Times New Roman" w:eastAsia="Times New Roman" w:hAnsi="Times New Roman" w:cs="Times New Roman"/>
                <w:color w:val="000000"/>
                <w:spacing w:val="0"/>
                <w:w w:val="100"/>
                <w:position w:val="0"/>
              </w:rPr>
              <w:t>90,566.32</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rPr>
              <w:t>3,885.65</w:t>
            </w:r>
            <w:r>
              <w:rPr>
                <w:color w:val="000000"/>
                <w:spacing w:val="0"/>
                <w:w w:val="100"/>
                <w:position w:val="0"/>
              </w:rPr>
              <w:t>万元，</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年度使用募集资金总额为 </w:t>
            </w:r>
            <w:r>
              <w:rPr>
                <w:rFonts w:ascii="Times New Roman" w:eastAsia="Times New Roman" w:hAnsi="Times New Roman" w:cs="Times New Roman"/>
                <w:color w:val="000000"/>
                <w:spacing w:val="0"/>
                <w:w w:val="100"/>
                <w:position w:val="0"/>
              </w:rPr>
              <w:t>9,734.67</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年度使用募集资金总额为</w:t>
            </w:r>
            <w:r>
              <w:rPr>
                <w:rFonts w:ascii="Times New Roman" w:eastAsia="Times New Roman" w:hAnsi="Times New Roman" w:cs="Times New Roman"/>
                <w:color w:val="000000"/>
                <w:spacing w:val="0"/>
                <w:w w:val="100"/>
                <w:position w:val="0"/>
              </w:rPr>
              <w:t>15,939.63</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日止，募集资金专户余额为</w:t>
            </w:r>
            <w:r>
              <w:rPr>
                <w:rFonts w:ascii="Times New Roman" w:eastAsia="Times New Roman" w:hAnsi="Times New Roman" w:cs="Times New Roman"/>
                <w:color w:val="000000"/>
                <w:spacing w:val="0"/>
                <w:w w:val="100"/>
                <w:position w:val="0"/>
              </w:rPr>
              <w:t xml:space="preserve">64,267.33 </w:t>
            </w:r>
            <w:r>
              <w:rPr>
                <w:color w:val="000000"/>
                <w:spacing w:val="0"/>
                <w:w w:val="100"/>
                <w:position w:val="0"/>
              </w:rPr>
              <w:t>万元(其中募集资金</w:t>
            </w:r>
            <w:r>
              <w:rPr>
                <w:rFonts w:ascii="Times New Roman" w:eastAsia="Times New Roman" w:hAnsi="Times New Roman" w:cs="Times New Roman"/>
                <w:color w:val="000000"/>
                <w:spacing w:val="0"/>
                <w:w w:val="100"/>
                <w:position w:val="0"/>
              </w:rPr>
              <w:t>61,330.40</w:t>
            </w:r>
            <w:r>
              <w:rPr>
                <w:color w:val="000000"/>
                <w:spacing w:val="0"/>
                <w:w w:val="100"/>
                <w:position w:val="0"/>
              </w:rPr>
              <w:t>万元，专户存储累计利息扣除手续费</w:t>
            </w:r>
            <w:r>
              <w:rPr>
                <w:rFonts w:ascii="Times New Roman" w:eastAsia="Times New Roman" w:hAnsi="Times New Roman" w:cs="Times New Roman"/>
                <w:color w:val="000000"/>
                <w:spacing w:val="0"/>
                <w:w w:val="100"/>
                <w:position w:val="0"/>
              </w:rPr>
              <w:t>2,936.93</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年度 募集资金投入</w:t>
            </w:r>
            <w:r>
              <w:rPr>
                <w:rFonts w:ascii="Times New Roman" w:eastAsia="Times New Roman" w:hAnsi="Times New Roman" w:cs="Times New Roman"/>
                <w:color w:val="000000"/>
                <w:spacing w:val="0"/>
                <w:w w:val="100"/>
                <w:position w:val="0"/>
              </w:rPr>
              <w:t>8,300.97</w:t>
            </w:r>
            <w:r>
              <w:rPr>
                <w:color w:val="000000"/>
                <w:spacing w:val="0"/>
                <w:w w:val="100"/>
                <w:position w:val="0"/>
              </w:rPr>
              <w:t>万元，募集资金累计投入</w:t>
            </w:r>
            <w:r>
              <w:rPr>
                <w:rFonts w:ascii="Times New Roman" w:eastAsia="Times New Roman" w:hAnsi="Times New Roman" w:cs="Times New Roman"/>
                <w:color w:val="000000"/>
                <w:spacing w:val="0"/>
                <w:w w:val="100"/>
                <w:position w:val="0"/>
              </w:rPr>
              <w:t>37,536.89</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rPr>
              <w:t>59,735.15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其中包含利息净收入 </w:t>
            </w:r>
            <w:r>
              <w:rPr>
                <w:rFonts w:ascii="Times New Roman" w:eastAsia="Times New Roman" w:hAnsi="Times New Roman" w:cs="Times New Roman"/>
                <w:color w:val="000000"/>
                <w:spacing w:val="0"/>
                <w:w w:val="100"/>
                <w:position w:val="0"/>
              </w:rPr>
              <w:t xml:space="preserve">5,996.30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39" w:line="1" w:lineRule="exact"/>
      </w:pPr>
    </w:p>
    <w:p>
      <w:pPr>
        <w:pStyle w:val="Style40"/>
        <w:keepNext/>
        <w:keepLines/>
        <w:widowControl w:val="0"/>
        <w:numPr>
          <w:ilvl w:val="0"/>
          <w:numId w:val="5"/>
        </w:numPr>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募集资金承诺项目情况</w:t>
      </w:r>
      <w:bookmarkEnd w:id="209"/>
      <w:bookmarkEnd w:id="210"/>
      <w:bookmarkEnd w:id="2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实现的效</w:t>
            </w:r>
          </w:p>
          <w:p>
            <w:pPr>
              <w:pStyle w:val="Style2"/>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新一代电子政务应用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信息安全风险综合管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质检三电工程企业端 软件运维服务平台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协同管理软件平台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技术研发与创新中心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18,223.2</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8,093.62</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gridSpan w:val="11"/>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71"/>
        <w:gridCol w:w="782"/>
        <w:gridCol w:w="782"/>
        <w:gridCol w:w="778"/>
        <w:gridCol w:w="782"/>
        <w:gridCol w:w="778"/>
        <w:gridCol w:w="782"/>
        <w:gridCol w:w="778"/>
        <w:gridCol w:w="782"/>
        <w:gridCol w:w="778"/>
        <w:gridCol w:w="7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18,604.26</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36,827.46</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8,093.62</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646"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受到全球经济的影响，一方面由于周边市场环境发生变化，研发环境建设投入放缓；另一方面为了 应对市场需求发生变化和技术发展需要，为了满足客户需求，公司继续加大研发投入促进产品升级 换代，适当延长研发进度；同时募集资金投资项目尚未整体达产，其规模效应还未充分发挥，虽然 销售出现了一定程度增长，却未完全达到预期。基于上述原因，</w:t>
            </w:r>
            <w:r>
              <w:rPr>
                <w:rFonts w:ascii="Times New Roman" w:eastAsia="Times New Roman" w:hAnsi="Times New Roman" w:cs="Times New Roman"/>
                <w:color w:val="000000"/>
                <w:spacing w:val="0"/>
                <w:w w:val="100"/>
                <w:position w:val="0"/>
              </w:rPr>
              <w:t>2013</w:t>
            </w:r>
            <w:r>
              <w:rPr>
                <w:color w:val="000000"/>
                <w:spacing w:val="0"/>
                <w:w w:val="100"/>
                <w:position w:val="0"/>
              </w:rPr>
              <w:t>年度募集资金投资项目形成的 现有效益未能完全达到招股说明书承诺的项目整体完成后的预期收益。</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9"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年，公司以超募资金</w:t>
            </w:r>
            <w:r>
              <w:rPr>
                <w:rFonts w:ascii="Times New Roman" w:eastAsia="Times New Roman" w:hAnsi="Times New Roman" w:cs="Times New Roman"/>
                <w:color w:val="000000"/>
                <w:spacing w:val="0"/>
                <w:w w:val="100"/>
                <w:position w:val="0"/>
              </w:rPr>
              <w:t>3,000.00</w:t>
            </w:r>
            <w:r>
              <w:rPr>
                <w:color w:val="000000"/>
                <w:spacing w:val="0"/>
                <w:w w:val="100"/>
                <w:position w:val="0"/>
              </w:rPr>
              <w:t>万元投资设立子公司榕基五一（北京）信息技术有限公司；以超 募资金</w:t>
            </w:r>
            <w:r>
              <w:rPr>
                <w:rFonts w:ascii="Times New Roman" w:eastAsia="Times New Roman" w:hAnsi="Times New Roman" w:cs="Times New Roman"/>
                <w:color w:val="000000"/>
                <w:spacing w:val="0"/>
                <w:w w:val="100"/>
                <w:position w:val="0"/>
              </w:rPr>
              <w:t>10,000.00</w:t>
            </w:r>
            <w:r>
              <w:rPr>
                <w:color w:val="000000"/>
                <w:spacing w:val="0"/>
                <w:w w:val="100"/>
                <w:position w:val="0"/>
              </w:rPr>
              <w:t>万元投资设立子公司河南榕基信息技术有限公司；以超募资金</w:t>
            </w:r>
            <w:r>
              <w:rPr>
                <w:rFonts w:ascii="Times New Roman" w:eastAsia="Times New Roman" w:hAnsi="Times New Roman" w:cs="Times New Roman"/>
                <w:color w:val="000000"/>
                <w:spacing w:val="0"/>
                <w:w w:val="100"/>
                <w:position w:val="0"/>
              </w:rPr>
              <w:t>30,000.00</w:t>
            </w:r>
            <w:r>
              <w:rPr>
                <w:color w:val="000000"/>
                <w:spacing w:val="0"/>
                <w:w w:val="100"/>
                <w:position w:val="0"/>
              </w:rPr>
              <w:t>万元投资 设立北京中榕基信息技术有限公司。</w:t>
            </w:r>
            <w:r>
              <w:rPr>
                <w:rFonts w:ascii="Times New Roman" w:eastAsia="Times New Roman" w:hAnsi="Times New Roman" w:cs="Times New Roman"/>
                <w:color w:val="000000"/>
                <w:spacing w:val="0"/>
                <w:w w:val="100"/>
                <w:position w:val="0"/>
              </w:rPr>
              <w:t>2011</w:t>
            </w:r>
            <w:r>
              <w:rPr>
                <w:color w:val="000000"/>
                <w:spacing w:val="0"/>
                <w:w w:val="100"/>
                <w:position w:val="0"/>
              </w:rPr>
              <w:t>年河南榕基信息技术有限公司使用超募资金支付子公司开 办期间的费用</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年河南榕基信息技术有限公司支付超募资金购买土地款</w:t>
            </w:r>
            <w:r>
              <w:rPr>
                <w:rFonts w:ascii="Times New Roman" w:eastAsia="Times New Roman" w:hAnsi="Times New Roman" w:cs="Times New Roman"/>
                <w:color w:val="000000"/>
                <w:spacing w:val="0"/>
                <w:w w:val="100"/>
                <w:position w:val="0"/>
              </w:rPr>
              <w:t>4,500.00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2012</w:t>
            </w:r>
            <w:r>
              <w:rPr>
                <w:color w:val="000000"/>
                <w:spacing w:val="0"/>
                <w:w w:val="100"/>
                <w:position w:val="0"/>
              </w:rPr>
              <w:t>年北京中榕基信息技术有限公司使用超募资金支付费用</w:t>
            </w:r>
            <w:r>
              <w:rPr>
                <w:rFonts w:ascii="Times New Roman" w:eastAsia="Times New Roman" w:hAnsi="Times New Roman" w:cs="Times New Roman"/>
                <w:color w:val="000000"/>
                <w:spacing w:val="0"/>
                <w:w w:val="100"/>
                <w:position w:val="0"/>
              </w:rPr>
              <w:t>7.50</w:t>
            </w:r>
            <w:r>
              <w:rPr>
                <w:color w:val="000000"/>
                <w:spacing w:val="0"/>
                <w:w w:val="100"/>
                <w:position w:val="0"/>
              </w:rPr>
              <w:t>万元。公司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 二届董事会第二次会议决定使用超募资金人民币</w:t>
            </w:r>
            <w:r>
              <w:rPr>
                <w:rFonts w:ascii="Times New Roman" w:eastAsia="Times New Roman" w:hAnsi="Times New Roman" w:cs="Times New Roman"/>
                <w:color w:val="000000"/>
                <w:spacing w:val="0"/>
                <w:w w:val="100"/>
                <w:position w:val="0"/>
              </w:rPr>
              <w:t>13,000.00</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rPr>
              <w:t>2011</w:t>
            </w:r>
            <w:r>
              <w:rPr>
                <w:color w:val="000000"/>
                <w:spacing w:val="0"/>
                <w:w w:val="100"/>
                <w:position w:val="0"/>
              </w:rPr>
              <w:t>年度，公 司使用超募资金永久补充流动资金</w:t>
            </w:r>
            <w:r>
              <w:rPr>
                <w:rFonts w:ascii="Times New Roman" w:eastAsia="Times New Roman" w:hAnsi="Times New Roman" w:cs="Times New Roman"/>
                <w:color w:val="000000"/>
                <w:spacing w:val="0"/>
                <w:w w:val="100"/>
                <w:position w:val="0"/>
              </w:rPr>
              <w:t>6,300.00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年度，公司使用超募资金永久补充流动资金 </w:t>
            </w:r>
            <w:r>
              <w:rPr>
                <w:rFonts w:ascii="Times New Roman" w:eastAsia="Times New Roman" w:hAnsi="Times New Roman" w:cs="Times New Roman"/>
                <w:color w:val="000000"/>
                <w:spacing w:val="0"/>
                <w:w w:val="100"/>
                <w:position w:val="0"/>
              </w:rPr>
              <w:t>6,700.00</w:t>
            </w:r>
            <w:r>
              <w:rPr>
                <w:color w:val="000000"/>
                <w:spacing w:val="0"/>
                <w:w w:val="100"/>
                <w:position w:val="0"/>
              </w:rPr>
              <w:t>万元。公司以超募资金永久补充流动资金已经实施完成。</w:t>
            </w:r>
            <w:r>
              <w:rPr>
                <w:rFonts w:ascii="Times New Roman" w:eastAsia="Times New Roman" w:hAnsi="Times New Roman" w:cs="Times New Roman"/>
                <w:color w:val="000000"/>
                <w:spacing w:val="0"/>
                <w:w w:val="100"/>
                <w:position w:val="0"/>
              </w:rPr>
              <w:t>2013</w:t>
            </w:r>
            <w:r>
              <w:rPr>
                <w:color w:val="000000"/>
                <w:spacing w:val="0"/>
                <w:w w:val="100"/>
                <w:position w:val="0"/>
              </w:rPr>
              <w:t>年度北京五一使用超募资金 用于日常生产经营</w:t>
            </w:r>
            <w:r>
              <w:rPr>
                <w:rFonts w:ascii="Times New Roman" w:eastAsia="Times New Roman" w:hAnsi="Times New Roman" w:cs="Times New Roman"/>
                <w:color w:val="000000"/>
                <w:spacing w:val="0"/>
                <w:w w:val="100"/>
                <w:position w:val="0"/>
              </w:rPr>
              <w:t>1,091.77</w:t>
            </w:r>
            <w:r>
              <w:rPr>
                <w:color w:val="000000"/>
                <w:spacing w:val="0"/>
                <w:w w:val="100"/>
                <w:position w:val="0"/>
              </w:rPr>
              <w:t>万元。</w:t>
            </w:r>
          </w:p>
        </w:tc>
      </w:tr>
      <w:tr>
        <w:trPr>
          <w:trHeight w:val="39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32"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月，经天健正信会计师事务所有限公司专项审核，并经公司董事会决议通过，公司独立 董事、监事会、保荐机构同意，本公司用募集资金置换了预先已投入募集资金项目的自筹资金 </w:t>
            </w:r>
            <w:r>
              <w:rPr>
                <w:rFonts w:ascii="Times New Roman" w:eastAsia="Times New Roman" w:hAnsi="Times New Roman" w:cs="Times New Roman"/>
                <w:color w:val="000000"/>
                <w:spacing w:val="0"/>
                <w:w w:val="100"/>
                <w:position w:val="0"/>
              </w:rPr>
              <w:t xml:space="preserve">38,856,547.62 </w:t>
            </w:r>
            <w:r>
              <w:rPr>
                <w:color w:val="000000"/>
                <w:spacing w:val="0"/>
                <w:w w:val="100"/>
                <w:position w:val="0"/>
              </w:rPr>
              <w:t>元。</w:t>
            </w:r>
          </w:p>
        </w:tc>
      </w:tr>
      <w:tr>
        <w:trPr>
          <w:trHeight w:val="39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5D5"/>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按规定用于募集资金项目，存放于募集资金专户及转作定期存款、购买银行理财产品。</w:t>
            </w:r>
          </w:p>
        </w:tc>
      </w:tr>
      <w:tr>
        <w:trPr>
          <w:trHeight w:val="370" w:hRule="exact"/>
        </w:trPr>
        <w:tc>
          <w:tcPr>
            <w:tcBorders>
              <w:top w:val="single" w:sz="4"/>
              <w:left w:val="single" w:sz="4"/>
              <w:bottom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w:t>
            </w: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年，福建榕基软件股份有限公司使用闲置募集资金购买银行理财产品</w:t>
            </w:r>
            <w:r>
              <w:rPr>
                <w:rFonts w:ascii="Times New Roman" w:eastAsia="Times New Roman" w:hAnsi="Times New Roman" w:cs="Times New Roman"/>
                <w:color w:val="000000"/>
                <w:spacing w:val="0"/>
                <w:w w:val="100"/>
                <w:position w:val="0"/>
              </w:rPr>
              <w:t>14,200.00</w:t>
            </w:r>
            <w:r>
              <w:rPr>
                <w:color w:val="000000"/>
                <w:spacing w:val="0"/>
                <w:w w:val="100"/>
                <w:position w:val="0"/>
              </w:rPr>
              <w:t>万元；子公司</w:t>
            </w:r>
          </w:p>
        </w:tc>
      </w:tr>
    </w:tbl>
    <w:p>
      <w:pPr>
        <w:spacing w:lineRule="exact" w:line="1"/>
        <w:rPr>
          <w:sz w:val="2"/>
          <w:szCs w:val="2"/>
        </w:rPr>
      </w:pPr>
      <w:r>
        <w:br w:type="page"/>
      </w:r>
    </w:p>
    <w:tbl>
      <w:tblPr>
        <w:tblOverlap w:val="never"/>
        <w:jc w:val="center"/>
        <w:tblLayout w:type="fixed"/>
      </w:tblPr>
      <w:tblGrid>
        <w:gridCol w:w="1781"/>
        <w:gridCol w:w="7805"/>
      </w:tblGrid>
      <w:tr>
        <w:trPr>
          <w:trHeight w:val="686"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中存在的问题或其他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北京中榕基信息技术有限公司使用闲置募集资金购买银行理财产品</w:t>
            </w:r>
            <w:r>
              <w:rPr>
                <w:rFonts w:ascii="Times New Roman" w:eastAsia="Times New Roman" w:hAnsi="Times New Roman" w:cs="Times New Roman"/>
                <w:color w:val="000000"/>
                <w:spacing w:val="0"/>
                <w:w w:val="100"/>
                <w:position w:val="0"/>
              </w:rPr>
              <w:t>31,000.00</w:t>
            </w:r>
            <w:r>
              <w:rPr>
                <w:color w:val="000000"/>
                <w:spacing w:val="0"/>
                <w:w w:val="100"/>
                <w:position w:val="0"/>
              </w:rPr>
              <w:t>万元;子公司河南榕基 信息技术有限公司使用闲置募集资金购买银行理财产品</w:t>
            </w:r>
            <w:r>
              <w:rPr>
                <w:rFonts w:ascii="Times New Roman" w:eastAsia="Times New Roman" w:hAnsi="Times New Roman" w:cs="Times New Roman"/>
                <w:color w:val="000000"/>
                <w:spacing w:val="0"/>
                <w:w w:val="100"/>
                <w:position w:val="0"/>
              </w:rPr>
              <w:t>5,788.37</w:t>
            </w:r>
            <w:r>
              <w:rPr>
                <w:color w:val="000000"/>
                <w:spacing w:val="0"/>
                <w:w w:val="100"/>
                <w:position w:val="0"/>
              </w:rPr>
              <w:t>万元。</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54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3"/>
      <w:bookmarkEnd w:id="214"/>
      <w:bookmarkEnd w:id="216"/>
    </w:p>
    <w:p>
      <w:pPr>
        <w:pStyle w:val="Style30"/>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54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、主要子公司、参股公司分析</w:t>
      </w:r>
      <w:bookmarkEnd w:id="217"/>
      <w:bookmarkEnd w:id="218"/>
      <w:bookmarkEnd w:id="220"/>
    </w:p>
    <w:p>
      <w:pPr>
        <w:pStyle w:val="Style30"/>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主要子公司、参股公司情况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898"/>
        <w:gridCol w:w="854"/>
        <w:gridCol w:w="1133"/>
        <w:gridCol w:w="850"/>
        <w:gridCol w:w="1262"/>
        <w:gridCol w:w="1272"/>
        <w:gridCol w:w="1277"/>
        <w:gridCol w:w="1133"/>
        <w:gridCol w:w="112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主要产品或 服务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营业利润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净利润</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浙江榕基信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技术开发、技术 服务、技术咨 询、成果转让， 计算机数据处 理、计算机数据 库、计算机维护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31,752,964.18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8,258,611.96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12,608,823.12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-1,480,461.51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-1,261,308.31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上海榕基软</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件开发有限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电子计算机软 硬件领域内的 技术开发，技术 转让，技术咨 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2,225,225.88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-620,593.35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289,528.25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-1,973,401.70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-1,958,767.10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榕基五一（北 京）信息技术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6"/>
                <w:szCs w:val="16"/>
              </w:rPr>
            </w:pPr>
            <w:r>
              <w:rPr>
                <w:color w:val="000000"/>
                <w:spacing w:val="0"/>
                <w:w w:val="100"/>
                <w:position w:val="0"/>
                <w:sz w:val="16"/>
                <w:szCs w:val="16"/>
              </w:rPr>
              <w:t>技术推广，销售 计算机、软件及 辅助设备、机械 设备、电子产 品、器件和元 件、仪器仪表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77,072,439.90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23,201,883.68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90,246,077.54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-8,591,302.55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-7,713,267.79</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河南榕基信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息技术有限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信息技术服务， 软件开发、销售 及平面设计，系 统集成，硬件及 耗材、办公设备 租赁、销售，网 络技术咨询服 务，办公自动化 产品销售及服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113,471,422.13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90,350,023.25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3,078,981.13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-10,819,392.16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-9,759,128.94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马鞍山榕基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计算机行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计算机及网络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80,147,229.99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46,723,531.93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14,150.94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-1,165,453.70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-1,071,100.60</w:t>
            </w:r>
          </w:p>
        </w:tc>
      </w:tr>
    </w:tbl>
    <w:p>
      <w:pPr>
        <w:spacing w:lineRule="exact" w:line="1"/>
        <w:rPr>
          <w:sz w:val="2"/>
          <w:szCs w:val="2"/>
        </w:rPr>
      </w:pPr>
      <w:r>
        <w:br w:type="page"/>
      </w:r>
    </w:p>
    <w:tbl>
      <w:tblPr>
        <w:tblOverlap w:val="never"/>
        <w:jc w:val="center"/>
        <w:tblLayout w:type="fixed"/>
      </w:tblPr>
      <w:tblGrid>
        <w:gridCol w:w="950"/>
        <w:gridCol w:w="898"/>
        <w:gridCol w:w="854"/>
        <w:gridCol w:w="1133"/>
        <w:gridCol w:w="850"/>
        <w:gridCol w:w="1262"/>
        <w:gridCol w:w="1272"/>
        <w:gridCol w:w="1277"/>
        <w:gridCol w:w="1133"/>
        <w:gridCol w:w="1128"/>
      </w:tblGrid>
      <w:tr>
        <w:trPr>
          <w:trHeight w:val="25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6"/>
                <w:szCs w:val="16"/>
              </w:rPr>
            </w:pPr>
            <w:r>
              <w:rPr>
                <w:color w:val="000000"/>
                <w:spacing w:val="0"/>
                <w:w w:val="100"/>
                <w:position w:val="0"/>
                <w:sz w:val="16"/>
                <w:szCs w:val="16"/>
              </w:rPr>
              <w:t>软件信息科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软件开发项目， 计算机硬件技 术服务，电子计 算机及配件的 批发，自营或代 理各类商品和 技术的进出口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北京中榕基 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技术开发、技术 服务、技术推 广，计算机维 修，计算机系统 服务，销售计算 机、软件及辅助 设备、机械设 备，技术进出 口、货物进出 口、代理进出口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30000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322,726,862.31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297,657,915.03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3,529,411.76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-5,300,792.67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-4,150,364.85</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福建榕基软</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件工程有限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计算机软件的 开发服务，计算 机硬件技术服 务，计算机网络 和系统集成的 安装、服务，自 营和代理各类 商品和技术的 进出口，国家限 定公司经营或 禁止进出口的 商品和技术除 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63,161,231.79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59,550,151.70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42,844,481.31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1,268,711.11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1,306,628.59</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福建榕基投</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对信息传输、计 算机服务和软 件业、制造业、 服务业、教育 业，农业，工业、 交通运输业的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51,889,498.95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51,874,498.95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1,843,193.40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1,843,193.40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信阳榕基信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息技术有限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计算机软件开 发、计算机硬件 技术服务、产品 销售、技术服 务、系统集成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2100</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20,797,462.84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20,244,250.26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-902,537.82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-755,749.74</w:t>
            </w:r>
          </w:p>
        </w:tc>
      </w:tr>
    </w:tbl>
    <w:p>
      <w:pPr>
        <w:spacing w:lineRule="exact" w:line="1"/>
        <w:rPr>
          <w:sz w:val="2"/>
          <w:szCs w:val="2"/>
        </w:rPr>
      </w:pPr>
      <w:r>
        <w:br w:type="page"/>
      </w:r>
    </w:p>
    <w:tbl>
      <w:tblPr>
        <w:tblOverlap w:val="never"/>
        <w:jc w:val="center"/>
        <w:tblLayout w:type="fixed"/>
      </w:tblPr>
      <w:tblGrid>
        <w:gridCol w:w="950"/>
        <w:gridCol w:w="898"/>
        <w:gridCol w:w="854"/>
        <w:gridCol w:w="1133"/>
        <w:gridCol w:w="850"/>
        <w:gridCol w:w="1262"/>
        <w:gridCol w:w="1272"/>
        <w:gridCol w:w="1277"/>
        <w:gridCol w:w="1133"/>
        <w:gridCol w:w="1128"/>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榕基国际控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对外投资，国际 市场合作开发， 进出口贸易，计 算机软硬件销 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3000</w:t>
            </w:r>
            <w:r>
              <w:rPr>
                <w:color w:val="000000"/>
                <w:spacing w:val="0"/>
                <w:w w:val="100"/>
                <w:position w:val="0"/>
                <w:sz w:val="16"/>
                <w:szCs w:val="16"/>
              </w:rPr>
              <w:t>万港</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23,637,823.59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23,637,744.97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51,599.66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51,599.66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河南豫础置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房地产开发与 经营（凭有效资 质证经营）、房 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3100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31,172,412.68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30,926,770.68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-98,261.03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-73,229.32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福州创华电 气自动化系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color w:val="000000"/>
                <w:spacing w:val="0"/>
                <w:w w:val="100"/>
                <w:position w:val="0"/>
                <w:sz w:val="16"/>
                <w:szCs w:val="16"/>
              </w:rPr>
              <w:t>电气自动化控 制系统服务、计 算机软件销售， 计算机网络安 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41,207,487.80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40,559,040.41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10,199,572.92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10,282,719.17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福建亿榕信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计算机行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电力行业协同 办公系统、电力 仪器仪表、电能 计量设备和电 力信息化建设 咨询服务等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199,125,060.50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82,622,997.46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186,205,536.19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17,801,323.44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30,026,193.57</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福建文鑫莲</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业食品有限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农业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莲子种植及初 级农产品的初 加工、销售和产 品研发；预包装 食品和散装食 品的批发零售； 莲子剥壳机、脱 模机的生产。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 xml:space="preserve">3524.71 </w:t>
            </w:r>
            <w:r>
              <w:rPr>
                <w:color w:val="000000"/>
                <w:spacing w:val="0"/>
                <w:w w:val="100"/>
                <w:position w:val="0"/>
                <w:sz w:val="16"/>
                <w:szCs w:val="16"/>
              </w:rPr>
              <w:t>万</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212,199,772.99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119,981,926.28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136,196,521.18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8,959,356.06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15,342,849.68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主要子公司、参股公司情况说明</w:t>
      </w:r>
    </w:p>
    <w:p>
      <w:pPr>
        <w:pStyle w:val="Style30"/>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促进公司延伸发展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进一步提高公司整体实力</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拓展公司海外业务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进一步提高公司整体实力</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河南豫础置业有限公司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促进公司延伸发展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进一步提高公司整体实力</w:t>
            </w:r>
          </w:p>
        </w:tc>
      </w:tr>
    </w:tbl>
    <w:p>
      <w:pPr>
        <w:widowControl w:val="0"/>
        <w:spacing w:after="299" w:line="1" w:lineRule="exact"/>
      </w:pPr>
    </w:p>
    <w:p>
      <w:pPr>
        <w:pStyle w:val="Style35"/>
        <w:keepNext/>
        <w:keepLines/>
        <w:widowControl w:val="0"/>
        <w:shd w:val="clear" w:color="auto" w:fill="auto"/>
        <w:bidi w:val="0"/>
        <w:spacing w:before="0" w:after="140" w:line="240" w:lineRule="auto"/>
        <w:ind w:left="0" w:right="0" w:firstLine="54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、非募集资金投资的重大项目情况</w:t>
      </w:r>
      <w:bookmarkEnd w:id="221"/>
      <w:bookmarkEnd w:id="222"/>
      <w:bookmarkEnd w:id="2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89"/>
        <w:gridCol w:w="1608"/>
        <w:gridCol w:w="1579"/>
        <w:gridCol w:w="1598"/>
        <w:gridCol w:w="1603"/>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计划投资总额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投资设立马鞍山榕 基软件信息科技有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项目建设初期，未产 生效益。</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临时公告披露的指定网站查询日期（如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20"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临时公告披露的指定网站查询索引（如 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"http://www.cninfb.com.cn/finalpage/2011-03-12/59111762.PDF7www.cninfo.com.cn" </w:instrText>
            </w:r>
            <w:r>
              <w:fldChar w:fldCharType="separate"/>
            </w:r>
            <w:r>
              <w:rPr>
                <w:rFonts w:ascii="Times New Roman" w:eastAsia="Times New Roman" w:hAnsi="Times New Roman" w:cs="Times New Roman"/>
                <w:color w:val="000000"/>
                <w:spacing w:val="0"/>
                <w:w w:val="100"/>
                <w:position w:val="0"/>
              </w:rPr>
              <w:t>http://www.cninfb.com.cn/finalpage/2011-03-12/59111762.PDF7www.cninfo.com.cn</w:t>
            </w:r>
            <w:r>
              <w:fldChar w:fldCharType="end"/>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54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、公司控制的特殊目的主体情况</w:t>
      </w:r>
      <w:bookmarkEnd w:id="225"/>
      <w:bookmarkEnd w:id="226"/>
      <w:bookmarkEnd w:id="228"/>
    </w:p>
    <w:p>
      <w:pPr>
        <w:pStyle w:val="Style30"/>
        <w:keepNext w:val="0"/>
        <w:keepLines w:val="0"/>
        <w:widowControl w:val="0"/>
        <w:shd w:val="clear" w:color="auto" w:fill="auto"/>
        <w:bidi w:val="0"/>
        <w:spacing w:before="0" w:after="360" w:line="313" w:lineRule="exact"/>
        <w:ind w:left="0" w:right="0" w:firstLine="540"/>
        <w:jc w:val="left"/>
      </w:pPr>
      <w:r>
        <w:rPr>
          <w:color w:val="000000"/>
          <w:spacing w:val="0"/>
          <w:w w:val="100"/>
          <w:position w:val="0"/>
        </w:rPr>
        <w:t>无。</w:t>
      </w:r>
    </w:p>
    <w:p>
      <w:pPr>
        <w:pStyle w:val="Style26"/>
        <w:keepNext/>
        <w:keepLines/>
        <w:widowControl w:val="0"/>
        <w:shd w:val="clear" w:color="auto" w:fill="auto"/>
        <w:bidi w:val="0"/>
        <w:spacing w:before="0" w:after="280" w:line="240" w:lineRule="auto"/>
        <w:ind w:left="0" w:right="0" w:firstLine="54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、公司未来发展的展望</w:t>
      </w:r>
      <w:bookmarkEnd w:id="229"/>
      <w:bookmarkEnd w:id="230"/>
      <w:bookmarkEnd w:id="232"/>
    </w:p>
    <w:p>
      <w:pPr>
        <w:pStyle w:val="Style30"/>
        <w:keepNext w:val="0"/>
        <w:keepLines w:val="0"/>
        <w:widowControl w:val="0"/>
        <w:shd w:val="clear" w:color="auto" w:fill="auto"/>
        <w:bidi w:val="0"/>
        <w:spacing w:before="0" w:after="0" w:line="313" w:lineRule="exact"/>
        <w:ind w:left="0" w:right="0" w:firstLine="920"/>
        <w:jc w:val="left"/>
      </w:pPr>
      <w:bookmarkStart w:id="233" w:name="bookmark233"/>
      <w:r>
        <w:rPr>
          <w:rFonts w:ascii="Times New Roman" w:eastAsia="Times New Roman" w:hAnsi="Times New Roman" w:cs="Times New Roman"/>
          <w:color w:val="000000"/>
          <w:spacing w:val="0"/>
          <w:w w:val="100"/>
          <w:position w:val="0"/>
        </w:rPr>
        <w:t>1</w:t>
      </w:r>
      <w:bookmarkEnd w:id="233"/>
      <w:r>
        <w:rPr>
          <w:color w:val="000000"/>
          <w:spacing w:val="0"/>
          <w:w w:val="100"/>
          <w:position w:val="0"/>
        </w:rPr>
        <w:t>、行业竞争格局和发展趋势</w:t>
      </w:r>
    </w:p>
    <w:p>
      <w:pPr>
        <w:pStyle w:val="Style30"/>
        <w:keepNext w:val="0"/>
        <w:keepLines w:val="0"/>
        <w:widowControl w:val="0"/>
        <w:shd w:val="clear" w:color="auto" w:fill="auto"/>
        <w:bidi w:val="0"/>
        <w:spacing w:before="0" w:after="0" w:line="313" w:lineRule="exact"/>
        <w:ind w:left="0" w:right="0" w:firstLine="920"/>
        <w:jc w:val="left"/>
      </w:pPr>
      <w:r>
        <w:rPr>
          <w:color w:val="000000"/>
          <w:spacing w:val="0"/>
          <w:w w:val="100"/>
          <w:position w:val="0"/>
        </w:rPr>
        <w:t>公司所属行业为信息产业中的软件和信息技术服务业。</w:t>
      </w:r>
    </w:p>
    <w:p>
      <w:pPr>
        <w:pStyle w:val="Style30"/>
        <w:keepNext w:val="0"/>
        <w:keepLines w:val="0"/>
        <w:widowControl w:val="0"/>
        <w:shd w:val="clear" w:color="auto" w:fill="auto"/>
        <w:bidi w:val="0"/>
        <w:spacing w:before="0" w:after="0" w:line="313" w:lineRule="exact"/>
        <w:ind w:left="540" w:right="0"/>
        <w:jc w:val="both"/>
      </w:pPr>
      <w:r>
        <w:rPr>
          <w:color w:val="000000"/>
          <w:spacing w:val="0"/>
          <w:w w:val="100"/>
          <w:position w:val="0"/>
        </w:rPr>
        <w:t>软件和信息技术服务产业是国家战略性新兴产业，是国民经济和社会信息化的重要基础。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日，国务院印发 了《进一步鼓励软件产业和集成电路产业发展的若干政策》的通知（国发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2011]4</w:t>
      </w:r>
      <w:r>
        <w:rPr>
          <w:color w:val="000000"/>
          <w:spacing w:val="0"/>
          <w:w w:val="100"/>
          <w:position w:val="0"/>
        </w:rPr>
        <w:t>号），</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日，工业与信息化部印 发了《软件和信息技术服务业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发展规划》，进一步优化软件产业发展环境，提高产业发展质量和水平，培育一批有 实力和影响力的行业领先企业。公司是国家高新技术企业、国家规划布局内重点软件企业，随着国家和部委文件的执行，公 司将继续获得国家对于软件企业的扶持和优惠政策支持，包括继续享受软件增值税优惠政策，进一步享受营业税优惠政策， 继续享受企业所得税的优惠税率，在国家鼓励、支持软件企业通过资源整合做大做强的政策环境下，更加顺利地实施重组并 购，以及其他人才引进和知识产权保护等。这些政策的出台和执行，为公司创造了良好的经营环境，并将在较长时期内得到 保持。</w:t>
      </w:r>
    </w:p>
    <w:p>
      <w:pPr>
        <w:pStyle w:val="Style30"/>
        <w:keepNext w:val="0"/>
        <w:keepLines w:val="0"/>
        <w:widowControl w:val="0"/>
        <w:shd w:val="clear" w:color="auto" w:fill="auto"/>
        <w:bidi w:val="0"/>
        <w:spacing w:before="0" w:after="0" w:line="313" w:lineRule="exact"/>
        <w:ind w:left="0" w:right="0" w:firstLine="920"/>
        <w:jc w:val="left"/>
      </w:pPr>
      <w:r>
        <w:rPr>
          <w:color w:val="000000"/>
          <w:spacing w:val="0"/>
          <w:w w:val="100"/>
          <w:position w:val="0"/>
        </w:rPr>
        <w:t>公司专注于软件产品的开发与销售，其主要产品涉及电子政务、信息安全、质检三电工程和协同管理等四个领域。</w:t>
      </w:r>
    </w:p>
    <w:p>
      <w:pPr>
        <w:pStyle w:val="Style30"/>
        <w:keepNext w:val="0"/>
        <w:keepLines w:val="0"/>
        <w:widowControl w:val="0"/>
        <w:shd w:val="clear" w:color="auto" w:fill="auto"/>
        <w:bidi w:val="0"/>
        <w:spacing w:before="0" w:after="0" w:line="313" w:lineRule="exact"/>
        <w:ind w:left="54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日，工业与信息化部印发了《国家电子政务</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规划》，大力推进国家电子政务发展是国家</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的重要任务，是落实科学发展观、深化改革开放、加快转变经济发展方式的必然要求，是党委、人大、政府、政协、法院、 检察院系统各级政务部门政务工作的组成部分，是政务部门提升履行职责能力和水平的重要途径，也是深化行政管理体制改 革和建设人民满意的服务型政府的战略举措。随着云计算、物联网、平台化、移动化等技术的深化应用，国家更加重视电子 政务顶层设计，以</w:t>
      </w:r>
      <w:r>
        <w:rPr>
          <w:rFonts w:ascii="Times New Roman" w:eastAsia="Times New Roman" w:hAnsi="Times New Roman" w:cs="Times New Roman"/>
          <w:color w:val="000000"/>
          <w:spacing w:val="0"/>
          <w:w w:val="100"/>
          <w:position w:val="0"/>
        </w:rPr>
        <w:t>“</w:t>
      </w:r>
      <w:r>
        <w:rPr>
          <w:color w:val="000000"/>
          <w:spacing w:val="0"/>
          <w:w w:val="100"/>
          <w:position w:val="0"/>
        </w:rPr>
        <w:t>云计算、物联网、移动互联网</w:t>
      </w:r>
      <w:r>
        <w:rPr>
          <w:rFonts w:ascii="Times New Roman" w:eastAsia="Times New Roman" w:hAnsi="Times New Roman" w:cs="Times New Roman"/>
          <w:color w:val="000000"/>
          <w:spacing w:val="0"/>
          <w:w w:val="100"/>
          <w:position w:val="0"/>
        </w:rPr>
        <w:t>”</w:t>
      </w:r>
      <w:r>
        <w:rPr>
          <w:color w:val="000000"/>
          <w:spacing w:val="0"/>
          <w:w w:val="100"/>
          <w:position w:val="0"/>
        </w:rPr>
        <w:t>为核心技术的智慧政务建设将在各级政府部门迅速展开。</w:t>
      </w:r>
    </w:p>
    <w:p>
      <w:pPr>
        <w:pStyle w:val="Style30"/>
        <w:keepNext w:val="0"/>
        <w:keepLines w:val="0"/>
        <w:widowControl w:val="0"/>
        <w:shd w:val="clear" w:color="auto" w:fill="auto"/>
        <w:bidi w:val="0"/>
        <w:spacing w:before="0" w:after="280" w:line="313" w:lineRule="exact"/>
        <w:ind w:left="54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年以来，国网在完成</w:t>
      </w:r>
      <w:r>
        <w:rPr>
          <w:rFonts w:ascii="Times New Roman" w:eastAsia="Times New Roman" w:hAnsi="Times New Roman" w:cs="Times New Roman"/>
          <w:color w:val="000000"/>
          <w:spacing w:val="0"/>
          <w:w w:val="100"/>
          <w:position w:val="0"/>
        </w:rPr>
        <w:t>SG186</w:t>
      </w:r>
      <w:r>
        <w:rPr>
          <w:color w:val="000000"/>
          <w:spacing w:val="0"/>
          <w:w w:val="100"/>
          <w:position w:val="0"/>
        </w:rPr>
        <w:t>工程基础上，启动建设国网资源计划系统</w:t>
      </w:r>
      <w:r>
        <w:rPr>
          <w:color w:val="000000"/>
          <w:spacing w:val="0"/>
          <w:w w:val="100"/>
          <w:position w:val="0"/>
        </w:rPr>
        <w:t>（</w:t>
      </w:r>
      <w:r>
        <w:rPr>
          <w:rFonts w:ascii="Times New Roman" w:eastAsia="Times New Roman" w:hAnsi="Times New Roman" w:cs="Times New Roman"/>
          <w:color w:val="000000"/>
          <w:spacing w:val="0"/>
          <w:w w:val="100"/>
          <w:position w:val="0"/>
        </w:rPr>
        <w:t>SG-ERP</w:t>
      </w:r>
      <w:r>
        <w:rPr>
          <w:color w:val="000000"/>
          <w:spacing w:val="0"/>
          <w:w w:val="100"/>
          <w:position w:val="0"/>
        </w:rPr>
        <w:t>）,</w:t>
      </w:r>
      <w:r>
        <w:rPr>
          <w:color w:val="000000"/>
          <w:spacing w:val="0"/>
          <w:w w:val="100"/>
          <w:position w:val="0"/>
        </w:rPr>
        <w:t>构建了坚强的智能通信信息平 台，贯通发电、输电、变电、配电、用电、调度六个环节，实现了生产与控制、企业经营管理、营销与市场交易等领域的业 务与信息化融合，打造了经营决策智能分析、管理控制智能处理、业务操作智能作业三层智能应用，实现电力流、信息流、 业务流三流合一，全面支撑坚强智能电网发展。柔性开放的一体化平台实现了结构化数据、海量实时数据、地理信息、非结 构化数据的信息共享与可视化分析展现，世界范围内首创建成了集全面监测、运营分析、协调控制、全景展示于一体的企业 级运营监测平台，实现资源全面共享和业务全面融合，增强防控风险能力，提升运营水平。在智能规范的一体化应用方面， 针对能源开发与消费方式的变革，为促进能源流在用户、供应商之间双向流动，建成电力市场交易平台、</w:t>
      </w:r>
      <w:r>
        <w:rPr>
          <w:rFonts w:ascii="Times New Roman" w:eastAsia="Times New Roman" w:hAnsi="Times New Roman" w:cs="Times New Roman"/>
          <w:color w:val="000000"/>
          <w:spacing w:val="0"/>
          <w:w w:val="100"/>
          <w:position w:val="0"/>
        </w:rPr>
        <w:t>95598</w:t>
      </w:r>
      <w:r>
        <w:rPr>
          <w:color w:val="000000"/>
          <w:spacing w:val="0"/>
          <w:w w:val="100"/>
          <w:position w:val="0"/>
        </w:rPr>
        <w:t>客户服务互 动网站、客户服务中心平台等应用。因此，未来几年将是国网信息化建设蓬勃发展的历史机遇，相关的信息化投资将高速增 长。</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质检三电工程是我国</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的重要内容，</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能促进各级质检机关向管理服务型转变，提高质量监督检验 检疫执法的透明度，形成全国统一的质检大网络，能促进质检系统执法电子化、信息化，为生产企业和外经贸企业带来更大 的方便与效益，加大打击假冒伪劣的力度，更有效地规范市场经济秩序，促进社会主义市场经济的发展。</w:t>
      </w:r>
      <w:r>
        <w:rPr>
          <w:rFonts w:ascii="Times New Roman" w:eastAsia="Times New Roman" w:hAnsi="Times New Roman" w:cs="Times New Roman"/>
          <w:color w:val="000000"/>
          <w:spacing w:val="0"/>
          <w:w w:val="100"/>
          <w:position w:val="0"/>
        </w:rPr>
        <w:t>“</w:t>
      </w:r>
      <w:r>
        <w:rPr>
          <w:color w:val="000000"/>
          <w:spacing w:val="0"/>
          <w:w w:val="100"/>
          <w:position w:val="0"/>
        </w:rPr>
        <w:t>金质工程</w:t>
      </w:r>
      <w:r>
        <w:rPr>
          <w:rFonts w:ascii="Times New Roman" w:eastAsia="Times New Roman" w:hAnsi="Times New Roman" w:cs="Times New Roman"/>
          <w:color w:val="000000"/>
          <w:spacing w:val="0"/>
          <w:w w:val="100"/>
          <w:position w:val="0"/>
        </w:rPr>
        <w:t>”</w:t>
      </w:r>
      <w:r>
        <w:rPr>
          <w:color w:val="000000"/>
          <w:spacing w:val="0"/>
          <w:w w:val="100"/>
          <w:position w:val="0"/>
        </w:rPr>
        <w:t>二期建 设将在一期工程建设的基础上，重点深化的研究方向有：食品安全和质量诚信体系等方面应用系统的开发，信息网络的全覆 盖，运用物联网、云计算、虚拟技术等信息技术，依托物品编码和组织机构代码等国家基础信息资源，加强产品质量和质量 安全信息的采集、追踪、分析和处理，提高质量控制和质量管理的信息化水平，提升质量安全动态监管、质量风险预警、突 发事件应对、质量信用管理的效能等方面。</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从</w:t>
      </w:r>
      <w:r>
        <w:rPr>
          <w:rFonts w:ascii="Times New Roman" w:eastAsia="Times New Roman" w:hAnsi="Times New Roman" w:cs="Times New Roman"/>
          <w:color w:val="000000"/>
          <w:spacing w:val="0"/>
          <w:w w:val="100"/>
          <w:position w:val="0"/>
        </w:rPr>
        <w:t>2013</w:t>
      </w:r>
      <w:r>
        <w:rPr>
          <w:color w:val="000000"/>
          <w:spacing w:val="0"/>
          <w:w w:val="100"/>
          <w:position w:val="0"/>
        </w:rPr>
        <w:t>年以来，工业与信息化部制定并颁布了多个网络信息安全的规定和办法，到</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月中央网络安全和信息化领 导小组成立，网络安全已经正式上升至国家战略。我国中央网络安全和信息化小组的成立，是网络安全上升为国家战略的标 志</w:t>
      </w:r>
      <w:r>
        <w:rPr>
          <w:rFonts w:ascii="Times New Roman" w:eastAsia="Times New Roman" w:hAnsi="Times New Roman" w:cs="Times New Roman"/>
          <w:color w:val="000000"/>
          <w:spacing w:val="0"/>
          <w:w w:val="100"/>
          <w:position w:val="0"/>
        </w:rPr>
        <w:t>,</w:t>
      </w:r>
      <w:r>
        <w:rPr>
          <w:color w:val="000000"/>
          <w:spacing w:val="0"/>
          <w:w w:val="100"/>
          <w:position w:val="0"/>
        </w:rPr>
        <w:t>将从战略地位和政策上解决国家网络安全缺少顶层设计的困境</w:t>
      </w:r>
      <w:r>
        <w:rPr>
          <w:color w:val="000000"/>
          <w:spacing w:val="0"/>
          <w:w w:val="100"/>
          <w:position w:val="0"/>
        </w:rPr>
        <w:t>，</w:t>
      </w:r>
      <w:r>
        <w:rPr>
          <w:color w:val="000000"/>
          <w:spacing w:val="0"/>
          <w:w w:val="100"/>
          <w:position w:val="0"/>
        </w:rPr>
        <w:t>行业将整体受益于国家政策和资金的扶持。</w:t>
      </w:r>
    </w:p>
    <w:p>
      <w:pPr>
        <w:pStyle w:val="Style30"/>
        <w:keepNext w:val="0"/>
        <w:keepLines w:val="0"/>
        <w:widowControl w:val="0"/>
        <w:shd w:val="clear" w:color="auto" w:fill="auto"/>
        <w:tabs>
          <w:tab w:pos="1225" w:val="left"/>
        </w:tabs>
        <w:bidi w:val="0"/>
        <w:spacing w:before="0" w:after="0" w:line="314" w:lineRule="exact"/>
        <w:ind w:left="0" w:right="0" w:firstLine="920"/>
        <w:jc w:val="both"/>
      </w:pPr>
      <w:bookmarkStart w:id="234" w:name="bookmark234"/>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公司发展战略</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公司将继续推动</w:t>
      </w:r>
      <w:r>
        <w:rPr>
          <w:rFonts w:ascii="Times New Roman" w:eastAsia="Times New Roman" w:hAnsi="Times New Roman" w:cs="Times New Roman"/>
          <w:color w:val="000000"/>
          <w:spacing w:val="0"/>
          <w:w w:val="100"/>
          <w:position w:val="0"/>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发展战略，提升电子政务、信息安全、质检三电工程和协同管理四个领域软 件产品和服务的产业化速度，坚持技术创新，带动软件平台化和服务化商业模式创新，培育新的利润增长点，推动公司持续 成长，实现规模化、跨越式发展。</w:t>
      </w:r>
    </w:p>
    <w:p>
      <w:pPr>
        <w:pStyle w:val="Style30"/>
        <w:keepNext w:val="0"/>
        <w:keepLines w:val="0"/>
        <w:widowControl w:val="0"/>
        <w:shd w:val="clear" w:color="auto" w:fill="auto"/>
        <w:tabs>
          <w:tab w:pos="1423" w:val="left"/>
        </w:tabs>
        <w:bidi w:val="0"/>
        <w:spacing w:before="0" w:after="0" w:line="314" w:lineRule="exact"/>
        <w:ind w:left="0" w:right="0" w:firstLine="920"/>
        <w:jc w:val="both"/>
      </w:pPr>
      <w:bookmarkStart w:id="235" w:name="bookmark235"/>
      <w:r>
        <w:rPr>
          <w:color w:val="000000"/>
          <w:spacing w:val="0"/>
          <w:w w:val="100"/>
          <w:position w:val="0"/>
        </w:rPr>
        <w:t>（</w:t>
      </w:r>
      <w:bookmarkEnd w:id="235"/>
      <w:r>
        <w:rPr>
          <w:color w:val="000000"/>
          <w:spacing w:val="0"/>
          <w:w w:val="100"/>
          <w:position w:val="0"/>
        </w:rPr>
        <w:t>一）</w:t>
        <w:tab/>
        <w:t>由软件产品提供商向行业软件平台运营商转型</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公司将研发新一代电子政务应用平台、协同管理软件平台、信息安全等行业应用软件支撑平台，在直接为客户提供产品 的同时，可以依托已有的综合优势，向移动运营商、其他软件开发商提供统一的组件平台和实现方法，逐步推进公司向行业 软件平台运营商转型。</w:t>
      </w:r>
    </w:p>
    <w:p>
      <w:pPr>
        <w:pStyle w:val="Style30"/>
        <w:keepNext w:val="0"/>
        <w:keepLines w:val="0"/>
        <w:widowControl w:val="0"/>
        <w:shd w:val="clear" w:color="auto" w:fill="auto"/>
        <w:tabs>
          <w:tab w:pos="1423" w:val="left"/>
        </w:tabs>
        <w:bidi w:val="0"/>
        <w:spacing w:before="0" w:after="0" w:line="314" w:lineRule="exact"/>
        <w:ind w:left="0" w:right="0" w:firstLine="920"/>
        <w:jc w:val="left"/>
      </w:pPr>
      <w:bookmarkStart w:id="236" w:name="bookmark236"/>
      <w:r>
        <w:rPr>
          <w:color w:val="000000"/>
          <w:spacing w:val="0"/>
          <w:w w:val="100"/>
          <w:position w:val="0"/>
        </w:rPr>
        <w:t>（</w:t>
      </w:r>
      <w:bookmarkEnd w:id="236"/>
      <w:r>
        <w:rPr>
          <w:color w:val="000000"/>
          <w:spacing w:val="0"/>
          <w:w w:val="100"/>
          <w:position w:val="0"/>
        </w:rPr>
        <w:t>二）</w:t>
        <w:tab/>
        <w:t>由软件产品销售模式向软件服务模式的转变</w:t>
      </w:r>
    </w:p>
    <w:p>
      <w:pPr>
        <w:pStyle w:val="Style30"/>
        <w:keepNext w:val="0"/>
        <w:keepLines w:val="0"/>
        <w:widowControl w:val="0"/>
        <w:shd w:val="clear" w:color="auto" w:fill="auto"/>
        <w:bidi w:val="0"/>
        <w:spacing w:before="0" w:after="0" w:line="314" w:lineRule="exact"/>
        <w:ind w:left="0" w:right="0" w:firstLine="920"/>
        <w:jc w:val="left"/>
      </w:pPr>
      <w:r>
        <w:rPr>
          <w:color w:val="000000"/>
          <w:spacing w:val="0"/>
          <w:w w:val="100"/>
          <w:position w:val="0"/>
        </w:rPr>
        <w:t>公司积极发展软件服务化业务，采用云计算技术，通过互联网建立软件服务云平台，实现软件租用服务模式。</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公司研发的无线信息服务平台，积极与移动通信运营商合作，采用</w:t>
      </w:r>
      <w:r>
        <w:rPr>
          <w:rFonts w:ascii="Times New Roman" w:eastAsia="Times New Roman" w:hAnsi="Times New Roman" w:cs="Times New Roman"/>
          <w:color w:val="000000"/>
          <w:spacing w:val="0"/>
          <w:w w:val="100"/>
          <w:position w:val="0"/>
        </w:rPr>
        <w:t>PaaS</w:t>
      </w:r>
      <w:r>
        <w:rPr>
          <w:color w:val="000000"/>
          <w:spacing w:val="0"/>
          <w:w w:val="100"/>
          <w:position w:val="0"/>
        </w:rPr>
        <w:t>方式和</w:t>
      </w:r>
      <w:r>
        <w:rPr>
          <w:rFonts w:ascii="Times New Roman" w:eastAsia="Times New Roman" w:hAnsi="Times New Roman" w:cs="Times New Roman"/>
          <w:color w:val="000000"/>
          <w:spacing w:val="0"/>
          <w:w w:val="100"/>
          <w:position w:val="0"/>
        </w:rPr>
        <w:t>SaaS</w:t>
      </w:r>
      <w:r>
        <w:rPr>
          <w:color w:val="000000"/>
          <w:spacing w:val="0"/>
          <w:w w:val="100"/>
          <w:position w:val="0"/>
        </w:rPr>
        <w:t>进行推广，通过软件租用和运营商电 信增值业务分成等方式进行模式创新。</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公司建立协同管理软件服务云平台，发展通过互联网提供协同管理软件在线租赁服务的</w:t>
      </w:r>
      <w:r>
        <w:rPr>
          <w:rFonts w:ascii="Times New Roman" w:eastAsia="Times New Roman" w:hAnsi="Times New Roman" w:cs="Times New Roman"/>
          <w:color w:val="000000"/>
          <w:spacing w:val="0"/>
          <w:w w:val="100"/>
          <w:position w:val="0"/>
        </w:rPr>
        <w:t>SaaS</w:t>
      </w:r>
      <w:r>
        <w:rPr>
          <w:color w:val="000000"/>
          <w:spacing w:val="0"/>
          <w:w w:val="100"/>
          <w:position w:val="0"/>
        </w:rPr>
        <w:t>商业模式，拓展中小企业协 同管理市场客户。</w:t>
      </w:r>
    </w:p>
    <w:p>
      <w:pPr>
        <w:pStyle w:val="Style30"/>
        <w:keepNext w:val="0"/>
        <w:keepLines w:val="0"/>
        <w:widowControl w:val="0"/>
        <w:shd w:val="clear" w:color="auto" w:fill="auto"/>
        <w:bidi w:val="0"/>
        <w:spacing w:before="0" w:after="0" w:line="314" w:lineRule="exact"/>
        <w:ind w:left="560" w:right="0" w:firstLine="360"/>
        <w:jc w:val="both"/>
      </w:pPr>
      <w:r>
        <w:rPr>
          <w:color w:val="000000"/>
          <w:spacing w:val="0"/>
          <w:w w:val="100"/>
          <w:position w:val="0"/>
        </w:rPr>
        <w:t>公司为质检三电工程客户建立以</w:t>
      </w:r>
      <w:r>
        <w:rPr>
          <w:rFonts w:ascii="Times New Roman" w:eastAsia="Times New Roman" w:hAnsi="Times New Roman" w:cs="Times New Roman"/>
          <w:color w:val="000000"/>
          <w:spacing w:val="0"/>
          <w:w w:val="100"/>
          <w:position w:val="0"/>
        </w:rPr>
        <w:t>“</w:t>
      </w:r>
      <w:r>
        <w:rPr>
          <w:color w:val="000000"/>
          <w:spacing w:val="0"/>
          <w:w w:val="100"/>
          <w:position w:val="0"/>
        </w:rPr>
        <w:t>电子单证、电子监管、电子放行</w:t>
      </w:r>
      <w:r>
        <w:rPr>
          <w:rFonts w:ascii="Times New Roman" w:eastAsia="Times New Roman" w:hAnsi="Times New Roman" w:cs="Times New Roman"/>
          <w:color w:val="000000"/>
          <w:spacing w:val="0"/>
          <w:w w:val="100"/>
          <w:position w:val="0"/>
        </w:rPr>
        <w:t>”</w:t>
      </w:r>
      <w:r>
        <w:rPr>
          <w:color w:val="000000"/>
          <w:spacing w:val="0"/>
          <w:w w:val="100"/>
          <w:position w:val="0"/>
        </w:rPr>
        <w:t>为业务核心的</w:t>
      </w:r>
      <w:r>
        <w:rPr>
          <w:rFonts w:ascii="Times New Roman" w:eastAsia="Times New Roman" w:hAnsi="Times New Roman" w:cs="Times New Roman"/>
          <w:color w:val="000000"/>
          <w:spacing w:val="0"/>
          <w:w w:val="100"/>
          <w:position w:val="0"/>
        </w:rPr>
        <w:t>SaaS</w:t>
      </w:r>
      <w:r>
        <w:rPr>
          <w:color w:val="000000"/>
          <w:spacing w:val="0"/>
          <w:w w:val="100"/>
          <w:position w:val="0"/>
        </w:rPr>
        <w:t>软件服务平台、客户服务管理支撑 平台、软件增值服务超市、客户服务中心以及营销运营管理体系，形成覆盖全国、系统完整的三电工程</w:t>
      </w:r>
      <w:r>
        <w:rPr>
          <w:rFonts w:ascii="Times New Roman" w:eastAsia="Times New Roman" w:hAnsi="Times New Roman" w:cs="Times New Roman"/>
          <w:color w:val="000000"/>
          <w:spacing w:val="0"/>
          <w:w w:val="100"/>
          <w:position w:val="0"/>
        </w:rPr>
        <w:t>SaaS</w:t>
      </w:r>
      <w:r>
        <w:rPr>
          <w:color w:val="000000"/>
          <w:spacing w:val="0"/>
          <w:w w:val="100"/>
          <w:position w:val="0"/>
        </w:rPr>
        <w:t>服务平台。</w:t>
      </w:r>
    </w:p>
    <w:p>
      <w:pPr>
        <w:pStyle w:val="Style30"/>
        <w:keepNext w:val="0"/>
        <w:keepLines w:val="0"/>
        <w:widowControl w:val="0"/>
        <w:shd w:val="clear" w:color="auto" w:fill="auto"/>
        <w:tabs>
          <w:tab w:pos="1225" w:val="left"/>
        </w:tabs>
        <w:bidi w:val="0"/>
        <w:spacing w:before="0" w:after="0" w:line="314" w:lineRule="exact"/>
        <w:ind w:left="0" w:right="0" w:firstLine="92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0"/>
        <w:keepNext w:val="0"/>
        <w:keepLines w:val="0"/>
        <w:widowControl w:val="0"/>
        <w:shd w:val="clear" w:color="auto" w:fill="auto"/>
        <w:bidi w:val="0"/>
        <w:spacing w:before="0" w:after="0" w:line="314" w:lineRule="exact"/>
        <w:ind w:left="560" w:right="0" w:firstLine="3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年是公司经营重启新一轮增长周期的关键时期，公司将努力扩大收入规模，提升细分业务领域的盈利水平。同时公 司将继续实施既定发展战略，优化产业链布局，保持对关键业务和技术的投入力度，为未来发展奠定坚实基础。</w:t>
      </w:r>
    </w:p>
    <w:p>
      <w:pPr>
        <w:pStyle w:val="Style30"/>
        <w:keepNext w:val="0"/>
        <w:keepLines w:val="0"/>
        <w:widowControl w:val="0"/>
        <w:shd w:val="clear" w:color="auto" w:fill="auto"/>
        <w:tabs>
          <w:tab w:pos="1503" w:val="left"/>
        </w:tabs>
        <w:bidi w:val="0"/>
        <w:spacing w:before="0" w:after="0" w:line="314" w:lineRule="exact"/>
        <w:ind w:left="560" w:right="0" w:firstLine="360"/>
        <w:jc w:val="both"/>
      </w:pPr>
      <w:bookmarkStart w:id="238" w:name="bookmark238"/>
      <w:r>
        <w:rPr>
          <w:color w:val="000000"/>
          <w:spacing w:val="0"/>
          <w:w w:val="100"/>
          <w:position w:val="0"/>
        </w:rPr>
        <w:t>（</w:t>
      </w:r>
      <w:bookmarkEnd w:id="238"/>
      <w:r>
        <w:rPr>
          <w:color w:val="000000"/>
          <w:spacing w:val="0"/>
          <w:w w:val="100"/>
          <w:position w:val="0"/>
        </w:rPr>
        <w:t>一）</w:t>
        <w:tab/>
        <w:t>继续围绕国家</w:t>
      </w:r>
      <w:r>
        <w:rPr>
          <w:rFonts w:ascii="Times New Roman" w:eastAsia="Times New Roman" w:hAnsi="Times New Roman" w:cs="Times New Roman"/>
          <w:color w:val="000000"/>
          <w:spacing w:val="0"/>
          <w:w w:val="100"/>
          <w:position w:val="0"/>
        </w:rPr>
        <w:t>“</w:t>
      </w:r>
      <w:r>
        <w:rPr>
          <w:color w:val="000000"/>
          <w:spacing w:val="0"/>
          <w:w w:val="100"/>
          <w:position w:val="0"/>
        </w:rPr>
        <w:t>十二五规划</w:t>
      </w:r>
      <w:r>
        <w:rPr>
          <w:rFonts w:ascii="Times New Roman" w:eastAsia="Times New Roman" w:hAnsi="Times New Roman" w:cs="Times New Roman"/>
          <w:color w:val="000000"/>
          <w:spacing w:val="0"/>
          <w:w w:val="100"/>
          <w:position w:val="0"/>
        </w:rPr>
        <w:t>”</w:t>
      </w:r>
      <w:r>
        <w:rPr>
          <w:color w:val="000000"/>
          <w:spacing w:val="0"/>
          <w:w w:val="100"/>
          <w:position w:val="0"/>
        </w:rPr>
        <w:t>发展的良好机遇，落实公司发展战略，充分利用上市公司融资和资本平台，实施资本 运营措施。根据公司发展战略，积极寻找对公司发展具有战略意义的项目，积极利用收购、兼并等资本市场手段，优化和完 善公司产业布局，提升公司的产业链整合、竞争能力。</w:t>
      </w:r>
    </w:p>
    <w:p>
      <w:pPr>
        <w:pStyle w:val="Style30"/>
        <w:keepNext w:val="0"/>
        <w:keepLines w:val="0"/>
        <w:widowControl w:val="0"/>
        <w:shd w:val="clear" w:color="auto" w:fill="auto"/>
        <w:tabs>
          <w:tab w:pos="1499" w:val="left"/>
        </w:tabs>
        <w:bidi w:val="0"/>
        <w:spacing w:before="0" w:after="0" w:line="314" w:lineRule="exact"/>
        <w:ind w:left="560" w:right="0" w:firstLine="360"/>
        <w:jc w:val="both"/>
      </w:pPr>
      <w:bookmarkStart w:id="239" w:name="bookmark239"/>
      <w:r>
        <w:rPr>
          <w:color w:val="000000"/>
          <w:spacing w:val="0"/>
          <w:w w:val="100"/>
          <w:position w:val="0"/>
        </w:rPr>
        <w:t>（</w:t>
      </w:r>
      <w:bookmarkEnd w:id="239"/>
      <w:r>
        <w:rPr>
          <w:color w:val="000000"/>
          <w:spacing w:val="0"/>
          <w:w w:val="100"/>
          <w:position w:val="0"/>
        </w:rPr>
        <w:t>二）</w:t>
        <w:tab/>
        <w:t>公司将进一步贯彻</w:t>
      </w:r>
      <w:r>
        <w:rPr>
          <w:rFonts w:ascii="Times New Roman" w:eastAsia="Times New Roman" w:hAnsi="Times New Roman" w:cs="Times New Roman"/>
          <w:color w:val="000000"/>
          <w:spacing w:val="0"/>
          <w:w w:val="100"/>
          <w:position w:val="0"/>
        </w:rPr>
        <w:t>“</w:t>
      </w:r>
      <w:r>
        <w:rPr>
          <w:color w:val="000000"/>
          <w:spacing w:val="0"/>
          <w:w w:val="100"/>
          <w:position w:val="0"/>
        </w:rPr>
        <w:t>行业化、产品化、服务化</w:t>
      </w:r>
      <w:r>
        <w:rPr>
          <w:rFonts w:ascii="Times New Roman" w:eastAsia="Times New Roman" w:hAnsi="Times New Roman" w:cs="Times New Roman"/>
          <w:color w:val="000000"/>
          <w:spacing w:val="0"/>
          <w:w w:val="100"/>
          <w:position w:val="0"/>
        </w:rPr>
        <w:t>”</w:t>
      </w:r>
      <w:r>
        <w:rPr>
          <w:color w:val="000000"/>
          <w:spacing w:val="0"/>
          <w:w w:val="100"/>
          <w:position w:val="0"/>
        </w:rPr>
        <w:t>的经营战略创新，继续坚持以市场为导向、以企业技术中心为核心 的自主创新体系，健全创新机制，加强人才队伍培养和引进，提升四大领域软件产品的研发和产业化速度，推动商业模式创 新，推动逐步发展新的利润增长点。</w:t>
      </w:r>
    </w:p>
    <w:p>
      <w:pPr>
        <w:pStyle w:val="Style30"/>
        <w:keepNext w:val="0"/>
        <w:keepLines w:val="0"/>
        <w:widowControl w:val="0"/>
        <w:shd w:val="clear" w:color="auto" w:fill="auto"/>
        <w:tabs>
          <w:tab w:pos="1503" w:val="left"/>
        </w:tabs>
        <w:bidi w:val="0"/>
        <w:spacing w:before="0" w:after="0" w:line="314" w:lineRule="exact"/>
        <w:ind w:left="560" w:right="0" w:firstLine="360"/>
        <w:jc w:val="both"/>
      </w:pPr>
      <w:bookmarkStart w:id="240" w:name="bookmark240"/>
      <w:r>
        <w:rPr>
          <w:color w:val="000000"/>
          <w:spacing w:val="0"/>
          <w:w w:val="100"/>
          <w:position w:val="0"/>
        </w:rPr>
        <w:t>（</w:t>
      </w:r>
      <w:bookmarkEnd w:id="240"/>
      <w:r>
        <w:rPr>
          <w:color w:val="000000"/>
          <w:spacing w:val="0"/>
          <w:w w:val="100"/>
          <w:position w:val="0"/>
        </w:rPr>
        <w:t>三）</w:t>
        <w:tab/>
        <w:t>公司坚持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的基本管理思想，建立科学、快速的利益响应机制，稳定公司核心骨干，引进中高层次人才， 优化人才结构，建立适合公司的激励机制。</w:t>
      </w:r>
    </w:p>
    <w:p>
      <w:pPr>
        <w:pStyle w:val="Style30"/>
        <w:keepNext w:val="0"/>
        <w:keepLines w:val="0"/>
        <w:widowControl w:val="0"/>
        <w:shd w:val="clear" w:color="auto" w:fill="auto"/>
        <w:tabs>
          <w:tab w:pos="1499" w:val="left"/>
        </w:tabs>
        <w:bidi w:val="0"/>
        <w:spacing w:before="0" w:after="0" w:line="314" w:lineRule="exact"/>
        <w:ind w:left="560" w:right="0" w:firstLine="360"/>
        <w:jc w:val="both"/>
      </w:pPr>
      <w:bookmarkStart w:id="241" w:name="bookmark241"/>
      <w:r>
        <w:rPr>
          <w:color w:val="000000"/>
          <w:spacing w:val="0"/>
          <w:w w:val="100"/>
          <w:position w:val="0"/>
        </w:rPr>
        <w:t>（</w:t>
      </w:r>
      <w:bookmarkEnd w:id="241"/>
      <w:r>
        <w:rPr>
          <w:color w:val="000000"/>
          <w:spacing w:val="0"/>
          <w:w w:val="100"/>
          <w:position w:val="0"/>
        </w:rPr>
        <w:t>四）</w:t>
        <w:tab/>
        <w:t>在技术创新方面，公司将加大在所处领域的核心产品和技术研发及产业化投入，不断增强技术实力，保持行业技 术领先水平，增强企业的核心竞争能力，为公司的成长提供产品和技术优势。</w:t>
      </w:r>
    </w:p>
    <w:p>
      <w:pPr>
        <w:pStyle w:val="Style30"/>
        <w:keepNext w:val="0"/>
        <w:keepLines w:val="0"/>
        <w:widowControl w:val="0"/>
        <w:shd w:val="clear" w:color="auto" w:fill="auto"/>
        <w:tabs>
          <w:tab w:pos="1503" w:val="left"/>
        </w:tabs>
        <w:bidi w:val="0"/>
        <w:spacing w:before="0" w:after="0" w:line="314" w:lineRule="exact"/>
        <w:ind w:left="560" w:right="0" w:firstLine="360"/>
        <w:jc w:val="both"/>
      </w:pPr>
      <w:bookmarkStart w:id="242" w:name="bookmark242"/>
      <w:r>
        <w:rPr>
          <w:color w:val="000000"/>
          <w:spacing w:val="0"/>
          <w:w w:val="100"/>
          <w:position w:val="0"/>
        </w:rPr>
        <w:t>（</w:t>
      </w:r>
      <w:bookmarkEnd w:id="242"/>
      <w:r>
        <w:rPr>
          <w:color w:val="000000"/>
          <w:spacing w:val="0"/>
          <w:w w:val="100"/>
          <w:position w:val="0"/>
        </w:rPr>
        <w:t>五）</w:t>
        <w:tab/>
        <w:t>在市场营销与服务体系建设方面，公司已初步建立以北京为指挥中心、遍布全国的营销和服务网络体系，公司将 继续完善河南、上海、马鞍山等区域中心体系建设，增强运维服务网点营销服务能力，继续完善产品代理体系，加大品牌宣 传力度，促进公司规模化发展。</w:t>
      </w:r>
    </w:p>
    <w:p>
      <w:pPr>
        <w:pStyle w:val="Style30"/>
        <w:keepNext w:val="0"/>
        <w:keepLines w:val="0"/>
        <w:widowControl w:val="0"/>
        <w:shd w:val="clear" w:color="auto" w:fill="auto"/>
        <w:tabs>
          <w:tab w:pos="1499" w:val="left"/>
        </w:tabs>
        <w:bidi w:val="0"/>
        <w:spacing w:before="0" w:after="80" w:line="314" w:lineRule="exact"/>
        <w:ind w:left="560" w:right="0" w:firstLine="360"/>
        <w:jc w:val="both"/>
      </w:pPr>
      <w:bookmarkStart w:id="243" w:name="bookmark243"/>
      <w:r>
        <w:rPr>
          <w:color w:val="000000"/>
          <w:spacing w:val="0"/>
          <w:w w:val="100"/>
          <w:position w:val="0"/>
        </w:rPr>
        <w:t>（</w:t>
      </w:r>
      <w:bookmarkEnd w:id="243"/>
      <w:r>
        <w:rPr>
          <w:color w:val="000000"/>
          <w:spacing w:val="0"/>
          <w:w w:val="100"/>
          <w:position w:val="0"/>
        </w:rPr>
        <w:t>六）</w:t>
        <w:tab/>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年我们将严格按照上市公司的要求，规范运作，进一步完善公司的治理结构，建立和健全投资者沟通的平台， 规范公司与投资者关系的管理工作，加强公司与投资者和潜在投资者之间的沟通，加深投资者对公司的了解和认同，促进公 </w:t>
      </w:r>
      <w:r>
        <w:rPr>
          <w:color w:val="000000"/>
          <w:spacing w:val="0"/>
          <w:w w:val="100"/>
          <w:position w:val="0"/>
        </w:rPr>
        <w:t>司与投资者之间长期、稳定的良好关系，提升公司的诚信度、核心竞争能力和持续发展能力，实现公司价值最大化和股东利 益最大化。</w:t>
      </w:r>
    </w:p>
    <w:p>
      <w:pPr>
        <w:pStyle w:val="Style30"/>
        <w:keepNext w:val="0"/>
        <w:keepLines w:val="0"/>
        <w:widowControl w:val="0"/>
        <w:shd w:val="clear" w:color="auto" w:fill="auto"/>
        <w:bidi w:val="0"/>
        <w:spacing w:before="0" w:after="0"/>
        <w:ind w:left="0" w:right="0" w:firstLine="920"/>
        <w:jc w:val="left"/>
      </w:pPr>
      <w:bookmarkStart w:id="244" w:name="bookmark244"/>
      <w:r>
        <w:rPr>
          <w:rFonts w:ascii="Times New Roman" w:eastAsia="Times New Roman" w:hAnsi="Times New Roman" w:cs="Times New Roman"/>
          <w:color w:val="000000"/>
          <w:spacing w:val="0"/>
          <w:w w:val="100"/>
          <w:position w:val="0"/>
        </w:rPr>
        <w:t>4</w:t>
      </w:r>
      <w:bookmarkEnd w:id="244"/>
      <w:r>
        <w:rPr>
          <w:color w:val="000000"/>
          <w:spacing w:val="0"/>
          <w:w w:val="100"/>
          <w:position w:val="0"/>
        </w:rPr>
        <w:t>、未来面对的风险及应对措施</w:t>
      </w:r>
    </w:p>
    <w:p>
      <w:pPr>
        <w:pStyle w:val="Style30"/>
        <w:keepNext w:val="0"/>
        <w:keepLines w:val="0"/>
        <w:widowControl w:val="0"/>
        <w:shd w:val="clear" w:color="auto" w:fill="auto"/>
        <w:tabs>
          <w:tab w:pos="1438" w:val="left"/>
        </w:tabs>
        <w:bidi w:val="0"/>
        <w:spacing w:before="0" w:after="0" w:line="313" w:lineRule="exact"/>
        <w:ind w:left="0" w:right="0" w:firstLine="920"/>
        <w:jc w:val="left"/>
      </w:pPr>
      <w:bookmarkStart w:id="245" w:name="bookmark245"/>
      <w:r>
        <w:rPr>
          <w:color w:val="000000"/>
          <w:spacing w:val="0"/>
          <w:w w:val="100"/>
          <w:position w:val="0"/>
        </w:rPr>
        <w:t>（</w:t>
      </w:r>
      <w:bookmarkEnd w:id="245"/>
      <w:r>
        <w:rPr>
          <w:color w:val="000000"/>
          <w:spacing w:val="0"/>
          <w:w w:val="100"/>
          <w:position w:val="0"/>
        </w:rPr>
        <w:t>一）</w:t>
        <w:tab/>
        <w:t>人力资源管理和人力成本上升的风险</w:t>
      </w:r>
    </w:p>
    <w:p>
      <w:pPr>
        <w:pStyle w:val="Style30"/>
        <w:keepNext w:val="0"/>
        <w:keepLines w:val="0"/>
        <w:widowControl w:val="0"/>
        <w:shd w:val="clear" w:color="auto" w:fill="auto"/>
        <w:bidi w:val="0"/>
        <w:spacing w:before="0" w:after="0" w:line="313" w:lineRule="exact"/>
        <w:ind w:left="560" w:right="0" w:firstLine="360"/>
        <w:jc w:val="both"/>
      </w:pPr>
      <w:r>
        <w:rPr>
          <w:color w:val="000000"/>
          <w:spacing w:val="0"/>
          <w:w w:val="100"/>
          <w:position w:val="0"/>
        </w:rPr>
        <w:t>公司规模的迅速扩张带来人才上的瓶颈，高端人才比较紧缺仍然是公司目前存在的主要困难，特别是研发人员扩张速度 跟不上公司业务规模的扩张，导致公司潜在的新用户的需求得不到很好的满足，这可能会使公司失去一些市场机会。同时， 中国经济快速发展，城市生活成本的上升，尤其是北上广深等一线大中城市，中高端人才工资薪酬呈上升趋势，公司面临人 力成本上升导致利润水平下降的风险。</w:t>
      </w:r>
    </w:p>
    <w:p>
      <w:pPr>
        <w:pStyle w:val="Style30"/>
        <w:keepNext w:val="0"/>
        <w:keepLines w:val="0"/>
        <w:widowControl w:val="0"/>
        <w:shd w:val="clear" w:color="auto" w:fill="auto"/>
        <w:bidi w:val="0"/>
        <w:spacing w:before="0" w:after="0" w:line="313" w:lineRule="exact"/>
        <w:ind w:left="560" w:right="0" w:firstLine="360"/>
        <w:jc w:val="both"/>
      </w:pPr>
      <w:r>
        <w:rPr>
          <w:color w:val="000000"/>
          <w:spacing w:val="0"/>
          <w:w w:val="100"/>
          <w:position w:val="0"/>
        </w:rPr>
        <w:t>公司将建立多层次培训体系、薪酬体系和有效的激励措施，满足研发技术类的人才需求；开展营销服务体系的建设，构 筑全国性的销售服务体系，实现客户的本地化服务。公司还积极加强企业文化建设，把</w:t>
      </w:r>
      <w:r>
        <w:rPr>
          <w:rFonts w:ascii="Times New Roman" w:eastAsia="Times New Roman" w:hAnsi="Times New Roman" w:cs="Times New Roman"/>
          <w:color w:val="000000"/>
          <w:spacing w:val="0"/>
          <w:w w:val="100"/>
          <w:position w:val="0"/>
        </w:rPr>
        <w:t>“</w:t>
      </w:r>
      <w:r>
        <w:rPr>
          <w:color w:val="000000"/>
          <w:spacing w:val="0"/>
          <w:w w:val="100"/>
          <w:position w:val="0"/>
        </w:rPr>
        <w:t>服务于社会以促进企业发展，贡献 于企业以追求个人进步</w:t>
      </w:r>
      <w:r>
        <w:rPr>
          <w:rFonts w:ascii="Times New Roman" w:eastAsia="Times New Roman" w:hAnsi="Times New Roman" w:cs="Times New Roman"/>
          <w:color w:val="000000"/>
          <w:spacing w:val="0"/>
          <w:w w:val="100"/>
          <w:position w:val="0"/>
        </w:rPr>
        <w:t>”</w:t>
      </w:r>
      <w:r>
        <w:rPr>
          <w:color w:val="000000"/>
          <w:spacing w:val="0"/>
          <w:w w:val="100"/>
          <w:position w:val="0"/>
        </w:rPr>
        <w:t>作为核心价值观，努力培育团结、创新、开拓、务实的企业文化精神，争取广大员工的认可。公司 将投入更多资源改善工作环境和工作条件，增强公司对高素质人才的吸引力和归属感。公司将通过动态平衡人员结构，提高 项目管理能力，以及积极向二三线城市布局区域研发中心，降低人员成本上升的风险。公司将在河南、上海以及马鞍山设立 区域研发中心，未来还将根据发展需要在其他地区设立区域研发中心。</w:t>
      </w:r>
    </w:p>
    <w:p>
      <w:pPr>
        <w:pStyle w:val="Style30"/>
        <w:keepNext w:val="0"/>
        <w:keepLines w:val="0"/>
        <w:widowControl w:val="0"/>
        <w:shd w:val="clear" w:color="auto" w:fill="auto"/>
        <w:tabs>
          <w:tab w:pos="1438" w:val="left"/>
        </w:tabs>
        <w:bidi w:val="0"/>
        <w:spacing w:before="0" w:after="0" w:line="313" w:lineRule="exact"/>
        <w:ind w:left="0" w:right="0" w:firstLine="920"/>
        <w:jc w:val="left"/>
      </w:pPr>
      <w:bookmarkStart w:id="246" w:name="bookmark246"/>
      <w:r>
        <w:rPr>
          <w:color w:val="000000"/>
          <w:spacing w:val="0"/>
          <w:w w:val="100"/>
          <w:position w:val="0"/>
        </w:rPr>
        <w:t>（</w:t>
      </w:r>
      <w:bookmarkEnd w:id="246"/>
      <w:r>
        <w:rPr>
          <w:color w:val="000000"/>
          <w:spacing w:val="0"/>
          <w:w w:val="100"/>
          <w:position w:val="0"/>
        </w:rPr>
        <w:t>二）</w:t>
        <w:tab/>
        <w:t>行业技术风险</w:t>
      </w:r>
    </w:p>
    <w:p>
      <w:pPr>
        <w:pStyle w:val="Style30"/>
        <w:keepNext w:val="0"/>
        <w:keepLines w:val="0"/>
        <w:widowControl w:val="0"/>
        <w:shd w:val="clear" w:color="auto" w:fill="auto"/>
        <w:bidi w:val="0"/>
        <w:spacing w:before="0" w:after="0" w:line="313" w:lineRule="exact"/>
        <w:ind w:left="560" w:right="0" w:firstLine="360"/>
        <w:jc w:val="both"/>
      </w:pPr>
      <w:r>
        <w:rPr>
          <w:color w:val="000000"/>
          <w:spacing w:val="0"/>
          <w:w w:val="100"/>
          <w:position w:val="0"/>
        </w:rPr>
        <w:t>软件行业技术进步快、产品更新快、市场需求变化快的特点以及公司规模化扩张对公司保持持续的技术领先提出了更高 的要求，如何在研发技术、研发管理方面保持有效创新，如何保证产品快速满足市场，均给公司带来较大的挑战。</w:t>
      </w:r>
    </w:p>
    <w:p>
      <w:pPr>
        <w:pStyle w:val="Style30"/>
        <w:keepNext w:val="0"/>
        <w:keepLines w:val="0"/>
        <w:widowControl w:val="0"/>
        <w:shd w:val="clear" w:color="auto" w:fill="auto"/>
        <w:bidi w:val="0"/>
        <w:spacing w:before="0" w:after="0" w:line="313" w:lineRule="exact"/>
        <w:ind w:left="560" w:right="0" w:firstLine="360"/>
        <w:jc w:val="both"/>
      </w:pPr>
      <w:r>
        <w:rPr>
          <w:color w:val="000000"/>
          <w:spacing w:val="0"/>
          <w:w w:val="100"/>
          <w:position w:val="0"/>
        </w:rPr>
        <w:t>公司将继续跟踪、学习和应用新的技术，准确把握国际信息技术发展趋势，继续积极开发具有自有知识产权的新产品， 开发出功能和性能更加完善的新产品，以满足客户更加多样化、个性化的需求。</w:t>
      </w:r>
    </w:p>
    <w:p>
      <w:pPr>
        <w:pStyle w:val="Style30"/>
        <w:keepNext w:val="0"/>
        <w:keepLines w:val="0"/>
        <w:widowControl w:val="0"/>
        <w:shd w:val="clear" w:color="auto" w:fill="auto"/>
        <w:tabs>
          <w:tab w:pos="1438" w:val="left"/>
        </w:tabs>
        <w:bidi w:val="0"/>
        <w:spacing w:before="0" w:after="0" w:line="313" w:lineRule="exact"/>
        <w:ind w:left="0" w:right="0" w:firstLine="920"/>
        <w:jc w:val="left"/>
      </w:pPr>
      <w:bookmarkStart w:id="247" w:name="bookmark247"/>
      <w:r>
        <w:rPr>
          <w:color w:val="000000"/>
          <w:spacing w:val="0"/>
          <w:w w:val="100"/>
          <w:position w:val="0"/>
        </w:rPr>
        <w:t>（</w:t>
      </w:r>
      <w:bookmarkEnd w:id="247"/>
      <w:r>
        <w:rPr>
          <w:color w:val="000000"/>
          <w:spacing w:val="0"/>
          <w:w w:val="100"/>
          <w:position w:val="0"/>
        </w:rPr>
        <w:t>三）</w:t>
        <w:tab/>
        <w:t>公司管理能力风险</w:t>
      </w:r>
    </w:p>
    <w:p>
      <w:pPr>
        <w:pStyle w:val="Style30"/>
        <w:keepNext w:val="0"/>
        <w:keepLines w:val="0"/>
        <w:widowControl w:val="0"/>
        <w:shd w:val="clear" w:color="auto" w:fill="auto"/>
        <w:bidi w:val="0"/>
        <w:spacing w:before="0" w:after="0" w:line="313" w:lineRule="exact"/>
        <w:ind w:left="560" w:right="0" w:firstLine="360"/>
        <w:jc w:val="both"/>
      </w:pPr>
      <w:r>
        <w:rPr>
          <w:color w:val="000000"/>
          <w:spacing w:val="0"/>
          <w:w w:val="100"/>
          <w:position w:val="0"/>
        </w:rPr>
        <w:t>随着公司业务规模的扩大，人员的增长，对运营管控能力提出更高的要求。如果公司管理能力不能跟上规模和人员发展 的要求，将会对公司业绩产生影响。</w:t>
      </w:r>
    </w:p>
    <w:p>
      <w:pPr>
        <w:pStyle w:val="Style30"/>
        <w:keepNext w:val="0"/>
        <w:keepLines w:val="0"/>
        <w:widowControl w:val="0"/>
        <w:shd w:val="clear" w:color="auto" w:fill="auto"/>
        <w:bidi w:val="0"/>
        <w:spacing w:before="0" w:after="0" w:line="313" w:lineRule="exact"/>
        <w:ind w:left="560" w:right="0" w:firstLine="360"/>
        <w:jc w:val="both"/>
      </w:pPr>
      <w:r>
        <w:rPr>
          <w:color w:val="000000"/>
          <w:spacing w:val="0"/>
          <w:w w:val="100"/>
          <w:position w:val="0"/>
        </w:rPr>
        <w:t>公司将通过进一步完善法人治理结构，建立健全的内部组织结构，细化内控的具体执行办法，完成对相关人员的业务和 风险防范培训、考核、监督与评价工作等方式从而避免在公司管理能力出现的风险，积极应对公司规模扩张带来的挑战。</w:t>
      </w:r>
    </w:p>
    <w:p>
      <w:pPr>
        <w:pStyle w:val="Style30"/>
        <w:keepNext w:val="0"/>
        <w:keepLines w:val="0"/>
        <w:widowControl w:val="0"/>
        <w:shd w:val="clear" w:color="auto" w:fill="auto"/>
        <w:tabs>
          <w:tab w:pos="1438" w:val="left"/>
        </w:tabs>
        <w:bidi w:val="0"/>
        <w:spacing w:before="0" w:after="0" w:line="313" w:lineRule="exact"/>
        <w:ind w:left="0" w:right="0" w:firstLine="920"/>
        <w:jc w:val="left"/>
      </w:pPr>
      <w:bookmarkStart w:id="248" w:name="bookmark248"/>
      <w:r>
        <w:rPr>
          <w:color w:val="000000"/>
          <w:spacing w:val="0"/>
          <w:w w:val="100"/>
          <w:position w:val="0"/>
        </w:rPr>
        <w:t>（</w:t>
      </w:r>
      <w:bookmarkEnd w:id="248"/>
      <w:r>
        <w:rPr>
          <w:color w:val="000000"/>
          <w:spacing w:val="0"/>
          <w:w w:val="100"/>
          <w:position w:val="0"/>
        </w:rPr>
        <w:t>四）</w:t>
        <w:tab/>
        <w:t>新业务投入风险</w:t>
      </w:r>
    </w:p>
    <w:p>
      <w:pPr>
        <w:pStyle w:val="Style30"/>
        <w:keepNext w:val="0"/>
        <w:keepLines w:val="0"/>
        <w:widowControl w:val="0"/>
        <w:shd w:val="clear" w:color="auto" w:fill="auto"/>
        <w:bidi w:val="0"/>
        <w:spacing w:before="0" w:after="0" w:line="313" w:lineRule="exact"/>
        <w:ind w:left="560" w:right="0" w:firstLine="360"/>
        <w:jc w:val="left"/>
      </w:pPr>
      <w:r>
        <w:rPr>
          <w:color w:val="000000"/>
          <w:spacing w:val="0"/>
          <w:w w:val="100"/>
          <w:position w:val="0"/>
        </w:rPr>
        <w:t>公司依照发展战略及面临的市场形势，</w:t>
      </w:r>
      <w:r>
        <w:rPr>
          <w:rFonts w:ascii="Times New Roman" w:eastAsia="Times New Roman" w:hAnsi="Times New Roman" w:cs="Times New Roman"/>
          <w:color w:val="000000"/>
          <w:spacing w:val="0"/>
          <w:w w:val="100"/>
          <w:position w:val="0"/>
        </w:rPr>
        <w:t>2014</w:t>
      </w:r>
      <w:r>
        <w:rPr>
          <w:color w:val="000000"/>
          <w:spacing w:val="0"/>
          <w:w w:val="100"/>
          <w:position w:val="0"/>
        </w:rPr>
        <w:t>年将继续保持新业务的投入力度。新业务的投入会相应增加公司经营成本， 如遭遇重大市场环境变化，有可能达不到预期的投资目标。</w:t>
      </w:r>
    </w:p>
    <w:p>
      <w:pPr>
        <w:pStyle w:val="Style30"/>
        <w:keepNext w:val="0"/>
        <w:keepLines w:val="0"/>
        <w:widowControl w:val="0"/>
        <w:shd w:val="clear" w:color="auto" w:fill="auto"/>
        <w:bidi w:val="0"/>
        <w:spacing w:before="0" w:after="0" w:line="313" w:lineRule="exact"/>
        <w:ind w:left="560" w:right="0" w:firstLine="360"/>
        <w:jc w:val="left"/>
      </w:pPr>
      <w:r>
        <w:rPr>
          <w:color w:val="000000"/>
          <w:spacing w:val="0"/>
          <w:w w:val="100"/>
          <w:position w:val="0"/>
        </w:rPr>
        <w:t>公司将通过跟踪新业务市场发展趋势,定期进行新业务研讨、严格审核大额新业务投入等措施提高新业务开展的预见性， 降低由此带来的经营风险。</w:t>
      </w:r>
    </w:p>
    <w:p>
      <w:pPr>
        <w:pStyle w:val="Style30"/>
        <w:keepNext w:val="0"/>
        <w:keepLines w:val="0"/>
        <w:widowControl w:val="0"/>
        <w:shd w:val="clear" w:color="auto" w:fill="auto"/>
        <w:tabs>
          <w:tab w:pos="1438" w:val="left"/>
        </w:tabs>
        <w:bidi w:val="0"/>
        <w:spacing w:before="0" w:after="0" w:line="313" w:lineRule="exact"/>
        <w:ind w:left="0" w:right="0" w:firstLine="920"/>
        <w:jc w:val="left"/>
      </w:pPr>
      <w:bookmarkStart w:id="249" w:name="bookmark249"/>
      <w:r>
        <w:rPr>
          <w:color w:val="000000"/>
          <w:spacing w:val="0"/>
          <w:w w:val="100"/>
          <w:position w:val="0"/>
        </w:rPr>
        <w:t>（</w:t>
      </w:r>
      <w:bookmarkEnd w:id="249"/>
      <w:r>
        <w:rPr>
          <w:color w:val="000000"/>
          <w:spacing w:val="0"/>
          <w:w w:val="100"/>
          <w:position w:val="0"/>
        </w:rPr>
        <w:t>五）</w:t>
        <w:tab/>
        <w:t>企业并购整合风险</w:t>
      </w:r>
    </w:p>
    <w:p>
      <w:pPr>
        <w:pStyle w:val="Style30"/>
        <w:keepNext w:val="0"/>
        <w:keepLines w:val="0"/>
        <w:widowControl w:val="0"/>
        <w:shd w:val="clear" w:color="auto" w:fill="auto"/>
        <w:bidi w:val="0"/>
        <w:spacing w:before="0" w:after="380" w:line="313" w:lineRule="exact"/>
        <w:ind w:left="560" w:right="0" w:firstLine="0"/>
        <w:jc w:val="both"/>
      </w:pPr>
      <w:r>
        <w:rPr>
          <w:color w:val="000000"/>
          <w:spacing w:val="0"/>
          <w:w w:val="100"/>
          <w:position w:val="0"/>
        </w:rPr>
        <w:t>公司会在今后继续实施积极稳妥地产业链整合和扩张战略。在完成并购企业的过程后，随之而来会出现相应的整合风险，如 不能做到资源与业务的有效整合，将会为公司经营和管理带来风险。公司将通过明确并购的战略目标，细致分析相关标的公 司，建立科学的收购风险管理机制，及时对完成并购的企业进行有效整合，改善其经营管理，以期达到效益最大化，规避整 合风险。</w:t>
      </w:r>
    </w:p>
    <w:p>
      <w:pPr>
        <w:pStyle w:val="Style26"/>
        <w:keepNext/>
        <w:keepLines/>
        <w:widowControl w:val="0"/>
        <w:shd w:val="clear" w:color="auto" w:fill="auto"/>
        <w:bidi w:val="0"/>
        <w:spacing w:before="0" w:after="380" w:line="240" w:lineRule="auto"/>
        <w:ind w:left="0" w:right="0" w:firstLine="560"/>
        <w:jc w:val="left"/>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50"/>
      <w:bookmarkEnd w:id="251"/>
      <w:bookmarkEnd w:id="253"/>
    </w:p>
    <w:p>
      <w:pPr>
        <w:pStyle w:val="Style30"/>
        <w:keepNext w:val="0"/>
        <w:keepLines w:val="0"/>
        <w:widowControl w:val="0"/>
        <w:shd w:val="clear" w:color="auto" w:fill="auto"/>
        <w:bidi w:val="0"/>
        <w:spacing w:before="0" w:after="380" w:line="313" w:lineRule="exact"/>
        <w:ind w:left="0" w:right="0" w:firstLine="560"/>
        <w:jc w:val="both"/>
      </w:pPr>
      <w:r>
        <w:rPr>
          <w:color w:val="000000"/>
          <w:spacing w:val="0"/>
          <w:w w:val="100"/>
          <w:position w:val="0"/>
        </w:rPr>
        <w:t>无。</w:t>
      </w:r>
    </w:p>
    <w:p>
      <w:pPr>
        <w:pStyle w:val="Style26"/>
        <w:keepNext/>
        <w:keepLines/>
        <w:widowControl w:val="0"/>
        <w:shd w:val="clear" w:color="auto" w:fill="auto"/>
        <w:bidi w:val="0"/>
        <w:spacing w:before="0" w:after="240" w:line="240" w:lineRule="auto"/>
        <w:ind w:left="0" w:right="0" w:firstLine="560"/>
        <w:jc w:val="left"/>
      </w:pPr>
      <w:bookmarkStart w:id="254" w:name="bookmark254"/>
      <w:bookmarkStart w:id="255" w:name="bookmark255"/>
      <w:bookmarkStart w:id="256" w:name="bookmark256"/>
      <w:r>
        <w:rPr>
          <w:color w:val="000000"/>
          <w:spacing w:val="0"/>
          <w:w w:val="100"/>
          <w:position w:val="0"/>
          <w:sz w:val="24"/>
          <w:szCs w:val="24"/>
        </w:rPr>
        <w:t>十、与上年度财务报告相比，会计政策、会计估计和核算方法发生变化的情况说明</w:t>
      </w:r>
      <w:bookmarkEnd w:id="254"/>
      <w:bookmarkEnd w:id="255"/>
      <w:bookmarkEnd w:id="256"/>
    </w:p>
    <w:p>
      <w:pPr>
        <w:pStyle w:val="Style30"/>
        <w:keepNext w:val="0"/>
        <w:keepLines w:val="0"/>
        <w:widowControl w:val="0"/>
        <w:shd w:val="clear" w:color="auto" w:fill="auto"/>
        <w:bidi w:val="0"/>
        <w:spacing w:before="0" w:after="320" w:line="313" w:lineRule="exact"/>
        <w:ind w:left="0" w:right="0" w:firstLine="56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540"/>
        <w:jc w:val="left"/>
      </w:pPr>
      <w:bookmarkStart w:id="257" w:name="bookmark257"/>
      <w:bookmarkStart w:id="258" w:name="bookmark258"/>
      <w:bookmarkStart w:id="259" w:name="bookmark259"/>
      <w:r>
        <w:rPr>
          <w:color w:val="000000"/>
          <w:spacing w:val="0"/>
          <w:w w:val="100"/>
          <w:position w:val="0"/>
          <w:sz w:val="24"/>
          <w:szCs w:val="24"/>
        </w:rPr>
        <w:t>十一、报告期内发生重大会计差错更正需追溯重述的情况说明</w:t>
      </w:r>
      <w:bookmarkEnd w:id="257"/>
      <w:bookmarkEnd w:id="258"/>
      <w:bookmarkEnd w:id="259"/>
    </w:p>
    <w:p>
      <w:pPr>
        <w:pStyle w:val="Style30"/>
        <w:keepNext w:val="0"/>
        <w:keepLines w:val="0"/>
        <w:widowControl w:val="0"/>
        <w:shd w:val="clear" w:color="auto" w:fill="auto"/>
        <w:bidi w:val="0"/>
        <w:spacing w:before="0" w:after="380" w:line="312" w:lineRule="exact"/>
        <w:ind w:left="0" w:right="0" w:firstLine="54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540"/>
        <w:jc w:val="left"/>
      </w:pPr>
      <w:bookmarkStart w:id="260" w:name="bookmark260"/>
      <w:bookmarkStart w:id="261" w:name="bookmark261"/>
      <w:bookmarkStart w:id="262" w:name="bookmark262"/>
      <w:r>
        <w:rPr>
          <w:color w:val="000000"/>
          <w:spacing w:val="0"/>
          <w:w w:val="100"/>
          <w:position w:val="0"/>
          <w:sz w:val="24"/>
          <w:szCs w:val="24"/>
        </w:rPr>
        <w:t>十二、与上年度财务报告相比，合并报表范围发生变化的情况说明</w:t>
      </w:r>
      <w:bookmarkEnd w:id="260"/>
      <w:bookmarkEnd w:id="261"/>
      <w:bookmarkEnd w:id="262"/>
    </w:p>
    <w:p>
      <w:pPr>
        <w:pStyle w:val="Style30"/>
        <w:keepNext w:val="0"/>
        <w:keepLines w:val="0"/>
        <w:widowControl w:val="0"/>
        <w:shd w:val="clear" w:color="auto" w:fill="auto"/>
        <w:bidi w:val="0"/>
        <w:spacing w:before="0" w:after="380" w:line="312" w:lineRule="exact"/>
        <w:ind w:left="0" w:right="0" w:firstLine="54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540"/>
        <w:jc w:val="left"/>
      </w:pPr>
      <w:bookmarkStart w:id="263" w:name="bookmark263"/>
      <w:bookmarkStart w:id="264" w:name="bookmark264"/>
      <w:bookmarkStart w:id="265" w:name="bookmark265"/>
      <w:r>
        <w:rPr>
          <w:color w:val="000000"/>
          <w:spacing w:val="0"/>
          <w:w w:val="100"/>
          <w:position w:val="0"/>
          <w:sz w:val="24"/>
          <w:szCs w:val="24"/>
        </w:rPr>
        <w:t>十三、公司利润分配及分红派息情况</w:t>
      </w:r>
      <w:bookmarkEnd w:id="263"/>
      <w:bookmarkEnd w:id="264"/>
      <w:bookmarkEnd w:id="265"/>
    </w:p>
    <w:p>
      <w:pPr>
        <w:pStyle w:val="Style30"/>
        <w:keepNext w:val="0"/>
        <w:keepLines w:val="0"/>
        <w:widowControl w:val="0"/>
        <w:shd w:val="clear" w:color="auto" w:fill="auto"/>
        <w:bidi w:val="0"/>
        <w:spacing w:before="0" w:after="120" w:line="312" w:lineRule="exact"/>
        <w:ind w:left="0" w:right="0" w:firstLine="540"/>
        <w:jc w:val="left"/>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0"/>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40" w:line="312" w:lineRule="exact"/>
        <w:ind w:left="0" w:right="0" w:firstLine="54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0"/>
        <w:keepNext w:val="0"/>
        <w:keepLines w:val="0"/>
        <w:widowControl w:val="0"/>
        <w:shd w:val="clear" w:color="auto" w:fill="auto"/>
        <w:bidi w:val="0"/>
        <w:spacing w:before="0" w:after="120" w:line="312" w:lineRule="exact"/>
        <w:ind w:left="0" w:right="0" w:firstLine="54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日上市以来，已完成三次权益分派。</w:t>
      </w:r>
    </w:p>
    <w:p>
      <w:pPr>
        <w:pStyle w:val="Style30"/>
        <w:keepNext w:val="0"/>
        <w:keepLines w:val="0"/>
        <w:widowControl w:val="0"/>
        <w:shd w:val="clear" w:color="auto" w:fill="auto"/>
        <w:tabs>
          <w:tab w:pos="1254" w:val="left"/>
        </w:tabs>
        <w:bidi w:val="0"/>
        <w:spacing w:before="0" w:after="0"/>
        <w:ind w:left="0" w:right="0" w:firstLine="920"/>
        <w:jc w:val="left"/>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年度权益分派方案：</w:t>
      </w:r>
    </w:p>
    <w:p>
      <w:pPr>
        <w:pStyle w:val="Style30"/>
        <w:keepNext w:val="0"/>
        <w:keepLines w:val="0"/>
        <w:widowControl w:val="0"/>
        <w:shd w:val="clear" w:color="auto" w:fill="auto"/>
        <w:bidi w:val="0"/>
        <w:spacing w:before="0" w:after="120" w:line="312" w:lineRule="exact"/>
        <w:ind w:left="540" w:right="0"/>
        <w:jc w:val="left"/>
      </w:pPr>
      <w:r>
        <w:rPr>
          <w:color w:val="000000"/>
          <w:spacing w:val="0"/>
          <w:w w:val="100"/>
          <w:position w:val="0"/>
        </w:rPr>
        <w:t>以</w:t>
      </w:r>
      <w:r>
        <w:rPr>
          <w:rFonts w:ascii="Times New Roman" w:eastAsia="Times New Roman" w:hAnsi="Times New Roman" w:cs="Times New Roman"/>
          <w:color w:val="000000"/>
          <w:spacing w:val="0"/>
          <w:w w:val="100"/>
          <w:position w:val="0"/>
        </w:rPr>
        <w:t>2010</w:t>
      </w:r>
      <w:r>
        <w:rPr>
          <w:color w:val="000000"/>
          <w:spacing w:val="0"/>
          <w:w w:val="100"/>
          <w:position w:val="0"/>
        </w:rPr>
        <w:t>年年末总股本</w:t>
      </w:r>
      <w:r>
        <w:rPr>
          <w:rFonts w:ascii="Times New Roman" w:eastAsia="Times New Roman" w:hAnsi="Times New Roman" w:cs="Times New Roman"/>
          <w:color w:val="000000"/>
          <w:spacing w:val="0"/>
          <w:w w:val="100"/>
          <w:position w:val="0"/>
        </w:rPr>
        <w:t>103,700,000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6</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62,220,000.00</w:t>
      </w:r>
      <w:r>
        <w:rPr>
          <w:color w:val="000000"/>
          <w:spacing w:val="0"/>
          <w:w w:val="100"/>
          <w:position w:val="0"/>
        </w:rPr>
        <w:t>元。剩 余未分配利润</w:t>
      </w:r>
      <w:r>
        <w:rPr>
          <w:rFonts w:ascii="Times New Roman" w:eastAsia="Times New Roman" w:hAnsi="Times New Roman" w:cs="Times New Roman"/>
          <w:color w:val="000000"/>
          <w:spacing w:val="0"/>
          <w:w w:val="100"/>
          <w:position w:val="0"/>
        </w:rPr>
        <w:t>94,388,966.26</w:t>
      </w:r>
      <w:r>
        <w:rPr>
          <w:color w:val="000000"/>
          <w:spacing w:val="0"/>
          <w:w w:val="100"/>
          <w:position w:val="0"/>
        </w:rPr>
        <w:t>元结转下一年度。</w:t>
      </w:r>
    </w:p>
    <w:p>
      <w:pPr>
        <w:pStyle w:val="Style30"/>
        <w:keepNext w:val="0"/>
        <w:keepLines w:val="0"/>
        <w:widowControl w:val="0"/>
        <w:shd w:val="clear" w:color="auto" w:fill="auto"/>
        <w:tabs>
          <w:tab w:pos="1274" w:val="left"/>
        </w:tabs>
        <w:bidi w:val="0"/>
        <w:spacing w:before="0" w:after="0"/>
        <w:ind w:left="0" w:right="0" w:firstLine="920"/>
        <w:jc w:val="left"/>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年度权益分派方案：</w:t>
      </w:r>
    </w:p>
    <w:p>
      <w:pPr>
        <w:pStyle w:val="Style30"/>
        <w:keepNext w:val="0"/>
        <w:keepLines w:val="0"/>
        <w:widowControl w:val="0"/>
        <w:shd w:val="clear" w:color="auto" w:fill="auto"/>
        <w:bidi w:val="0"/>
        <w:spacing w:before="0" w:after="120" w:line="312" w:lineRule="exact"/>
        <w:ind w:left="540" w:right="0"/>
        <w:jc w:val="both"/>
      </w:pPr>
      <w:r>
        <w:rPr>
          <w:color w:val="000000"/>
          <w:spacing w:val="0"/>
          <w:w w:val="100"/>
          <w:position w:val="0"/>
        </w:rPr>
        <w:t>以</w:t>
      </w:r>
      <w:r>
        <w:rPr>
          <w:rFonts w:ascii="Times New Roman" w:eastAsia="Times New Roman" w:hAnsi="Times New Roman" w:cs="Times New Roman"/>
          <w:color w:val="000000"/>
          <w:spacing w:val="0"/>
          <w:w w:val="100"/>
          <w:position w:val="0"/>
        </w:rPr>
        <w:t>2011</w:t>
      </w:r>
      <w:r>
        <w:rPr>
          <w:color w:val="000000"/>
          <w:spacing w:val="0"/>
          <w:w w:val="100"/>
          <w:position w:val="0"/>
        </w:rPr>
        <w:t>年年末总股本</w:t>
      </w:r>
      <w:r>
        <w:rPr>
          <w:rFonts w:ascii="Times New Roman" w:eastAsia="Times New Roman" w:hAnsi="Times New Roman" w:cs="Times New Roman"/>
          <w:color w:val="000000"/>
          <w:spacing w:val="0"/>
          <w:w w:val="100"/>
          <w:position w:val="0"/>
        </w:rPr>
        <w:t>103,700,000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3</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31,110,000.00</w:t>
      </w:r>
      <w:r>
        <w:rPr>
          <w:color w:val="000000"/>
          <w:spacing w:val="0"/>
          <w:w w:val="100"/>
          <w:position w:val="0"/>
        </w:rPr>
        <w:t>元，剩余 未分配利润</w:t>
      </w:r>
      <w:r>
        <w:rPr>
          <w:rFonts w:ascii="Times New Roman" w:eastAsia="Times New Roman" w:hAnsi="Times New Roman" w:cs="Times New Roman"/>
          <w:color w:val="000000"/>
          <w:spacing w:val="0"/>
          <w:w w:val="100"/>
          <w:position w:val="0"/>
        </w:rPr>
        <w:t>171,087,983.12</w:t>
      </w:r>
      <w:r>
        <w:rPr>
          <w:color w:val="000000"/>
          <w:spacing w:val="0"/>
          <w:w w:val="100"/>
          <w:position w:val="0"/>
        </w:rPr>
        <w:t>元结转下一年度，同时，截止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日，公司资本公积金为</w:t>
      </w:r>
      <w:r>
        <w:rPr>
          <w:rFonts w:ascii="Times New Roman" w:eastAsia="Times New Roman" w:hAnsi="Times New Roman" w:cs="Times New Roman"/>
          <w:color w:val="000000"/>
          <w:spacing w:val="0"/>
          <w:w w:val="100"/>
          <w:position w:val="0"/>
        </w:rPr>
        <w:t>882,693,237.65</w:t>
      </w:r>
      <w:r>
        <w:rPr>
          <w:color w:val="000000"/>
          <w:spacing w:val="0"/>
          <w:w w:val="100"/>
          <w:position w:val="0"/>
        </w:rPr>
        <w:t>元，以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103,700,000</w:t>
      </w:r>
      <w:r>
        <w:rPr>
          <w:color w:val="000000"/>
          <w:spacing w:val="0"/>
          <w:w w:val="100"/>
          <w:position w:val="0"/>
        </w:rPr>
        <w:t>股为基数进行资本公积转增股本，每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30"/>
        <w:keepNext w:val="0"/>
        <w:keepLines w:val="0"/>
        <w:widowControl w:val="0"/>
        <w:shd w:val="clear" w:color="auto" w:fill="auto"/>
        <w:tabs>
          <w:tab w:pos="1274" w:val="left"/>
        </w:tabs>
        <w:bidi w:val="0"/>
        <w:spacing w:before="0" w:after="0"/>
        <w:ind w:left="0" w:right="0" w:firstLine="920"/>
        <w:jc w:val="left"/>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w:t>
      </w:r>
    </w:p>
    <w:p>
      <w:pPr>
        <w:pStyle w:val="Style30"/>
        <w:keepNext w:val="0"/>
        <w:keepLines w:val="0"/>
        <w:widowControl w:val="0"/>
        <w:shd w:val="clear" w:color="auto" w:fill="auto"/>
        <w:bidi w:val="0"/>
        <w:spacing w:before="0" w:after="40" w:line="312" w:lineRule="exact"/>
        <w:ind w:left="540" w:right="0"/>
        <w:jc w:val="left"/>
      </w:pPr>
      <w:r>
        <w:rPr>
          <w:color w:val="000000"/>
          <w:spacing w:val="0"/>
          <w:w w:val="100"/>
          <w:position w:val="0"/>
        </w:rPr>
        <w:t>以</w:t>
      </w:r>
      <w:r>
        <w:rPr>
          <w:rFonts w:ascii="Times New Roman" w:eastAsia="Times New Roman" w:hAnsi="Times New Roman" w:cs="Times New Roman"/>
          <w:color w:val="000000"/>
          <w:spacing w:val="0"/>
          <w:w w:val="100"/>
          <w:position w:val="0"/>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1.5</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31,110,000.00</w:t>
      </w:r>
      <w:r>
        <w:rPr>
          <w:color w:val="000000"/>
          <w:spacing w:val="0"/>
          <w:w w:val="100"/>
          <w:position w:val="0"/>
        </w:rPr>
        <w:t>元，剩 余未分配利润</w:t>
      </w:r>
      <w:r>
        <w:rPr>
          <w:rFonts w:ascii="Times New Roman" w:eastAsia="Times New Roman" w:hAnsi="Times New Roman" w:cs="Times New Roman"/>
          <w:color w:val="000000"/>
          <w:spacing w:val="0"/>
          <w:w w:val="100"/>
          <w:position w:val="0"/>
        </w:rPr>
        <w:t>220,091,798.55</w:t>
      </w:r>
      <w:r>
        <w:rPr>
          <w:color w:val="000000"/>
          <w:spacing w:val="0"/>
          <w:w w:val="100"/>
          <w:position w:val="0"/>
        </w:rPr>
        <w:t>元结转下一年度，同时，截止</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日，公司资本公积金为</w:t>
      </w:r>
      <w:r>
        <w:rPr>
          <w:rFonts w:ascii="Times New Roman" w:eastAsia="Times New Roman" w:hAnsi="Times New Roman" w:cs="Times New Roman"/>
          <w:color w:val="000000"/>
          <w:spacing w:val="0"/>
          <w:w w:val="100"/>
          <w:position w:val="0"/>
        </w:rPr>
        <w:t>778,993,237.65</w:t>
      </w:r>
      <w:r>
        <w:rPr>
          <w:color w:val="000000"/>
          <w:spacing w:val="0"/>
          <w:w w:val="100"/>
          <w:position w:val="0"/>
        </w:rPr>
        <w:t>元，以</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30"/>
        <w:keepNext w:val="0"/>
        <w:keepLines w:val="0"/>
        <w:widowControl w:val="0"/>
        <w:shd w:val="clear" w:color="auto" w:fill="auto"/>
        <w:bidi w:val="0"/>
        <w:spacing w:before="0" w:after="40" w:line="312" w:lineRule="exact"/>
        <w:ind w:left="108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年度权益分派预案：</w:t>
      </w:r>
    </w:p>
    <w:p>
      <w:pPr>
        <w:pStyle w:val="Style30"/>
        <w:keepNext w:val="0"/>
        <w:keepLines w:val="0"/>
        <w:widowControl w:val="0"/>
        <w:shd w:val="clear" w:color="auto" w:fill="auto"/>
        <w:bidi w:val="0"/>
        <w:spacing w:before="0" w:after="40" w:line="312" w:lineRule="exact"/>
        <w:ind w:left="540" w:right="0" w:firstLine="460"/>
        <w:jc w:val="both"/>
      </w:pPr>
      <w:r>
        <w:rPr>
          <w:color w:val="000000"/>
          <w:spacing w:val="0"/>
          <w:w w:val="100"/>
          <w:position w:val="0"/>
        </w:rPr>
        <w:t>拟以</w:t>
      </w:r>
      <w:r>
        <w:rPr>
          <w:rFonts w:ascii="Times New Roman" w:eastAsia="Times New Roman" w:hAnsi="Times New Roman" w:cs="Times New Roman"/>
          <w:color w:val="000000"/>
          <w:spacing w:val="0"/>
          <w:w w:val="100"/>
          <w:position w:val="0"/>
        </w:rPr>
        <w:t>2013</w:t>
      </w:r>
      <w:r>
        <w:rPr>
          <w:color w:val="000000"/>
          <w:spacing w:val="0"/>
          <w:w w:val="100"/>
          <w:position w:val="0"/>
        </w:rPr>
        <w:t>年年末总股本</w:t>
      </w:r>
      <w:r>
        <w:rPr>
          <w:rFonts w:ascii="Times New Roman" w:eastAsia="Times New Roman" w:hAnsi="Times New Roman" w:cs="Times New Roman"/>
          <w:color w:val="000000"/>
          <w:spacing w:val="0"/>
          <w:w w:val="100"/>
          <w:position w:val="0"/>
        </w:rPr>
        <w:t>311,100,000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0.5</w:t>
      </w:r>
      <w:r>
        <w:rPr>
          <w:color w:val="000000"/>
          <w:spacing w:val="0"/>
          <w:w w:val="100"/>
          <w:position w:val="0"/>
        </w:rPr>
        <w:t>元（含税），共派发股利</w:t>
      </w:r>
      <w:r>
        <w:rPr>
          <w:rFonts w:ascii="Times New Roman" w:eastAsia="Times New Roman" w:hAnsi="Times New Roman" w:cs="Times New Roman"/>
          <w:color w:val="000000"/>
          <w:spacing w:val="0"/>
          <w:w w:val="100"/>
          <w:position w:val="0"/>
        </w:rPr>
        <w:t>15,555,000</w:t>
      </w:r>
      <w:r>
        <w:rPr>
          <w:color w:val="000000"/>
          <w:spacing w:val="0"/>
          <w:w w:val="100"/>
          <w:position w:val="0"/>
        </w:rPr>
        <w:t>元，剩 余未分配利润</w:t>
      </w:r>
      <w:r>
        <w:rPr>
          <w:rFonts w:ascii="Times New Roman" w:eastAsia="Times New Roman" w:hAnsi="Times New Roman" w:cs="Times New Roman"/>
          <w:color w:val="000000"/>
          <w:spacing w:val="0"/>
          <w:w w:val="100"/>
          <w:position w:val="0"/>
        </w:rPr>
        <w:t>286,605,328.55</w:t>
      </w:r>
      <w:r>
        <w:rPr>
          <w:color w:val="000000"/>
          <w:spacing w:val="0"/>
          <w:w w:val="100"/>
          <w:position w:val="0"/>
        </w:rPr>
        <w:t>元结转下一年度，同时，截止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日，公司资本公积金为</w:t>
      </w:r>
      <w:r>
        <w:rPr>
          <w:rFonts w:ascii="Times New Roman" w:eastAsia="Times New Roman" w:hAnsi="Times New Roman" w:cs="Times New Roman"/>
          <w:color w:val="000000"/>
          <w:spacing w:val="0"/>
          <w:w w:val="100"/>
          <w:position w:val="0"/>
        </w:rPr>
        <w:t>675,293,237.65</w:t>
      </w:r>
      <w:r>
        <w:rPr>
          <w:color w:val="000000"/>
          <w:spacing w:val="0"/>
          <w:w w:val="100"/>
          <w:position w:val="0"/>
        </w:rPr>
        <w:t>元，拟以</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311,100,000</w:t>
      </w:r>
      <w:r>
        <w:rPr>
          <w:color w:val="000000"/>
          <w:spacing w:val="0"/>
          <w:w w:val="100"/>
          <w:position w:val="0"/>
        </w:rPr>
        <w:t>股为基数进行资本公积转增股本，每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540"/>
        <w:jc w:val="left"/>
      </w:pPr>
      <w:r>
        <w:rPr>
          <w:color w:val="000000"/>
          <w:spacing w:val="0"/>
          <w:w w:val="100"/>
          <w:position w:val="0"/>
        </w:rPr>
        <w:t>公司近三年现金分红情况表</w:t>
      </w:r>
    </w:p>
    <w:p>
      <w:pPr>
        <w:pStyle w:val="Style30"/>
        <w:keepNext w:val="0"/>
        <w:keepLines w:val="0"/>
        <w:widowControl w:val="0"/>
        <w:shd w:val="clear" w:color="auto" w:fill="auto"/>
        <w:bidi w:val="0"/>
        <w:spacing w:before="0" w:after="120" w:line="240" w:lineRule="auto"/>
        <w:ind w:left="0" w:right="54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15,555,000.00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62,838,706.64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124,344,607.19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31,110,000.00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119,476,714.75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w:t>
            </w:r>
          </w:p>
        </w:tc>
      </w:tr>
    </w:tbl>
    <w:p>
      <w:pPr>
        <w:pStyle w:val="Style30"/>
        <w:keepNext w:val="0"/>
        <w:keepLines w:val="0"/>
        <w:widowControl w:val="0"/>
        <w:shd w:val="clear" w:color="auto" w:fill="auto"/>
        <w:bidi w:val="0"/>
        <w:spacing w:before="0" w:after="120" w:line="341" w:lineRule="exact"/>
        <w:ind w:left="540" w:right="0" w:firstLine="2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540"/>
        <w:jc w:val="left"/>
      </w:pPr>
      <w:bookmarkStart w:id="269" w:name="bookmark269"/>
      <w:bookmarkStart w:id="270" w:name="bookmark270"/>
      <w:bookmarkStart w:id="271" w:name="bookmark271"/>
      <w:r>
        <w:rPr>
          <w:color w:val="000000"/>
          <w:spacing w:val="0"/>
          <w:w w:val="100"/>
          <w:position w:val="0"/>
          <w:sz w:val="24"/>
          <w:szCs w:val="24"/>
        </w:rPr>
        <w:t>十四、本报告期利润分配及资本公积金转增股本预案</w:t>
      </w:r>
      <w:bookmarkEnd w:id="269"/>
      <w:bookmarkEnd w:id="270"/>
      <w:bookmarkEnd w:id="271"/>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15,555,000.00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302,160,328.55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年利润分配方案：拟以</w:t>
            </w:r>
            <w:r>
              <w:rPr>
                <w:rFonts w:ascii="Times New Roman" w:eastAsia="Times New Roman" w:hAnsi="Times New Roman" w:cs="Times New Roman"/>
                <w:color w:val="000000"/>
                <w:spacing w:val="0"/>
                <w:w w:val="100"/>
                <w:position w:val="0"/>
              </w:rPr>
              <w:t>2013</w:t>
            </w:r>
            <w:r>
              <w:rPr>
                <w:color w:val="000000"/>
                <w:spacing w:val="0"/>
                <w:w w:val="100"/>
                <w:position w:val="0"/>
              </w:rPr>
              <w:t>年年末总股本</w:t>
            </w:r>
            <w:r>
              <w:rPr>
                <w:rFonts w:ascii="Times New Roman" w:eastAsia="Times New Roman" w:hAnsi="Times New Roman" w:cs="Times New Roman"/>
                <w:color w:val="000000"/>
                <w:spacing w:val="0"/>
                <w:w w:val="100"/>
                <w:position w:val="0"/>
              </w:rPr>
              <w:t>311,100,000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0.5</w:t>
            </w:r>
            <w:r>
              <w:rPr>
                <w:color w:val="000000"/>
                <w:spacing w:val="0"/>
                <w:w w:val="100"/>
                <w:position w:val="0"/>
              </w:rPr>
              <w:t>元（含税），共派发 股利</w:t>
            </w:r>
            <w:r>
              <w:rPr>
                <w:rFonts w:ascii="Times New Roman" w:eastAsia="Times New Roman" w:hAnsi="Times New Roman" w:cs="Times New Roman"/>
                <w:color w:val="000000"/>
                <w:spacing w:val="0"/>
                <w:w w:val="100"/>
                <w:position w:val="0"/>
              </w:rPr>
              <w:t>15,555,000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286,605,328.55</w:t>
            </w:r>
            <w:r>
              <w:rPr>
                <w:color w:val="000000"/>
                <w:spacing w:val="0"/>
                <w:w w:val="100"/>
                <w:position w:val="0"/>
              </w:rPr>
              <w:t>元结转下一年度，同时，截止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日，公司资本公积金 为</w:t>
            </w:r>
            <w:r>
              <w:rPr>
                <w:rFonts w:ascii="Times New Roman" w:eastAsia="Times New Roman" w:hAnsi="Times New Roman" w:cs="Times New Roman"/>
                <w:color w:val="000000"/>
                <w:spacing w:val="0"/>
                <w:w w:val="100"/>
                <w:position w:val="0"/>
              </w:rPr>
              <w:t>675,293,237.65</w:t>
            </w:r>
            <w:r>
              <w:rPr>
                <w:color w:val="000000"/>
                <w:spacing w:val="0"/>
                <w:w w:val="100"/>
                <w:position w:val="0"/>
              </w:rPr>
              <w:t>元，拟以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311,100,000</w:t>
            </w:r>
            <w:r>
              <w:rPr>
                <w:color w:val="000000"/>
                <w:spacing w:val="0"/>
                <w:w w:val="100"/>
                <w:position w:val="0"/>
              </w:rPr>
              <w:t>股为基数进行资本公积转增股本，每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540"/>
        <w:jc w:val="left"/>
      </w:pPr>
      <w:bookmarkStart w:id="272" w:name="bookmark272"/>
      <w:bookmarkStart w:id="273" w:name="bookmark273"/>
      <w:bookmarkStart w:id="274" w:name="bookmark274"/>
      <w:r>
        <w:rPr>
          <w:color w:val="000000"/>
          <w:spacing w:val="0"/>
          <w:w w:val="100"/>
          <w:position w:val="0"/>
          <w:sz w:val="24"/>
          <w:szCs w:val="24"/>
        </w:rPr>
        <w:t>十五、社会责任情况</w:t>
      </w:r>
      <w:bookmarkEnd w:id="272"/>
      <w:bookmarkEnd w:id="273"/>
      <w:bookmarkEnd w:id="274"/>
    </w:p>
    <w:p>
      <w:pPr>
        <w:pStyle w:val="Style30"/>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《福建榕基软件股份有限公司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年度社会责任报告》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日披露于巨潮资讯网。</w:t>
      </w:r>
    </w:p>
    <w:p>
      <w:pPr>
        <w:pStyle w:val="Style30"/>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上市公司及其子公司是否属于国家环境保护部门规定的重污染行业</w:t>
      </w:r>
    </w:p>
    <w:p>
      <w:pPr>
        <w:pStyle w:val="Style30"/>
        <w:keepNext w:val="0"/>
        <w:keepLines w:val="0"/>
        <w:widowControl w:val="0"/>
        <w:shd w:val="clear" w:color="auto" w:fill="auto"/>
        <w:bidi w:val="0"/>
        <w:spacing w:before="0" w:after="12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after="12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报告期内是否被行政处罚</w:t>
      </w:r>
    </w:p>
    <w:p>
      <w:pPr>
        <w:pStyle w:val="Style30"/>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540"/>
        <w:jc w:val="left"/>
      </w:pPr>
      <w:bookmarkStart w:id="275" w:name="bookmark275"/>
      <w:bookmarkStart w:id="276" w:name="bookmark276"/>
      <w:bookmarkStart w:id="277" w:name="bookmark277"/>
      <w:r>
        <w:rPr>
          <w:color w:val="000000"/>
          <w:spacing w:val="0"/>
          <w:w w:val="100"/>
          <w:position w:val="0"/>
          <w:sz w:val="24"/>
          <w:szCs w:val="24"/>
        </w:rPr>
        <w:t>十六、报告期内接待调研、沟通、采访等活动登记表</w:t>
      </w:r>
      <w:bookmarkEnd w:id="275"/>
      <w:bookmarkEnd w:id="276"/>
      <w:bookmarkEnd w:id="277"/>
    </w:p>
    <w:tbl>
      <w:tblPr>
        <w:tblOverlap w:val="never"/>
        <w:jc w:val="center"/>
        <w:tblLayout w:type="fixed"/>
      </w:tblPr>
      <w:tblGrid>
        <w:gridCol w:w="1502"/>
        <w:gridCol w:w="1493"/>
        <w:gridCol w:w="1498"/>
        <w:gridCol w:w="1493"/>
        <w:gridCol w:w="1502"/>
        <w:gridCol w:w="209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接待方式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接待对象</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榕基软件证券部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广东新价值投资有 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榕基软件证券部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广大投资者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国泰君安、兴业证 券、华福证券、民 生证券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广大投资者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民生证券、华宝兴 业、国泰君安、华 夏基金、上投摩根、 银河基金、中证报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民生证券、海富通、 农银汇理、天治基 金、融通基金、广 发证券、信达证券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中信证券、东方证 券、翰伦投资、淡 水泉投资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公司主营业务的具体情况</w:t>
            </w:r>
          </w:p>
        </w:tc>
      </w:tr>
    </w:tbl>
    <w:p>
      <w:pPr>
        <w:sectPr>
          <w:footnotePr>
            <w:pos w:val="pageBottom"/>
            <w:numFmt w:val="decimal"/>
            <w:numRestart w:val="continuous"/>
          </w:footnotePr>
          <w:pgSz w:w="11900" w:h="16840"/>
          <w:pgMar w:top="1374" w:right="573" w:bottom="1470" w:left="570" w:header="0" w:footer="3" w:gutter="0"/>
          <w:cols w:space="720"/>
          <w:noEndnote/>
          <w:rtlGutter w:val="0"/>
          <w:docGrid w:linePitch="360"/>
        </w:sectPr>
      </w:pPr>
    </w:p>
    <w:p>
      <w:pPr>
        <w:pStyle w:val="Style17"/>
        <w:keepNext/>
        <w:keepLines/>
        <w:widowControl w:val="0"/>
        <w:shd w:val="clear" w:color="auto" w:fill="auto"/>
        <w:bidi w:val="0"/>
        <w:spacing w:before="540" w:line="240" w:lineRule="auto"/>
        <w:ind w:left="0" w:right="0" w:firstLine="0"/>
        <w:jc w:val="center"/>
      </w:pPr>
      <w:bookmarkStart w:id="278" w:name="bookmark278"/>
      <w:bookmarkStart w:id="279" w:name="bookmark279"/>
      <w:bookmarkStart w:id="280" w:name="bookmark280"/>
      <w:r>
        <w:rPr>
          <w:color w:val="000000"/>
          <w:spacing w:val="0"/>
          <w:w w:val="100"/>
          <w:position w:val="0"/>
        </w:rPr>
        <w:t>第五节重要事项</w:t>
      </w:r>
      <w:bookmarkEnd w:id="278"/>
      <w:bookmarkEnd w:id="279"/>
      <w:bookmarkEnd w:id="280"/>
    </w:p>
    <w:p>
      <w:pPr>
        <w:pStyle w:val="Style26"/>
        <w:keepNext/>
        <w:keepLines/>
        <w:widowControl w:val="0"/>
        <w:shd w:val="clear" w:color="auto" w:fill="auto"/>
        <w:tabs>
          <w:tab w:pos="522" w:val="left"/>
        </w:tabs>
        <w:bidi w:val="0"/>
        <w:spacing w:before="0" w:after="340" w:line="240" w:lineRule="auto"/>
        <w:ind w:left="0" w:right="0" w:firstLine="0"/>
        <w:jc w:val="left"/>
      </w:pPr>
      <w:bookmarkStart w:id="281" w:name="bookmark281"/>
      <w:bookmarkStart w:id="282" w:name="bookmark282"/>
      <w:bookmarkStart w:id="283" w:name="bookmark283"/>
      <w:bookmarkStart w:id="284" w:name="bookmark284"/>
      <w:bookmarkStart w:id="285" w:name="bookmark285"/>
      <w:r>
        <w:rPr>
          <w:color w:val="000000"/>
          <w:spacing w:val="0"/>
          <w:w w:val="100"/>
          <w:position w:val="0"/>
          <w:sz w:val="24"/>
          <w:szCs w:val="24"/>
        </w:rPr>
        <w:t>一</w:t>
      </w:r>
      <w:bookmarkEnd w:id="284"/>
      <w:r>
        <w:rPr>
          <w:color w:val="000000"/>
          <w:spacing w:val="0"/>
          <w:w w:val="100"/>
          <w:position w:val="0"/>
          <w:sz w:val="24"/>
          <w:szCs w:val="24"/>
        </w:rPr>
        <w:t>、</w:t>
        <w:tab/>
        <w:t>重大诉讼仲裁事项</w:t>
      </w:r>
      <w:bookmarkEnd w:id="282"/>
      <w:bookmarkEnd w:id="283"/>
      <w:bookmarkEnd w:id="285"/>
      <w:bookmarkEnd w:id="28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tabs>
          <w:tab w:pos="522" w:val="left"/>
        </w:tabs>
        <w:bidi w:val="0"/>
        <w:spacing w:before="0" w:after="34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二</w:t>
      </w:r>
      <w:bookmarkEnd w:id="288"/>
      <w:r>
        <w:rPr>
          <w:color w:val="000000"/>
          <w:spacing w:val="0"/>
          <w:w w:val="100"/>
          <w:position w:val="0"/>
          <w:sz w:val="24"/>
          <w:szCs w:val="24"/>
        </w:rPr>
        <w:t>、</w:t>
        <w:tab/>
        <w:t>媒体质疑情况</w:t>
      </w:r>
      <w:bookmarkEnd w:id="286"/>
      <w:bookmarkEnd w:id="287"/>
      <w:bookmarkEnd w:id="28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本报告期公司无媒体普遍质疑事项。</w:t>
      </w:r>
    </w:p>
    <w:p>
      <w:pPr>
        <w:pStyle w:val="Style26"/>
        <w:keepNext/>
        <w:keepLines/>
        <w:widowControl w:val="0"/>
        <w:shd w:val="clear" w:color="auto" w:fill="auto"/>
        <w:tabs>
          <w:tab w:pos="526" w:val="left"/>
        </w:tabs>
        <w:bidi w:val="0"/>
        <w:spacing w:before="0" w:after="3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三</w:t>
      </w:r>
      <w:bookmarkEnd w:id="292"/>
      <w:r>
        <w:rPr>
          <w:color w:val="000000"/>
          <w:spacing w:val="0"/>
          <w:w w:val="100"/>
          <w:position w:val="0"/>
          <w:sz w:val="24"/>
          <w:szCs w:val="24"/>
        </w:rPr>
        <w:t>、</w:t>
        <w:tab/>
        <w:t>控股股东及其关联方对上市公司的非经营性占用资金情况</w:t>
      </w:r>
      <w:bookmarkEnd w:id="290"/>
      <w:bookmarkEnd w:id="291"/>
      <w:bookmarkEnd w:id="2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60"/>
        <w:gridCol w:w="955"/>
        <w:gridCol w:w="960"/>
        <w:gridCol w:w="955"/>
        <w:gridCol w:w="960"/>
        <w:gridCol w:w="960"/>
        <w:gridCol w:w="955"/>
        <w:gridCol w:w="970"/>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期末合计值占最近一期经审计净资 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的《关于公司控股股东及</w:t>
            </w:r>
            <w:r>
              <w:rPr>
                <w:color w:val="000000"/>
                <w:spacing w:val="0"/>
                <w:w w:val="100"/>
                <w:position w:val="0"/>
              </w:rPr>
              <w:t xml:space="preserve"> 其他关联方资金占用情况的专项说明》。</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、破产重整相关事项</w:t>
      </w:r>
      <w:bookmarkEnd w:id="294"/>
      <w:bookmarkEnd w:id="295"/>
      <w:bookmarkEnd w:id="297"/>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五</w:t>
      </w:r>
      <w:bookmarkEnd w:id="300"/>
      <w:r>
        <w:rPr>
          <w:color w:val="000000"/>
          <w:spacing w:val="0"/>
          <w:w w:val="100"/>
          <w:position w:val="0"/>
          <w:sz w:val="24"/>
          <w:szCs w:val="24"/>
        </w:rPr>
        <w:t>、资产交易事项</w:t>
      </w:r>
      <w:bookmarkEnd w:id="298"/>
      <w:bookmarkEnd w:id="299"/>
      <w:bookmarkEnd w:id="301"/>
    </w:p>
    <w:p>
      <w:pPr>
        <w:pStyle w:val="Style35"/>
        <w:keepNext/>
        <w:keepLines/>
        <w:widowControl w:val="0"/>
        <w:shd w:val="clear" w:color="auto" w:fill="auto"/>
        <w:tabs>
          <w:tab w:pos="368"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w:t>
        <w:tab/>
        <w:t>收购资产情况</w:t>
      </w:r>
      <w:bookmarkEnd w:id="302"/>
      <w:bookmarkEnd w:id="303"/>
      <w:bookmarkEnd w:id="30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w:t>
        <w:tab/>
        <w:t>出售资产情况</w:t>
      </w:r>
      <w:bookmarkEnd w:id="306"/>
      <w:bookmarkEnd w:id="307"/>
      <w:bookmarkEnd w:id="30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w:t>
        <w:tab/>
        <w:t>企业合并情况</w:t>
      </w:r>
      <w:bookmarkEnd w:id="310"/>
      <w:bookmarkEnd w:id="311"/>
      <w:bookmarkEnd w:id="31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526" w:val="left"/>
        </w:tabs>
        <w:bidi w:val="0"/>
        <w:spacing w:before="0" w:after="36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六</w:t>
      </w:r>
      <w:bookmarkEnd w:id="316"/>
      <w:r>
        <w:rPr>
          <w:color w:val="000000"/>
          <w:spacing w:val="0"/>
          <w:w w:val="100"/>
          <w:position w:val="0"/>
          <w:sz w:val="24"/>
          <w:szCs w:val="24"/>
        </w:rPr>
        <w:t>、</w:t>
        <w:tab/>
        <w:t>公司股权激励的实施情况及其影响</w:t>
      </w:r>
      <w:bookmarkEnd w:id="314"/>
      <w:bookmarkEnd w:id="315"/>
      <w:bookmarkEnd w:id="31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526" w:val="left"/>
        </w:tabs>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七</w:t>
      </w:r>
      <w:bookmarkEnd w:id="320"/>
      <w:r>
        <w:rPr>
          <w:color w:val="000000"/>
          <w:spacing w:val="0"/>
          <w:w w:val="100"/>
          <w:position w:val="0"/>
          <w:sz w:val="24"/>
          <w:szCs w:val="24"/>
        </w:rPr>
        <w:t>、</w:t>
        <w:tab/>
        <w:t>重大关联交易</w:t>
      </w:r>
      <w:bookmarkEnd w:id="318"/>
      <w:bookmarkEnd w:id="319"/>
      <w:bookmarkEnd w:id="321"/>
    </w:p>
    <w:p>
      <w:pPr>
        <w:pStyle w:val="Style35"/>
        <w:keepNext/>
        <w:keepLines/>
        <w:widowControl w:val="0"/>
        <w:shd w:val="clear" w:color="auto" w:fill="auto"/>
        <w:tabs>
          <w:tab w:pos="368" w:val="left"/>
        </w:tabs>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w:t>
        <w:tab/>
        <w:t>与日常经营相关的关联交易</w:t>
      </w:r>
      <w:bookmarkEnd w:id="322"/>
      <w:bookmarkEnd w:id="323"/>
      <w:bookmarkEnd w:id="32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资产收购、出售发生的关联交易</w:t>
      </w:r>
      <w:bookmarkEnd w:id="326"/>
      <w:bookmarkEnd w:id="327"/>
      <w:bookmarkEnd w:id="32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共同对外投资的重大关联交易</w:t>
      </w:r>
      <w:bookmarkEnd w:id="330"/>
      <w:bookmarkEnd w:id="331"/>
      <w:bookmarkEnd w:id="33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关联债权债务往来</w:t>
      </w:r>
      <w:bookmarkEnd w:id="334"/>
      <w:bookmarkEnd w:id="335"/>
      <w:bookmarkEnd w:id="33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5"/>
        <w:keepNext/>
        <w:keepLines/>
        <w:widowControl w:val="0"/>
        <w:shd w:val="clear" w:color="auto" w:fill="auto"/>
        <w:tabs>
          <w:tab w:pos="378"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w:t>
        <w:tab/>
        <w:t>其他重大关联交易</w:t>
      </w:r>
      <w:bookmarkEnd w:id="338"/>
      <w:bookmarkEnd w:id="339"/>
      <w:bookmarkEnd w:id="34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八</w:t>
      </w:r>
      <w:bookmarkEnd w:id="344"/>
      <w:r>
        <w:rPr>
          <w:color w:val="000000"/>
          <w:spacing w:val="0"/>
          <w:w w:val="100"/>
          <w:position w:val="0"/>
          <w:sz w:val="24"/>
          <w:szCs w:val="24"/>
        </w:rPr>
        <w:t>、重大合同及其履行情况</w:t>
      </w:r>
      <w:bookmarkEnd w:id="342"/>
      <w:bookmarkEnd w:id="343"/>
      <w:bookmarkEnd w:id="345"/>
    </w:p>
    <w:p>
      <w:pPr>
        <w:pStyle w:val="Style35"/>
        <w:keepNext/>
        <w:keepLines/>
        <w:widowControl w:val="0"/>
        <w:shd w:val="clear" w:color="auto" w:fill="auto"/>
        <w:tabs>
          <w:tab w:pos="368" w:val="left"/>
        </w:tabs>
        <w:bidi w:val="0"/>
        <w:spacing w:before="0" w:after="34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托管、承包、租赁事项情况</w:t>
      </w:r>
      <w:bookmarkEnd w:id="346"/>
      <w:bookmarkEnd w:id="347"/>
      <w:bookmarkEnd w:id="349"/>
    </w:p>
    <w:p>
      <w:pPr>
        <w:pStyle w:val="Style35"/>
        <w:keepNext/>
        <w:keepLines/>
        <w:widowControl w:val="0"/>
        <w:numPr>
          <w:ilvl w:val="0"/>
          <w:numId w:val="7"/>
        </w:numPr>
        <w:shd w:val="clear" w:color="auto" w:fill="auto"/>
        <w:tabs>
          <w:tab w:pos="488" w:val="left"/>
        </w:tabs>
        <w:bidi w:val="0"/>
        <w:spacing w:before="0" w:after="240" w:line="240" w:lineRule="auto"/>
        <w:ind w:left="0" w:right="0" w:firstLine="0"/>
        <w:jc w:val="left"/>
      </w:pPr>
      <w:bookmarkStart w:id="346" w:name="bookmark346"/>
      <w:bookmarkStart w:id="347" w:name="bookmark347"/>
      <w:bookmarkStart w:id="350" w:name="bookmark350"/>
      <w:bookmarkStart w:id="351" w:name="bookmark351"/>
      <w:bookmarkEnd w:id="350"/>
      <w:r>
        <w:rPr>
          <w:color w:val="000000"/>
          <w:spacing w:val="0"/>
          <w:w w:val="100"/>
          <w:position w:val="0"/>
        </w:rPr>
        <w:t>托管情况</w:t>
      </w:r>
      <w:bookmarkEnd w:id="346"/>
      <w:bookmarkEnd w:id="347"/>
      <w:bookmarkEnd w:id="351"/>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9"/>
        <w:keepNext w:val="0"/>
        <w:keepLines w:val="0"/>
        <w:widowControl w:val="0"/>
        <w:numPr>
          <w:ilvl w:val="0"/>
          <w:numId w:val="7"/>
        </w:numPr>
        <w:shd w:val="clear" w:color="auto" w:fill="auto"/>
        <w:tabs>
          <w:tab w:pos="488" w:val="left"/>
        </w:tabs>
        <w:bidi w:val="0"/>
        <w:spacing w:before="0" w:line="240" w:lineRule="auto"/>
        <w:ind w:left="0" w:right="0" w:firstLine="0"/>
        <w:jc w:val="left"/>
      </w:pPr>
      <w:bookmarkStart w:id="352" w:name="bookmark352"/>
      <w:bookmarkStart w:id="353" w:name="bookmark353"/>
      <w:bookmarkEnd w:id="352"/>
      <w:r>
        <w:rPr>
          <w:color w:val="000000"/>
          <w:spacing w:val="0"/>
          <w:w w:val="100"/>
          <w:position w:val="0"/>
        </w:rPr>
        <w:t>承包情况</w:t>
      </w:r>
      <w:bookmarkEnd w:id="353"/>
    </w:p>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承包情况说明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9"/>
        <w:keepNext w:val="0"/>
        <w:keepLines w:val="0"/>
        <w:widowControl w:val="0"/>
        <w:numPr>
          <w:ilvl w:val="0"/>
          <w:numId w:val="7"/>
        </w:numPr>
        <w:shd w:val="clear" w:color="auto" w:fill="auto"/>
        <w:tabs>
          <w:tab w:pos="488" w:val="left"/>
        </w:tabs>
        <w:bidi w:val="0"/>
        <w:spacing w:before="0" w:line="240" w:lineRule="auto"/>
        <w:ind w:left="0" w:right="0" w:firstLine="0"/>
        <w:jc w:val="left"/>
      </w:pPr>
      <w:bookmarkStart w:id="354" w:name="bookmark354"/>
      <w:bookmarkStart w:id="355" w:name="bookmark355"/>
      <w:bookmarkEnd w:id="354"/>
      <w:r>
        <w:rPr>
          <w:color w:val="000000"/>
          <w:spacing w:val="0"/>
          <w:w w:val="100"/>
          <w:position w:val="0"/>
        </w:rPr>
        <w:t>租赁情况</w:t>
      </w:r>
      <w:bookmarkEnd w:id="355"/>
    </w:p>
    <w:p>
      <w:pPr>
        <w:pStyle w:val="Style30"/>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34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担保情况</w:t>
      </w:r>
      <w:bookmarkEnd w:id="356"/>
      <w:bookmarkEnd w:id="357"/>
      <w:bookmarkEnd w:id="359"/>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采用复合方式担保的具体情况说明</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40"/>
        <w:keepNext/>
        <w:keepLines/>
        <w:widowControl w:val="0"/>
        <w:numPr>
          <w:ilvl w:val="0"/>
          <w:numId w:val="9"/>
        </w:numPr>
        <w:shd w:val="clear" w:color="auto" w:fill="auto"/>
        <w:bidi w:val="0"/>
        <w:spacing w:before="0" w:after="380" w:line="240" w:lineRule="auto"/>
        <w:ind w:left="0" w:right="0" w:firstLine="0"/>
        <w:jc w:val="left"/>
      </w:pPr>
      <w:bookmarkStart w:id="360" w:name="bookmark360"/>
      <w:bookmarkStart w:id="361" w:name="bookmark361"/>
      <w:bookmarkStart w:id="362" w:name="bookmark362"/>
      <w:bookmarkStart w:id="363" w:name="bookmark363"/>
      <w:bookmarkEnd w:id="362"/>
      <w:r>
        <w:rPr>
          <w:color w:val="000000"/>
          <w:spacing w:val="0"/>
          <w:w w:val="100"/>
          <w:position w:val="0"/>
        </w:rPr>
        <w:t>违规对外担保情况</w:t>
      </w:r>
      <w:bookmarkEnd w:id="360"/>
      <w:bookmarkEnd w:id="361"/>
      <w:bookmarkEnd w:id="363"/>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4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其他重大合同</w:t>
      </w:r>
      <w:bookmarkEnd w:id="364"/>
      <w:bookmarkEnd w:id="365"/>
      <w:bookmarkEnd w:id="367"/>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651"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合同订立 公司方名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合同涉及 资产的账 面价值 （万元） （如有）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合同涉及 资产的评 估价值 （万元） （如有）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 期末的执 行情况</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福建榕基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国家质量 监督检验 检疫总局 通关司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公开市场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通过 设计方案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（概要设 计和详细 设计）评 审。</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福建榕基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福州市 </w:t>
            </w:r>
            <w:r>
              <w:rPr>
                <w:rFonts w:ascii="Times New Roman" w:eastAsia="Times New Roman" w:hAnsi="Times New Roman" w:cs="Times New Roman"/>
                <w:color w:val="000000"/>
                <w:spacing w:val="0"/>
                <w:w w:val="100"/>
                <w:position w:val="0"/>
              </w:rPr>
              <w:t>“</w:t>
            </w:r>
            <w:r>
              <w:rPr>
                <w:color w:val="000000"/>
                <w:spacing w:val="0"/>
                <w:w w:val="100"/>
                <w:position w:val="0"/>
              </w:rPr>
              <w:t>数字福 州</w:t>
            </w:r>
            <w:r>
              <w:rPr>
                <w:rFonts w:ascii="Times New Roman" w:eastAsia="Times New Roman" w:hAnsi="Times New Roman" w:cs="Times New Roman"/>
                <w:color w:val="000000"/>
                <w:spacing w:val="0"/>
                <w:w w:val="100"/>
                <w:position w:val="0"/>
              </w:rPr>
              <w:t>”</w:t>
            </w:r>
            <w:r>
              <w:rPr>
                <w:color w:val="000000"/>
                <w:spacing w:val="0"/>
                <w:w w:val="100"/>
                <w:position w:val="0"/>
              </w:rPr>
              <w:t>建设 领导小组 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公开市场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合同履行 中。</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、其他重大交易</w:t>
      </w:r>
      <w:bookmarkEnd w:id="368"/>
      <w:bookmarkEnd w:id="369"/>
      <w:bookmarkEnd w:id="37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sz w:val="24"/>
          <w:szCs w:val="24"/>
        </w:rPr>
        <w:t>九</w:t>
      </w:r>
      <w:bookmarkEnd w:id="374"/>
      <w:r>
        <w:rPr>
          <w:color w:val="000000"/>
          <w:spacing w:val="0"/>
          <w:w w:val="100"/>
          <w:position w:val="0"/>
          <w:sz w:val="24"/>
          <w:szCs w:val="24"/>
        </w:rPr>
        <w:t>、承诺事项履行情况</w:t>
      </w:r>
      <w:bookmarkEnd w:id="372"/>
      <w:bookmarkEnd w:id="373"/>
      <w:bookmarkEnd w:id="375"/>
    </w:p>
    <w:p>
      <w:pPr>
        <w:pStyle w:val="Style35"/>
        <w:keepNext/>
        <w:keepLines/>
        <w:widowControl w:val="0"/>
        <w:shd w:val="clear" w:color="auto" w:fill="auto"/>
        <w:bidi w:val="0"/>
        <w:spacing w:before="0" w:after="32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76"/>
      <w:bookmarkEnd w:id="377"/>
      <w:bookmarkEnd w:id="379"/>
    </w:p>
    <w:tbl>
      <w:tblPr>
        <w:tblOverlap w:val="never"/>
        <w:jc w:val="center"/>
        <w:tblLayout w:type="fixed"/>
      </w:tblPr>
      <w:tblGrid>
        <w:gridCol w:w="3202"/>
        <w:gridCol w:w="1272"/>
        <w:gridCol w:w="1277"/>
        <w:gridCol w:w="1277"/>
        <w:gridCol w:w="1277"/>
        <w:gridCol w:w="128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鲁峰、侯伟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公司控股股东 鲁峰和股东侯 伟承诺：自发行 人股票在深圳 证券交易所上 市交易之日起 </w:t>
            </w:r>
            <w:r>
              <w:rPr>
                <w:rFonts w:ascii="Times New Roman" w:eastAsia="Times New Roman" w:hAnsi="Times New Roman" w:cs="Times New Roman"/>
                <w:color w:val="000000"/>
                <w:spacing w:val="0"/>
                <w:w w:val="100"/>
                <w:position w:val="0"/>
              </w:rPr>
              <w:t>36</w:t>
            </w:r>
            <w:r>
              <w:rPr>
                <w:color w:val="000000"/>
                <w:spacing w:val="0"/>
                <w:w w:val="100"/>
                <w:position w:val="0"/>
              </w:rPr>
              <w:t>个月内不转 让或者委托他 人管理其本次 公开发行前已 持有的发行人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三十六个月。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已履行完成。</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股份，也不由发 行人回购其持 有的股份。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在本公司任董 事、高级管理人 员的股东鲁峰、 侯伟承诺：在其 任职期间每年 转让的股份不 得超过其所持 有本公司股份 总数的</w:t>
            </w:r>
            <w:r>
              <w:rPr>
                <w:rFonts w:ascii="Times New Roman" w:eastAsia="Times New Roman" w:hAnsi="Times New Roman" w:cs="Times New Roman"/>
                <w:color w:val="000000"/>
                <w:spacing w:val="0"/>
                <w:w w:val="100"/>
                <w:position w:val="0"/>
              </w:rPr>
              <w:t>25%</w:t>
            </w:r>
            <w:r>
              <w:rPr>
                <w:color w:val="000000"/>
                <w:spacing w:val="0"/>
                <w:w w:val="100"/>
                <w:position w:val="0"/>
              </w:rPr>
              <w:t>；离 职后半年内，不 转让其所持有 的本公司股份； 申报离职</w:t>
            </w:r>
            <w:r>
              <w:rPr>
                <w:rFonts w:ascii="Times New Roman" w:eastAsia="Times New Roman" w:hAnsi="Times New Roman" w:cs="Times New Roman"/>
                <w:color w:val="000000"/>
                <w:spacing w:val="0"/>
                <w:w w:val="100"/>
                <w:position w:val="0"/>
              </w:rPr>
              <w:t>6</w:t>
            </w:r>
            <w:r>
              <w:rPr>
                <w:color w:val="000000"/>
                <w:spacing w:val="0"/>
                <w:w w:val="100"/>
                <w:position w:val="0"/>
              </w:rPr>
              <w:t>个月 后的</w:t>
            </w:r>
            <w:r>
              <w:rPr>
                <w:rFonts w:ascii="Times New Roman" w:eastAsia="Times New Roman" w:hAnsi="Times New Roman" w:cs="Times New Roman"/>
                <w:color w:val="000000"/>
                <w:spacing w:val="0"/>
                <w:w w:val="100"/>
                <w:position w:val="0"/>
              </w:rPr>
              <w:t>12</w:t>
            </w:r>
            <w:r>
              <w:rPr>
                <w:color w:val="000000"/>
                <w:spacing w:val="0"/>
                <w:w w:val="100"/>
                <w:position w:val="0"/>
              </w:rPr>
              <w:t>个月内 通过证券交易 所挂牌交易出 售的发行人股 票数量占其所 持有发行人股 票总数的比例 不超过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在职期间以及 申报离职</w:t>
            </w:r>
            <w:r>
              <w:rPr>
                <w:rFonts w:ascii="Arial" w:eastAsia="Arial" w:hAnsi="Arial" w:cs="Arial"/>
                <w:color w:val="000000"/>
                <w:spacing w:val="0"/>
                <w:w w:val="100"/>
                <w:position w:val="0"/>
              </w:rPr>
              <w:t>6</w:t>
            </w:r>
            <w:r>
              <w:rPr>
                <w:color w:val="000000"/>
                <w:spacing w:val="0"/>
                <w:w w:val="100"/>
                <w:position w:val="0"/>
              </w:rPr>
              <w:t>个 月后的</w:t>
            </w:r>
            <w:r>
              <w:rPr>
                <w:rFonts w:ascii="Arial" w:eastAsia="Arial" w:hAnsi="Arial" w:cs="Arial"/>
                <w:color w:val="000000"/>
                <w:spacing w:val="0"/>
                <w:w w:val="100"/>
                <w:position w:val="0"/>
              </w:rPr>
              <w:t>12</w:t>
            </w:r>
            <w:r>
              <w:rPr>
                <w:color w:val="000000"/>
                <w:spacing w:val="0"/>
                <w:w w:val="100"/>
                <w:position w:val="0"/>
              </w:rPr>
              <w:t>个月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在承诺期限内， 按承诺持续履 行中</w:t>
            </w:r>
          </w:p>
        </w:tc>
      </w:tr>
      <w:tr>
        <w:trPr>
          <w:trHeight w:val="62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为了避免将来 发生同业竞争， 公司控股股东 鲁峰和股东侯 伟出具了《放弃 竞争与利益冲 突承诺函》，承 诺不生产、开发 任何与股份公 司及其下属子 公司生产的产 品构成竞争或 可能构成竞争 的产品，不直接 或间接经营任 何与股份公司 及其下属子公 司经营的业务 构成竞争或可 能构成竞争的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在承诺期限内， 按承诺持续履 行中</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539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业务，也不参与 投资任何与股 份公司及其下 属子公司生产 的产品或经营 的业务构成竞 争或可能构成 竞争的其他企 业；从第三方获 得的商业机会 如果属于股份 公司主营业务 范围之内的，将 尽可能地协助 股份公司取得 该等商业机会。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公司属于高新 技术企业，行业 内技术人员流 动性较大，为了 保护公司的知 识产权和保持 核心人员的稳 定，公司已与高 级管理人员和 核心技术人员 签订劳动合同， 上述人员同时 对公司出具了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《保密义务、技 术成果归属承 诺书》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在承诺期限内， 按承诺持续履 行中</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 鲁峰增持公司 股票承诺：增持 期间自首次增 持之日起不超 过</w:t>
            </w:r>
            <w:r>
              <w:rPr>
                <w:rFonts w:ascii="Times New Roman" w:eastAsia="Times New Roman" w:hAnsi="Times New Roman" w:cs="Times New Roman"/>
                <w:color w:val="000000"/>
                <w:spacing w:val="0"/>
                <w:w w:val="100"/>
                <w:position w:val="0"/>
              </w:rPr>
              <w:t>3</w:t>
            </w:r>
            <w:r>
              <w:rPr>
                <w:color w:val="000000"/>
                <w:spacing w:val="0"/>
                <w:w w:val="100"/>
                <w:position w:val="0"/>
              </w:rPr>
              <w:t>个月；在增 持期间及法定 期限内不减持 其持有的公司 股份；并严格遵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已履行完成。</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守有关规定，不 进行内幕交易、 敏感期买卖股 份、短线交易， 增持期间及法 定期限内不超 计划增持。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公司实际控制 人鲁峰先生承 诺，连续六个月 内通过证券交 易系统出售的 股份低于公司 股份总数的 </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在承诺期限内， 按承诺持续履 行中</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5"/>
        <w:keepNext/>
        <w:keepLines/>
        <w:widowControl w:val="0"/>
        <w:shd w:val="clear" w:color="auto" w:fill="auto"/>
        <w:bidi w:val="0"/>
        <w:spacing w:before="0" w:line="331" w:lineRule="exact"/>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、公司资产或项目存在盈利预测，且报告期仍处在盈利预测期间，公司就资产或项目达到原盈利预测及 其原因做出说明</w:t>
      </w:r>
      <w:bookmarkEnd w:id="380"/>
      <w:bookmarkEnd w:id="381"/>
      <w:bookmarkEnd w:id="38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十、聘任、解聘会计师事务所情况</w:t>
      </w:r>
      <w:bookmarkEnd w:id="384"/>
      <w:bookmarkEnd w:id="385"/>
      <w:bookmarkEnd w:id="38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吴乐霖、曾徽</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87"/>
      <w:bookmarkEnd w:id="388"/>
      <w:bookmarkEnd w:id="389"/>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十二、处罚及整改情况</w:t>
      </w:r>
      <w:bookmarkEnd w:id="390"/>
      <w:bookmarkEnd w:id="391"/>
      <w:bookmarkEnd w:id="392"/>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整改情况说明</w:t>
      </w:r>
    </w:p>
    <w:p>
      <w:pPr>
        <w:pStyle w:val="Style30"/>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十三、年度报告披露后面临暂停上市和终止上市情况</w:t>
      </w:r>
      <w:bookmarkEnd w:id="393"/>
      <w:bookmarkEnd w:id="394"/>
      <w:bookmarkEnd w:id="39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6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十四、其他重大事项的说明</w:t>
      </w:r>
      <w:bookmarkEnd w:id="396"/>
      <w:bookmarkEnd w:id="397"/>
      <w:bookmarkEnd w:id="398"/>
    </w:p>
    <w:p>
      <w:pPr>
        <w:pStyle w:val="Style3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日公司控股股东、实际控制人、董事长兼总裁鲁峰先生基于对目前资本市场形势的认识及对公司未来持续 稳定发展的信心，计划以自筹资金在未来</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个月内根据中国证监会和深圳证券交易所的有关规定以及市场情况，增持不低于 </w:t>
      </w:r>
      <w:r>
        <w:rPr>
          <w:rFonts w:ascii="Times New Roman" w:eastAsia="Times New Roman" w:hAnsi="Times New Roman" w:cs="Times New Roman"/>
          <w:color w:val="000000"/>
          <w:spacing w:val="0"/>
          <w:w w:val="100"/>
          <w:position w:val="0"/>
        </w:rPr>
        <w:t>20</w:t>
      </w:r>
      <w:r>
        <w:rPr>
          <w:color w:val="000000"/>
          <w:spacing w:val="0"/>
          <w:w w:val="100"/>
          <w:position w:val="0"/>
        </w:rPr>
        <w:t>万股、不高于</w:t>
      </w:r>
      <w:r>
        <w:rPr>
          <w:rFonts w:ascii="Times New Roman" w:eastAsia="Times New Roman" w:hAnsi="Times New Roman" w:cs="Times New Roman"/>
          <w:color w:val="000000"/>
          <w:spacing w:val="0"/>
          <w:w w:val="100"/>
          <w:position w:val="0"/>
        </w:rPr>
        <w:t>200</w:t>
      </w:r>
      <w:r>
        <w:rPr>
          <w:color w:val="000000"/>
          <w:spacing w:val="0"/>
          <w:w w:val="100"/>
          <w:position w:val="0"/>
        </w:rPr>
        <w:t>万股的公司股份。相关公告《公司关于公司控股股东计划增持公司股份的公告》（公告编号：</w:t>
      </w:r>
      <w:r>
        <w:rPr>
          <w:rFonts w:ascii="Times New Roman" w:eastAsia="Times New Roman" w:hAnsi="Times New Roman" w:cs="Times New Roman"/>
          <w:color w:val="000000"/>
          <w:spacing w:val="0"/>
          <w:w w:val="100"/>
          <w:position w:val="0"/>
        </w:rPr>
        <w:t>2012-049</w:t>
      </w:r>
      <w:r>
        <w:rPr>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日披露于巨潮资讯网</w:t>
      </w:r>
      <w:r>
        <w:fldChar w:fldCharType="begin"/>
      </w:r>
      <w:r>
        <w:rPr/>
        <w:instrText> HYPERLINK "http://www.cninfo.com.cn/finalpage/2012-12-05/61872087.PDF%e3%80%82%e9%b2%81%e5%b3%b0%e5%85%88%e7%94%9f%e9%80%9a%e8%bf%87%e6%b7%b1%e5%9c%b3%e8%af%81%e5%88%b8%e4%ba%a4" </w:instrText>
      </w:r>
      <w:r>
        <w:fldChar w:fldCharType="separate"/>
      </w:r>
      <w:r>
        <w:rPr>
          <w:rFonts w:ascii="Times New Roman" w:eastAsia="Times New Roman" w:hAnsi="Times New Roman" w:cs="Times New Roman"/>
          <w:color w:val="000000"/>
          <w:spacing w:val="0"/>
          <w:w w:val="100"/>
          <w:position w:val="0"/>
        </w:rPr>
        <w:t>http://www.cninfo.com.cn/finalpage/2012-12-05/61872087.PDF</w:t>
      </w:r>
      <w:r>
        <w:rPr>
          <w:color w:val="000000"/>
          <w:spacing w:val="0"/>
          <w:w w:val="100"/>
          <w:position w:val="0"/>
        </w:rPr>
        <w:t>。鲁峰先生通过深圳证券交</w:t>
      </w:r>
      <w:r>
        <w:fldChar w:fldCharType="end"/>
      </w:r>
      <w:r>
        <w:rPr>
          <w:color w:val="000000"/>
          <w:spacing w:val="0"/>
          <w:w w:val="100"/>
          <w:position w:val="0"/>
        </w:rPr>
        <w:t xml:space="preserve"> 易所系统以竞价方式实施本次增持计划，自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日实施首次增持，至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日最后一笔增持完成，控股股东鲁 峰先生共增持公司股份</w:t>
      </w:r>
      <w:r>
        <w:rPr>
          <w:rFonts w:ascii="Times New Roman" w:eastAsia="Times New Roman" w:hAnsi="Times New Roman" w:cs="Times New Roman"/>
          <w:color w:val="000000"/>
          <w:spacing w:val="0"/>
          <w:w w:val="100"/>
          <w:position w:val="0"/>
        </w:rPr>
        <w:t>200,000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0.096%</w:t>
      </w:r>
      <w:r>
        <w:rPr>
          <w:color w:val="000000"/>
          <w:spacing w:val="0"/>
          <w:w w:val="100"/>
          <w:position w:val="0"/>
        </w:rPr>
        <w:t>。本次增持完成后，控股股东鲁峰先生持有公司股份</w:t>
      </w:r>
      <w:r>
        <w:rPr>
          <w:rFonts w:ascii="Times New Roman" w:eastAsia="Times New Roman" w:hAnsi="Times New Roman" w:cs="Times New Roman"/>
          <w:color w:val="000000"/>
          <w:spacing w:val="0"/>
          <w:w w:val="100"/>
          <w:position w:val="0"/>
        </w:rPr>
        <w:t xml:space="preserve">68,218,580 </w:t>
      </w:r>
      <w:r>
        <w:rPr>
          <w:color w:val="000000"/>
          <w:spacing w:val="0"/>
          <w:w w:val="100"/>
          <w:position w:val="0"/>
        </w:rPr>
        <w:t>股，占公司总股本</w:t>
      </w:r>
      <w:r>
        <w:rPr>
          <w:rFonts w:ascii="Times New Roman" w:eastAsia="Times New Roman" w:hAnsi="Times New Roman" w:cs="Times New Roman"/>
          <w:color w:val="000000"/>
          <w:spacing w:val="0"/>
          <w:w w:val="100"/>
          <w:position w:val="0"/>
        </w:rPr>
        <w:t>32.89%</w:t>
      </w:r>
      <w:r>
        <w:rPr>
          <w:color w:val="000000"/>
          <w:spacing w:val="0"/>
          <w:w w:val="100"/>
          <w:position w:val="0"/>
        </w:rPr>
        <w:t>。鲁峰先生承诺在增持完成之日起</w:t>
      </w:r>
      <w:r>
        <w:rPr>
          <w:rFonts w:ascii="Times New Roman" w:eastAsia="Times New Roman" w:hAnsi="Times New Roman" w:cs="Times New Roman"/>
          <w:color w:val="000000"/>
          <w:spacing w:val="0"/>
          <w:w w:val="100"/>
          <w:position w:val="0"/>
        </w:rPr>
        <w:t>6</w:t>
      </w:r>
      <w:r>
        <w:rPr>
          <w:color w:val="000000"/>
          <w:spacing w:val="0"/>
          <w:w w:val="100"/>
          <w:position w:val="0"/>
        </w:rPr>
        <w:t>个月内不减持其所持有的公司股份。相关公告《公司关于公司 控股股东首次增持公司股份的公告》（公告编号：</w:t>
      </w:r>
      <w:r>
        <w:rPr>
          <w:rFonts w:ascii="Times New Roman" w:eastAsia="Times New Roman" w:hAnsi="Times New Roman" w:cs="Times New Roman"/>
          <w:color w:val="000000"/>
          <w:spacing w:val="0"/>
          <w:w w:val="100"/>
          <w:position w:val="0"/>
        </w:rPr>
        <w:t>2013-002</w:t>
      </w:r>
      <w:r>
        <w:rPr>
          <w:color w:val="000000"/>
          <w:spacing w:val="0"/>
          <w:w w:val="100"/>
          <w:position w:val="0"/>
        </w:rPr>
        <w:t>）</w:t>
      </w:r>
      <w:r>
        <w:rPr>
          <w:color w:val="000000"/>
          <w:spacing w:val="0"/>
          <w:w w:val="100"/>
          <w:position w:val="0"/>
        </w:rPr>
        <w:t>、《公司关于公司控股股东完成增持公司股份的公告》（公告 编号：</w:t>
      </w:r>
      <w:r>
        <w:rPr>
          <w:rFonts w:ascii="Times New Roman" w:eastAsia="Times New Roman" w:hAnsi="Times New Roman" w:cs="Times New Roman"/>
          <w:color w:val="000000"/>
          <w:spacing w:val="0"/>
          <w:w w:val="100"/>
          <w:position w:val="0"/>
        </w:rPr>
        <w:t>2013-006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日披露于巨潮资讯网</w:t>
      </w:r>
      <w:r>
        <w:fldChar w:fldCharType="begin"/>
      </w:r>
      <w:r>
        <w:rPr/>
        <w:instrText> HYPERLINK "http://www.cninfo.com.cn/finalpage/2013-01-17/62029550.PDF" </w:instrText>
      </w:r>
      <w:r>
        <w:fldChar w:fldCharType="separate"/>
      </w:r>
      <w:r>
        <w:rPr>
          <w:rFonts w:ascii="Times New Roman" w:eastAsia="Times New Roman" w:hAnsi="Times New Roman" w:cs="Times New Roman"/>
          <w:color w:val="000000"/>
          <w:spacing w:val="0"/>
          <w:w w:val="100"/>
          <w:position w:val="0"/>
        </w:rPr>
        <w:t>http://www.cninfo.com.cn/finalpage/2013-01-17/62029550.PDF</w:t>
      </w:r>
      <w:r>
        <w:fldChar w:fldCharType="end"/>
      </w:r>
      <w:r>
        <w:rPr>
          <w:color w:val="000000"/>
          <w:spacing w:val="0"/>
          <w:w w:val="100"/>
          <w:position w:val="0"/>
        </w:rPr>
        <w:t xml:space="preserve">&gt;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日 披露于巨潮资讯网 </w:t>
      </w:r>
      <w:r>
        <w:fldChar w:fldCharType="begin"/>
      </w:r>
      <w:r>
        <w:rPr/>
        <w:instrText> HYPERLINK "http://www.cninfo.com.cn/finalpage/2013-03-05/62179925.PDF" </w:instrText>
      </w:r>
      <w:r>
        <w:fldChar w:fldCharType="separate"/>
      </w:r>
      <w:r>
        <w:rPr>
          <w:rFonts w:ascii="Times New Roman" w:eastAsia="Times New Roman" w:hAnsi="Times New Roman" w:cs="Times New Roman"/>
          <w:color w:val="0000FF"/>
          <w:spacing w:val="0"/>
          <w:w w:val="100"/>
          <w:position w:val="0"/>
          <w:u w:val="single"/>
        </w:rPr>
        <w:t>http://www.cninfo.com.cn/finalpage/2013-03-05/62179925.PDF</w:t>
      </w:r>
      <w:r>
        <w:fldChar w:fldCharType="end"/>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公司控股股东、实际控制人鲁峰先生分别于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日通过深圳证券交易所大 宗交易系统减持公司股份共计</w:t>
      </w:r>
      <w:r>
        <w:rPr>
          <w:rFonts w:ascii="Times New Roman" w:eastAsia="Times New Roman" w:hAnsi="Times New Roman" w:cs="Times New Roman"/>
          <w:color w:val="000000"/>
          <w:spacing w:val="0"/>
          <w:w w:val="100"/>
          <w:position w:val="0"/>
        </w:rPr>
        <w:t>1,250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4.018%</w:t>
      </w:r>
      <w:r>
        <w:rPr>
          <w:color w:val="000000"/>
          <w:spacing w:val="0"/>
          <w:w w:val="100"/>
          <w:position w:val="0"/>
        </w:rPr>
        <w:t>。本次减持后，鲁峰先生拥有公司</w:t>
      </w:r>
      <w:r>
        <w:rPr>
          <w:color w:val="000000"/>
          <w:spacing w:val="0"/>
          <w:w w:val="100"/>
          <w:position w:val="0"/>
        </w:rPr>
        <w:t>89, 827,900</w:t>
      </w:r>
      <w:r>
        <w:rPr>
          <w:color w:val="000000"/>
          <w:spacing w:val="0"/>
          <w:w w:val="100"/>
          <w:position w:val="0"/>
        </w:rPr>
        <w:t>股，占公司 总股本的</w:t>
      </w:r>
      <w:r>
        <w:rPr>
          <w:color w:val="000000"/>
          <w:spacing w:val="0"/>
          <w:w w:val="100"/>
          <w:position w:val="0"/>
        </w:rPr>
        <w:t xml:space="preserve">28. </w:t>
      </w:r>
      <w:r>
        <w:rPr>
          <w:color w:val="000000"/>
          <w:spacing w:val="0"/>
          <w:w w:val="100"/>
          <w:position w:val="0"/>
        </w:rPr>
        <w:t>874%</w:t>
      </w:r>
      <w:r>
        <w:rPr>
          <w:color w:val="000000"/>
          <w:spacing w:val="0"/>
          <w:w w:val="100"/>
          <w:position w:val="0"/>
        </w:rPr>
        <w:t>，仍为控股股东及实际控制人。公司控股股东、实际控制人鲁峰先生承诺连续六个月内通过证券交易系统 出售的股份低于公司股份总数的</w:t>
      </w:r>
      <w:r>
        <w:rPr>
          <w:color w:val="000000"/>
          <w:spacing w:val="0"/>
          <w:w w:val="100"/>
          <w:position w:val="0"/>
        </w:rPr>
        <w:t>5%</w:t>
      </w:r>
      <w:r>
        <w:rPr>
          <w:color w:val="000000"/>
          <w:spacing w:val="0"/>
          <w:w w:val="100"/>
          <w:position w:val="0"/>
        </w:rPr>
        <w:t>。相关公告《关于控股股东减持公司股份及高管股份变动的公告》（公告编号：</w:t>
      </w:r>
      <w:r>
        <w:rPr>
          <w:rFonts w:ascii="Times New Roman" w:eastAsia="Times New Roman" w:hAnsi="Times New Roman" w:cs="Times New Roman"/>
          <w:color w:val="000000"/>
          <w:spacing w:val="0"/>
          <w:w w:val="100"/>
          <w:position w:val="0"/>
        </w:rPr>
        <w:t>2013-103</w:t>
      </w:r>
      <w:r>
        <w:rPr>
          <w:color w:val="000000"/>
          <w:spacing w:val="0"/>
          <w:w w:val="100"/>
          <w:position w:val="0"/>
        </w:rPr>
        <w:t xml:space="preserve">） </w:t>
      </w:r>
      <w:r>
        <w:rPr>
          <w:color w:val="000000"/>
          <w:spacing w:val="0"/>
          <w:w w:val="100"/>
          <w:position w:val="0"/>
        </w:rPr>
        <w:t xml:space="preserve">于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 xml:space="preserve">日披露于巨潮资讯网 </w:t>
      </w:r>
      <w:r>
        <w:fldChar w:fldCharType="begin"/>
      </w:r>
      <w:r>
        <w:rPr/>
        <w:instrText> HYPERLINK "http://www.cninfo.com.cn/finalpage/2013-12-28/63424992.PDFe" </w:instrText>
      </w:r>
      <w:r>
        <w:fldChar w:fldCharType="separate"/>
      </w:r>
      <w:r>
        <w:rPr>
          <w:rFonts w:ascii="Times New Roman" w:eastAsia="Times New Roman" w:hAnsi="Times New Roman" w:cs="Times New Roman"/>
          <w:color w:val="000000"/>
          <w:spacing w:val="0"/>
          <w:w w:val="100"/>
          <w:position w:val="0"/>
        </w:rPr>
        <w:t>http://www.cninfo.com.cn/finalpage/2013-12-28/63424992.PDF</w:t>
      </w:r>
      <w:r>
        <w:rPr>
          <w:color w:val="000000"/>
          <w:spacing w:val="0"/>
          <w:w w:val="100"/>
          <w:position w:val="0"/>
        </w:rPr>
        <w:t>e</w:t>
      </w:r>
      <w:r>
        <w:fldChar w:fldCharType="end"/>
      </w:r>
    </w:p>
    <w:p>
      <w:pPr>
        <w:pStyle w:val="Style26"/>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十五、公司子公司重要事项</w:t>
      </w:r>
      <w:bookmarkEnd w:id="399"/>
      <w:bookmarkEnd w:id="400"/>
      <w:bookmarkEnd w:id="401"/>
    </w:p>
    <w:p>
      <w:pPr>
        <w:pStyle w:val="Style30"/>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日，公司与马鞍山市秀山新区建设管委会就积极推进马鞍山市软件及服务外包产业的合作意向签订了《</w:t>
      </w:r>
      <w:r>
        <w:rPr>
          <w:rFonts w:ascii="Times New Roman" w:eastAsia="Times New Roman" w:hAnsi="Times New Roman" w:cs="Times New Roman"/>
          <w:color w:val="000000"/>
          <w:spacing w:val="0"/>
          <w:w w:val="100"/>
          <w:position w:val="0"/>
        </w:rPr>
        <w:t>“</w:t>
      </w:r>
      <w:r>
        <w:rPr>
          <w:color w:val="000000"/>
          <w:spacing w:val="0"/>
          <w:w w:val="100"/>
          <w:position w:val="0"/>
        </w:rPr>
        <w:t>榕 基</w:t>
      </w:r>
      <w:r>
        <w:rPr>
          <w:rFonts w:ascii="Times New Roman" w:eastAsia="Times New Roman" w:hAnsi="Times New Roman" w:cs="Times New Roman"/>
          <w:color w:val="000000"/>
          <w:spacing w:val="0"/>
          <w:w w:val="100"/>
          <w:position w:val="0"/>
        </w:rPr>
        <w:t>-</w:t>
      </w:r>
      <w:r>
        <w:rPr>
          <w:color w:val="000000"/>
          <w:spacing w:val="0"/>
          <w:w w:val="100"/>
          <w:position w:val="0"/>
        </w:rPr>
        <w:t>马鞍山软件园</w:t>
      </w:r>
      <w:r>
        <w:rPr>
          <w:rFonts w:ascii="Times New Roman" w:eastAsia="Times New Roman" w:hAnsi="Times New Roman" w:cs="Times New Roman"/>
          <w:color w:val="000000"/>
          <w:spacing w:val="0"/>
          <w:w w:val="100"/>
          <w:position w:val="0"/>
        </w:rPr>
        <w:t>”</w:t>
      </w:r>
      <w:r>
        <w:rPr>
          <w:color w:val="000000"/>
          <w:spacing w:val="0"/>
          <w:w w:val="100"/>
          <w:position w:val="0"/>
        </w:rPr>
        <w:t>合作项目投资合同》，地方政府为公司选址建设</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马鞍山软件园匚</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日，公司用自有资金 投资设立马鞍山榕基软件信息科技有限公司（注册资本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万，以下简称</w:t>
      </w:r>
      <w:r>
        <w:rPr>
          <w:rFonts w:ascii="Times New Roman" w:eastAsia="Times New Roman" w:hAnsi="Times New Roman" w:cs="Times New Roman"/>
          <w:color w:val="000000"/>
          <w:spacing w:val="0"/>
          <w:w w:val="100"/>
          <w:position w:val="0"/>
        </w:rPr>
        <w:t>“</w:t>
      </w:r>
      <w:r>
        <w:rPr>
          <w:color w:val="000000"/>
          <w:spacing w:val="0"/>
          <w:w w:val="100"/>
          <w:position w:val="0"/>
        </w:rPr>
        <w:t>马鞍山榕基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日马鞍山市国土资 源局公布《国有建设用地使用权挂牌出让公告》（马国土出让告字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26</w:t>
      </w:r>
      <w:r>
        <w:rPr>
          <w:color w:val="000000"/>
          <w:spacing w:val="0"/>
          <w:w w:val="100"/>
          <w:position w:val="0"/>
        </w:rPr>
        <w:t>号），公司于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日召开董事会审议 通过《关于马鞍山子公司拟购买土地使用权的议案》，马鞍山榕基拟以自筹资金不超过</w:t>
      </w:r>
      <w:r>
        <w:rPr>
          <w:rFonts w:ascii="Times New Roman" w:eastAsia="Times New Roman" w:hAnsi="Times New Roman" w:cs="Times New Roman"/>
          <w:color w:val="000000"/>
          <w:spacing w:val="0"/>
          <w:w w:val="100"/>
          <w:position w:val="0"/>
        </w:rPr>
        <w:t>2,500</w:t>
      </w:r>
      <w:r>
        <w:rPr>
          <w:color w:val="000000"/>
          <w:spacing w:val="0"/>
          <w:w w:val="100"/>
          <w:position w:val="0"/>
        </w:rPr>
        <w:t>万人民币支付项目建设保证金, 授权马鞍山榕基经理层办理土地竞拍及转让手续，马鞍山榕基于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日收到马鞍山市国土资源局下发的《成交确认 书》，公司以总价为人民币</w:t>
      </w:r>
      <w:r>
        <w:rPr>
          <w:rFonts w:ascii="Times New Roman" w:eastAsia="Times New Roman" w:hAnsi="Times New Roman" w:cs="Times New Roman"/>
          <w:color w:val="000000"/>
          <w:spacing w:val="0"/>
          <w:w w:val="100"/>
          <w:position w:val="0"/>
        </w:rPr>
        <w:t>2,500</w:t>
      </w:r>
      <w:r>
        <w:rPr>
          <w:color w:val="000000"/>
          <w:spacing w:val="0"/>
          <w:w w:val="100"/>
          <w:position w:val="0"/>
        </w:rPr>
        <w:t>万元竞得编号为马土让</w:t>
      </w:r>
      <w:r>
        <w:rPr>
          <w:rFonts w:ascii="Times New Roman" w:eastAsia="Times New Roman" w:hAnsi="Times New Roman" w:cs="Times New Roman"/>
          <w:color w:val="000000"/>
          <w:spacing w:val="0"/>
          <w:w w:val="100"/>
          <w:position w:val="0"/>
        </w:rPr>
        <w:t>2011-26</w:t>
      </w:r>
      <w:r>
        <w:rPr>
          <w:color w:val="000000"/>
          <w:spacing w:val="0"/>
          <w:w w:val="100"/>
          <w:position w:val="0"/>
        </w:rPr>
        <w:t>号地块的国有土地使用权</w:t>
      </w:r>
      <w:r>
        <w:rPr>
          <w:color w:val="000000"/>
          <w:spacing w:val="0"/>
          <w:w w:val="100"/>
          <w:position w:val="0"/>
        </w:rPr>
        <w:t>，</w:t>
      </w:r>
      <w:r>
        <w:rPr>
          <w:color w:val="000000"/>
          <w:spacing w:val="0"/>
          <w:w w:val="100"/>
          <w:position w:val="0"/>
        </w:rPr>
        <w:t>使用权面积</w:t>
      </w:r>
      <w:r>
        <w:rPr>
          <w:rFonts w:ascii="Times New Roman" w:eastAsia="Times New Roman" w:hAnsi="Times New Roman" w:cs="Times New Roman"/>
          <w:color w:val="000000"/>
          <w:spacing w:val="0"/>
          <w:w w:val="100"/>
          <w:position w:val="0"/>
        </w:rPr>
        <w:t>62585.09</w:t>
      </w:r>
      <w:r>
        <w:rPr>
          <w:color w:val="000000"/>
          <w:spacing w:val="0"/>
          <w:w w:val="100"/>
          <w:position w:val="0"/>
        </w:rPr>
        <w:t>平方米。</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日，马鞍山榕基与马鞍山市国土资源局签订《国有建设用地使用权出让合同》。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日马鞍山榕基取得马 鞍山市人民政府下发的《中华人民共和国国有土地使用证》（马国有</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84065</w:t>
      </w:r>
      <w:r>
        <w:rPr>
          <w:color w:val="000000"/>
          <w:spacing w:val="0"/>
          <w:w w:val="100"/>
          <w:position w:val="0"/>
        </w:rPr>
        <w:t>号）。</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月，应当地政府及项目建 设要求，马鞍山榕基全资设立了马鞍山榕基置业投资有限公司（注册资本</w:t>
      </w:r>
      <w:r>
        <w:rPr>
          <w:rFonts w:ascii="Times New Roman" w:eastAsia="Times New Roman" w:hAnsi="Times New Roman" w:cs="Times New Roman"/>
          <w:color w:val="000000"/>
          <w:spacing w:val="0"/>
          <w:w w:val="100"/>
          <w:position w:val="0"/>
        </w:rPr>
        <w:t>800</w:t>
      </w:r>
      <w:r>
        <w:rPr>
          <w:color w:val="000000"/>
          <w:spacing w:val="0"/>
          <w:w w:val="100"/>
          <w:position w:val="0"/>
        </w:rPr>
        <w:t>万元）负责建设</w:t>
      </w:r>
      <w:r>
        <w:rPr>
          <w:rFonts w:ascii="Times New Roman" w:eastAsia="Times New Roman" w:hAnsi="Times New Roman" w:cs="Times New Roman"/>
          <w:color w:val="000000"/>
          <w:spacing w:val="0"/>
          <w:w w:val="100"/>
          <w:position w:val="0"/>
        </w:rPr>
        <w:t>“</w:t>
      </w:r>
      <w:r>
        <w:rPr>
          <w:color w:val="000000"/>
          <w:spacing w:val="0"/>
          <w:w w:val="100"/>
          <w:position w:val="0"/>
        </w:rPr>
        <w:t>马鞍山智慧园项目一期工程</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日马鞍山榕基将原取得的上述土地转让给马鞍山榕基置业投资有限公司（《中华人民共和国国有土地使用证》 （马国有</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84996</w:t>
      </w:r>
      <w:r>
        <w:rPr>
          <w:color w:val="000000"/>
          <w:spacing w:val="0"/>
          <w:w w:val="100"/>
          <w:position w:val="0"/>
        </w:rPr>
        <w:t>号））。马鞍山智慧园项目一期工程于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月动工，预计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月竣工，预计总投资额为</w:t>
      </w:r>
      <w:r>
        <w:rPr>
          <w:rFonts w:ascii="Times New Roman" w:eastAsia="Times New Roman" w:hAnsi="Times New Roman" w:cs="Times New Roman"/>
          <w:color w:val="000000"/>
          <w:spacing w:val="0"/>
          <w:w w:val="100"/>
          <w:position w:val="0"/>
        </w:rPr>
        <w:t>1.5</w:t>
      </w:r>
      <w:r>
        <w:rPr>
          <w:color w:val="000000"/>
          <w:spacing w:val="0"/>
          <w:w w:val="100"/>
          <w:position w:val="0"/>
        </w:rPr>
        <w:t>亿</w:t>
      </w:r>
    </w:p>
    <w:p>
      <w:pPr>
        <w:pStyle w:val="Style30"/>
        <w:keepNext w:val="0"/>
        <w:keepLines w:val="0"/>
        <w:widowControl w:val="0"/>
        <w:shd w:val="clear" w:color="auto" w:fill="auto"/>
        <w:bidi w:val="0"/>
        <w:spacing w:before="0" w:after="360" w:line="315" w:lineRule="exact"/>
        <w:ind w:left="0" w:right="0" w:firstLine="280"/>
        <w:jc w:val="both"/>
      </w:pPr>
      <w:r>
        <w:rPr>
          <w:color w:val="000000"/>
          <w:spacing w:val="0"/>
          <w:w w:val="100"/>
          <w:position w:val="0"/>
        </w:rPr>
        <w:t>元，截至报告期末，项目已投入资金约</w:t>
      </w:r>
      <w:r>
        <w:rPr>
          <w:rFonts w:ascii="Times New Roman" w:eastAsia="Times New Roman" w:hAnsi="Times New Roman" w:cs="Times New Roman"/>
          <w:color w:val="000000"/>
          <w:spacing w:val="0"/>
          <w:w w:val="100"/>
          <w:position w:val="0"/>
        </w:rPr>
        <w:t>8,500</w:t>
      </w:r>
      <w:r>
        <w:rPr>
          <w:color w:val="000000"/>
          <w:spacing w:val="0"/>
          <w:w w:val="100"/>
          <w:position w:val="0"/>
        </w:rPr>
        <w:t>万元。</w:t>
      </w:r>
    </w:p>
    <w:p>
      <w:pPr>
        <w:pStyle w:val="Style26"/>
        <w:keepNext/>
        <w:keepLines/>
        <w:widowControl w:val="0"/>
        <w:shd w:val="clear" w:color="auto" w:fill="auto"/>
        <w:bidi w:val="0"/>
        <w:spacing w:before="0" w:after="260" w:line="240" w:lineRule="auto"/>
        <w:ind w:left="0" w:right="0" w:firstLine="280"/>
        <w:jc w:val="both"/>
      </w:pPr>
      <w:bookmarkStart w:id="402" w:name="bookmark402"/>
      <w:bookmarkStart w:id="403" w:name="bookmark403"/>
      <w:bookmarkStart w:id="404" w:name="bookmark404"/>
      <w:r>
        <w:rPr>
          <w:color w:val="000000"/>
          <w:spacing w:val="0"/>
          <w:w w:val="100"/>
          <w:position w:val="0"/>
          <w:sz w:val="24"/>
          <w:szCs w:val="24"/>
        </w:rPr>
        <w:t>十六、公司发行公司债券的情况</w:t>
      </w:r>
      <w:bookmarkEnd w:id="402"/>
      <w:bookmarkEnd w:id="403"/>
      <w:bookmarkEnd w:id="404"/>
    </w:p>
    <w:p>
      <w:pPr>
        <w:pStyle w:val="Style30"/>
        <w:keepNext w:val="0"/>
        <w:keepLines w:val="0"/>
        <w:widowControl w:val="0"/>
        <w:shd w:val="clear" w:color="auto" w:fill="auto"/>
        <w:bidi w:val="0"/>
        <w:spacing w:before="0" w:after="0" w:line="315" w:lineRule="exact"/>
        <w:ind w:left="0" w:right="0" w:firstLine="6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日召开第二届董事会第二十七次会议、</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w:t>
      </w:r>
    </w:p>
    <w:p>
      <w:pPr>
        <w:pStyle w:val="Style30"/>
        <w:keepNext w:val="0"/>
        <w:keepLines w:val="0"/>
        <w:widowControl w:val="0"/>
        <w:shd w:val="clear" w:color="auto" w:fill="auto"/>
        <w:bidi w:val="0"/>
        <w:spacing w:before="0" w:after="300" w:line="315" w:lineRule="exact"/>
        <w:ind w:left="280" w:right="0" w:firstLine="0"/>
        <w:jc w:val="both"/>
        <w:sectPr>
          <w:footnotePr>
            <w:pos w:val="pageBottom"/>
            <w:numFmt w:val="decimal"/>
            <w:numRestart w:val="continuous"/>
          </w:footnotePr>
          <w:pgSz w:w="11900" w:h="16840"/>
          <w:pgMar w:top="1388" w:right="852" w:bottom="1446" w:left="829" w:header="0" w:footer="3" w:gutter="0"/>
          <w:cols w:space="720"/>
          <w:noEndnote/>
          <w:rtlGutter w:val="0"/>
          <w:docGrid w:linePitch="360"/>
        </w:sectPr>
      </w:pPr>
      <w:r>
        <w:rPr>
          <w:color w:val="000000"/>
          <w:spacing w:val="0"/>
          <w:w w:val="100"/>
          <w:position w:val="0"/>
        </w:rPr>
        <w:t>《关于发行短期融资券的议案》，公司拟向中国银行间市场交易商协会申请注册发行短期融资券，注册金额不超过人民币</w:t>
      </w:r>
      <w:r>
        <w:rPr>
          <w:rFonts w:ascii="Times New Roman" w:eastAsia="Times New Roman" w:hAnsi="Times New Roman" w:cs="Times New Roman"/>
          <w:color w:val="000000"/>
          <w:spacing w:val="0"/>
          <w:w w:val="100"/>
          <w:position w:val="0"/>
        </w:rPr>
        <w:t xml:space="preserve">5 </w:t>
      </w:r>
      <w:r>
        <w:rPr>
          <w:color w:val="000000"/>
          <w:spacing w:val="0"/>
          <w:w w:val="100"/>
          <w:position w:val="0"/>
        </w:rPr>
        <w:t>亿元，并根据公司资金需求情况和市场条件，在中国银行间市场交易商协会注册有效期（两年）内一次性发行或分期择机发 行。同时，在中国银行间市场交易商协会的注册有效期（两年）内，公司可以在不超过注册金额的额度内多次循环发行短期 融资券。公司发行短期融资券募集的资金将用于公司生产经营活动，包括但不限于偿还银行贷款、补充公司营运资金、优化 融资结构、降低融资成本等。公司短期融资券的发行，尚需获得中国银行间市场交易商协会的批准，并在中国银行间市场交 易商协会接受发行注册后两年内实施。目前该申请正在办理中。</w:t>
      </w:r>
    </w:p>
    <w:p>
      <w:pPr>
        <w:pStyle w:val="Style17"/>
        <w:keepNext/>
        <w:keepLines/>
        <w:widowControl w:val="0"/>
        <w:shd w:val="clear" w:color="auto" w:fill="auto"/>
        <w:bidi w:val="0"/>
        <w:spacing w:before="580" w:line="240" w:lineRule="auto"/>
        <w:ind w:left="0" w:right="0" w:firstLine="0"/>
        <w:jc w:val="center"/>
      </w:pPr>
      <w:bookmarkStart w:id="405" w:name="bookmark405"/>
      <w:bookmarkStart w:id="406" w:name="bookmark406"/>
      <w:bookmarkStart w:id="407" w:name="bookmark407"/>
      <w:r>
        <w:rPr>
          <w:color w:val="000000"/>
          <w:spacing w:val="0"/>
          <w:w w:val="100"/>
          <w:position w:val="0"/>
        </w:rPr>
        <w:t>第六节股份变动及股东情况</w:t>
      </w:r>
      <w:bookmarkEnd w:id="405"/>
      <w:bookmarkEnd w:id="406"/>
      <w:bookmarkEnd w:id="407"/>
    </w:p>
    <w:p>
      <w:pPr>
        <w:pStyle w:val="Style26"/>
        <w:keepNext/>
        <w:keepLines/>
        <w:widowControl w:val="0"/>
        <w:shd w:val="clear" w:color="auto" w:fill="auto"/>
        <w:bidi w:val="0"/>
        <w:spacing w:before="0" w:after="340" w:line="240" w:lineRule="auto"/>
        <w:ind w:left="0" w:right="0" w:firstLine="520"/>
        <w:jc w:val="left"/>
      </w:pPr>
      <w:bookmarkStart w:id="408" w:name="bookmark408"/>
      <w:bookmarkStart w:id="409" w:name="bookmark409"/>
      <w:bookmarkStart w:id="410" w:name="bookmark410"/>
      <w:bookmarkStart w:id="411" w:name="bookmark411"/>
      <w:r>
        <w:rPr>
          <w:color w:val="000000"/>
          <w:spacing w:val="0"/>
          <w:w w:val="100"/>
          <w:position w:val="0"/>
          <w:sz w:val="24"/>
          <w:szCs w:val="24"/>
        </w:rPr>
        <w:t>、股份变动情况</w:t>
      </w:r>
      <w:bookmarkEnd w:id="409"/>
      <w:bookmarkEnd w:id="410"/>
      <w:bookmarkEnd w:id="411"/>
      <w:bookmarkEnd w:id="4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37"/>
        <w:gridCol w:w="840"/>
        <w:gridCol w:w="816"/>
        <w:gridCol w:w="710"/>
        <w:gridCol w:w="1008"/>
        <w:gridCol w:w="979"/>
        <w:gridCol w:w="998"/>
        <w:gridCol w:w="984"/>
        <w:gridCol w:w="859"/>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121,735,502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137,691,962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44.25%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121,735,502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137,691,962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44.25%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121,735,502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137,691,962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44.25%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85,664,498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173,408,038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55.74%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85,664,498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173,408,038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55.74%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280" w:right="0" w:firstLine="36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7</w:t>
      </w:r>
      <w:r>
        <w:rPr>
          <w:color w:val="000000"/>
          <w:spacing w:val="0"/>
          <w:w w:val="100"/>
          <w:position w:val="0"/>
        </w:rPr>
        <w:t>位高管和</w:t>
      </w:r>
      <w:r>
        <w:rPr>
          <w:rFonts w:ascii="Times New Roman" w:eastAsia="Times New Roman" w:hAnsi="Times New Roman" w:cs="Times New Roman"/>
          <w:color w:val="000000"/>
          <w:spacing w:val="0"/>
          <w:w w:val="100"/>
          <w:position w:val="0"/>
        </w:rPr>
        <w:t>1</w:t>
      </w:r>
      <w:r>
        <w:rPr>
          <w:color w:val="000000"/>
          <w:spacing w:val="0"/>
          <w:w w:val="100"/>
          <w:position w:val="0"/>
        </w:rPr>
        <w:t>位自然人股东解除有限售股；另</w:t>
      </w:r>
      <w:r>
        <w:rPr>
          <w:rFonts w:ascii="Times New Roman" w:eastAsia="Times New Roman" w:hAnsi="Times New Roman" w:cs="Times New Roman"/>
          <w:color w:val="000000"/>
          <w:spacing w:val="0"/>
          <w:w w:val="100"/>
          <w:position w:val="0"/>
        </w:rPr>
        <w:t>4</w:t>
      </w:r>
      <w:r>
        <w:rPr>
          <w:color w:val="000000"/>
          <w:spacing w:val="0"/>
          <w:w w:val="100"/>
          <w:position w:val="0"/>
        </w:rPr>
        <w:t>位高管增持公司股份，高管股锁定。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 实施</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 本次转增后，公司总股本增至</w:t>
      </w:r>
      <w:r>
        <w:rPr>
          <w:rFonts w:ascii="Times New Roman" w:eastAsia="Times New Roman" w:hAnsi="Times New Roman" w:cs="Times New Roman"/>
          <w:color w:val="000000"/>
          <w:spacing w:val="0"/>
          <w:w w:val="100"/>
          <w:position w:val="0"/>
        </w:rPr>
        <w:t>311,100,000</w:t>
      </w:r>
      <w:r>
        <w:rPr>
          <w:color w:val="000000"/>
          <w:spacing w:val="0"/>
          <w:w w:val="100"/>
          <w:position w:val="0"/>
        </w:rPr>
        <w:t>股。</w:t>
      </w:r>
    </w:p>
    <w:p>
      <w:pPr>
        <w:pStyle w:val="Style30"/>
        <w:keepNext w:val="0"/>
        <w:keepLines w:val="0"/>
        <w:widowControl w:val="0"/>
        <w:shd w:val="clear" w:color="auto" w:fill="auto"/>
        <w:bidi w:val="0"/>
        <w:spacing w:before="0" w:after="0" w:line="341" w:lineRule="exact"/>
        <w:ind w:left="28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0" w:lineRule="exact"/>
        <w:ind w:left="28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r>
        <w:rPr>
          <w:color w:val="000000"/>
          <w:spacing w:val="0"/>
          <w:w w:val="100"/>
          <w:position w:val="0"/>
        </w:rPr>
        <w:t>，</w:t>
      </w:r>
      <w:r>
        <w:rPr>
          <w:color w:val="000000"/>
          <w:spacing w:val="0"/>
          <w:w w:val="100"/>
          <w:position w:val="0"/>
        </w:rPr>
        <w:t>审议通过《关于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r>
        <w:rPr>
          <w:color w:val="000000"/>
          <w:spacing w:val="0"/>
          <w:w w:val="100"/>
          <w:position w:val="0"/>
        </w:rPr>
        <w:t>〉</w:t>
      </w:r>
      <w:r>
        <w:rPr>
          <w:color w:val="000000"/>
          <w:spacing w:val="0"/>
          <w:w w:val="100"/>
          <w:position w:val="0"/>
        </w:rPr>
        <w:t>的议案》，同意以</w:t>
      </w:r>
      <w:r>
        <w:rPr>
          <w:rFonts w:ascii="Times New Roman" w:eastAsia="Times New Roman" w:hAnsi="Times New Roman" w:cs="Times New Roman"/>
          <w:color w:val="000000"/>
          <w:spacing w:val="0"/>
          <w:w w:val="100"/>
          <w:position w:val="0"/>
        </w:rPr>
        <w:t>2012</w:t>
      </w:r>
      <w:r>
        <w:rPr>
          <w:color w:val="000000"/>
          <w:spacing w:val="0"/>
          <w:w w:val="100"/>
          <w:position w:val="0"/>
        </w:rPr>
        <w:t>年年 末总股本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日完成权益分派，公司总股本由 </w:t>
      </w:r>
      <w:r>
        <w:rPr>
          <w:rFonts w:ascii="Times New Roman" w:eastAsia="Times New Roman" w:hAnsi="Times New Roman" w:cs="Times New Roman"/>
          <w:color w:val="000000"/>
          <w:spacing w:val="0"/>
          <w:w w:val="100"/>
          <w:position w:val="0"/>
        </w:rPr>
        <w:t>207,400,000</w:t>
      </w:r>
      <w:r>
        <w:rPr>
          <w:color w:val="000000"/>
          <w:spacing w:val="0"/>
          <w:w w:val="100"/>
          <w:position w:val="0"/>
        </w:rPr>
        <w:t xml:space="preserve">股变为 </w:t>
      </w:r>
      <w:r>
        <w:rPr>
          <w:rFonts w:ascii="Times New Roman" w:eastAsia="Times New Roman" w:hAnsi="Times New Roman" w:cs="Times New Roman"/>
          <w:color w:val="000000"/>
          <w:spacing w:val="0"/>
          <w:w w:val="100"/>
          <w:position w:val="0"/>
        </w:rPr>
        <w:t>311,100,000</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28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280" w:right="0" w:firstLine="460"/>
        <w:jc w:val="both"/>
      </w:pPr>
      <w:r>
        <w:rPr>
          <w:color w:val="000000"/>
          <w:spacing w:val="0"/>
          <w:w w:val="100"/>
          <w:position w:val="0"/>
        </w:rPr>
        <w:t xml:space="preserve">报告期内，公司实施了 </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年度权益分派方案：以公司截至</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207,400,000</w:t>
      </w:r>
      <w:r>
        <w:rPr>
          <w:color w:val="000000"/>
          <w:spacing w:val="0"/>
          <w:w w:val="100"/>
          <w:position w:val="0"/>
        </w:rPr>
        <w:t>股变更为</w:t>
      </w:r>
      <w:r>
        <w:rPr>
          <w:rFonts w:ascii="Times New Roman" w:eastAsia="Times New Roman" w:hAnsi="Times New Roman" w:cs="Times New Roman"/>
          <w:color w:val="000000"/>
          <w:spacing w:val="0"/>
          <w:w w:val="100"/>
          <w:position w:val="0"/>
        </w:rPr>
        <w:t>311,100,000</w:t>
      </w:r>
      <w:r>
        <w:rPr>
          <w:color w:val="000000"/>
          <w:spacing w:val="0"/>
          <w:w w:val="100"/>
          <w:position w:val="0"/>
        </w:rPr>
        <w:t>股。本次所转增股于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日直接 计入股东证券账户。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日，公司完成注册资本的工商变更登记。</w:t>
      </w:r>
    </w:p>
    <w:p>
      <w:pPr>
        <w:pStyle w:val="Style30"/>
        <w:keepNext w:val="0"/>
        <w:keepLines w:val="0"/>
        <w:widowControl w:val="0"/>
        <w:shd w:val="clear" w:color="auto" w:fill="auto"/>
        <w:bidi w:val="0"/>
        <w:spacing w:before="0" w:after="0" w:line="331" w:lineRule="exact"/>
        <w:ind w:left="28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31" w:lineRule="exact"/>
        <w:ind w:left="28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日，公司实施转增股本后，按新股本</w:t>
      </w:r>
      <w:r>
        <w:rPr>
          <w:rFonts w:ascii="Times New Roman" w:eastAsia="Times New Roman" w:hAnsi="Times New Roman" w:cs="Times New Roman"/>
          <w:color w:val="000000"/>
          <w:spacing w:val="0"/>
          <w:w w:val="100"/>
          <w:position w:val="0"/>
        </w:rPr>
        <w:t>311,100,000</w:t>
      </w:r>
      <w:r>
        <w:rPr>
          <w:color w:val="000000"/>
          <w:spacing w:val="0"/>
          <w:w w:val="100"/>
          <w:position w:val="0"/>
        </w:rPr>
        <w:t>股摊薄计算，基本每股收益、稀释每股收益及归属于公司 普通股股东的每股净资产分别比变动前下降</w:t>
      </w:r>
      <w:r>
        <w:rPr>
          <w:rFonts w:ascii="Times New Roman" w:eastAsia="Times New Roman" w:hAnsi="Times New Roman" w:cs="Times New Roman"/>
          <w:color w:val="000000"/>
          <w:spacing w:val="0"/>
          <w:w w:val="100"/>
          <w:position w:val="0"/>
        </w:rPr>
        <w:t>33.3%</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280"/>
        <w:jc w:val="left"/>
      </w:pPr>
      <w:bookmarkStart w:id="412" w:name="bookmark412"/>
      <w:bookmarkStart w:id="413" w:name="bookmark413"/>
      <w:bookmarkStart w:id="414" w:name="bookmark414"/>
      <w:bookmarkStart w:id="415" w:name="bookmark415"/>
      <w:r>
        <w:rPr>
          <w:color w:val="000000"/>
          <w:spacing w:val="0"/>
          <w:w w:val="100"/>
          <w:position w:val="0"/>
          <w:sz w:val="24"/>
          <w:szCs w:val="24"/>
        </w:rPr>
        <w:t>二</w:t>
      </w:r>
      <w:bookmarkEnd w:id="414"/>
      <w:r>
        <w:rPr>
          <w:color w:val="000000"/>
          <w:spacing w:val="0"/>
          <w:w w:val="100"/>
          <w:position w:val="0"/>
          <w:sz w:val="24"/>
          <w:szCs w:val="24"/>
        </w:rPr>
        <w:t>、证券发行与上市情况</w:t>
      </w:r>
      <w:bookmarkEnd w:id="412"/>
      <w:bookmarkEnd w:id="413"/>
      <w:bookmarkEnd w:id="415"/>
    </w:p>
    <w:p>
      <w:pPr>
        <w:pStyle w:val="Style35"/>
        <w:keepNext/>
        <w:keepLines/>
        <w:widowControl w:val="0"/>
        <w:shd w:val="clear" w:color="auto" w:fill="auto"/>
        <w:bidi w:val="0"/>
        <w:spacing w:before="0" w:after="340" w:line="240" w:lineRule="auto"/>
        <w:ind w:left="0" w:right="0" w:firstLine="28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、报告期末近三年历次证券发行情况</w:t>
      </w:r>
      <w:bookmarkEnd w:id="416"/>
      <w:bookmarkEnd w:id="417"/>
      <w:bookmarkEnd w:id="419"/>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发行数量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获准上市交易数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0"/>
        <w:keepNext w:val="0"/>
        <w:keepLines w:val="0"/>
        <w:widowControl w:val="0"/>
        <w:shd w:val="clear" w:color="auto" w:fill="auto"/>
        <w:bidi w:val="0"/>
        <w:spacing w:before="0" w:after="0" w:line="310" w:lineRule="exact"/>
        <w:ind w:left="0" w:right="0" w:firstLine="280"/>
        <w:jc w:val="left"/>
      </w:pPr>
      <w:r>
        <w:rPr>
          <w:color w:val="000000"/>
          <w:spacing w:val="0"/>
          <w:w w:val="100"/>
          <w:position w:val="0"/>
        </w:rPr>
        <w:t>前三年历次证券发行情况的说明</w:t>
      </w:r>
    </w:p>
    <w:p>
      <w:pPr>
        <w:pStyle w:val="Style30"/>
        <w:keepNext w:val="0"/>
        <w:keepLines w:val="0"/>
        <w:widowControl w:val="0"/>
        <w:shd w:val="clear" w:color="auto" w:fill="auto"/>
        <w:bidi w:val="0"/>
        <w:spacing w:before="0" w:after="0" w:line="310" w:lineRule="exact"/>
        <w:ind w:left="280" w:right="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[2010]1099</w:t>
      </w:r>
      <w:r>
        <w:rPr>
          <w:color w:val="000000"/>
          <w:spacing w:val="0"/>
          <w:w w:val="100"/>
          <w:position w:val="0"/>
        </w:rPr>
        <w:t>号文核准，公司首次公开发行人民币普通股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股）不超过</w:t>
      </w:r>
      <w:r>
        <w:rPr>
          <w:rFonts w:ascii="Times New Roman" w:eastAsia="Times New Roman" w:hAnsi="Times New Roman" w:cs="Times New Roman"/>
          <w:color w:val="000000"/>
          <w:spacing w:val="0"/>
          <w:w w:val="100"/>
          <w:position w:val="0"/>
        </w:rPr>
        <w:t>2,600</w:t>
      </w:r>
      <w:r>
        <w:rPr>
          <w:color w:val="000000"/>
          <w:spacing w:val="0"/>
          <w:w w:val="100"/>
          <w:position w:val="0"/>
        </w:rPr>
        <w:t xml:space="preserve">万股。 本次发行采用网下向股票配售对象询价配售与网上向社会公众投资者定价发行相结合的方式，其中网下向股票配售对象配售 </w:t>
      </w:r>
      <w:r>
        <w:rPr>
          <w:rFonts w:ascii="Times New Roman" w:eastAsia="Times New Roman" w:hAnsi="Times New Roman" w:cs="Times New Roman"/>
          <w:color w:val="000000"/>
          <w:spacing w:val="0"/>
          <w:w w:val="100"/>
          <w:position w:val="0"/>
        </w:rPr>
        <w:t>520</w:t>
      </w:r>
      <w:r>
        <w:rPr>
          <w:color w:val="000000"/>
          <w:spacing w:val="0"/>
          <w:w w:val="100"/>
          <w:position w:val="0"/>
        </w:rPr>
        <w:t>万股，网上向社会公众投资者定价发行</w:t>
      </w:r>
      <w:r>
        <w:rPr>
          <w:rFonts w:ascii="Times New Roman" w:eastAsia="Times New Roman" w:hAnsi="Times New Roman" w:cs="Times New Roman"/>
          <w:color w:val="000000"/>
          <w:spacing w:val="0"/>
          <w:w w:val="100"/>
          <w:position w:val="0"/>
        </w:rPr>
        <w:t>2,080</w:t>
      </w:r>
      <w:r>
        <w:rPr>
          <w:color w:val="000000"/>
          <w:spacing w:val="0"/>
          <w:w w:val="100"/>
          <w:position w:val="0"/>
        </w:rPr>
        <w:t>万股，发行价格为</w:t>
      </w:r>
      <w:r>
        <w:rPr>
          <w:rFonts w:ascii="Times New Roman" w:eastAsia="Times New Roman" w:hAnsi="Times New Roman" w:cs="Times New Roman"/>
          <w:color w:val="000000"/>
          <w:spacing w:val="0"/>
          <w:w w:val="100"/>
          <w:position w:val="0"/>
        </w:rPr>
        <w:t>37.00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0"/>
        <w:keepNext w:val="0"/>
        <w:keepLines w:val="0"/>
        <w:widowControl w:val="0"/>
        <w:shd w:val="clear" w:color="auto" w:fill="auto"/>
        <w:bidi w:val="0"/>
        <w:spacing w:before="0" w:after="340" w:line="309" w:lineRule="exact"/>
        <w:ind w:left="280" w:right="0"/>
        <w:jc w:val="left"/>
      </w:pPr>
      <w:r>
        <w:rPr>
          <w:color w:val="000000"/>
          <w:spacing w:val="0"/>
          <w:w w:val="100"/>
          <w:position w:val="0"/>
        </w:rPr>
        <w:t>经深圳证券交易所《关于福建榕基软件股份有限公司人民币普通股股票上市交易的通知》（深证上</w:t>
      </w:r>
      <w:r>
        <w:rPr>
          <w:rFonts w:ascii="Times New Roman" w:eastAsia="Times New Roman" w:hAnsi="Times New Roman" w:cs="Times New Roman"/>
          <w:color w:val="000000"/>
          <w:spacing w:val="0"/>
          <w:w w:val="100"/>
          <w:position w:val="0"/>
        </w:rPr>
        <w:t>[2010]294</w:t>
      </w:r>
      <w:r>
        <w:rPr>
          <w:color w:val="000000"/>
          <w:spacing w:val="0"/>
          <w:w w:val="100"/>
          <w:position w:val="0"/>
        </w:rPr>
        <w:t>号）同意， 公司发行的人民币普通股股票在深圳证券交易所上市，证券简称</w:t>
      </w:r>
      <w:r>
        <w:rPr>
          <w:rFonts w:ascii="Times New Roman" w:eastAsia="Times New Roman" w:hAnsi="Times New Roman" w:cs="Times New Roman"/>
          <w:color w:val="000000"/>
          <w:spacing w:val="0"/>
          <w:w w:val="100"/>
          <w:position w:val="0"/>
        </w:rPr>
        <w:t>“</w:t>
      </w:r>
      <w:r>
        <w:rPr>
          <w:color w:val="000000"/>
          <w:spacing w:val="0"/>
          <w:w w:val="100"/>
          <w:position w:val="0"/>
        </w:rPr>
        <w:t>榕基软件</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“002474”</w:t>
      </w:r>
      <w:r>
        <w:rPr>
          <w:color w:val="000000"/>
          <w:spacing w:val="0"/>
          <w:w w:val="100"/>
          <w:position w:val="0"/>
        </w:rPr>
        <w:t>，其中：本次公开发行中网 上定价发行的</w:t>
      </w:r>
      <w:r>
        <w:rPr>
          <w:rFonts w:ascii="Times New Roman" w:eastAsia="Times New Roman" w:hAnsi="Times New Roman" w:cs="Times New Roman"/>
          <w:color w:val="000000"/>
          <w:spacing w:val="0"/>
          <w:w w:val="100"/>
          <w:position w:val="0"/>
        </w:rPr>
        <w:t>2,080</w:t>
      </w:r>
      <w:r>
        <w:rPr>
          <w:color w:val="000000"/>
          <w:spacing w:val="0"/>
          <w:w w:val="100"/>
          <w:position w:val="0"/>
        </w:rPr>
        <w:t>万股股票将于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日起上市交易，网下向股票配售对象配售</w:t>
      </w:r>
      <w:r>
        <w:rPr>
          <w:rFonts w:ascii="Times New Roman" w:eastAsia="Times New Roman" w:hAnsi="Times New Roman" w:cs="Times New Roman"/>
          <w:color w:val="000000"/>
          <w:spacing w:val="0"/>
          <w:w w:val="100"/>
          <w:position w:val="0"/>
        </w:rPr>
        <w:t>520</w:t>
      </w:r>
      <w:r>
        <w:rPr>
          <w:color w:val="000000"/>
          <w:spacing w:val="0"/>
          <w:w w:val="100"/>
          <w:position w:val="0"/>
        </w:rPr>
        <w:t>万股锁定三个月后于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日上市流通。本次发行属于公司首次公开募股发行（</w:t>
      </w:r>
      <w:r>
        <w:rPr>
          <w:rFonts w:ascii="Times New Roman" w:eastAsia="Times New Roman" w:hAnsi="Times New Roman" w:cs="Times New Roman"/>
          <w:color w:val="000000"/>
          <w:spacing w:val="0"/>
          <w:w w:val="100"/>
          <w:position w:val="0"/>
        </w:rPr>
        <w:t>IPO</w:t>
      </w:r>
      <w:r>
        <w:rPr>
          <w:color w:val="000000"/>
          <w:spacing w:val="0"/>
          <w:w w:val="100"/>
          <w:position w:val="0"/>
        </w:rPr>
        <w:t>）。</w:t>
      </w:r>
    </w:p>
    <w:p>
      <w:pPr>
        <w:pStyle w:val="Style35"/>
        <w:keepNext/>
        <w:keepLines/>
        <w:widowControl w:val="0"/>
        <w:shd w:val="clear" w:color="auto" w:fill="auto"/>
        <w:tabs>
          <w:tab w:pos="658" w:val="left"/>
        </w:tabs>
        <w:bidi w:val="0"/>
        <w:spacing w:before="0" w:after="260" w:line="240" w:lineRule="auto"/>
        <w:ind w:left="0" w:right="0" w:firstLine="28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公司股份总数及股东结构的变动、公司资产和负债结构的变动情况说明</w:t>
      </w:r>
      <w:bookmarkEnd w:id="420"/>
      <w:bookmarkEnd w:id="421"/>
      <w:bookmarkEnd w:id="423"/>
    </w:p>
    <w:p>
      <w:pPr>
        <w:pStyle w:val="Style30"/>
        <w:keepNext w:val="0"/>
        <w:keepLines w:val="0"/>
        <w:widowControl w:val="0"/>
        <w:shd w:val="clear" w:color="auto" w:fill="auto"/>
        <w:bidi w:val="0"/>
        <w:spacing w:before="0" w:after="340" w:line="312" w:lineRule="exact"/>
        <w:ind w:left="280" w:right="0"/>
        <w:jc w:val="both"/>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年度权益分派方案：以公司截至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207,400,000</w:t>
      </w:r>
      <w:r>
        <w:rPr>
          <w:color w:val="000000"/>
          <w:spacing w:val="0"/>
          <w:w w:val="100"/>
          <w:position w:val="0"/>
        </w:rPr>
        <w:t>股变更为</w:t>
      </w:r>
      <w:r>
        <w:rPr>
          <w:rFonts w:ascii="Times New Roman" w:eastAsia="Times New Roman" w:hAnsi="Times New Roman" w:cs="Times New Roman"/>
          <w:color w:val="000000"/>
          <w:spacing w:val="0"/>
          <w:w w:val="100"/>
          <w:position w:val="0"/>
        </w:rPr>
        <w:t>311,100,000</w:t>
      </w:r>
      <w:r>
        <w:rPr>
          <w:color w:val="000000"/>
          <w:spacing w:val="0"/>
          <w:w w:val="100"/>
          <w:position w:val="0"/>
        </w:rPr>
        <w:t>股。</w:t>
      </w:r>
    </w:p>
    <w:p>
      <w:pPr>
        <w:pStyle w:val="Style35"/>
        <w:keepNext/>
        <w:keepLines/>
        <w:widowControl w:val="0"/>
        <w:shd w:val="clear" w:color="auto" w:fill="auto"/>
        <w:tabs>
          <w:tab w:pos="658" w:val="left"/>
        </w:tabs>
        <w:bidi w:val="0"/>
        <w:spacing w:before="0" w:after="380" w:line="240" w:lineRule="auto"/>
        <w:ind w:left="0" w:right="0" w:firstLine="28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现存的内部职工股情况</w:t>
      </w:r>
      <w:bookmarkEnd w:id="424"/>
      <w:bookmarkEnd w:id="425"/>
      <w:bookmarkEnd w:id="427"/>
    </w:p>
    <w:p>
      <w:pPr>
        <w:pStyle w:val="Style30"/>
        <w:keepNext w:val="0"/>
        <w:keepLines w:val="0"/>
        <w:widowControl w:val="0"/>
        <w:shd w:val="clear" w:color="auto" w:fill="auto"/>
        <w:bidi w:val="0"/>
        <w:spacing w:before="0" w:after="380" w:line="310" w:lineRule="exact"/>
        <w:ind w:left="0" w:right="0" w:firstLine="28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280"/>
        <w:jc w:val="left"/>
      </w:pPr>
      <w:bookmarkStart w:id="428" w:name="bookmark428"/>
      <w:bookmarkStart w:id="429" w:name="bookmark429"/>
      <w:bookmarkStart w:id="430" w:name="bookmark430"/>
      <w:bookmarkStart w:id="431" w:name="bookmark431"/>
      <w:r>
        <w:rPr>
          <w:color w:val="000000"/>
          <w:spacing w:val="0"/>
          <w:w w:val="100"/>
          <w:position w:val="0"/>
          <w:sz w:val="24"/>
          <w:szCs w:val="24"/>
        </w:rPr>
        <w:t>三</w:t>
      </w:r>
      <w:bookmarkEnd w:id="430"/>
      <w:r>
        <w:rPr>
          <w:color w:val="000000"/>
          <w:spacing w:val="0"/>
          <w:w w:val="100"/>
          <w:position w:val="0"/>
          <w:sz w:val="24"/>
          <w:szCs w:val="24"/>
        </w:rPr>
        <w:t>、股东和实际控制人情况</w:t>
      </w:r>
      <w:bookmarkEnd w:id="428"/>
      <w:bookmarkEnd w:id="429"/>
      <w:bookmarkEnd w:id="431"/>
    </w:p>
    <w:p>
      <w:pPr>
        <w:pStyle w:val="Style35"/>
        <w:keepNext/>
        <w:keepLines/>
        <w:widowControl w:val="0"/>
        <w:shd w:val="clear" w:color="auto" w:fill="auto"/>
        <w:bidi w:val="0"/>
        <w:spacing w:before="0" w:after="340" w:line="240" w:lineRule="auto"/>
        <w:ind w:left="0" w:right="0" w:firstLine="28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、公司股东数量及持股情况</w:t>
      </w:r>
      <w:bookmarkEnd w:id="432"/>
      <w:bookmarkEnd w:id="433"/>
      <w:bookmarkEnd w:id="435"/>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677"/>
        <w:gridCol w:w="994"/>
        <w:gridCol w:w="994"/>
        <w:gridCol w:w="989"/>
        <w:gridCol w:w="456"/>
        <w:gridCol w:w="821"/>
        <w:gridCol w:w="547"/>
        <w:gridCol w:w="302"/>
        <w:gridCol w:w="1075"/>
      </w:tblGrid>
      <w:tr>
        <w:trPr>
          <w:trHeight w:val="408"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29,374</w:t>
            </w:r>
          </w:p>
        </w:tc>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tabs>
                <w:tab w:pos="4622" w:val="left"/>
              </w:tabs>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25,211</w:t>
            </w:r>
          </w:p>
        </w:tc>
      </w:tr>
      <w:tr>
        <w:trPr>
          <w:trHeight w:val="403" w:hRule="exact"/>
        </w:trPr>
        <w:tc>
          <w:tcPr>
            <w:gridSpan w:val="11"/>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报告期内增 减变动情况</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gridSpan w:val="2"/>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gridSpan w:val="2"/>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19,309,290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76,745,903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10,581,967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4,702,793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42,325,133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4,247,080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82,360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4,247,080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张之戈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3,933,562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3,933,562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3,789,330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3,789,330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3,173,073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2,379,804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793,269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2,699,740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2,692,305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西部信托有限公 司一西部信托</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稳健人生系列伞 形结构化</w:t>
            </w:r>
            <w:r>
              <w:rPr>
                <w:rFonts w:ascii="Times New Roman" w:eastAsia="Times New Roman" w:hAnsi="Times New Roman" w:cs="Times New Roman"/>
                <w:color w:val="000000"/>
                <w:spacing w:val="0"/>
                <w:w w:val="100"/>
                <w:position w:val="0"/>
              </w:rPr>
              <w:t>1</w:t>
            </w:r>
            <w:r>
              <w:rPr>
                <w:color w:val="000000"/>
                <w:spacing w:val="0"/>
                <w:w w:val="100"/>
                <w:position w:val="0"/>
              </w:rPr>
              <w:t>期证 券投资集合资金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1,708,776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1,708,776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1,573,425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公司前十名股东中，鲁波为鲁峰之胞兄</w:t>
            </w:r>
            <w:r>
              <w:rPr>
                <w:color w:val="000000"/>
                <w:spacing w:val="0"/>
                <w:w w:val="100"/>
                <w:position w:val="0"/>
              </w:rPr>
              <w:t>，</w:t>
            </w:r>
            <w:r>
              <w:rPr>
                <w:color w:val="000000"/>
                <w:spacing w:val="0"/>
                <w:w w:val="100"/>
                <w:position w:val="0"/>
              </w:rPr>
              <w:t>杨学圆为鲁峰胞妹之配偶。除上述情况外，其 他前十名股东之间未知是否存在关联关系，也未知是否属于一致行动人。</w:t>
            </w:r>
          </w:p>
        </w:tc>
      </w:tr>
      <w:tr>
        <w:trPr>
          <w:trHeight w:val="403" w:hRule="exact"/>
        </w:trPr>
        <w:tc>
          <w:tcPr>
            <w:gridSpan w:val="11"/>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5D5D5"/>
            <w:vAlign w:val="center"/>
          </w:tcPr>
          <w:p>
            <w:pPr/>
          </w:p>
        </w:tc>
        <w:tc>
          <w:tcPr>
            <w:gridSpan w:val="5"/>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10,581,967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10,581,967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4,247,080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4,247,080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西部信托有限公司一西部信托</w:t>
            </w:r>
            <w:r>
              <w:rPr>
                <w:rFonts w:ascii="Times New Roman" w:eastAsia="Times New Roman" w:hAnsi="Times New Roman" w:cs="Times New Roman"/>
                <w:color w:val="000000"/>
                <w:spacing w:val="0"/>
                <w:w w:val="100"/>
                <w:position w:val="0"/>
              </w:rPr>
              <w:t>.</w:t>
            </w:r>
            <w:r>
              <w:rPr>
                <w:color w:val="000000"/>
                <w:spacing w:val="0"/>
                <w:w w:val="100"/>
                <w:position w:val="0"/>
              </w:rPr>
              <w:t>稳 健人生系列伞形结构化</w:t>
            </w:r>
            <w:r>
              <w:rPr>
                <w:rFonts w:ascii="Times New Roman" w:eastAsia="Times New Roman" w:hAnsi="Times New Roman" w:cs="Times New Roman"/>
                <w:color w:val="000000"/>
                <w:spacing w:val="0"/>
                <w:w w:val="100"/>
                <w:position w:val="0"/>
              </w:rPr>
              <w:t>1</w:t>
            </w:r>
            <w:r>
              <w:rPr>
                <w:color w:val="000000"/>
                <w:spacing w:val="0"/>
                <w:w w:val="100"/>
                <w:position w:val="0"/>
              </w:rPr>
              <w:t>期证券投 资集合资金信托</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1,708,776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1,708,776</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中国光大银行股份有限公司一泰 信先行策略开放式证券投资基金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1,507,401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1,507,401</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广发证券一交行一广发集合资产</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1,230,044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1,230,044</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管理计划</w:t>
            </w:r>
            <w:r>
              <w:rPr>
                <w:rFonts w:ascii="Times New Roman" w:eastAsia="Times New Roman" w:hAnsi="Times New Roman" w:cs="Times New Roman"/>
                <w:color w:val="000000"/>
                <w:spacing w:val="0"/>
                <w:w w:val="100"/>
                <w:position w:val="0"/>
              </w:rPr>
              <w:t>（3</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中国银行一华宝兴业动力组合股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刘景燕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1,053,160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云南国际信托有限公司一融资宝 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870,000</w:t>
            </w:r>
          </w:p>
        </w:tc>
      </w:tr>
      <w:tr>
        <w:trPr>
          <w:trHeight w:val="1344"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公司前十名股东中，鲁波为鲁峰之胞兄。除上述情况外，其他前十名股东之间未知是否 存在关联关系，也未知是否属于一致行动人。</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公司股东在报告期内是否进行约定购回交易</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、公司控股股东情况</w:t>
      </w:r>
      <w:bookmarkEnd w:id="436"/>
      <w:bookmarkEnd w:id="437"/>
      <w:bookmarkEnd w:id="439"/>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福建榕基软件股份有限公司董事长、总裁。</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、公司实际控制人情况</w:t>
      </w:r>
      <w:bookmarkEnd w:id="440"/>
      <w:bookmarkEnd w:id="441"/>
      <w:bookmarkEnd w:id="443"/>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福建榕基软件股份有限公司董事长、总裁。</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88080" cy="294449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688080" cy="2944495"/>
                    </a:xfrm>
                    <a:prstGeom prst="rect"/>
                  </pic:spPr>
                </pic:pic>
              </a:graphicData>
            </a:graphic>
          </wp:inline>
        </w:drawing>
      </w:r>
    </w:p>
    <w:p>
      <w:pPr>
        <w:widowControl w:val="0"/>
        <w:spacing w:after="2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4</w:t>
      </w:r>
      <w:bookmarkEnd w:id="44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4"/>
      <w:bookmarkEnd w:id="445"/>
      <w:bookmarkEnd w:id="447"/>
    </w:p>
    <w:tbl>
      <w:tblPr>
        <w:tblOverlap w:val="never"/>
        <w:jc w:val="center"/>
        <w:tblLayout w:type="fixed"/>
      </w:tblPr>
      <w:tblGrid>
        <w:gridCol w:w="2189"/>
        <w:gridCol w:w="1094"/>
        <w:gridCol w:w="888"/>
        <w:gridCol w:w="1790"/>
        <w:gridCol w:w="1805"/>
        <w:gridCol w:w="1814"/>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主要经营业务或管理 活动</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四</w:t>
      </w:r>
      <w:bookmarkEnd w:id="450"/>
      <w:r>
        <w:rPr>
          <w:color w:val="000000"/>
          <w:spacing w:val="0"/>
          <w:w w:val="100"/>
          <w:position w:val="0"/>
          <w:sz w:val="24"/>
          <w:szCs w:val="24"/>
        </w:rPr>
        <w:t>、公司股东及其一致行动人在报告期提出或实施股份增持计划的情况</w:t>
      </w:r>
      <w:bookmarkEnd w:id="448"/>
      <w:bookmarkEnd w:id="449"/>
      <w:bookmarkEnd w:id="451"/>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w:t>
            </w:r>
            <w:r>
              <w:rPr>
                <w:color w:val="000000"/>
                <w:spacing w:val="0"/>
                <w:w w:val="100"/>
                <w:position w:val="0"/>
              </w:rPr>
              <w:t>一致行 动人姓名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实际增持股份数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股份增持计划实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pStyle w:val="Style30"/>
        <w:keepNext w:val="0"/>
        <w:keepLines w:val="0"/>
        <w:widowControl w:val="0"/>
        <w:shd w:val="clear" w:color="auto" w:fill="auto"/>
        <w:bidi w:val="0"/>
        <w:spacing w:before="0" w:after="320" w:line="311" w:lineRule="exact"/>
        <w:ind w:left="0" w:right="0"/>
        <w:jc w:val="left"/>
      </w:pPr>
      <w:r>
        <w:rPr>
          <w:color w:val="000000"/>
          <w:spacing w:val="0"/>
          <w:w w:val="100"/>
          <w:position w:val="0"/>
        </w:rPr>
        <w:t>增持计划实施前，鲁峰先生持有本公司股份</w:t>
      </w:r>
      <w:r>
        <w:rPr>
          <w:rFonts w:ascii="Times New Roman" w:eastAsia="Times New Roman" w:hAnsi="Times New Roman" w:cs="Times New Roman"/>
          <w:color w:val="000000"/>
          <w:spacing w:val="0"/>
          <w:w w:val="100"/>
          <w:position w:val="0"/>
        </w:rPr>
        <w:t>68,018,580</w:t>
      </w:r>
      <w:r>
        <w:rPr>
          <w:color w:val="000000"/>
          <w:spacing w:val="0"/>
          <w:w w:val="100"/>
          <w:position w:val="0"/>
        </w:rPr>
        <w:t>股，占公司股份总额的</w:t>
      </w:r>
      <w:r>
        <w:rPr>
          <w:rFonts w:ascii="Times New Roman" w:eastAsia="Times New Roman" w:hAnsi="Times New Roman" w:cs="Times New Roman"/>
          <w:color w:val="000000"/>
          <w:spacing w:val="0"/>
          <w:w w:val="100"/>
          <w:position w:val="0"/>
        </w:rPr>
        <w:t>32.80%</w:t>
      </w:r>
      <w:r>
        <w:rPr>
          <w:color w:val="000000"/>
          <w:spacing w:val="0"/>
          <w:w w:val="100"/>
          <w:position w:val="0"/>
        </w:rPr>
        <w:t>，为公司的控股股东、实际控制人。 鲁峰先生通过深圳证券交易所系统以竞价方式实施本次增持计划，自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日实施首次增持，至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日最后一 笔增持完成，鲁峰先生共增持公司股份</w:t>
      </w:r>
      <w:r>
        <w:rPr>
          <w:rFonts w:ascii="Times New Roman" w:eastAsia="Times New Roman" w:hAnsi="Times New Roman" w:cs="Times New Roman"/>
          <w:color w:val="000000"/>
          <w:spacing w:val="0"/>
          <w:w w:val="100"/>
          <w:position w:val="0"/>
        </w:rPr>
        <w:t>200,000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0.096%</w:t>
      </w:r>
      <w:r>
        <w:rPr>
          <w:color w:val="000000"/>
          <w:spacing w:val="0"/>
          <w:w w:val="100"/>
          <w:position w:val="0"/>
        </w:rPr>
        <w:t>。鲁峰先生于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日已完成本次增持公司 股份计划。本次增持完成后，鲁峰先生持有公司股份</w:t>
      </w:r>
      <w:r>
        <w:rPr>
          <w:rFonts w:ascii="Times New Roman" w:eastAsia="Times New Roman" w:hAnsi="Times New Roman" w:cs="Times New Roman"/>
          <w:color w:val="000000"/>
          <w:spacing w:val="0"/>
          <w:w w:val="100"/>
          <w:position w:val="0"/>
        </w:rPr>
        <w:t>68,218,580</w:t>
      </w:r>
      <w:r>
        <w:rPr>
          <w:color w:val="000000"/>
          <w:spacing w:val="0"/>
          <w:w w:val="100"/>
          <w:position w:val="0"/>
        </w:rPr>
        <w:t>股，占公司总股本</w:t>
      </w:r>
      <w:r>
        <w:rPr>
          <w:rFonts w:ascii="Times New Roman" w:eastAsia="Times New Roman" w:hAnsi="Times New Roman" w:cs="Times New Roman"/>
          <w:color w:val="000000"/>
          <w:spacing w:val="0"/>
          <w:w w:val="100"/>
          <w:position w:val="0"/>
        </w:rPr>
        <w:t>32.89%</w:t>
      </w:r>
      <w:r>
        <w:rPr>
          <w:color w:val="000000"/>
          <w:spacing w:val="0"/>
          <w:w w:val="100"/>
          <w:position w:val="0"/>
        </w:rPr>
        <w:t xml:space="preserve">。具体内容详见巨潮资讯网 </w:t>
      </w:r>
      <w:r>
        <w:fldChar w:fldCharType="begin"/>
      </w:r>
      <w:r>
        <w:rPr/>
        <w:instrText> HYPERLINK "http://www.cnmfo.com.cn/%e7%9a%84%e3%80%8a%e5%85%b3%e4%ba%8e%e5%85%ac%e5%8f%b8%e6%8e%a7%e8%82%a1%e8%82%a1%e4%b8%9c%e8%ae%a1%e5%88%92%e5%a2%9e%e6%8c%81%e5%85%ac%e5%8f%b8%e8%82%a1%e4%bb%bd%e7%9a%84%e5%85%ac%e5%91%8a%e3%80%8b%ef%bc%882012-049%ef%bc%89%e3%80%81%e3%80%8a%e5%85%b3%e4%ba%8e%e5%85%ac%e5%8f%b8%e6%8e%a7%e8%82%a1%e8%82%a1%e4%b8%9c%e9%a6%96%e6%ac%a1%e5%a2%9e%e6%8c%81%e5%85%ac" </w:instrText>
      </w:r>
      <w:r>
        <w:fldChar w:fldCharType="separate"/>
      </w:r>
      <w:r>
        <w:rPr>
          <w:rFonts w:ascii="Times New Roman" w:eastAsia="Times New Roman" w:hAnsi="Times New Roman" w:cs="Times New Roman"/>
          <w:color w:val="000000"/>
          <w:spacing w:val="0"/>
          <w:w w:val="100"/>
          <w:position w:val="0"/>
        </w:rPr>
        <w:t>http://www.cnmfo.com.cn/</w:t>
      </w:r>
      <w:r>
        <w:rPr>
          <w:color w:val="000000"/>
          <w:spacing w:val="0"/>
          <w:w w:val="100"/>
          <w:position w:val="0"/>
        </w:rPr>
        <w:t>的《关于公司控股股东计划增持公司股份的公告》</w:t>
      </w:r>
      <w:r>
        <w:rPr>
          <w:color w:val="000000"/>
          <w:spacing w:val="0"/>
          <w:w w:val="100"/>
          <w:position w:val="0"/>
        </w:rPr>
        <w:t>（</w:t>
      </w:r>
      <w:r>
        <w:rPr>
          <w:rFonts w:ascii="Times New Roman" w:eastAsia="Times New Roman" w:hAnsi="Times New Roman" w:cs="Times New Roman"/>
          <w:color w:val="000000"/>
          <w:spacing w:val="0"/>
          <w:w w:val="100"/>
          <w:position w:val="0"/>
        </w:rPr>
        <w:t>2012-049</w:t>
      </w:r>
      <w:r>
        <w:rPr>
          <w:color w:val="000000"/>
          <w:spacing w:val="0"/>
          <w:w w:val="100"/>
          <w:position w:val="0"/>
        </w:rPr>
        <w:t>）</w:t>
      </w:r>
      <w:r>
        <w:rPr>
          <w:i/>
          <w:iCs/>
          <w:color w:val="000000"/>
          <w:spacing w:val="0"/>
          <w:w w:val="100"/>
          <w:position w:val="0"/>
        </w:rPr>
        <w:t>、</w:t>
      </w:r>
      <w:r>
        <w:rPr>
          <w:color w:val="000000"/>
          <w:spacing w:val="0"/>
          <w:w w:val="100"/>
          <w:position w:val="0"/>
        </w:rPr>
        <w:t>《关于公司控股股东首次增持公</w:t>
      </w:r>
      <w:r>
        <w:fldChar w:fldCharType="end"/>
      </w:r>
      <w:r>
        <w:rPr>
          <w:color w:val="000000"/>
          <w:spacing w:val="0"/>
          <w:w w:val="100"/>
          <w:position w:val="0"/>
        </w:rPr>
        <w:t xml:space="preserve"> 司股份的公告》（</w:t>
      </w:r>
      <w:r>
        <w:rPr>
          <w:rFonts w:ascii="Times New Roman" w:eastAsia="Times New Roman" w:hAnsi="Times New Roman" w:cs="Times New Roman"/>
          <w:color w:val="000000"/>
          <w:spacing w:val="0"/>
          <w:w w:val="100"/>
          <w:position w:val="0"/>
        </w:rPr>
        <w:t>2013-002</w:t>
      </w:r>
      <w:r>
        <w:rPr>
          <w:color w:val="000000"/>
          <w:spacing w:val="0"/>
          <w:w w:val="100"/>
          <w:position w:val="0"/>
        </w:rPr>
        <w:t>）、《关于公司控股股东完成增持公司股份的公告》（</w:t>
      </w:r>
      <w:r>
        <w:rPr>
          <w:rFonts w:ascii="Times New Roman" w:eastAsia="Times New Roman" w:hAnsi="Times New Roman" w:cs="Times New Roman"/>
          <w:color w:val="000000"/>
          <w:spacing w:val="0"/>
          <w:w w:val="100"/>
          <w:position w:val="0"/>
        </w:rPr>
        <w:t>2013-006</w:t>
      </w:r>
      <w:r>
        <w:rPr>
          <w:color w:val="000000"/>
          <w:spacing w:val="0"/>
          <w:w w:val="100"/>
          <w:position w:val="0"/>
        </w:rPr>
        <w:t>）。</w:t>
      </w:r>
      <w:r>
        <w:br w:type="page"/>
      </w:r>
    </w:p>
    <w:p>
      <w:pPr>
        <w:pStyle w:val="Style17"/>
        <w:keepNext/>
        <w:keepLines/>
        <w:widowControl w:val="0"/>
        <w:shd w:val="clear" w:color="auto" w:fill="auto"/>
        <w:bidi w:val="0"/>
        <w:spacing w:before="0" w:line="240" w:lineRule="auto"/>
        <w:ind w:left="0" w:right="0" w:firstLine="0"/>
        <w:jc w:val="center"/>
      </w:pPr>
      <w:bookmarkStart w:id="452" w:name="bookmark452"/>
      <w:bookmarkStart w:id="453" w:name="bookmark453"/>
      <w:bookmarkStart w:id="454" w:name="bookmark454"/>
      <w:r>
        <w:rPr>
          <w:color w:val="000000"/>
          <w:spacing w:val="0"/>
          <w:w w:val="100"/>
          <w:position w:val="0"/>
        </w:rPr>
        <w:t>第七节董事、监事、高级管理人员和员工情况</w:t>
      </w:r>
      <w:bookmarkEnd w:id="452"/>
      <w:bookmarkEnd w:id="453"/>
      <w:bookmarkEnd w:id="454"/>
    </w:p>
    <w:p>
      <w:pPr>
        <w:pStyle w:val="Style26"/>
        <w:keepNext/>
        <w:keepLines/>
        <w:widowControl w:val="0"/>
        <w:shd w:val="clear" w:color="auto" w:fill="auto"/>
        <w:bidi w:val="0"/>
        <w:spacing w:before="0" w:line="240" w:lineRule="auto"/>
        <w:ind w:left="0" w:right="0" w:firstLine="240"/>
        <w:jc w:val="left"/>
      </w:pPr>
      <w:bookmarkStart w:id="455" w:name="bookmark455"/>
      <w:bookmarkStart w:id="456" w:name="bookmark456"/>
      <w:bookmarkStart w:id="457" w:name="bookmark457"/>
      <w:bookmarkStart w:id="458" w:name="bookmark458"/>
      <w:r>
        <w:rPr>
          <w:color w:val="000000"/>
          <w:spacing w:val="0"/>
          <w:w w:val="100"/>
          <w:position w:val="0"/>
          <w:sz w:val="24"/>
          <w:szCs w:val="24"/>
        </w:rPr>
        <w:t>、董事、监事和高级管理人员持股变动</w:t>
      </w:r>
      <w:bookmarkEnd w:id="456"/>
      <w:bookmarkEnd w:id="457"/>
      <w:bookmarkEnd w:id="458"/>
      <w:bookmarkEnd w:id="455"/>
    </w:p>
    <w:tbl>
      <w:tblPr>
        <w:tblOverlap w:val="never"/>
        <w:jc w:val="center"/>
        <w:tblLayout w:type="fixed"/>
      </w:tblPr>
      <w:tblGrid>
        <w:gridCol w:w="878"/>
        <w:gridCol w:w="869"/>
        <w:gridCol w:w="869"/>
        <w:gridCol w:w="653"/>
        <w:gridCol w:w="566"/>
        <w:gridCol w:w="850"/>
        <w:gridCol w:w="850"/>
        <w:gridCol w:w="1277"/>
        <w:gridCol w:w="994"/>
        <w:gridCol w:w="989"/>
        <w:gridCol w:w="1003"/>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本期增持股 份数量（股）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本期减持股 份数量（股）</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87,327,870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副董事长、 常务副总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14,108,377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42,325,133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3,173,073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1,263,111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3,789,330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张之戈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1,311,200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3,933,562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2,699,740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邱文溢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魏建光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78"/>
        <w:gridCol w:w="869"/>
        <w:gridCol w:w="869"/>
        <w:gridCol w:w="653"/>
        <w:gridCol w:w="566"/>
        <w:gridCol w:w="850"/>
        <w:gridCol w:w="850"/>
        <w:gridCol w:w="1277"/>
        <w:gridCol w:w="994"/>
        <w:gridCol w:w="989"/>
        <w:gridCol w:w="10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118,412,856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33,092,688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150,496,608</w:t>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二</w:t>
      </w:r>
      <w:bookmarkEnd w:id="461"/>
      <w:r>
        <w:rPr>
          <w:color w:val="000000"/>
          <w:spacing w:val="0"/>
          <w:w w:val="100"/>
          <w:position w:val="0"/>
          <w:sz w:val="24"/>
          <w:szCs w:val="24"/>
        </w:rPr>
        <w:t>、任职情况</w:t>
      </w:r>
      <w:bookmarkEnd w:id="459"/>
      <w:bookmarkEnd w:id="460"/>
      <w:bookmarkEnd w:id="462"/>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鲁峰：中国国籍，无境外永久居留权，男，</w:t>
      </w:r>
      <w:r>
        <w:rPr>
          <w:rFonts w:ascii="Times New Roman" w:eastAsia="Times New Roman" w:hAnsi="Times New Roman" w:cs="Times New Roman"/>
          <w:color w:val="000000"/>
          <w:spacing w:val="0"/>
          <w:w w:val="100"/>
          <w:position w:val="0"/>
        </w:rPr>
        <w:t>1967</w:t>
      </w:r>
      <w:r>
        <w:rPr>
          <w:color w:val="000000"/>
          <w:spacing w:val="0"/>
          <w:w w:val="100"/>
          <w:position w:val="0"/>
        </w:rPr>
        <w:t>年生，毕业于中科院沈阳计算技术研究所，研究生学历，工学硕士学 位。长期从事行业应用软件开发及计算机信息系统集成工作，</w:t>
      </w:r>
      <w:r>
        <w:rPr>
          <w:rFonts w:ascii="Times New Roman" w:eastAsia="Times New Roman" w:hAnsi="Times New Roman" w:cs="Times New Roman"/>
          <w:color w:val="000000"/>
          <w:spacing w:val="0"/>
          <w:w w:val="100"/>
          <w:position w:val="0"/>
        </w:rPr>
        <w:t>1993</w:t>
      </w:r>
      <w:r>
        <w:rPr>
          <w:color w:val="000000"/>
          <w:spacing w:val="0"/>
          <w:w w:val="100"/>
          <w:position w:val="0"/>
        </w:rPr>
        <w:t>年参与创建福建榕基软件开发有限公司，主持业务、研发 和技术管理工作。</w:t>
      </w:r>
      <w:r>
        <w:rPr>
          <w:rFonts w:ascii="Times New Roman" w:eastAsia="Times New Roman" w:hAnsi="Times New Roman" w:cs="Times New Roman"/>
          <w:color w:val="000000"/>
          <w:spacing w:val="0"/>
          <w:w w:val="100"/>
          <w:position w:val="0"/>
        </w:rPr>
        <w:t>2004</w:t>
      </w:r>
      <w:r>
        <w:rPr>
          <w:color w:val="000000"/>
          <w:spacing w:val="0"/>
          <w:w w:val="100"/>
          <w:position w:val="0"/>
        </w:rPr>
        <w:t>年，荣获福建省人事厅、信息产业厅颁发的</w:t>
      </w:r>
      <w:r>
        <w:rPr>
          <w:rFonts w:ascii="Times New Roman" w:eastAsia="Times New Roman" w:hAnsi="Times New Roman" w:cs="Times New Roman"/>
          <w:color w:val="000000"/>
          <w:spacing w:val="0"/>
          <w:w w:val="100"/>
          <w:position w:val="0"/>
        </w:rPr>
        <w:t>“</w:t>
      </w:r>
      <w:r>
        <w:rPr>
          <w:color w:val="000000"/>
          <w:spacing w:val="0"/>
          <w:w w:val="100"/>
          <w:position w:val="0"/>
        </w:rPr>
        <w:t>首届福建省软件杰出人才</w:t>
      </w:r>
      <w:r>
        <w:rPr>
          <w:rFonts w:ascii="Times New Roman" w:eastAsia="Times New Roman" w:hAnsi="Times New Roman" w:cs="Times New Roman"/>
          <w:color w:val="000000"/>
          <w:spacing w:val="0"/>
          <w:w w:val="100"/>
          <w:position w:val="0"/>
        </w:rPr>
        <w:t>”</w:t>
      </w:r>
      <w:r>
        <w:rPr>
          <w:color w:val="000000"/>
          <w:spacing w:val="0"/>
          <w:w w:val="100"/>
          <w:position w:val="0"/>
        </w:rPr>
        <w:t>荣誉称号。</w:t>
      </w:r>
      <w:r>
        <w:rPr>
          <w:rFonts w:ascii="Times New Roman" w:eastAsia="Times New Roman" w:hAnsi="Times New Roman" w:cs="Times New Roman"/>
          <w:color w:val="000000"/>
          <w:spacing w:val="0"/>
          <w:w w:val="100"/>
          <w:position w:val="0"/>
        </w:rPr>
        <w:t>2006</w:t>
      </w:r>
      <w:r>
        <w:rPr>
          <w:color w:val="000000"/>
          <w:spacing w:val="0"/>
          <w:w w:val="100"/>
          <w:position w:val="0"/>
        </w:rPr>
        <w:t>年，荣获福建 省</w:t>
      </w:r>
      <w:r>
        <w:rPr>
          <w:rFonts w:ascii="Times New Roman" w:eastAsia="Times New Roman" w:hAnsi="Times New Roman" w:cs="Times New Roman"/>
          <w:color w:val="000000"/>
          <w:spacing w:val="0"/>
          <w:w w:val="100"/>
          <w:position w:val="0"/>
        </w:rPr>
        <w:t>“</w:t>
      </w: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劳动奖章，获得福建省</w:t>
      </w:r>
      <w:r>
        <w:rPr>
          <w:rFonts w:ascii="Times New Roman" w:eastAsia="Times New Roman" w:hAnsi="Times New Roman" w:cs="Times New Roman"/>
          <w:color w:val="000000"/>
          <w:spacing w:val="0"/>
          <w:w w:val="100"/>
          <w:position w:val="0"/>
        </w:rPr>
        <w:t>“</w:t>
      </w:r>
      <w:r>
        <w:rPr>
          <w:color w:val="000000"/>
          <w:spacing w:val="0"/>
          <w:w w:val="100"/>
          <w:position w:val="0"/>
        </w:rPr>
        <w:t>新长征突击手</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“2006</w:t>
      </w:r>
      <w:r>
        <w:rPr>
          <w:color w:val="000000"/>
          <w:spacing w:val="0"/>
          <w:w w:val="100"/>
          <w:position w:val="0"/>
        </w:rPr>
        <w:t>中国信息产业年度</w:t>
      </w:r>
      <w:r>
        <w:rPr>
          <w:rFonts w:ascii="Times New Roman" w:eastAsia="Times New Roman" w:hAnsi="Times New Roman" w:cs="Times New Roman"/>
          <w:color w:val="000000"/>
          <w:spacing w:val="0"/>
          <w:w w:val="100"/>
          <w:position w:val="0"/>
        </w:rPr>
        <w:t>10</w:t>
      </w:r>
      <w:r>
        <w:rPr>
          <w:color w:val="000000"/>
          <w:spacing w:val="0"/>
          <w:w w:val="100"/>
          <w:position w:val="0"/>
        </w:rPr>
        <w:t>大新锐人物</w:t>
      </w:r>
      <w:r>
        <w:rPr>
          <w:rFonts w:ascii="Times New Roman" w:eastAsia="Times New Roman" w:hAnsi="Times New Roman" w:cs="Times New Roman"/>
          <w:color w:val="000000"/>
          <w:spacing w:val="0"/>
          <w:w w:val="100"/>
          <w:position w:val="0"/>
        </w:rPr>
        <w:t>”</w:t>
      </w:r>
      <w:r>
        <w:rPr>
          <w:color w:val="000000"/>
          <w:spacing w:val="0"/>
          <w:w w:val="100"/>
          <w:position w:val="0"/>
        </w:rPr>
        <w:t>、第三届</w:t>
      </w:r>
      <w:r>
        <w:rPr>
          <w:rFonts w:ascii="Times New Roman" w:eastAsia="Times New Roman" w:hAnsi="Times New Roman" w:cs="Times New Roman"/>
          <w:color w:val="000000"/>
          <w:spacing w:val="0"/>
          <w:w w:val="100"/>
          <w:position w:val="0"/>
        </w:rPr>
        <w:t>“</w:t>
      </w:r>
      <w:r>
        <w:rPr>
          <w:color w:val="000000"/>
          <w:spacing w:val="0"/>
          <w:w w:val="100"/>
          <w:position w:val="0"/>
        </w:rPr>
        <w:t>中国软件行业杰出青年</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海西创业英才</w:t>
      </w:r>
      <w:r>
        <w:rPr>
          <w:rFonts w:ascii="Times New Roman" w:eastAsia="Times New Roman" w:hAnsi="Times New Roman" w:cs="Times New Roman"/>
          <w:color w:val="000000"/>
          <w:spacing w:val="0"/>
          <w:w w:val="100"/>
          <w:position w:val="0"/>
        </w:rPr>
        <w:t>”</w:t>
      </w:r>
      <w:r>
        <w:rPr>
          <w:color w:val="000000"/>
          <w:spacing w:val="0"/>
          <w:w w:val="100"/>
          <w:position w:val="0"/>
        </w:rPr>
        <w:t>等荣誉称号。现任公司董事长、总裁、上海榕基软件开发有限公司执行董事、福建亿榕信息技术有限公司董 事、福建榕基软件工程有限公司执行董事。</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侯伟：中国国籍，无境外永久居留权，男，</w:t>
      </w:r>
      <w:r>
        <w:rPr>
          <w:rFonts w:ascii="Times New Roman" w:eastAsia="Times New Roman" w:hAnsi="Times New Roman" w:cs="Times New Roman"/>
          <w:color w:val="000000"/>
          <w:spacing w:val="0"/>
          <w:w w:val="100"/>
          <w:position w:val="0"/>
        </w:rPr>
        <w:t>1966</w:t>
      </w:r>
      <w:r>
        <w:rPr>
          <w:color w:val="000000"/>
          <w:spacing w:val="0"/>
          <w:w w:val="100"/>
          <w:position w:val="0"/>
        </w:rPr>
        <w:t>年生，毕业于郑州大学，本科学历，学士学位。</w:t>
      </w:r>
      <w:r>
        <w:rPr>
          <w:rFonts w:ascii="Times New Roman" w:eastAsia="Times New Roman" w:hAnsi="Times New Roman" w:cs="Times New Roman"/>
          <w:color w:val="000000"/>
          <w:spacing w:val="0"/>
          <w:w w:val="100"/>
          <w:position w:val="0"/>
        </w:rPr>
        <w:t>1993</w:t>
      </w:r>
      <w:r>
        <w:rPr>
          <w:color w:val="000000"/>
          <w:spacing w:val="0"/>
          <w:w w:val="100"/>
          <w:position w:val="0"/>
        </w:rPr>
        <w:t>年至今在公司工 作，长期从事公司内务管理和市场管理工作。现任公司副董事长、常务副总裁、浙江榕基信息技术有限公司董事长、福建亿 榕信息技术有限公司董事。</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陈明平：中国国籍，无境外永久居留权，男，</w:t>
      </w:r>
      <w:r>
        <w:rPr>
          <w:rFonts w:ascii="Times New Roman" w:eastAsia="Times New Roman" w:hAnsi="Times New Roman" w:cs="Times New Roman"/>
          <w:color w:val="000000"/>
          <w:spacing w:val="0"/>
          <w:w w:val="100"/>
          <w:position w:val="0"/>
        </w:rPr>
        <w:t>1974</w:t>
      </w:r>
      <w:r>
        <w:rPr>
          <w:color w:val="000000"/>
          <w:spacing w:val="0"/>
          <w:w w:val="100"/>
          <w:position w:val="0"/>
        </w:rPr>
        <w:t>年生，毕业于北京理工大学，本科学历，工程师。长期从事行业应 用软件开发及计算机信息系统集成工作，</w:t>
      </w:r>
      <w:r>
        <w:rPr>
          <w:rFonts w:ascii="Times New Roman" w:eastAsia="Times New Roman" w:hAnsi="Times New Roman" w:cs="Times New Roman"/>
          <w:color w:val="000000"/>
          <w:spacing w:val="0"/>
          <w:w w:val="100"/>
          <w:position w:val="0"/>
        </w:rPr>
        <w:t>2001</w:t>
      </w:r>
      <w:r>
        <w:rPr>
          <w:color w:val="000000"/>
          <w:spacing w:val="0"/>
          <w:w w:val="100"/>
          <w:position w:val="0"/>
        </w:rPr>
        <w:t>年加入公司，负责企业技术开发及管理工作。具有较强的技术管理能力，负责 公司技术管理体系的建设和维护，对软件行业具有深入的理解和丰富的实践经验，曾获</w:t>
      </w:r>
      <w:r>
        <w:rPr>
          <w:rFonts w:ascii="Times New Roman" w:eastAsia="Times New Roman" w:hAnsi="Times New Roman" w:cs="Times New Roman"/>
          <w:color w:val="000000"/>
          <w:spacing w:val="0"/>
          <w:w w:val="100"/>
          <w:position w:val="0"/>
        </w:rPr>
        <w:t>“</w:t>
      </w:r>
      <w:r>
        <w:rPr>
          <w:color w:val="000000"/>
          <w:spacing w:val="0"/>
          <w:w w:val="100"/>
          <w:position w:val="0"/>
        </w:rPr>
        <w:t>首届福建</w:t>
      </w:r>
      <w:r>
        <w:rPr>
          <w:rFonts w:ascii="Times New Roman" w:eastAsia="Times New Roman" w:hAnsi="Times New Roman" w:cs="Times New Roman"/>
          <w:color w:val="000000"/>
          <w:spacing w:val="0"/>
          <w:w w:val="100"/>
          <w:position w:val="0"/>
        </w:rPr>
        <w:t>IT</w:t>
      </w:r>
      <w:r>
        <w:rPr>
          <w:color w:val="000000"/>
          <w:spacing w:val="0"/>
          <w:w w:val="100"/>
          <w:position w:val="0"/>
        </w:rPr>
        <w:t>行业十大杰出青年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 二届福建省软件杰出人才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第二届福州市杰出科技人员</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第十二届福建青年科技奖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中国电子学会电子信息科学技术 奖二等奖</w:t>
      </w:r>
      <w:r>
        <w:rPr>
          <w:rFonts w:ascii="Times New Roman" w:eastAsia="Times New Roman" w:hAnsi="Times New Roman" w:cs="Times New Roman"/>
          <w:color w:val="000000"/>
          <w:spacing w:val="0"/>
          <w:w w:val="100"/>
          <w:position w:val="0"/>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福建省优秀新产品二等奖七现任公司董事、副总裁兼技术总监、福 建榕基软件工程有限公司总经理。</w:t>
      </w:r>
    </w:p>
    <w:p>
      <w:pPr>
        <w:pStyle w:val="Style30"/>
        <w:keepNext w:val="0"/>
        <w:keepLines w:val="0"/>
        <w:widowControl w:val="0"/>
        <w:shd w:val="clear" w:color="auto" w:fill="auto"/>
        <w:bidi w:val="0"/>
        <w:spacing w:before="0" w:after="0" w:line="320" w:lineRule="exact"/>
        <w:ind w:left="0" w:right="0" w:firstLine="440"/>
        <w:jc w:val="both"/>
      </w:pPr>
      <w:r>
        <w:rPr>
          <w:color w:val="000000"/>
          <w:spacing w:val="0"/>
          <w:w w:val="100"/>
          <w:position w:val="0"/>
        </w:rPr>
        <w:t>王捷：中国国籍，无境外永久居留权，男，</w:t>
      </w:r>
      <w:r>
        <w:rPr>
          <w:rFonts w:ascii="Times New Roman" w:eastAsia="Times New Roman" w:hAnsi="Times New Roman" w:cs="Times New Roman"/>
          <w:color w:val="000000"/>
          <w:spacing w:val="0"/>
          <w:w w:val="100"/>
          <w:position w:val="0"/>
        </w:rPr>
        <w:t>1965</w:t>
      </w:r>
      <w:r>
        <w:rPr>
          <w:color w:val="000000"/>
          <w:spacing w:val="0"/>
          <w:w w:val="100"/>
          <w:position w:val="0"/>
        </w:rPr>
        <w:t>年生，毕业于郑州大学，本科学历。长期从事行业应用软件开发及计 算机信息系统集成工作，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月加入公司。现任公司董事兼副总裁、河南榕基信息技术有限公司总经理、马鞍山榕基软 件信息科技有限公司总经理。</w:t>
      </w:r>
    </w:p>
    <w:p>
      <w:pPr>
        <w:pStyle w:val="Style30"/>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张之戈：中国国籍，无境外永久居留权，男，</w:t>
      </w:r>
      <w:r>
        <w:rPr>
          <w:rFonts w:ascii="Times New Roman" w:eastAsia="Times New Roman" w:hAnsi="Times New Roman" w:cs="Times New Roman"/>
          <w:color w:val="000000"/>
          <w:spacing w:val="0"/>
          <w:w w:val="100"/>
          <w:position w:val="0"/>
        </w:rPr>
        <w:t>1974</w:t>
      </w:r>
      <w:r>
        <w:rPr>
          <w:color w:val="000000"/>
          <w:spacing w:val="0"/>
          <w:w w:val="100"/>
          <w:position w:val="0"/>
        </w:rPr>
        <w:t>年生，毕业于桂林电子工业学院，本科学历。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月加入公司， 曾任公司北京分公司总经理。现任公司董事。</w:t>
      </w:r>
    </w:p>
    <w:p>
      <w:pPr>
        <w:pStyle w:val="Style30"/>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杨学圆：中国国籍，无境外永久居留权，男，</w:t>
      </w:r>
      <w:r>
        <w:rPr>
          <w:rFonts w:ascii="Times New Roman" w:eastAsia="Times New Roman" w:hAnsi="Times New Roman" w:cs="Times New Roman"/>
          <w:color w:val="000000"/>
          <w:spacing w:val="0"/>
          <w:w w:val="100"/>
          <w:position w:val="0"/>
        </w:rPr>
        <w:t>1969</w:t>
      </w:r>
      <w:r>
        <w:rPr>
          <w:color w:val="000000"/>
          <w:spacing w:val="0"/>
          <w:w w:val="100"/>
          <w:position w:val="0"/>
        </w:rPr>
        <w:t>年生，在读</w:t>
      </w:r>
      <w:r>
        <w:rPr>
          <w:rFonts w:ascii="Times New Roman" w:eastAsia="Times New Roman" w:hAnsi="Times New Roman" w:cs="Times New Roman"/>
          <w:color w:val="000000"/>
          <w:spacing w:val="0"/>
          <w:w w:val="100"/>
          <w:position w:val="0"/>
        </w:rPr>
        <w:t>MBA</w:t>
      </w:r>
      <w:r>
        <w:rPr>
          <w:color w:val="000000"/>
          <w:spacing w:val="0"/>
          <w:w w:val="100"/>
          <w:position w:val="0"/>
        </w:rPr>
        <w:t xml:space="preserve">„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月至今就职于公司，长期从事市场开拓 工作。现任公司董事。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毕振东先生，中国国籍，无境外永久居留权，男，</w:t>
      </w:r>
      <w:r>
        <w:rPr>
          <w:rFonts w:ascii="Times New Roman" w:eastAsia="Times New Roman" w:hAnsi="Times New Roman" w:cs="Times New Roman"/>
          <w:color w:val="000000"/>
          <w:spacing w:val="0"/>
          <w:w w:val="100"/>
          <w:position w:val="0"/>
        </w:rPr>
        <w:t>1938</w:t>
      </w:r>
      <w:r>
        <w:rPr>
          <w:color w:val="000000"/>
          <w:spacing w:val="0"/>
          <w:w w:val="100"/>
          <w:position w:val="0"/>
        </w:rPr>
        <w:t>年生，一级高级检察官。</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月毕业于北京政法学院法律专 业。</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月任福建省人大常委会法制工作委员会主任；</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月退休；</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月任国脉科技 股份有限公司独立董事。现任公司独立董事。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刘兆才先生，中国国籍，无境外永久居留权，男，</w:t>
      </w:r>
      <w:r>
        <w:rPr>
          <w:rFonts w:ascii="Times New Roman" w:eastAsia="Times New Roman" w:hAnsi="Times New Roman" w:cs="Times New Roman"/>
          <w:color w:val="000000"/>
          <w:spacing w:val="0"/>
          <w:w w:val="100"/>
          <w:position w:val="0"/>
        </w:rPr>
        <w:t>1942</w:t>
      </w:r>
      <w:r>
        <w:rPr>
          <w:color w:val="000000"/>
          <w:spacing w:val="0"/>
          <w:w w:val="100"/>
          <w:position w:val="0"/>
        </w:rPr>
        <w:t>年生，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月毕业于解放军军事电信工程学院通信专业，本 科学历，高级工程师。</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月参加工作，历任解放军军事电信工程学院学员、教员，四机部十九研究所、电子工业部第 五十四研究所技术员、工程师，电子工业部第三十六研究所高级工程师（</w:t>
      </w:r>
      <w:r>
        <w:rPr>
          <w:rFonts w:ascii="Times New Roman" w:eastAsia="Times New Roman" w:hAnsi="Times New Roman" w:cs="Times New Roman"/>
          <w:color w:val="000000"/>
          <w:spacing w:val="0"/>
          <w:w w:val="100"/>
          <w:position w:val="0"/>
        </w:rPr>
        <w:t>1993</w:t>
      </w:r>
      <w:r>
        <w:rPr>
          <w:color w:val="000000"/>
          <w:spacing w:val="0"/>
          <w:w w:val="100"/>
          <w:position w:val="0"/>
        </w:rPr>
        <w:t>年开始享受政府特殊津贴）副所长、所长，福 建省电子工业厅厅长，福建省科学技术委员会主任，</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月退休。历任福建省信息产业专家委员会主任委员（第一届、 第二届）。现任福建省科技交流协会会长。现任公司独立董事。</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刘微芳女士，中国国籍，无境外永久居留权，女，</w:t>
      </w:r>
      <w:r>
        <w:rPr>
          <w:rFonts w:ascii="Times New Roman" w:eastAsia="Times New Roman" w:hAnsi="Times New Roman" w:cs="Times New Roman"/>
          <w:color w:val="000000"/>
          <w:spacing w:val="0"/>
          <w:w w:val="100"/>
          <w:position w:val="0"/>
        </w:rPr>
        <w:t>1970</w:t>
      </w:r>
      <w:r>
        <w:rPr>
          <w:color w:val="000000"/>
          <w:spacing w:val="0"/>
          <w:w w:val="100"/>
          <w:position w:val="0"/>
        </w:rPr>
        <w:t>年生，中共党员，研究生学历，副教授，中国注册会计师，中 国注册资产评估师。曾任福州大学管理学院专业学位教育中心副主任，福州大学</w:t>
      </w:r>
      <w:r>
        <w:rPr>
          <w:rFonts w:ascii="Times New Roman" w:eastAsia="Times New Roman" w:hAnsi="Times New Roman" w:cs="Times New Roman"/>
          <w:color w:val="000000"/>
          <w:spacing w:val="0"/>
          <w:w w:val="100"/>
          <w:position w:val="0"/>
        </w:rPr>
        <w:t>MBA</w:t>
      </w:r>
      <w:r>
        <w:rPr>
          <w:color w:val="000000"/>
          <w:spacing w:val="0"/>
          <w:w w:val="100"/>
          <w:position w:val="0"/>
        </w:rPr>
        <w:t>教育中心办公室副主任。现任福州大 学管理学院会计系副教授，硕士生导师，福州大学管理学院创业投资与企业财务管理研究所副所长，福建三钢闽光股份有限 公司独立董事。现任公司独立董事。</w:t>
      </w:r>
    </w:p>
    <w:p>
      <w:pPr>
        <w:pStyle w:val="Style30"/>
        <w:keepNext w:val="0"/>
        <w:keepLines w:val="0"/>
        <w:widowControl w:val="0"/>
        <w:shd w:val="clear" w:color="auto" w:fill="auto"/>
        <w:bidi w:val="0"/>
        <w:spacing w:before="0" w:after="40" w:line="314" w:lineRule="exact"/>
        <w:ind w:left="0" w:right="0" w:firstLine="340"/>
        <w:jc w:val="both"/>
      </w:pPr>
      <w:r>
        <w:rPr>
          <w:color w:val="000000"/>
          <w:spacing w:val="0"/>
          <w:w w:val="100"/>
          <w:position w:val="0"/>
        </w:rPr>
        <w:t>（二）监事</w:t>
      </w:r>
    </w:p>
    <w:p>
      <w:pPr>
        <w:pStyle w:val="Style30"/>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魏建光：中国国籍，无境外永久居留权，男，</w:t>
      </w:r>
      <w:r>
        <w:rPr>
          <w:rFonts w:ascii="Times New Roman" w:eastAsia="Times New Roman" w:hAnsi="Times New Roman" w:cs="Times New Roman"/>
          <w:color w:val="000000"/>
          <w:spacing w:val="0"/>
          <w:w w:val="100"/>
          <w:position w:val="0"/>
        </w:rPr>
        <w:t>1980</w:t>
      </w:r>
      <w:r>
        <w:rPr>
          <w:color w:val="000000"/>
          <w:spacing w:val="0"/>
          <w:w w:val="100"/>
          <w:position w:val="0"/>
        </w:rPr>
        <w:t>年生，毕业于福建师范大学计算机科学与应用专业，本科学历，在 读</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月至今就职于公司，现任公司营销中心资深工程师。</w:t>
      </w:r>
    </w:p>
    <w:p>
      <w:pPr>
        <w:pStyle w:val="Style30"/>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邬海峰：中国国籍，无境外永久居留权，男，</w:t>
      </w:r>
      <w:r>
        <w:rPr>
          <w:rFonts w:ascii="Times New Roman" w:eastAsia="Times New Roman" w:hAnsi="Times New Roman" w:cs="Times New Roman"/>
          <w:color w:val="000000"/>
          <w:spacing w:val="0"/>
          <w:w w:val="100"/>
          <w:position w:val="0"/>
        </w:rPr>
        <w:t>1973</w:t>
      </w:r>
      <w:r>
        <w:rPr>
          <w:color w:val="000000"/>
          <w:spacing w:val="0"/>
          <w:w w:val="100"/>
          <w:position w:val="0"/>
        </w:rPr>
        <w:t>年生，毕业于武汉大学电子工程专业，本科学历。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月任职于上海航天测控通讯研究所，</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月加入公司。曾任工程中心项目经理，现任公司物流部副经理。</w:t>
      </w:r>
    </w:p>
    <w:p>
      <w:pPr>
        <w:pStyle w:val="Style30"/>
        <w:keepNext w:val="0"/>
        <w:keepLines w:val="0"/>
        <w:widowControl w:val="0"/>
        <w:shd w:val="clear" w:color="auto" w:fill="auto"/>
        <w:tabs>
          <w:tab w:pos="2448" w:val="left"/>
          <w:tab w:pos="5222" w:val="left"/>
        </w:tabs>
        <w:bidi w:val="0"/>
        <w:spacing w:before="0" w:after="0" w:line="310" w:lineRule="exact"/>
        <w:ind w:left="0" w:right="0" w:firstLine="440"/>
        <w:jc w:val="both"/>
      </w:pPr>
      <w:r>
        <w:rPr>
          <w:color w:val="000000"/>
          <w:spacing w:val="0"/>
          <w:w w:val="100"/>
          <w:position w:val="0"/>
        </w:rPr>
        <w:t>周仁锟：中国国籍，无境外永久居留权。男，</w:t>
      </w:r>
      <w:r>
        <w:rPr>
          <w:rFonts w:ascii="Times New Roman" w:eastAsia="Times New Roman" w:hAnsi="Times New Roman" w:cs="Times New Roman"/>
          <w:color w:val="000000"/>
          <w:spacing w:val="0"/>
          <w:w w:val="100"/>
          <w:position w:val="0"/>
        </w:rPr>
        <w:t>1976</w:t>
      </w:r>
      <w:r>
        <w:rPr>
          <w:color w:val="000000"/>
          <w:spacing w:val="0"/>
          <w:w w:val="100"/>
          <w:position w:val="0"/>
        </w:rPr>
        <w:t>年生，毕业于中南工业大学管理信息系统专业，本科学历。</w:t>
      </w:r>
      <w:r>
        <w:rPr>
          <w:rFonts w:ascii="Times New Roman" w:eastAsia="Times New Roman" w:hAnsi="Times New Roman" w:cs="Times New Roman"/>
          <w:color w:val="000000"/>
          <w:spacing w:val="0"/>
          <w:w w:val="100"/>
          <w:position w:val="0"/>
        </w:rPr>
        <w:t>1999</w:t>
      </w:r>
      <w:r>
        <w:rPr>
          <w:color w:val="000000"/>
          <w:spacing w:val="0"/>
          <w:w w:val="100"/>
          <w:position w:val="0"/>
        </w:rPr>
        <w:t>年 加入公司，曾任公司项目经理、资深工程师、副主任工程师。具有较强的项目组织管理和产品研发能力，在管理信息系统、 电子政务等领域有着深入的技术研究和丰富的实践经验，参与研制了</w:t>
      </w:r>
      <w:r>
        <w:rPr>
          <w:rFonts w:ascii="Times New Roman" w:eastAsia="Times New Roman" w:hAnsi="Times New Roman" w:cs="Times New Roman"/>
          <w:color w:val="000000"/>
          <w:spacing w:val="0"/>
          <w:w w:val="100"/>
          <w:position w:val="0"/>
        </w:rPr>
        <w:t>“</w:t>
      </w:r>
      <w:r>
        <w:rPr>
          <w:color w:val="000000"/>
          <w:spacing w:val="0"/>
          <w:w w:val="100"/>
          <w:position w:val="0"/>
        </w:rPr>
        <w:t>榕基政务信息化系统</w:t>
      </w:r>
      <w:r>
        <w:rPr>
          <w:color w:val="000000"/>
          <w:spacing w:val="0"/>
          <w:w w:val="100"/>
          <w:position w:val="0"/>
        </w:rPr>
        <w:t>（</w:t>
      </w:r>
      <w:r>
        <w:rPr>
          <w:rFonts w:ascii="Times New Roman" w:eastAsia="Times New Roman" w:hAnsi="Times New Roman" w:cs="Times New Roman"/>
          <w:color w:val="000000"/>
          <w:spacing w:val="0"/>
          <w:w w:val="100"/>
          <w:position w:val="0"/>
        </w:rPr>
        <w:t>RJ-eGov</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榕基电子公文传 输交换系统（</w:t>
      </w:r>
      <w:r>
        <w:rPr>
          <w:rFonts w:ascii="Times New Roman" w:eastAsia="Times New Roman" w:hAnsi="Times New Roman" w:cs="Times New Roman"/>
          <w:color w:val="000000"/>
          <w:spacing w:val="0"/>
          <w:w w:val="100"/>
          <w:position w:val="0"/>
        </w:rPr>
        <w:t>RJ-Exchange</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榕基内容管理系统（</w:t>
      </w:r>
      <w:r>
        <w:rPr>
          <w:rFonts w:ascii="Times New Roman" w:eastAsia="Times New Roman" w:hAnsi="Times New Roman" w:cs="Times New Roman"/>
          <w:color w:val="000000"/>
          <w:spacing w:val="0"/>
          <w:w w:val="100"/>
          <w:position w:val="0"/>
        </w:rPr>
        <w:t>RJ-CMS</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榕基法院审判业务管理系统（</w:t>
      </w:r>
      <w:r>
        <w:rPr>
          <w:rFonts w:ascii="Times New Roman" w:eastAsia="Times New Roman" w:hAnsi="Times New Roman" w:cs="Times New Roman"/>
          <w:color w:val="000000"/>
          <w:spacing w:val="0"/>
          <w:w w:val="100"/>
          <w:position w:val="0"/>
        </w:rPr>
        <w:t>RJ-Court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等公司产品，</w:t>
      </w:r>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曾获</w:t>
      </w:r>
      <w:r>
        <w:rPr>
          <w:rFonts w:ascii="Times New Roman" w:eastAsia="Times New Roman" w:hAnsi="Times New Roman" w:cs="Times New Roman"/>
          <w:color w:val="000000"/>
          <w:spacing w:val="0"/>
          <w:w w:val="100"/>
          <w:position w:val="0"/>
        </w:rPr>
        <w:t>“</w:t>
      </w:r>
      <w:r>
        <w:rPr>
          <w:color w:val="000000"/>
          <w:spacing w:val="0"/>
          <w:w w:val="100"/>
          <w:position w:val="0"/>
        </w:rPr>
        <w:t>福建省职工优秀技术创新成果二等奖</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福建省优秀新产品二等奖</w:t>
      </w:r>
      <w:r>
        <w:rPr>
          <w:rFonts w:ascii="Times New Roman" w:eastAsia="Times New Roman" w:hAnsi="Times New Roman" w:cs="Times New Roman"/>
          <w:color w:val="000000"/>
          <w:spacing w:val="0"/>
          <w:w w:val="100"/>
          <w:position w:val="0"/>
        </w:rPr>
        <w:t>”</w:t>
      </w:r>
      <w:r>
        <w:rPr>
          <w:color w:val="000000"/>
          <w:spacing w:val="0"/>
          <w:w w:val="100"/>
          <w:position w:val="0"/>
        </w:rPr>
        <w:t>。现任公司主任工程师。</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（三）高级管理人员</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鲁峰：公司总裁，请参见</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rPr>
        <w:t>/</w:t>
      </w:r>
      <w:r>
        <w:rPr>
          <w:color w:val="000000"/>
          <w:spacing w:val="0"/>
          <w:w w:val="100"/>
          <w:position w:val="0"/>
        </w:rPr>
        <w:t>二、任职情况</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侯伟：公司常务副总裁，请参见</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rPr>
        <w:t>/</w:t>
      </w:r>
      <w:r>
        <w:rPr>
          <w:color w:val="000000"/>
          <w:spacing w:val="0"/>
          <w:w w:val="100"/>
          <w:position w:val="0"/>
        </w:rPr>
        <w:t>二、任职情况</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陈明平：公司副总裁，请参见</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rPr>
        <w:t>/</w:t>
      </w:r>
      <w:r>
        <w:rPr>
          <w:color w:val="000000"/>
          <w:spacing w:val="0"/>
          <w:w w:val="100"/>
          <w:position w:val="0"/>
        </w:rPr>
        <w:t>二、任职情况</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王捷：公司副总裁，请参见</w:t>
      </w:r>
      <w:r>
        <w:rPr>
          <w:rFonts w:ascii="Times New Roman" w:eastAsia="Times New Roman" w:hAnsi="Times New Roman" w:cs="Times New Roman"/>
          <w:color w:val="000000"/>
          <w:spacing w:val="0"/>
          <w:w w:val="100"/>
          <w:position w:val="0"/>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rPr>
        <w:t>/</w:t>
      </w:r>
      <w:r>
        <w:rPr>
          <w:color w:val="000000"/>
          <w:spacing w:val="0"/>
          <w:w w:val="100"/>
          <w:position w:val="0"/>
        </w:rPr>
        <w:t>二、任职情况</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万孝雄：中国国籍，无境外永久居留权，男，</w:t>
      </w:r>
      <w:r>
        <w:rPr>
          <w:rFonts w:ascii="Times New Roman" w:eastAsia="Times New Roman" w:hAnsi="Times New Roman" w:cs="Times New Roman"/>
          <w:color w:val="000000"/>
          <w:spacing w:val="0"/>
          <w:w w:val="100"/>
          <w:position w:val="0"/>
        </w:rPr>
        <w:t>1977</w:t>
      </w:r>
      <w:r>
        <w:rPr>
          <w:color w:val="000000"/>
          <w:spacing w:val="0"/>
          <w:w w:val="100"/>
          <w:position w:val="0"/>
        </w:rPr>
        <w:t>年生，研究生学历，工商管理硕士。</w:t>
      </w:r>
      <w:r>
        <w:rPr>
          <w:rFonts w:ascii="Times New Roman" w:eastAsia="Times New Roman" w:hAnsi="Times New Roman" w:cs="Times New Roman"/>
          <w:color w:val="000000"/>
          <w:spacing w:val="0"/>
          <w:w w:val="100"/>
          <w:position w:val="0"/>
        </w:rPr>
        <w:t>2001</w:t>
      </w:r>
      <w:r>
        <w:rPr>
          <w:color w:val="000000"/>
          <w:spacing w:val="0"/>
          <w:w w:val="100"/>
          <w:position w:val="0"/>
        </w:rPr>
        <w:t>年加入公司，先后担任研 发副总监，营销总监。具有较强的技术管理能力，负责公司信息安全业务技术管理工作，对信息安全具有深入的理解，具有 丰富的安全管理、安全服务、安全培训等实践经验，主持研发了</w:t>
      </w:r>
      <w:r>
        <w:rPr>
          <w:rFonts w:ascii="Times New Roman" w:eastAsia="Times New Roman" w:hAnsi="Times New Roman" w:cs="Times New Roman"/>
          <w:color w:val="000000"/>
          <w:spacing w:val="0"/>
          <w:w w:val="100"/>
          <w:position w:val="0"/>
        </w:rPr>
        <w:t>“</w:t>
      </w:r>
      <w:r>
        <w:rPr>
          <w:color w:val="000000"/>
          <w:spacing w:val="0"/>
          <w:w w:val="100"/>
          <w:position w:val="0"/>
        </w:rPr>
        <w:t>榕基网络隐患扫描系统</w:t>
      </w:r>
      <w:r>
        <w:rPr>
          <w:color w:val="000000"/>
          <w:spacing w:val="0"/>
          <w:w w:val="100"/>
          <w:position w:val="0"/>
        </w:rPr>
        <w:t>（</w:t>
      </w:r>
      <w:r>
        <w:rPr>
          <w:rFonts w:ascii="Times New Roman" w:eastAsia="Times New Roman" w:hAnsi="Times New Roman" w:cs="Times New Roman"/>
          <w:color w:val="000000"/>
          <w:spacing w:val="0"/>
          <w:w w:val="100"/>
          <w:position w:val="0"/>
        </w:rPr>
        <w:t>RJ-iTop</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榕基风险管理系统 </w:t>
      </w:r>
      <w:r>
        <w:rPr>
          <w:color w:val="000000"/>
          <w:spacing w:val="0"/>
          <w:w w:val="100"/>
          <w:position w:val="0"/>
        </w:rPr>
        <w:t>（</w:t>
      </w:r>
      <w:r>
        <w:rPr>
          <w:rFonts w:ascii="Times New Roman" w:eastAsia="Times New Roman" w:hAnsi="Times New Roman" w:cs="Times New Roman"/>
          <w:color w:val="000000"/>
          <w:spacing w:val="0"/>
          <w:w w:val="100"/>
          <w:position w:val="0"/>
        </w:rPr>
        <w:t>RJ-RMS</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等公司信息安全战略产品，曾获</w:t>
      </w:r>
      <w:r>
        <w:rPr>
          <w:rFonts w:ascii="Times New Roman" w:eastAsia="Times New Roman" w:hAnsi="Times New Roman" w:cs="Times New Roman"/>
          <w:color w:val="000000"/>
          <w:spacing w:val="0"/>
          <w:w w:val="100"/>
          <w:position w:val="0"/>
        </w:rPr>
        <w:t>“</w:t>
      </w:r>
      <w:r>
        <w:rPr>
          <w:color w:val="000000"/>
          <w:spacing w:val="0"/>
          <w:w w:val="100"/>
          <w:position w:val="0"/>
        </w:rPr>
        <w:t>福建省科学技术奖三等奖</w:t>
      </w:r>
      <w:r>
        <w:rPr>
          <w:rFonts w:ascii="Times New Roman" w:eastAsia="Times New Roman" w:hAnsi="Times New Roman" w:cs="Times New Roman"/>
          <w:color w:val="000000"/>
          <w:spacing w:val="0"/>
          <w:w w:val="100"/>
          <w:position w:val="0"/>
        </w:rPr>
        <w:t>”</w:t>
      </w:r>
      <w:r>
        <w:rPr>
          <w:color w:val="000000"/>
          <w:spacing w:val="0"/>
          <w:w w:val="100"/>
          <w:position w:val="0"/>
        </w:rPr>
        <w:t>。现任副总裁、公司董事会秘书、福建榕基投资有 限公司总经理、榕基国际控股有限公司董事。</w:t>
      </w:r>
    </w:p>
    <w:p>
      <w:pPr>
        <w:pStyle w:val="Style30"/>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镇千金：中国国籍，无境外永久居留权，女，</w:t>
      </w:r>
      <w:r>
        <w:rPr>
          <w:rFonts w:ascii="Times New Roman" w:eastAsia="Times New Roman" w:hAnsi="Times New Roman" w:cs="Times New Roman"/>
          <w:color w:val="000000"/>
          <w:spacing w:val="0"/>
          <w:w w:val="100"/>
          <w:position w:val="0"/>
        </w:rPr>
        <w:t>1978</w:t>
      </w:r>
      <w:r>
        <w:rPr>
          <w:color w:val="000000"/>
          <w:spacing w:val="0"/>
          <w:w w:val="100"/>
          <w:position w:val="0"/>
        </w:rPr>
        <w:t>年生，毕业于福州大学，研究生学历，工商管理硕士。</w:t>
      </w:r>
      <w:r>
        <w:rPr>
          <w:rFonts w:ascii="Times New Roman" w:eastAsia="Times New Roman" w:hAnsi="Times New Roman" w:cs="Times New Roman"/>
          <w:color w:val="000000"/>
          <w:spacing w:val="0"/>
          <w:w w:val="100"/>
          <w:position w:val="0"/>
        </w:rPr>
        <w:t>2002</w:t>
      </w:r>
      <w:r>
        <w:rPr>
          <w:color w:val="000000"/>
          <w:spacing w:val="0"/>
          <w:w w:val="100"/>
          <w:position w:val="0"/>
        </w:rPr>
        <w:t>年加入 公司，先后在客服部、技术部及财务部工作，曾任公司工程师、会计、财务部经理、监事，现任公司财务总监、榕基国际控 股有限公司董事。</w:t>
      </w:r>
    </w:p>
    <w:p>
      <w:pPr>
        <w:pStyle w:val="Style30"/>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尚大斌：中国国籍，无境外永久居留权，男，</w:t>
      </w:r>
      <w:r>
        <w:rPr>
          <w:rFonts w:ascii="Times New Roman" w:eastAsia="Times New Roman" w:hAnsi="Times New Roman" w:cs="Times New Roman"/>
          <w:color w:val="000000"/>
          <w:spacing w:val="0"/>
          <w:w w:val="100"/>
          <w:position w:val="0"/>
        </w:rPr>
        <w:t>1978</w:t>
      </w:r>
      <w:r>
        <w:rPr>
          <w:color w:val="000000"/>
          <w:spacing w:val="0"/>
          <w:w w:val="100"/>
          <w:position w:val="0"/>
        </w:rPr>
        <w:t>年生，毕业于湖北工业大学，本科学历，在读工商管理硕士，工程 师。</w:t>
      </w:r>
      <w:r>
        <w:rPr>
          <w:rFonts w:ascii="Times New Roman" w:eastAsia="Times New Roman" w:hAnsi="Times New Roman" w:cs="Times New Roman"/>
          <w:color w:val="000000"/>
          <w:spacing w:val="0"/>
          <w:w w:val="100"/>
          <w:position w:val="0"/>
        </w:rPr>
        <w:t>2003</w:t>
      </w:r>
      <w:r>
        <w:rPr>
          <w:color w:val="000000"/>
          <w:spacing w:val="0"/>
          <w:w w:val="100"/>
          <w:position w:val="0"/>
        </w:rPr>
        <w:t>年加入公司，先后担任浙江榕基信息技术有限公司总经理助理、副总经理，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月至今担任浙江榕基信息技术 有限公司总经理。具有较丰富的团队管理经验，负责浙江榕基信息技术有限公司、上海榕基软件开发有限公司的管理工作， 对政务信息化领域有比较深刻的理解及实践经验。现任公司副总裁、浙江榕基信息技术有限公司总经理。</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倪时龙：中国国籍，无境外永久居留权，男，</w:t>
      </w:r>
      <w:r>
        <w:rPr>
          <w:rFonts w:ascii="Times New Roman" w:eastAsia="Times New Roman" w:hAnsi="Times New Roman" w:cs="Times New Roman"/>
          <w:color w:val="000000"/>
          <w:spacing w:val="0"/>
          <w:w w:val="100"/>
          <w:position w:val="0"/>
        </w:rPr>
        <w:t>1977</w:t>
      </w:r>
      <w:r>
        <w:rPr>
          <w:color w:val="000000"/>
          <w:spacing w:val="0"/>
          <w:w w:val="100"/>
          <w:position w:val="0"/>
        </w:rPr>
        <w:t>年生，毕业于仰恩大学，本科学历，在读软件工程硕士，高级项目 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月进入公司，历任项目经理、分公司技术总监。</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月起任福建亿榕信息技术有限公司常务副总经理，主 持全面工作，专注智能电网相关业务的研究开发。主持开发的产品先后荣获福建省、福州市等单位</w:t>
      </w:r>
      <w:r>
        <w:rPr>
          <w:rFonts w:ascii="Times New Roman" w:eastAsia="Times New Roman" w:hAnsi="Times New Roman" w:cs="Times New Roman"/>
          <w:color w:val="000000"/>
          <w:spacing w:val="0"/>
          <w:w w:val="100"/>
          <w:position w:val="0"/>
        </w:rPr>
        <w:t>“</w:t>
      </w:r>
      <w:r>
        <w:rPr>
          <w:color w:val="000000"/>
          <w:spacing w:val="0"/>
          <w:w w:val="100"/>
          <w:position w:val="0"/>
        </w:rPr>
        <w:t>福建优秀软件产品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福 </w:t>
      </w:r>
      <w:r>
        <w:rPr>
          <w:color w:val="000000"/>
          <w:spacing w:val="0"/>
          <w:w w:val="100"/>
          <w:position w:val="0"/>
        </w:rPr>
        <w:t>建省名牌产品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科技进步奖</w:t>
      </w:r>
      <w:r>
        <w:rPr>
          <w:rFonts w:ascii="Times New Roman" w:eastAsia="Times New Roman" w:hAnsi="Times New Roman" w:cs="Times New Roman"/>
          <w:color w:val="000000"/>
          <w:spacing w:val="0"/>
          <w:w w:val="100"/>
          <w:position w:val="0"/>
        </w:rPr>
        <w:t>”</w:t>
      </w:r>
      <w:r>
        <w:rPr>
          <w:color w:val="000000"/>
          <w:spacing w:val="0"/>
          <w:w w:val="100"/>
          <w:position w:val="0"/>
        </w:rPr>
        <w:t>等荣誉。个人获得</w:t>
      </w:r>
      <w:r>
        <w:rPr>
          <w:rFonts w:ascii="Times New Roman" w:eastAsia="Times New Roman" w:hAnsi="Times New Roman" w:cs="Times New Roman"/>
          <w:color w:val="000000"/>
          <w:spacing w:val="0"/>
          <w:w w:val="100"/>
          <w:position w:val="0"/>
        </w:rPr>
        <w:t>“</w:t>
      </w:r>
      <w:r>
        <w:rPr>
          <w:color w:val="000000"/>
          <w:spacing w:val="0"/>
          <w:w w:val="100"/>
          <w:position w:val="0"/>
        </w:rPr>
        <w:t>福建省优秀骨干人才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福建省软件杰出人才</w:t>
      </w:r>
      <w:r>
        <w:rPr>
          <w:rFonts w:ascii="Times New Roman" w:eastAsia="Times New Roman" w:hAnsi="Times New Roman" w:cs="Times New Roman"/>
          <w:color w:val="000000"/>
          <w:spacing w:val="0"/>
          <w:w w:val="100"/>
          <w:position w:val="0"/>
        </w:rPr>
        <w:t>”</w:t>
      </w:r>
      <w:r>
        <w:rPr>
          <w:color w:val="000000"/>
          <w:spacing w:val="0"/>
          <w:w w:val="100"/>
          <w:position w:val="0"/>
        </w:rPr>
        <w:t>等称号。现任公司副总裁、 福建亿榕信息技术有限公司总经理。</w:t>
      </w:r>
    </w:p>
    <w:p>
      <w:pPr>
        <w:pStyle w:val="Style3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赵坚：中国国籍，无境外永久居留权，男，</w:t>
      </w:r>
      <w:r>
        <w:rPr>
          <w:rFonts w:ascii="Times New Roman" w:eastAsia="Times New Roman" w:hAnsi="Times New Roman" w:cs="Times New Roman"/>
          <w:color w:val="000000"/>
          <w:spacing w:val="0"/>
          <w:w w:val="100"/>
          <w:position w:val="0"/>
        </w:rPr>
        <w:t>1972</w:t>
      </w:r>
      <w:r>
        <w:rPr>
          <w:color w:val="000000"/>
          <w:spacing w:val="0"/>
          <w:w w:val="100"/>
          <w:position w:val="0"/>
        </w:rPr>
        <w:t>年生，毕业于福州大学工业电气自动化专业，本科学历。</w:t>
      </w:r>
      <w:r>
        <w:rPr>
          <w:rFonts w:ascii="Times New Roman" w:eastAsia="Times New Roman" w:hAnsi="Times New Roman" w:cs="Times New Roman"/>
          <w:color w:val="000000"/>
          <w:spacing w:val="0"/>
          <w:w w:val="100"/>
          <w:position w:val="0"/>
        </w:rPr>
        <w:t>1997</w:t>
      </w:r>
      <w:r>
        <w:rPr>
          <w:color w:val="000000"/>
          <w:spacing w:val="0"/>
          <w:w w:val="100"/>
          <w:position w:val="0"/>
        </w:rPr>
        <w:t>年加入 公司，先后担任系统集成工程师、项目经理、系统集成部经理、业务副总监。现负责企业计算机系统集成、音视频系统集成、 办公自动化软件、定制</w:t>
      </w:r>
      <w:r>
        <w:rPr>
          <w:rFonts w:ascii="Times New Roman" w:eastAsia="Times New Roman" w:hAnsi="Times New Roman" w:cs="Times New Roman"/>
          <w:color w:val="000000"/>
          <w:spacing w:val="0"/>
          <w:w w:val="100"/>
          <w:position w:val="0"/>
        </w:rPr>
        <w:t>MIS</w:t>
      </w:r>
      <w:r>
        <w:rPr>
          <w:color w:val="000000"/>
          <w:spacing w:val="0"/>
          <w:w w:val="100"/>
          <w:position w:val="0"/>
        </w:rPr>
        <w:t>软件等工程项目的实施及服务管理工作。具有较强的技术管理能力，承担公司工程项目管理体系 的建设和维护，对</w:t>
      </w:r>
      <w:r>
        <w:rPr>
          <w:rFonts w:ascii="Times New Roman" w:eastAsia="Times New Roman" w:hAnsi="Times New Roman" w:cs="Times New Roman"/>
          <w:color w:val="000000"/>
          <w:spacing w:val="0"/>
          <w:w w:val="100"/>
          <w:position w:val="0"/>
        </w:rPr>
        <w:t>IT</w:t>
      </w:r>
      <w:r>
        <w:rPr>
          <w:color w:val="000000"/>
          <w:spacing w:val="0"/>
          <w:w w:val="100"/>
          <w:position w:val="0"/>
        </w:rPr>
        <w:t>行业的工程管理具有深入的理解和丰富的实践经验，具有较强的大型系统集成项目分析和整合规划能力， 主持了公司多个重点项目的规划、实施工作。现任公司副总裁、工程中心总经理。</w:t>
      </w:r>
    </w:p>
    <w:p>
      <w:pPr>
        <w:pStyle w:val="Style30"/>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宾壮兴：中国国籍，无境外永久居留权，男，</w:t>
      </w:r>
      <w:r>
        <w:rPr>
          <w:rFonts w:ascii="Times New Roman" w:eastAsia="Times New Roman" w:hAnsi="Times New Roman" w:cs="Times New Roman"/>
          <w:color w:val="000000"/>
          <w:spacing w:val="0"/>
          <w:w w:val="100"/>
          <w:position w:val="0"/>
        </w:rPr>
        <w:t>1960</w:t>
      </w:r>
      <w:r>
        <w:rPr>
          <w:color w:val="000000"/>
          <w:spacing w:val="0"/>
          <w:w w:val="100"/>
          <w:position w:val="0"/>
        </w:rPr>
        <w:t>年生，毕业于深圳大学人事管理专业，专科学历。</w:t>
      </w:r>
      <w:r>
        <w:rPr>
          <w:rFonts w:ascii="Times New Roman" w:eastAsia="Times New Roman" w:hAnsi="Times New Roman" w:cs="Times New Roman"/>
          <w:color w:val="000000"/>
          <w:spacing w:val="0"/>
          <w:w w:val="100"/>
          <w:position w:val="0"/>
        </w:rPr>
        <w:t>2000</w:t>
      </w:r>
      <w:r>
        <w:rPr>
          <w:color w:val="000000"/>
          <w:spacing w:val="0"/>
          <w:w w:val="100"/>
          <w:position w:val="0"/>
        </w:rPr>
        <w:t>年加入公司， 先后担任榕基软件深圳分公司办公室主任、副总经理。长期从事质检行业应用软件产品的开发及推广管理工作，对质检行业 的信息化建设有一定的了解和丰富的实验经验。具有较强的的市场开拓及企业管理能力。现任公司副总裁、深圳分公司总经 理、北京中榕基信息技术有限公司董事长兼总经理。</w:t>
      </w:r>
    </w:p>
    <w:p>
      <w:pPr>
        <w:pStyle w:val="Style30"/>
        <w:keepNext w:val="0"/>
        <w:keepLines w:val="0"/>
        <w:widowControl w:val="0"/>
        <w:shd w:val="clear" w:color="auto" w:fill="auto"/>
        <w:bidi w:val="0"/>
        <w:spacing w:before="0" w:after="0" w:line="314" w:lineRule="exact"/>
        <w:ind w:left="0" w:right="0" w:firstLine="300"/>
        <w:jc w:val="left"/>
      </w:pPr>
      <w:r>
        <w:rPr>
          <w:color w:val="000000"/>
          <w:spacing w:val="0"/>
          <w:w w:val="100"/>
          <w:position w:val="0"/>
        </w:rPr>
        <w:t>靳谊：中国国籍，无境外永久居留权，男，</w:t>
      </w:r>
      <w:r>
        <w:rPr>
          <w:rFonts w:ascii="Times New Roman" w:eastAsia="Times New Roman" w:hAnsi="Times New Roman" w:cs="Times New Roman"/>
          <w:color w:val="000000"/>
          <w:spacing w:val="0"/>
          <w:w w:val="100"/>
          <w:position w:val="0"/>
        </w:rPr>
        <w:t>1975</w:t>
      </w:r>
      <w:r>
        <w:rPr>
          <w:color w:val="000000"/>
          <w:spacing w:val="0"/>
          <w:w w:val="100"/>
          <w:position w:val="0"/>
        </w:rPr>
        <w:t>年生，毕业于武汉理工大学计算机科学与技术专业，专科学历。</w:t>
      </w:r>
      <w:r>
        <w:rPr>
          <w:rFonts w:ascii="Times New Roman" w:eastAsia="Times New Roman" w:hAnsi="Times New Roman" w:cs="Times New Roman"/>
          <w:color w:val="000000"/>
          <w:spacing w:val="0"/>
          <w:w w:val="100"/>
          <w:position w:val="0"/>
        </w:rPr>
        <w:t>1998</w:t>
      </w:r>
      <w:r>
        <w:rPr>
          <w:color w:val="000000"/>
          <w:spacing w:val="0"/>
          <w:w w:val="100"/>
          <w:position w:val="0"/>
        </w:rPr>
        <w:t>年 加入公司，先后担任工程师、项目经理、资深工程师、副主任工程师、主任工程师、协同管理事业部经理。具有较强的研发 管理能力与大型企业管理信息系统分析和整合规划能力，负责协同管理业务技术管理以及企业内部信息系统建设工作，主持 设计研发了</w:t>
      </w:r>
      <w:r>
        <w:rPr>
          <w:rFonts w:ascii="Times New Roman" w:eastAsia="Times New Roman" w:hAnsi="Times New Roman" w:cs="Times New Roman"/>
          <w:color w:val="000000"/>
          <w:spacing w:val="0"/>
          <w:w w:val="100"/>
          <w:position w:val="0"/>
        </w:rPr>
        <w:t>“</w:t>
      </w:r>
      <w:r>
        <w:rPr>
          <w:color w:val="000000"/>
          <w:spacing w:val="0"/>
          <w:w w:val="100"/>
          <w:position w:val="0"/>
        </w:rPr>
        <w:t>榕基电子单证系统</w:t>
      </w:r>
      <w:r>
        <w:rPr>
          <w:rFonts w:ascii="Times New Roman" w:eastAsia="Times New Roman" w:hAnsi="Times New Roman" w:cs="Times New Roman"/>
          <w:color w:val="000000"/>
          <w:spacing w:val="0"/>
          <w:w w:val="100"/>
          <w:position w:val="0"/>
        </w:rPr>
        <w:t>“</w:t>
      </w:r>
      <w:r>
        <w:rPr>
          <w:color w:val="000000"/>
          <w:spacing w:val="0"/>
          <w:w w:val="100"/>
          <w:position w:val="0"/>
        </w:rPr>
        <w:t>榕基</w:t>
      </w:r>
      <w:r>
        <w:rPr>
          <w:rFonts w:ascii="Times New Roman" w:eastAsia="Times New Roman" w:hAnsi="Times New Roman" w:cs="Times New Roman"/>
          <w:color w:val="000000"/>
          <w:spacing w:val="0"/>
          <w:w w:val="100"/>
          <w:position w:val="0"/>
        </w:rPr>
        <w:t>I-TASK</w:t>
      </w:r>
      <w:r>
        <w:rPr>
          <w:color w:val="000000"/>
          <w:spacing w:val="0"/>
          <w:w w:val="100"/>
          <w:position w:val="0"/>
        </w:rPr>
        <w:t>任务管理平台</w:t>
      </w:r>
      <w:r>
        <w:rPr>
          <w:rFonts w:ascii="Times New Roman" w:eastAsia="Times New Roman" w:hAnsi="Times New Roman" w:cs="Times New Roman"/>
          <w:color w:val="000000"/>
          <w:spacing w:val="0"/>
          <w:w w:val="100"/>
          <w:position w:val="0"/>
        </w:rPr>
        <w:t>”</w:t>
      </w:r>
      <w:r>
        <w:rPr>
          <w:color w:val="000000"/>
          <w:spacing w:val="0"/>
          <w:w w:val="100"/>
          <w:position w:val="0"/>
        </w:rPr>
        <w:t>等公司战略产品以及能源、质检等行业十多项软件产品，曾 获</w:t>
      </w:r>
      <w:r>
        <w:rPr>
          <w:rFonts w:ascii="Times New Roman" w:eastAsia="Times New Roman" w:hAnsi="Times New Roman" w:cs="Times New Roman"/>
          <w:color w:val="000000"/>
          <w:spacing w:val="0"/>
          <w:w w:val="100"/>
          <w:position w:val="0"/>
        </w:rPr>
        <w:t>“</w:t>
      </w:r>
      <w:r>
        <w:rPr>
          <w:color w:val="000000"/>
          <w:spacing w:val="0"/>
          <w:w w:val="100"/>
          <w:position w:val="0"/>
        </w:rPr>
        <w:t>福州市科学技术奖三等奖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福建省优秀信息主管</w:t>
      </w:r>
      <w:r>
        <w:rPr>
          <w:rFonts w:ascii="Times New Roman" w:eastAsia="Times New Roman" w:hAnsi="Times New Roman" w:cs="Times New Roman"/>
          <w:color w:val="000000"/>
          <w:spacing w:val="0"/>
          <w:w w:val="100"/>
          <w:position w:val="0"/>
        </w:rPr>
        <w:t xml:space="preserve">(CIO)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信息化年度贡献人物</w:t>
      </w:r>
      <w:r>
        <w:rPr>
          <w:rFonts w:ascii="Times New Roman" w:eastAsia="Times New Roman" w:hAnsi="Times New Roman" w:cs="Times New Roman"/>
          <w:color w:val="000000"/>
          <w:spacing w:val="0"/>
          <w:w w:val="100"/>
          <w:position w:val="0"/>
        </w:rPr>
        <w:t>”</w:t>
      </w:r>
      <w:r>
        <w:rPr>
          <w:color w:val="000000"/>
          <w:spacing w:val="0"/>
          <w:w w:val="100"/>
          <w:position w:val="0"/>
        </w:rPr>
        <w:t>。现任公司副总裁、首席信息官、 研发总监。</w:t>
      </w:r>
    </w:p>
    <w:p>
      <w:pPr>
        <w:pStyle w:val="Style30"/>
        <w:keepNext w:val="0"/>
        <w:keepLines w:val="0"/>
        <w:widowControl w:val="0"/>
        <w:shd w:val="clear" w:color="auto" w:fill="auto"/>
        <w:bidi w:val="0"/>
        <w:spacing w:before="0" w:after="120" w:line="334"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在其他单位任职情况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马鞍山榕基软件信息科技有限公司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福建省科技交流协会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新大陆电脑集团股份有限公司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福建福日电子股份有限公司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福州大学管理学院会计系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副教授，硕士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福州大学管理学院创业投资与企业财务 管理研究所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福建三钢闽光股份有限公司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三</w:t>
      </w:r>
      <w:bookmarkEnd w:id="465"/>
      <w:r>
        <w:rPr>
          <w:color w:val="000000"/>
          <w:spacing w:val="0"/>
          <w:w w:val="100"/>
          <w:position w:val="0"/>
          <w:sz w:val="24"/>
          <w:szCs w:val="24"/>
        </w:rPr>
        <w:t>、董事、监事、高级管理人员报酬情况</w:t>
      </w:r>
      <w:bookmarkEnd w:id="463"/>
      <w:bookmarkEnd w:id="464"/>
      <w:bookmarkEnd w:id="466"/>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报告期内公司根据《公司章程》及《公司董事会薪酬与考核委员会实施细则》，结合公司经营规模等实际情况并参照行 业薪酬水平，制定《公司</w:t>
      </w:r>
      <w:r>
        <w:rPr>
          <w:rFonts w:ascii="Times New Roman" w:eastAsia="Times New Roman" w:hAnsi="Times New Roman" w:cs="Times New Roman"/>
          <w:color w:val="000000"/>
          <w:spacing w:val="0"/>
          <w:w w:val="100"/>
          <w:position w:val="0"/>
        </w:rPr>
        <w:t>2013</w:t>
      </w:r>
      <w:r>
        <w:rPr>
          <w:color w:val="000000"/>
          <w:spacing w:val="0"/>
          <w:w w:val="100"/>
          <w:position w:val="0"/>
        </w:rPr>
        <w:t>年度董事、高级管理人员薪酬方案》，并由公司第二次董事会第四次会议及公司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 大会审议通过后执行。</w:t>
      </w:r>
    </w:p>
    <w:p>
      <w:pPr>
        <w:pStyle w:val="Style3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200"/>
        <w:gridCol w:w="1195"/>
        <w:gridCol w:w="1195"/>
        <w:gridCol w:w="1195"/>
        <w:gridCol w:w="1195"/>
        <w:gridCol w:w="1195"/>
        <w:gridCol w:w="1210"/>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年龄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张之戈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邱文溢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魏建光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221.79</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四</w:t>
      </w:r>
      <w:bookmarkEnd w:id="469"/>
      <w:r>
        <w:rPr>
          <w:color w:val="000000"/>
          <w:spacing w:val="0"/>
          <w:w w:val="100"/>
          <w:position w:val="0"/>
          <w:sz w:val="24"/>
          <w:szCs w:val="24"/>
        </w:rPr>
        <w:t>、公司董事、监事、高级管理人员变动情况</w:t>
      </w:r>
      <w:bookmarkEnd w:id="467"/>
      <w:bookmarkEnd w:id="468"/>
      <w:bookmarkEnd w:id="470"/>
    </w:p>
    <w:tbl>
      <w:tblPr>
        <w:tblOverlap w:val="never"/>
        <w:jc w:val="center"/>
        <w:tblLayout w:type="fixed"/>
      </w:tblPr>
      <w:tblGrid>
        <w:gridCol w:w="998"/>
        <w:gridCol w:w="1666"/>
        <w:gridCol w:w="1171"/>
        <w:gridCol w:w="1488"/>
        <w:gridCol w:w="425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担任的职务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副董事长、常务副总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张之戈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邱文溢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第二届董事会任期届满后离任。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第二届董事会任期届满后离任。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第二届董事会任期届满后离任。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第二届董事会任期届满，换届后新选举。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第二届董事会任期届满，换届后新选举。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第二届董事会任期届满，换届后新选举。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魏建光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第二届监事会任期届满，换届后续聘。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周仁锟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第二届监事会任期届满，换届后续聘。</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第二届董事会任期届满，换届后续聘。</w:t>
            </w:r>
          </w:p>
        </w:tc>
      </w:tr>
    </w:tbl>
    <w:p>
      <w:pPr>
        <w:spacing w:lineRule="exact" w:line="1"/>
        <w:rPr>
          <w:sz w:val="2"/>
          <w:szCs w:val="2"/>
        </w:rPr>
      </w:pPr>
      <w:r>
        <w:br w:type="page"/>
      </w:r>
    </w:p>
    <w:tbl>
      <w:tblPr>
        <w:tblOverlap w:val="never"/>
        <w:jc w:val="center"/>
        <w:tblLayout w:type="fixed"/>
      </w:tblPr>
      <w:tblGrid>
        <w:gridCol w:w="998"/>
        <w:gridCol w:w="1666"/>
        <w:gridCol w:w="1171"/>
        <w:gridCol w:w="1488"/>
        <w:gridCol w:w="42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镇千金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第二届董事会任期届满，换届后续聘。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第二届董事会任期届满，换届后续聘。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第二届董事会任期届满，换届后续聘。</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第二届董事会任期届满，换届后续聘。</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五</w:t>
      </w:r>
      <w:bookmarkEnd w:id="473"/>
      <w:r>
        <w:rPr>
          <w:color w:val="000000"/>
          <w:spacing w:val="0"/>
          <w:w w:val="100"/>
          <w:position w:val="0"/>
          <w:sz w:val="24"/>
          <w:szCs w:val="24"/>
        </w:rPr>
        <w:t>、报告期核心技术团队或关键技术人员变动情况（非董事、监事、高级管理人员）</w:t>
      </w:r>
      <w:bookmarkEnd w:id="471"/>
      <w:bookmarkEnd w:id="472"/>
      <w:bookmarkEnd w:id="47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六</w:t>
      </w:r>
      <w:bookmarkEnd w:id="477"/>
      <w:r>
        <w:rPr>
          <w:color w:val="000000"/>
          <w:spacing w:val="0"/>
          <w:w w:val="100"/>
          <w:position w:val="0"/>
          <w:sz w:val="24"/>
          <w:szCs w:val="24"/>
        </w:rPr>
        <w:t>、公司员工情况</w:t>
      </w:r>
      <w:bookmarkEnd w:id="475"/>
      <w:bookmarkEnd w:id="476"/>
      <w:bookmarkEnd w:id="478"/>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日，本公司及子公司在职员工总数为</w:t>
      </w:r>
      <w:r>
        <w:rPr>
          <w:rFonts w:ascii="Times New Roman" w:eastAsia="Times New Roman" w:hAnsi="Times New Roman" w:cs="Times New Roman"/>
          <w:color w:val="000000"/>
          <w:spacing w:val="0"/>
          <w:w w:val="100"/>
          <w:position w:val="0"/>
        </w:rPr>
        <w:t>829</w:t>
      </w:r>
      <w:r>
        <w:rPr>
          <w:color w:val="000000"/>
          <w:spacing w:val="0"/>
          <w:w w:val="100"/>
          <w:position w:val="0"/>
        </w:rPr>
        <w:t>人。公司员工的专业结构、教育程度、员工薪酬政策以及培</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训计划情况如下：</w:t>
      </w:r>
    </w:p>
    <w:p>
      <w:pPr>
        <w:pStyle w:val="Style28"/>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员工专业结构及教育程度</w:t>
      </w:r>
    </w:p>
    <w:tbl>
      <w:tblPr>
        <w:tblOverlap w:val="never"/>
        <w:jc w:val="center"/>
        <w:tblLayout w:type="fixed"/>
      </w:tblPr>
      <w:tblGrid>
        <w:gridCol w:w="3792"/>
        <w:gridCol w:w="1478"/>
        <w:gridCol w:w="1195"/>
      </w:tblGrid>
      <w:tr>
        <w:trPr>
          <w:trHeight w:val="36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在职员工的人数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829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、母公司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426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、北京中榕基信息技术有限公司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rFonts w:ascii="Times New Roman" w:eastAsia="Times New Roman" w:hAnsi="Times New Roman" w:cs="Times New Roman"/>
                <w:color w:val="000000"/>
                <w:spacing w:val="0"/>
                <w:w w:val="100"/>
                <w:position w:val="0"/>
                <w:sz w:val="20"/>
                <w:szCs w:val="20"/>
              </w:rPr>
              <w:t>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、榕基五一（北京）信息技术有限公司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102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、浙江榕基信息技术有限公司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rFonts w:ascii="Times New Roman" w:eastAsia="Times New Roman" w:hAnsi="Times New Roman" w:cs="Times New Roman"/>
                <w:color w:val="000000"/>
                <w:spacing w:val="0"/>
                <w:w w:val="100"/>
                <w:position w:val="0"/>
                <w:sz w:val="20"/>
                <w:szCs w:val="20"/>
              </w:rPr>
              <w:t>69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、河南榕基信息技术有限公司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rFonts w:ascii="Times New Roman" w:eastAsia="Times New Roman" w:hAnsi="Times New Roman" w:cs="Times New Roman"/>
                <w:color w:val="000000"/>
                <w:spacing w:val="0"/>
                <w:w w:val="100"/>
                <w:position w:val="0"/>
                <w:sz w:val="20"/>
                <w:szCs w:val="20"/>
              </w:rPr>
              <w:t>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、马鞍山榕基软件信息科技有限公司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、福建榕基软件工程有限公司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rFonts w:ascii="Times New Roman" w:eastAsia="Times New Roman" w:hAnsi="Times New Roman" w:cs="Times New Roman"/>
                <w:color w:val="000000"/>
                <w:spacing w:val="0"/>
                <w:w w:val="100"/>
                <w:position w:val="0"/>
                <w:sz w:val="20"/>
                <w:szCs w:val="20"/>
              </w:rPr>
              <w:t>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、其他子公司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20"/>
                <w:szCs w:val="20"/>
              </w:rPr>
            </w:pPr>
            <w:r>
              <w:rPr>
                <w:rFonts w:ascii="Times New Roman" w:eastAsia="Times New Roman" w:hAnsi="Times New Roman" w:cs="Times New Roman"/>
                <w:color w:val="000000"/>
                <w:spacing w:val="0"/>
                <w:w w:val="100"/>
                <w:position w:val="0"/>
                <w:sz w:val="20"/>
                <w:szCs w:val="20"/>
              </w:rPr>
              <w:t>43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公司需承担费用的离退休职工人数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41" w:hRule="exact"/>
        </w:trPr>
        <w:tc>
          <w:tcPr>
            <w:gridSpan w:val="3"/>
            <w:tcBorders>
              <w:top w:val="single" w:sz="4"/>
              <w:left w:val="single" w:sz="4"/>
              <w:righ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365"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专业构成人数</w:t>
            </w:r>
          </w:p>
        </w:tc>
        <w:tc>
          <w:tcPr>
            <w:tcBorders>
              <w:top w:val="single" w:sz="4"/>
              <w:left w:val="single" w:sz="4"/>
              <w:righ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43.31%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29.31%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7.12%</w:t>
            </w:r>
          </w:p>
        </w:tc>
      </w:tr>
      <w:tr>
        <w:trPr>
          <w:trHeight w:val="350" w:hRule="exact"/>
        </w:trPr>
        <w:tc>
          <w:tcPr>
            <w:gridSpan w:val="3"/>
            <w:tcBorders>
              <w:top w:val="single" w:sz="4"/>
              <w:left w:val="single" w:sz="4"/>
              <w:righ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355"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数量（人）</w:t>
            </w:r>
          </w:p>
        </w:tc>
        <w:tc>
          <w:tcPr>
            <w:tcBorders>
              <w:top w:val="single" w:sz="4"/>
              <w:left w:val="single" w:sz="4"/>
              <w:righ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8.32%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71.17%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16.89%</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高中及以下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3.62%</w:t>
            </w:r>
          </w:p>
        </w:tc>
      </w:tr>
    </w:tbl>
    <w:p>
      <w:pPr>
        <w:spacing w:lineRule="exact" w:line="1"/>
        <w:rPr>
          <w:sz w:val="2"/>
          <w:szCs w:val="2"/>
        </w:rPr>
      </w:pPr>
      <w:r>
        <w:br w:type="page"/>
      </w:r>
    </w:p>
    <w:p>
      <w:pPr>
        <w:pStyle w:val="Style30"/>
        <w:keepNext w:val="0"/>
        <w:keepLines w:val="0"/>
        <w:widowControl w:val="0"/>
        <w:shd w:val="clear" w:color="auto" w:fill="auto"/>
        <w:bidi w:val="0"/>
        <w:spacing w:before="0" w:after="100" w:line="240" w:lineRule="auto"/>
        <w:ind w:left="0" w:right="0" w:firstLine="400"/>
        <w:jc w:val="left"/>
      </w:pPr>
      <w:bookmarkStart w:id="479" w:name="bookmark479"/>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、公司员工构成图</w:t>
      </w:r>
    </w:p>
    <w:p>
      <w:pPr>
        <w:pStyle w:val="Style30"/>
        <w:keepNext w:val="0"/>
        <w:keepLines w:val="0"/>
        <w:widowControl w:val="0"/>
        <w:shd w:val="clear" w:color="auto" w:fill="auto"/>
        <w:bidi w:val="0"/>
        <w:spacing w:before="0" w:after="100" w:line="240" w:lineRule="auto"/>
        <w:ind w:left="0" w:right="0" w:firstLine="400"/>
        <w:jc w:val="left"/>
      </w:pPr>
      <w:bookmarkStart w:id="480" w:name="bookmark480"/>
      <w:r>
        <w:rPr>
          <w:color w:val="000000"/>
          <w:spacing w:val="0"/>
          <w:w w:val="100"/>
          <w:position w:val="0"/>
        </w:rPr>
        <w:t>（</w:t>
      </w:r>
      <w:bookmarkEnd w:id="480"/>
      <w:r>
        <w:rPr>
          <w:color w:val="000000"/>
          <w:spacing w:val="0"/>
          <w:w w:val="100"/>
          <w:position w:val="0"/>
        </w:rPr>
        <w:t>一）员工专业构成</w:t>
      </w:r>
    </w:p>
    <w:p>
      <w:pPr>
        <w:widowControl w:val="0"/>
        <w:jc w:val="center"/>
        <w:rPr>
          <w:sz w:val="2"/>
          <w:szCs w:val="2"/>
        </w:rPr>
      </w:pPr>
      <w:r>
        <w:drawing>
          <wp:inline>
            <wp:extent cx="3230880" cy="23101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230880" cy="2310130"/>
                    </a:xfrm>
                    <a:prstGeom prst="rect"/>
                  </pic:spPr>
                </pic:pic>
              </a:graphicData>
            </a:graphic>
          </wp:inline>
        </w:drawing>
      </w:r>
    </w:p>
    <w:p>
      <w:pPr>
        <w:widowControl w:val="0"/>
        <w:spacing w:after="399" w:line="1" w:lineRule="exact"/>
      </w:pPr>
    </w:p>
    <w:p>
      <w:pPr>
        <w:pStyle w:val="Style30"/>
        <w:keepNext w:val="0"/>
        <w:keepLines w:val="0"/>
        <w:widowControl w:val="0"/>
        <w:shd w:val="clear" w:color="auto" w:fill="auto"/>
        <w:bidi w:val="0"/>
        <w:spacing w:before="0" w:after="100" w:line="240" w:lineRule="auto"/>
        <w:ind w:left="0" w:right="0" w:firstLine="540"/>
        <w:jc w:val="left"/>
      </w:pPr>
      <w:bookmarkStart w:id="481" w:name="bookmark481"/>
      <w:r>
        <w:rPr>
          <w:color w:val="000000"/>
          <w:spacing w:val="0"/>
          <w:w w:val="100"/>
          <w:position w:val="0"/>
        </w:rPr>
        <w:t>（</w:t>
      </w:r>
      <w:bookmarkEnd w:id="481"/>
      <w:r>
        <w:rPr>
          <w:color w:val="000000"/>
          <w:spacing w:val="0"/>
          <w:w w:val="100"/>
          <w:position w:val="0"/>
        </w:rPr>
        <w:t>二）员工教育程度</w:t>
      </w:r>
    </w:p>
    <w:p>
      <w:pPr>
        <w:widowControl w:val="0"/>
        <w:jc w:val="center"/>
        <w:rPr>
          <w:sz w:val="2"/>
          <w:szCs w:val="2"/>
        </w:rPr>
      </w:pPr>
      <w:r>
        <w:drawing>
          <wp:inline>
            <wp:extent cx="3218815" cy="23101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218815" cy="2310130"/>
                    </a:xfrm>
                    <a:prstGeom prst="rect"/>
                  </pic:spPr>
                </pic:pic>
              </a:graphicData>
            </a:graphic>
          </wp:inline>
        </w:drawing>
      </w:r>
    </w:p>
    <w:p>
      <w:pPr>
        <w:widowControl w:val="0"/>
        <w:spacing w:after="299" w:line="1" w:lineRule="exact"/>
      </w:pPr>
    </w:p>
    <w:p>
      <w:pPr>
        <w:pStyle w:val="Style30"/>
        <w:keepNext w:val="0"/>
        <w:keepLines w:val="0"/>
        <w:widowControl w:val="0"/>
        <w:shd w:val="clear" w:color="auto" w:fill="auto"/>
        <w:tabs>
          <w:tab w:pos="749" w:val="left"/>
        </w:tabs>
        <w:bidi w:val="0"/>
        <w:spacing w:before="0" w:after="0" w:line="312" w:lineRule="exact"/>
        <w:ind w:left="0" w:right="0" w:firstLine="400"/>
        <w:jc w:val="left"/>
      </w:pPr>
      <w:bookmarkStart w:id="482" w:name="bookmark482"/>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员工薪酬政策</w:t>
      </w:r>
    </w:p>
    <w:p>
      <w:pPr>
        <w:pStyle w:val="Style30"/>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公司严格按照《中华人民共和国劳动合同法》和有关劳动法律法规的规定，向员工提供稳定而具有竞争力的薪酬，以 充分调动员工的积极性和创造性。</w:t>
      </w:r>
    </w:p>
    <w:p>
      <w:pPr>
        <w:pStyle w:val="Style30"/>
        <w:keepNext w:val="0"/>
        <w:keepLines w:val="0"/>
        <w:widowControl w:val="0"/>
        <w:shd w:val="clear" w:color="auto" w:fill="auto"/>
        <w:tabs>
          <w:tab w:pos="758" w:val="left"/>
        </w:tabs>
        <w:bidi w:val="0"/>
        <w:spacing w:before="0" w:after="0" w:line="312" w:lineRule="exact"/>
        <w:ind w:left="0" w:right="0" w:firstLine="400"/>
        <w:jc w:val="left"/>
      </w:pPr>
      <w:bookmarkStart w:id="483" w:name="bookmark483"/>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t>培训计划</w:t>
      </w:r>
    </w:p>
    <w:p>
      <w:pPr>
        <w:pStyle w:val="Style30"/>
        <w:keepNext w:val="0"/>
        <w:keepLines w:val="0"/>
        <w:widowControl w:val="0"/>
        <w:shd w:val="clear" w:color="auto" w:fill="auto"/>
        <w:bidi w:val="0"/>
        <w:spacing w:before="0" w:after="100" w:line="312" w:lineRule="exact"/>
        <w:ind w:left="0" w:right="0" w:firstLine="420"/>
        <w:jc w:val="both"/>
        <w:sectPr>
          <w:footnotePr>
            <w:pos w:val="pageBottom"/>
            <w:numFmt w:val="decimal"/>
            <w:numRestart w:val="continuous"/>
          </w:footnotePr>
          <w:pgSz w:w="11900" w:h="16840"/>
          <w:pgMar w:top="1393" w:right="745" w:bottom="1479" w:left="816" w:header="0" w:footer="3" w:gutter="0"/>
          <w:cols w:space="720"/>
          <w:noEndnote/>
          <w:rtlGutter w:val="0"/>
          <w:docGrid w:linePitch="360"/>
        </w:sectPr>
      </w:pPr>
      <w:r>
        <w:rPr>
          <w:color w:val="000000"/>
          <w:spacing w:val="0"/>
          <w:w w:val="100"/>
          <w:position w:val="0"/>
        </w:rPr>
        <w:t>公司非常注重员工的培训工作，积极寻求各种培训资源和渠道，搭建完善的培训体系，包括新员工入职培训、在职人 员业务培训、管理者提升培训、普法培训、安全培训等。通过培训提高业务能力和管理水平，既能促进公司整体战略目标的 实施，又能满足员工个人能力和职业发展的需求，实现企业和员工的双赢。</w:t>
      </w:r>
    </w:p>
    <w:p>
      <w:pPr>
        <w:pStyle w:val="Style17"/>
        <w:keepNext/>
        <w:keepLines/>
        <w:widowControl w:val="0"/>
        <w:shd w:val="clear" w:color="auto" w:fill="auto"/>
        <w:bidi w:val="0"/>
        <w:spacing w:before="560" w:line="240" w:lineRule="auto"/>
        <w:ind w:left="0" w:right="0" w:firstLine="0"/>
        <w:jc w:val="center"/>
      </w:pPr>
      <w:bookmarkStart w:id="484" w:name="bookmark484"/>
      <w:bookmarkStart w:id="485" w:name="bookmark485"/>
      <w:bookmarkStart w:id="486" w:name="bookmark486"/>
      <w:r>
        <w:rPr>
          <w:color w:val="000000"/>
          <w:spacing w:val="0"/>
          <w:w w:val="100"/>
          <w:position w:val="0"/>
        </w:rPr>
        <w:t>第八节公司治理</w:t>
      </w:r>
      <w:bookmarkEnd w:id="484"/>
      <w:bookmarkEnd w:id="485"/>
      <w:bookmarkEnd w:id="486"/>
    </w:p>
    <w:p>
      <w:pPr>
        <w:pStyle w:val="Style26"/>
        <w:keepNext/>
        <w:keepLines/>
        <w:widowControl w:val="0"/>
        <w:shd w:val="clear" w:color="auto" w:fill="auto"/>
        <w:bidi w:val="0"/>
        <w:spacing w:before="0" w:after="260" w:line="240" w:lineRule="auto"/>
        <w:ind w:left="0" w:right="0" w:firstLine="0"/>
        <w:jc w:val="left"/>
      </w:pPr>
      <w:bookmarkStart w:id="487" w:name="bookmark487"/>
      <w:bookmarkStart w:id="488" w:name="bookmark488"/>
      <w:bookmarkStart w:id="489" w:name="bookmark489"/>
      <w:bookmarkStart w:id="490" w:name="bookmark490"/>
      <w:bookmarkStart w:id="491" w:name="bookmark491"/>
      <w:r>
        <w:rPr>
          <w:color w:val="000000"/>
          <w:spacing w:val="0"/>
          <w:w w:val="100"/>
          <w:position w:val="0"/>
          <w:sz w:val="24"/>
          <w:szCs w:val="24"/>
        </w:rPr>
        <w:t>一</w:t>
      </w:r>
      <w:bookmarkEnd w:id="490"/>
      <w:r>
        <w:rPr>
          <w:color w:val="000000"/>
          <w:spacing w:val="0"/>
          <w:w w:val="100"/>
          <w:position w:val="0"/>
          <w:sz w:val="24"/>
          <w:szCs w:val="24"/>
        </w:rPr>
        <w:t>、公司治理的基本状况</w:t>
      </w:r>
      <w:bookmarkEnd w:id="488"/>
      <w:bookmarkEnd w:id="489"/>
      <w:bookmarkEnd w:id="491"/>
      <w:bookmarkEnd w:id="487"/>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报告期内，公司严格按照《公司法》、《证券法》、《上市公司治理准则》、《深圳证券交易所上市规则》、《深圳证 券交易所中小板上市公司规范运作指引》等法律、行政法规、部门规章、规范性文件的要求，完善公司治理机构，建立健全 内部管理和控制制度，不断提高公司的治理水平。</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公司建立完善了以股东大会为最高权力机构、董事会为决策机构、董事会专业委员会为决策支持机构、监事会为监督机构、 经理层及各子公司为执行机构的治理结构，完善了公司《章程》、《公司股东大会议事规则》、《公司董事会议事规则》、</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《公司监事会议事规则》、《公司总裁工作细则》及各专业委员会工作细则等基本管理制度。公司股东大会、董事会、监事 会和经营管理层责权分明、各司其职、有效制衡、科学决策、协调运营，为公司持续、稳定、健康地发展奠定了坚实的基础。 截至报告期末，公司治理的实际状况符合前述法律、行政法规、部门规章、规范性文件关于上市公司治理的相关要求。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报告期内，公司修订了《公司章程》，制定了《公司内部问责制度》、《公司银行间债券市场债务融资工具信息披露管 理制度》、《公司内幕信息知情人登记管理制度》，进一步完善了公司信息披露管理工作。披露情况如下：</w:t>
      </w:r>
    </w:p>
    <w:tbl>
      <w:tblPr>
        <w:tblOverlap w:val="never"/>
        <w:jc w:val="center"/>
        <w:tblLayout w:type="fixed"/>
      </w:tblPr>
      <w:tblGrid>
        <w:gridCol w:w="576"/>
        <w:gridCol w:w="2266"/>
        <w:gridCol w:w="1426"/>
        <w:gridCol w:w="6058"/>
      </w:tblGrid>
      <w:tr>
        <w:trPr>
          <w:trHeight w:val="341"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righ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公司内部问责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巨潮资讯网 </w:t>
            </w:r>
            <w:r>
              <w:fldChar w:fldCharType="begin"/>
            </w:r>
            <w:r>
              <w:rPr/>
              <w:instrText> HYPERLINK "http://www.cninfo.com.cn/finalpage/2013-06-28/62620518.PDF" </w:instrText>
            </w:r>
            <w:r>
              <w:fldChar w:fldCharType="separate"/>
            </w:r>
            <w:r>
              <w:rPr>
                <w:rFonts w:ascii="Times New Roman" w:eastAsia="Times New Roman" w:hAnsi="Times New Roman" w:cs="Times New Roman"/>
                <w:color w:val="000000"/>
                <w:spacing w:val="0"/>
                <w:w w:val="100"/>
                <w:position w:val="0"/>
              </w:rPr>
              <w:t>http://www.cninfo.com.cn/finalpage/2013-06-28/62620518.PDF</w:t>
            </w:r>
            <w:r>
              <w:fldChar w:fldCharType="end"/>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公司银行间债券市场债务融 资工具信息披露管理制度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巨潮资讯网 </w:t>
            </w:r>
            <w:r>
              <w:fldChar w:fldCharType="begin"/>
            </w:r>
            <w:r>
              <w:rPr/>
              <w:instrText> HYPERLINK "http://www.cninfo.com.cn/finalpage/2013-06-28/62620519.PDF" </w:instrText>
            </w:r>
            <w:r>
              <w:fldChar w:fldCharType="separate"/>
            </w:r>
            <w:r>
              <w:rPr>
                <w:rFonts w:ascii="Times New Roman" w:eastAsia="Times New Roman" w:hAnsi="Times New Roman" w:cs="Times New Roman"/>
                <w:color w:val="000000"/>
                <w:spacing w:val="0"/>
                <w:w w:val="100"/>
                <w:position w:val="0"/>
              </w:rPr>
              <w:t>http://www.cninfo.com.cn/finalpage/2013-06-28/62620519.PDF</w:t>
            </w:r>
            <w:r>
              <w:fldChar w:fldCharType="end"/>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巨潮资讯网 </w:t>
            </w:r>
            <w:r>
              <w:fldChar w:fldCharType="begin"/>
            </w:r>
            <w:r>
              <w:rPr/>
              <w:instrText> HYPERLINK "http://www.cninfo.com.cn/finalpage/2013-08-02/62893439.PDF" </w:instrText>
            </w:r>
            <w:r>
              <w:fldChar w:fldCharType="separate"/>
            </w:r>
            <w:r>
              <w:rPr>
                <w:rFonts w:ascii="Times New Roman" w:eastAsia="Times New Roman" w:hAnsi="Times New Roman" w:cs="Times New Roman"/>
                <w:color w:val="000000"/>
                <w:spacing w:val="0"/>
                <w:w w:val="100"/>
                <w:position w:val="0"/>
              </w:rPr>
              <w:t>http://www.cninfo.com.cn/finalpage/2013-08-02/62893439.PDF</w:t>
            </w:r>
            <w:r>
              <w:fldChar w:fldCharType="end"/>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公司内幕信息知情人登记管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理制度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巨潮资讯网 </w:t>
            </w:r>
            <w:r>
              <w:fldChar w:fldCharType="begin"/>
            </w:r>
            <w:r>
              <w:rPr/>
              <w:instrText> HYPERLINK "http://www.cninfo.com.cn/finalpage/2013-10-25/63189979.PDF" </w:instrText>
            </w:r>
            <w:r>
              <w:fldChar w:fldCharType="separate"/>
            </w:r>
            <w:r>
              <w:rPr>
                <w:rFonts w:ascii="Times New Roman" w:eastAsia="Times New Roman" w:hAnsi="Times New Roman" w:cs="Times New Roman"/>
                <w:color w:val="000000"/>
                <w:spacing w:val="0"/>
                <w:w w:val="100"/>
                <w:position w:val="0"/>
              </w:rPr>
              <w:t>http://www.cninfo.com.cn/finalpage/2013-10-25/63189979.PDF</w:t>
            </w:r>
            <w:r>
              <w:fldChar w:fldCharType="end"/>
            </w:r>
          </w:p>
        </w:tc>
      </w:tr>
    </w:tbl>
    <w:p>
      <w:pPr>
        <w:pStyle w:val="Style28"/>
        <w:keepNext w:val="0"/>
        <w:keepLines w:val="0"/>
        <w:widowControl w:val="0"/>
        <w:shd w:val="clear" w:color="auto" w:fill="auto"/>
        <w:bidi w:val="0"/>
        <w:spacing w:before="0" w:after="0" w:line="240" w:lineRule="auto"/>
        <w:ind w:left="422" w:right="0" w:firstLine="0"/>
        <w:jc w:val="left"/>
      </w:pPr>
      <w:r>
        <w:rPr>
          <w:color w:val="000000"/>
          <w:spacing w:val="0"/>
          <w:w w:val="100"/>
          <w:position w:val="0"/>
        </w:rPr>
        <w:t>（一）关于股东和股东大会</w:t>
      </w:r>
    </w:p>
    <w:p>
      <w:pPr>
        <w:pStyle w:val="Style30"/>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报告期内，公司严格按照《上市公司股东大会规则》和《公司章程》、《公司股东大会议事规则》等规则的规定和要求， 召集、召开股东大会，能够确保全体股东特别是中小股东享有平等地位，充分行使自己的权力。报告期内的股东大会均由董 事会召集召开，并聘请律师进行现场见证，根据相关法律、行政法规、部门规章、规范性文件及公司章程等规定应由股东大 会表决的事项均按照相应的权限审批后交由股东大会审议，不存在越权审批或先实施后审议的情况。</w:t>
      </w:r>
    </w:p>
    <w:p>
      <w:pPr>
        <w:pStyle w:val="Style30"/>
        <w:keepNext w:val="0"/>
        <w:keepLines w:val="0"/>
        <w:widowControl w:val="0"/>
        <w:shd w:val="clear" w:color="auto" w:fill="auto"/>
        <w:tabs>
          <w:tab w:pos="781" w:val="left"/>
        </w:tabs>
        <w:bidi w:val="0"/>
        <w:spacing w:before="0" w:after="0" w:line="312" w:lineRule="exact"/>
        <w:ind w:left="0" w:right="0" w:firstLine="300"/>
        <w:jc w:val="left"/>
      </w:pPr>
      <w:bookmarkStart w:id="492" w:name="bookmark492"/>
      <w:r>
        <w:rPr>
          <w:color w:val="000000"/>
          <w:spacing w:val="0"/>
          <w:w w:val="100"/>
          <w:position w:val="0"/>
        </w:rPr>
        <w:t>（</w:t>
      </w:r>
      <w:bookmarkEnd w:id="492"/>
      <w:r>
        <w:rPr>
          <w:color w:val="000000"/>
          <w:spacing w:val="0"/>
          <w:w w:val="100"/>
          <w:position w:val="0"/>
        </w:rPr>
        <w:t>二）</w:t>
        <w:tab/>
        <w:t>关于公司与控股股东</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公司控股股东行为规范，能依法行使其权利，并承担相应义务，没有超越公司股东大会直接或间接干预公司决策和经营 活动的情况发生。公司在业务、人员、资产、机构、财务等方面与控股股东相互独立，公司具有独立完整的业务及自主经营 能力。</w:t>
      </w:r>
    </w:p>
    <w:p>
      <w:pPr>
        <w:pStyle w:val="Style30"/>
        <w:keepNext w:val="0"/>
        <w:keepLines w:val="0"/>
        <w:widowControl w:val="0"/>
        <w:shd w:val="clear" w:color="auto" w:fill="auto"/>
        <w:tabs>
          <w:tab w:pos="781" w:val="left"/>
        </w:tabs>
        <w:bidi w:val="0"/>
        <w:spacing w:before="0" w:after="0" w:line="312" w:lineRule="exact"/>
        <w:ind w:left="0" w:right="0" w:firstLine="300"/>
        <w:jc w:val="both"/>
      </w:pPr>
      <w:bookmarkStart w:id="493" w:name="bookmark493"/>
      <w:r>
        <w:rPr>
          <w:color w:val="000000"/>
          <w:spacing w:val="0"/>
          <w:w w:val="100"/>
          <w:position w:val="0"/>
        </w:rPr>
        <w:t>（</w:t>
      </w:r>
      <w:bookmarkEnd w:id="493"/>
      <w:r>
        <w:rPr>
          <w:color w:val="000000"/>
          <w:spacing w:val="0"/>
          <w:w w:val="100"/>
          <w:position w:val="0"/>
        </w:rPr>
        <w:t>三）</w:t>
        <w:tab/>
        <w:t>关于董事与董事会</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公司董事会由九名董事组成，其中独立董事三名，董事会的人数、构成及选聘程序均符合法律、法规和《公司章程》的 规定。报告期内，公司全体董事能积极严格按照《公司法》、《公司章程》、《公司董事会议事规则》和《公司独立董事工 作制度》等有关规定及相关工作规程开展工作和履行职责，认真出席董事会和股东大会，积极参加对相关知识的培训，熟悉 并掌握有关法律、法规。为进一步完善公司治理结构，公司董事会根据《上市公司治理准则》成立了战略、提名、审计、薪 酬与考核等四个专业委员会，为董事会的决策提供了科学和专业的意见。</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年公司董事会换届，具体情况详见巨潮资讯网 </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p>
      <w:pPr>
        <w:pStyle w:val="Style30"/>
        <w:keepNext w:val="0"/>
        <w:keepLines w:val="0"/>
        <w:widowControl w:val="0"/>
        <w:shd w:val="clear" w:color="auto" w:fill="auto"/>
        <w:tabs>
          <w:tab w:pos="781" w:val="left"/>
        </w:tabs>
        <w:bidi w:val="0"/>
        <w:spacing w:before="0" w:after="0" w:line="312" w:lineRule="exact"/>
        <w:ind w:left="0" w:right="0" w:firstLine="300"/>
        <w:jc w:val="both"/>
      </w:pPr>
      <w:bookmarkStart w:id="494" w:name="bookmark494"/>
      <w:r>
        <w:rPr>
          <w:color w:val="000000"/>
          <w:spacing w:val="0"/>
          <w:w w:val="100"/>
          <w:position w:val="0"/>
        </w:rPr>
        <w:t>（</w:t>
      </w:r>
      <w:bookmarkEnd w:id="494"/>
      <w:r>
        <w:rPr>
          <w:color w:val="000000"/>
          <w:spacing w:val="0"/>
          <w:w w:val="100"/>
          <w:position w:val="0"/>
        </w:rPr>
        <w:t>四）</w:t>
        <w:tab/>
        <w:t>关于监事与监事会</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 xml:space="preserve">公司监事会由三名监事组成，其中一名为职工代表监事，监事会人数、构成及选聘程序均符合法律、法规和《公司章程》 的规定。公司监事能认真履行职责，诚信、勤勉、尽责地对公司财务以及董事、高级管理人员履行职责的合法、合规性进行 监督，维护公司及股东的合法权益。监事会会议的召集、召开和表决程序符合《公司法》、《公司章程》和《公司监事会议 </w:t>
      </w:r>
      <w:r>
        <w:rPr>
          <w:color w:val="000000"/>
          <w:spacing w:val="0"/>
          <w:w w:val="100"/>
          <w:position w:val="0"/>
        </w:rPr>
        <w:t>事规则》的规定。</w:t>
      </w:r>
      <w:r>
        <w:rPr>
          <w:rFonts w:ascii="Times New Roman" w:eastAsia="Times New Roman" w:hAnsi="Times New Roman" w:cs="Times New Roman"/>
          <w:color w:val="000000"/>
          <w:spacing w:val="0"/>
          <w:w w:val="100"/>
          <w:position w:val="0"/>
        </w:rPr>
        <w:t>2013</w:t>
      </w:r>
      <w:r>
        <w:rPr>
          <w:color w:val="000000"/>
          <w:spacing w:val="0"/>
          <w:w w:val="100"/>
          <w:position w:val="0"/>
        </w:rPr>
        <w:t>年公司监事会换届，具体情况详见巨潮资讯网（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p>
      <w:pPr>
        <w:pStyle w:val="Style30"/>
        <w:keepNext w:val="0"/>
        <w:keepLines w:val="0"/>
        <w:widowControl w:val="0"/>
        <w:shd w:val="clear" w:color="auto" w:fill="auto"/>
        <w:tabs>
          <w:tab w:pos="823" w:val="left"/>
        </w:tabs>
        <w:bidi w:val="0"/>
        <w:spacing w:before="0" w:after="0" w:line="313" w:lineRule="exact"/>
        <w:ind w:left="0" w:right="0" w:firstLine="300"/>
        <w:jc w:val="both"/>
      </w:pPr>
      <w:bookmarkStart w:id="495" w:name="bookmark495"/>
      <w:r>
        <w:rPr>
          <w:color w:val="000000"/>
          <w:spacing w:val="0"/>
          <w:w w:val="100"/>
          <w:position w:val="0"/>
        </w:rPr>
        <w:t>（</w:t>
      </w:r>
      <w:bookmarkEnd w:id="495"/>
      <w:r>
        <w:rPr>
          <w:color w:val="000000"/>
          <w:spacing w:val="0"/>
          <w:w w:val="100"/>
          <w:position w:val="0"/>
        </w:rPr>
        <w:t>五）</w:t>
        <w:tab/>
        <w:t>关于相关利益者</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公司充分尊重和维护相关利益者的合法权益，在企业创造利润最大化的同时，实现社会、股东、员工等各方利益的协调 平衡，共同推动公司持续、稳健发展。</w:t>
      </w:r>
    </w:p>
    <w:p>
      <w:pPr>
        <w:pStyle w:val="Style30"/>
        <w:keepNext w:val="0"/>
        <w:keepLines w:val="0"/>
        <w:widowControl w:val="0"/>
        <w:shd w:val="clear" w:color="auto" w:fill="auto"/>
        <w:tabs>
          <w:tab w:pos="823" w:val="left"/>
        </w:tabs>
        <w:bidi w:val="0"/>
        <w:spacing w:before="0" w:after="0" w:line="313" w:lineRule="exact"/>
        <w:ind w:left="0" w:right="0" w:firstLine="300"/>
        <w:jc w:val="both"/>
      </w:pPr>
      <w:bookmarkStart w:id="496" w:name="bookmark496"/>
      <w:r>
        <w:rPr>
          <w:color w:val="000000"/>
          <w:spacing w:val="0"/>
          <w:w w:val="100"/>
          <w:position w:val="0"/>
        </w:rPr>
        <w:t>（</w:t>
      </w:r>
      <w:bookmarkEnd w:id="496"/>
      <w:r>
        <w:rPr>
          <w:color w:val="000000"/>
          <w:spacing w:val="0"/>
          <w:w w:val="100"/>
          <w:position w:val="0"/>
        </w:rPr>
        <w:t>六）</w:t>
        <w:tab/>
        <w:t>关于信息披露与透明度</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公司严格按照有关法律、行政法规、部门规章、规范性文件及《公司章程》、《公司信息披露管理制度》等有关规定， 加强信息披露事务管理，履行信息披露义务，并指定《证券时报》、《证券日报》、《中国证券报》、《上海证券报》和巨 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为公司信息披露的报纸和网站，真实、准确、完整、及时地披露信息，同时依据《公</w:t>
      </w:r>
      <w:r>
        <w:rPr>
          <w:color w:val="000000"/>
          <w:spacing w:val="0"/>
          <w:w w:val="100"/>
          <w:position w:val="0"/>
        </w:rPr>
        <w:t xml:space="preserve"> 司投资者关系管理制度》接待投资者来访和咨询，确保所有投资者能公平地获取公司信息。</w:t>
      </w:r>
    </w:p>
    <w:p>
      <w:pPr>
        <w:pStyle w:val="Style30"/>
        <w:keepNext w:val="0"/>
        <w:keepLines w:val="0"/>
        <w:widowControl w:val="0"/>
        <w:shd w:val="clear" w:color="auto" w:fill="auto"/>
        <w:tabs>
          <w:tab w:pos="823" w:val="left"/>
        </w:tabs>
        <w:bidi w:val="0"/>
        <w:spacing w:before="0" w:after="0" w:line="313" w:lineRule="exact"/>
        <w:ind w:left="0" w:right="0" w:firstLine="300"/>
        <w:jc w:val="both"/>
      </w:pPr>
      <w:bookmarkStart w:id="497" w:name="bookmark497"/>
      <w:r>
        <w:rPr>
          <w:color w:val="000000"/>
          <w:spacing w:val="0"/>
          <w:w w:val="100"/>
          <w:position w:val="0"/>
        </w:rPr>
        <w:t>（</w:t>
      </w:r>
      <w:bookmarkEnd w:id="497"/>
      <w:r>
        <w:rPr>
          <w:color w:val="000000"/>
          <w:spacing w:val="0"/>
          <w:w w:val="100"/>
          <w:position w:val="0"/>
        </w:rPr>
        <w:t>七）</w:t>
        <w:tab/>
        <w:t>关于内部审计</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公司内部审计部是公司内部控制的主要部门，在审计委员会的领导下对公司及子公司的经济运行质量、内控的制度和执 行、各项费用的使用以及资产情况进行审计和监督。依据相关的法律法规及《公司章程》、《公司内部审计制度》对公司日 常运行进行内部审计，实施有效内部控制。</w:t>
      </w:r>
    </w:p>
    <w:p>
      <w:pPr>
        <w:pStyle w:val="Style30"/>
        <w:keepNext w:val="0"/>
        <w:keepLines w:val="0"/>
        <w:widowControl w:val="0"/>
        <w:shd w:val="clear" w:color="auto" w:fill="auto"/>
        <w:tabs>
          <w:tab w:pos="823" w:val="left"/>
        </w:tabs>
        <w:bidi w:val="0"/>
        <w:spacing w:before="0" w:after="0" w:line="313" w:lineRule="exact"/>
        <w:ind w:left="0" w:right="0" w:firstLine="300"/>
        <w:jc w:val="both"/>
      </w:pPr>
      <w:bookmarkStart w:id="498" w:name="bookmark498"/>
      <w:r>
        <w:rPr>
          <w:color w:val="000000"/>
          <w:spacing w:val="0"/>
          <w:w w:val="100"/>
          <w:position w:val="0"/>
        </w:rPr>
        <w:t>（</w:t>
      </w:r>
      <w:bookmarkEnd w:id="498"/>
      <w:r>
        <w:rPr>
          <w:color w:val="000000"/>
          <w:spacing w:val="0"/>
          <w:w w:val="100"/>
          <w:position w:val="0"/>
        </w:rPr>
        <w:t>八）</w:t>
        <w:tab/>
        <w:t>关于公司与投资者</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公司董事会秘书为投资者关系管理负责人，组织实施投资者关系的日常管理工作。报告期内，公司通过年度报告网上说 明会、电话、接待投资者现场调研等方式，加强与投资者的沟通。</w:t>
      </w:r>
    </w:p>
    <w:p>
      <w:pPr>
        <w:pStyle w:val="Style30"/>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公司治理与《公司法》和中国证监会相关规定的要求是否存在差异</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公司治理与《公司法》和中国证监会相关规定的要求不存在差异。</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公司治理专项活动开展情况以及内幕信息知情人登记管理制度的制定、实施情况</w:t>
      </w:r>
    </w:p>
    <w:p>
      <w:pPr>
        <w:pStyle w:val="Style30"/>
        <w:keepNext w:val="0"/>
        <w:keepLines w:val="0"/>
        <w:widowControl w:val="0"/>
        <w:shd w:val="clear" w:color="auto" w:fill="auto"/>
        <w:bidi w:val="0"/>
        <w:spacing w:before="0" w:after="380" w:line="311" w:lineRule="exact"/>
        <w:ind w:left="0" w:right="0"/>
        <w:jc w:val="both"/>
      </w:pPr>
      <w:r>
        <w:rPr>
          <w:color w:val="000000"/>
          <w:spacing w:val="0"/>
          <w:w w:val="100"/>
          <w:position w:val="0"/>
        </w:rPr>
        <w:t>为加强公司内幕信息的保密管理工作，根据中国证券监督管理委员会福建监管局印发的《关于加强上市公司内幕信息保 密管理有关工作的通知》（闽证监公司字</w:t>
      </w:r>
      <w:r>
        <w:rPr>
          <w:rFonts w:ascii="Times New Roman" w:eastAsia="Times New Roman" w:hAnsi="Times New Roman" w:cs="Times New Roman"/>
          <w:color w:val="000000"/>
          <w:spacing w:val="0"/>
          <w:w w:val="100"/>
          <w:position w:val="0"/>
        </w:rPr>
        <w:t>[2013]39</w:t>
      </w:r>
      <w:r>
        <w:rPr>
          <w:color w:val="000000"/>
          <w:spacing w:val="0"/>
          <w:w w:val="100"/>
          <w:position w:val="0"/>
        </w:rPr>
        <w:t>号）的规定，结合公司的实际情况，公司董事会对原《公司内幕信息知情 人登记管理制度》进行修改，并制作《公司内幕信息知情人登记管理制度》（修订本）。公司严格按照证监会《关于上市公司 建立内幕信息知情人登记管理制度的规定》、深交所《中小企业板信息披露业务备忘录第</w:t>
      </w:r>
      <w:r>
        <w:rPr>
          <w:rFonts w:ascii="Times New Roman" w:eastAsia="Times New Roman" w:hAnsi="Times New Roman" w:cs="Times New Roman"/>
          <w:color w:val="000000"/>
          <w:spacing w:val="0"/>
          <w:w w:val="100"/>
          <w:position w:val="0"/>
        </w:rPr>
        <w:t>24</w:t>
      </w:r>
      <w:r>
        <w:rPr>
          <w:color w:val="000000"/>
          <w:spacing w:val="0"/>
          <w:w w:val="100"/>
          <w:position w:val="0"/>
        </w:rPr>
        <w:t>号：内幕信息知情人报备相关 事项》及《公司内幕信息知情人登记管理制度》，做好内幕信息管理以及内幕信息知情人登记工作，能够如实、完整记录内 幕信息在公开披露前的报告、传递、编制、审核、披露等各环节所有内幕信息知情人名单，并及时报备监管部门。各定期报 告披露期间，公司对董事、监事、高级管理人员及其他内幕信息知情人员在定期报告公告前</w:t>
      </w:r>
      <w:r>
        <w:rPr>
          <w:rFonts w:ascii="Times New Roman" w:eastAsia="Times New Roman" w:hAnsi="Times New Roman" w:cs="Times New Roman"/>
          <w:color w:val="000000"/>
          <w:spacing w:val="0"/>
          <w:w w:val="100"/>
          <w:position w:val="0"/>
        </w:rPr>
        <w:t>30</w:t>
      </w:r>
      <w:r>
        <w:rPr>
          <w:color w:val="000000"/>
          <w:spacing w:val="0"/>
          <w:w w:val="100"/>
          <w:position w:val="0"/>
        </w:rPr>
        <w:t>日内、业绩预告和业绩快报 公告前</w:t>
      </w:r>
      <w:r>
        <w:rPr>
          <w:rFonts w:ascii="Times New Roman" w:eastAsia="Times New Roman" w:hAnsi="Times New Roman" w:cs="Times New Roman"/>
          <w:color w:val="000000"/>
          <w:spacing w:val="0"/>
          <w:w w:val="100"/>
          <w:position w:val="0"/>
        </w:rPr>
        <w:t>10</w:t>
      </w:r>
      <w:r>
        <w:rPr>
          <w:color w:val="000000"/>
          <w:spacing w:val="0"/>
          <w:w w:val="100"/>
          <w:position w:val="0"/>
        </w:rPr>
        <w:t>日内以及其他重大事项披露期间等敏感期内买卖公司股票的情况进行自查，没有发现相关人员利用内幕信息。</w:t>
      </w:r>
    </w:p>
    <w:p>
      <w:pPr>
        <w:pStyle w:val="Style26"/>
        <w:keepNext/>
        <w:keepLines/>
        <w:widowControl w:val="0"/>
        <w:shd w:val="clear" w:color="auto" w:fill="auto"/>
        <w:bidi w:val="0"/>
        <w:spacing w:before="0" w:after="30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、报告期内召开的年度股东大会和临时股东大会的有关情况</w:t>
      </w:r>
      <w:bookmarkEnd w:id="499"/>
      <w:bookmarkEnd w:id="500"/>
      <w:bookmarkEnd w:id="502"/>
    </w:p>
    <w:p>
      <w:pPr>
        <w:pStyle w:val="Style35"/>
        <w:keepNext/>
        <w:keepLines/>
        <w:widowControl w:val="0"/>
        <w:shd w:val="clear" w:color="auto" w:fill="auto"/>
        <w:bidi w:val="0"/>
        <w:spacing w:before="0" w:after="30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、本报告期年度股东大会情况</w:t>
      </w:r>
      <w:bookmarkEnd w:id="503"/>
      <w:bookmarkEnd w:id="504"/>
      <w:bookmarkEnd w:id="506"/>
    </w:p>
    <w:tbl>
      <w:tblPr>
        <w:tblOverlap w:val="never"/>
        <w:jc w:val="left"/>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年度董事会工作报 告</w:t>
            </w:r>
            <w:r>
              <w:rPr>
                <w:color w:val="000000"/>
                <w:spacing w:val="0"/>
                <w:w w:val="100"/>
                <w:position w:val="0"/>
              </w:rPr>
              <w:t>〉</w:t>
            </w:r>
            <w:r>
              <w:rPr>
                <w:color w:val="000000"/>
                <w:spacing w:val="0"/>
                <w:w w:val="100"/>
                <w:position w:val="0"/>
              </w:rPr>
              <w:t xml:space="preserve">的议案》、《关于 </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年度监 事会工作报告 </w:t>
            </w:r>
            <w:r>
              <w:rPr>
                <w:rFonts w:ascii="Times New Roman" w:eastAsia="Times New Roman" w:hAnsi="Times New Roman" w:cs="Times New Roman"/>
                <w:color w:val="000000"/>
                <w:spacing w:val="0"/>
                <w:w w:val="100"/>
                <w:position w:val="0"/>
              </w:rPr>
              <w:t>＞</w:t>
            </w:r>
            <w:r>
              <w:rPr>
                <w:color w:val="000000"/>
                <w:spacing w:val="0"/>
                <w:w w:val="100"/>
                <w:position w:val="0"/>
              </w:rPr>
              <w:t>的 议案》、《关于</w:t>
            </w:r>
            <w:r>
              <w:rPr>
                <w:color w:val="000000"/>
                <w:spacing w:val="0"/>
                <w:w w:val="100"/>
                <w:position w:val="0"/>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 报告</w:t>
            </w:r>
            <w:r>
              <w:rPr>
                <w:color w:val="000000"/>
                <w:spacing w:val="0"/>
                <w:w w:val="100"/>
                <w:position w:val="0"/>
              </w:rPr>
              <w:t>〉</w:t>
            </w:r>
            <w:r>
              <w:rPr>
                <w:color w:val="000000"/>
                <w:spacing w:val="0"/>
                <w:w w:val="100"/>
                <w:position w:val="0"/>
              </w:rPr>
              <w:t>的议案》、《关 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所有议案全部通过。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年度股 东大会决议公告》</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（公告编号：</w:t>
            </w:r>
          </w:p>
          <w:p>
            <w:pPr>
              <w:pStyle w:val="Style2"/>
              <w:keepNext w:val="0"/>
              <w:keepLines w:val="0"/>
              <w:widowControl w:val="0"/>
              <w:shd w:val="clear" w:color="auto" w:fill="auto"/>
              <w:bidi w:val="0"/>
              <w:spacing w:before="0" w:after="80" w:line="326" w:lineRule="exact"/>
              <w:ind w:left="0" w:right="0" w:firstLine="0"/>
              <w:jc w:val="both"/>
            </w:pPr>
            <w:r>
              <w:rPr>
                <w:rFonts w:ascii="Times New Roman" w:eastAsia="Times New Roman" w:hAnsi="Times New Roman" w:cs="Times New Roman"/>
                <w:color w:val="000000"/>
                <w:spacing w:val="0"/>
                <w:w w:val="100"/>
                <w:position w:val="0"/>
              </w:rPr>
              <w:t xml:space="preserve">2013-018 </w:t>
            </w:r>
            <w:r>
              <w:rPr>
                <w:color w:val="000000"/>
                <w:spacing w:val="0"/>
                <w:w w:val="100"/>
                <w:position w:val="0"/>
              </w:rPr>
              <w:t>）披露于巨 潮资讯网</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http: //www. cninfo. c o m. cn/ finalpage/2013 -04-11/62344223.PD F</w:t>
            </w:r>
          </w:p>
        </w:tc>
      </w:tr>
    </w:tbl>
    <w:p>
      <w:pPr>
        <w:spacing w:lineRule="exact" w:line="1"/>
        <w:rPr>
          <w:sz w:val="2"/>
          <w:szCs w:val="2"/>
        </w:rPr>
      </w:pPr>
      <w:r>
        <w:br w:type="page"/>
      </w:r>
    </w:p>
    <w:tbl>
      <w:tblPr>
        <w:tblOverlap w:val="never"/>
        <w:jc w:val="left"/>
        <w:tblLayout w:type="fixed"/>
      </w:tblPr>
      <w:tblGrid>
        <w:gridCol w:w="1603"/>
        <w:gridCol w:w="1594"/>
        <w:gridCol w:w="1594"/>
        <w:gridCol w:w="1594"/>
        <w:gridCol w:w="1594"/>
        <w:gridCol w:w="1603"/>
      </w:tblGrid>
      <w:tr>
        <w:trPr>
          <w:trHeight w:val="9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利润分配预案 </w:t>
            </w:r>
            <w:r>
              <w:rPr>
                <w:rFonts w:ascii="Times New Roman" w:eastAsia="Times New Roman" w:hAnsi="Times New Roman" w:cs="Times New Roman"/>
                <w:color w:val="000000"/>
                <w:spacing w:val="0"/>
                <w:w w:val="100"/>
                <w:position w:val="0"/>
              </w:rPr>
              <w:t>＞</w:t>
            </w:r>
            <w:r>
              <w:rPr>
                <w:color w:val="000000"/>
                <w:spacing w:val="0"/>
                <w:w w:val="100"/>
                <w:position w:val="0"/>
              </w:rPr>
              <w:t>的 议案》、《关于修订</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公司章程</w:t>
            </w:r>
            <w:r>
              <w:rPr>
                <w:color w:val="000000"/>
                <w:spacing w:val="0"/>
                <w:w w:val="100"/>
                <w:position w:val="0"/>
              </w:rPr>
              <w:t>〉</w:t>
            </w:r>
            <w:r>
              <w:rPr>
                <w:color w:val="000000"/>
                <w:spacing w:val="0"/>
                <w:w w:val="100"/>
                <w:position w:val="0"/>
              </w:rPr>
              <w:t>的议 案》、《关于</w:t>
            </w:r>
            <w:r>
              <w:rPr>
                <w:color w:val="000000"/>
                <w:spacing w:val="0"/>
                <w:w w:val="100"/>
                <w:position w:val="0"/>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年度内部控制 自我评价报告 </w:t>
            </w:r>
            <w:r>
              <w:rPr>
                <w:rFonts w:ascii="Times New Roman" w:eastAsia="Times New Roman" w:hAnsi="Times New Roman" w:cs="Times New Roman"/>
                <w:color w:val="000000"/>
                <w:spacing w:val="0"/>
                <w:w w:val="100"/>
                <w:position w:val="0"/>
              </w:rPr>
              <w:t>＞</w:t>
            </w:r>
            <w:r>
              <w:rPr>
                <w:color w:val="000000"/>
                <w:spacing w:val="0"/>
                <w:w w:val="100"/>
                <w:position w:val="0"/>
              </w:rPr>
              <w:t>的 议案》、《关于</w:t>
            </w:r>
            <w:r>
              <w:rPr>
                <w:color w:val="000000"/>
                <w:spacing w:val="0"/>
                <w:w w:val="100"/>
                <w:position w:val="0"/>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年度募集资金 存放与实际使用情 况的专项报告 </w:t>
            </w:r>
            <w:r>
              <w:rPr>
                <w:rFonts w:ascii="Times New Roman" w:eastAsia="Times New Roman" w:hAnsi="Times New Roman" w:cs="Times New Roman"/>
                <w:color w:val="000000"/>
                <w:spacing w:val="0"/>
                <w:w w:val="100"/>
                <w:position w:val="0"/>
              </w:rPr>
              <w:t>＞</w:t>
            </w:r>
            <w:r>
              <w:rPr>
                <w:color w:val="000000"/>
                <w:spacing w:val="0"/>
                <w:w w:val="100"/>
                <w:position w:val="0"/>
              </w:rPr>
              <w:t>的 议案》、《关于</w:t>
            </w:r>
            <w:r>
              <w:rPr>
                <w:color w:val="000000"/>
                <w:spacing w:val="0"/>
                <w:w w:val="100"/>
                <w:position w:val="0"/>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rPr>
              <w:t>2012</w:t>
            </w:r>
            <w:r>
              <w:rPr>
                <w:color w:val="000000"/>
                <w:spacing w:val="0"/>
                <w:w w:val="100"/>
                <w:position w:val="0"/>
              </w:rPr>
              <w:t>年年度报告及 其摘要</w:t>
            </w:r>
            <w:r>
              <w:rPr>
                <w:color w:val="000000"/>
                <w:spacing w:val="0"/>
                <w:w w:val="100"/>
                <w:position w:val="0"/>
              </w:rPr>
              <w:t>〉</w:t>
            </w:r>
            <w:r>
              <w:rPr>
                <w:color w:val="000000"/>
                <w:spacing w:val="0"/>
                <w:w w:val="100"/>
                <w:position w:val="0"/>
              </w:rPr>
              <w:t>的议案》、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《关于续聘致同会 计师事务所（特殊普 通合伙）为公司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年度审计机构 的议案》、《关于公司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年度向各家银 行申请授信额度和 贷款的议案》、《公司 </w:t>
            </w:r>
            <w:r>
              <w:rPr>
                <w:rFonts w:ascii="Times New Roman" w:eastAsia="Times New Roman" w:hAnsi="Times New Roman" w:cs="Times New Roman"/>
                <w:color w:val="000000"/>
                <w:spacing w:val="0"/>
                <w:w w:val="100"/>
                <w:position w:val="0"/>
              </w:rPr>
              <w:t>2013</w:t>
            </w:r>
            <w:r>
              <w:rPr>
                <w:color w:val="000000"/>
                <w:spacing w:val="0"/>
                <w:w w:val="100"/>
                <w:position w:val="0"/>
              </w:rPr>
              <w:t>年度董事、高 级管理人员薪酬方 案》、《关于</w:t>
            </w:r>
            <w:r>
              <w:rPr>
                <w:color w:val="000000"/>
                <w:spacing w:val="0"/>
                <w:w w:val="100"/>
                <w:position w:val="0"/>
              </w:rPr>
              <w:t>〈</w:t>
            </w:r>
            <w:r>
              <w:rPr>
                <w:color w:val="000000"/>
                <w:spacing w:val="0"/>
                <w:w w:val="100"/>
                <w:position w:val="0"/>
              </w:rPr>
              <w:t>预计公 司</w:t>
            </w:r>
            <w:r>
              <w:rPr>
                <w:rFonts w:ascii="Times New Roman" w:eastAsia="Times New Roman" w:hAnsi="Times New Roman" w:cs="Times New Roman"/>
                <w:color w:val="000000"/>
                <w:spacing w:val="0"/>
                <w:w w:val="100"/>
                <w:position w:val="0"/>
              </w:rPr>
              <w:t>2013</w:t>
            </w:r>
            <w:r>
              <w:rPr>
                <w:color w:val="000000"/>
                <w:spacing w:val="0"/>
                <w:w w:val="100"/>
                <w:position w:val="0"/>
              </w:rPr>
              <w:t>年度日常关 联交易</w:t>
            </w:r>
            <w:r>
              <w:rPr>
                <w:color w:val="000000"/>
                <w:spacing w:val="0"/>
                <w:w w:val="100"/>
                <w:position w:val="0"/>
              </w:rPr>
              <w:t>〉</w:t>
            </w:r>
            <w:r>
              <w:rPr>
                <w:color w:val="000000"/>
                <w:spacing w:val="0"/>
                <w:w w:val="100"/>
                <w:position w:val="0"/>
              </w:rPr>
              <w:t>的议案》、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《关于使用部分闲 置募集资金投资银 行理财产品的议 案</w:t>
            </w:r>
            <w:r>
              <w:rPr>
                <w:i/>
                <w:iCs/>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、本报告期临时股东大会情况</w:t>
      </w:r>
      <w:bookmarkEnd w:id="507"/>
      <w:bookmarkEnd w:id="508"/>
      <w:bookmarkEnd w:id="510"/>
    </w:p>
    <w:tbl>
      <w:tblPr>
        <w:tblOverlap w:val="never"/>
        <w:jc w:val="center"/>
        <w:tblLayout w:type="fixed"/>
      </w:tblPr>
      <w:tblGrid>
        <w:gridCol w:w="1603"/>
        <w:gridCol w:w="1594"/>
        <w:gridCol w:w="1594"/>
        <w:gridCol w:w="1594"/>
        <w:gridCol w:w="1594"/>
        <w:gridCol w:w="1819"/>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《关于发行短期融 资券的议案》。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所有议案全部通过。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年第一次 临时股东大会决议公 告》（公告编号： </w:t>
            </w:r>
            <w:r>
              <w:rPr>
                <w:rFonts w:ascii="Times New Roman" w:eastAsia="Times New Roman" w:hAnsi="Times New Roman" w:cs="Times New Roman"/>
                <w:color w:val="000000"/>
                <w:spacing w:val="0"/>
                <w:w w:val="100"/>
                <w:position w:val="0"/>
              </w:rPr>
              <w:t>2013-047</w:t>
            </w:r>
            <w:r>
              <w:rPr>
                <w:color w:val="000000"/>
                <w:spacing w:val="0"/>
                <w:w w:val="100"/>
                <w:position w:val="0"/>
              </w:rPr>
              <w:t>）</w:t>
            </w:r>
            <w:r>
              <w:rPr>
                <w:color w:val="000000"/>
                <w:spacing w:val="0"/>
                <w:w w:val="100"/>
                <w:position w:val="0"/>
              </w:rPr>
              <w:t>披露于巨潮 资讯网</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cn/finalpage/2013-07</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7/62841923.PDF</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《关于调整公司经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所有议案全部通过。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819"/>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营范围并修改</w:t>
            </w:r>
            <w:r>
              <w:rPr>
                <w:color w:val="000000"/>
                <w:spacing w:val="0"/>
                <w:w w:val="100"/>
                <w:position w:val="0"/>
              </w:rPr>
              <w:t>〈</w:t>
            </w:r>
            <w:r>
              <w:rPr>
                <w:color w:val="000000"/>
                <w:spacing w:val="0"/>
                <w:w w:val="100"/>
                <w:position w:val="0"/>
              </w:rPr>
              <w:t>公 司章程</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临时股东大会决议公 告》（公告编号： </w:t>
            </w:r>
            <w:r>
              <w:rPr>
                <w:rFonts w:ascii="Times New Roman" w:eastAsia="Times New Roman" w:hAnsi="Times New Roman" w:cs="Times New Roman"/>
                <w:color w:val="000000"/>
                <w:spacing w:val="0"/>
                <w:w w:val="100"/>
                <w:position w:val="0"/>
              </w:rPr>
              <w:t>2013-053</w:t>
            </w:r>
            <w:r>
              <w:rPr>
                <w:color w:val="000000"/>
                <w:spacing w:val="0"/>
                <w:w w:val="100"/>
                <w:position w:val="0"/>
              </w:rPr>
              <w:t>）</w:t>
            </w:r>
            <w:r>
              <w:rPr>
                <w:color w:val="000000"/>
                <w:spacing w:val="0"/>
                <w:w w:val="100"/>
                <w:position w:val="0"/>
              </w:rPr>
              <w:t>披露于巨潮 资讯网</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cn/finalpage/2013-08-0 2/62893438.PDF</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《关于签订</w:t>
            </w:r>
            <w:r>
              <w:rPr>
                <w:color w:val="000000"/>
                <w:spacing w:val="0"/>
                <w:w w:val="100"/>
                <w:position w:val="0"/>
              </w:rPr>
              <w:t>〈</w:t>
            </w:r>
            <w:r>
              <w:rPr>
                <w:color w:val="000000"/>
                <w:spacing w:val="0"/>
                <w:w w:val="100"/>
                <w:position w:val="0"/>
              </w:rPr>
              <w:t>信阳 榕基软件园项目投 资合同书</w:t>
            </w:r>
            <w:r>
              <w:rPr>
                <w:color w:val="000000"/>
                <w:spacing w:val="0"/>
                <w:w w:val="100"/>
                <w:position w:val="0"/>
              </w:rPr>
              <w:t>〉</w:t>
            </w:r>
            <w:r>
              <w:rPr>
                <w:color w:val="000000"/>
                <w:spacing w:val="0"/>
                <w:w w:val="100"/>
                <w:position w:val="0"/>
              </w:rPr>
              <w:t>的议 案</w:t>
            </w:r>
            <w:r>
              <w:rPr>
                <w:i/>
                <w:iCs/>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所有议案全部通过。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年第三次 临时股东大会决议公 告》（公告编号： </w:t>
            </w:r>
            <w:r>
              <w:rPr>
                <w:rFonts w:ascii="Times New Roman" w:eastAsia="Times New Roman" w:hAnsi="Times New Roman" w:cs="Times New Roman"/>
                <w:color w:val="000000"/>
                <w:spacing w:val="0"/>
                <w:w w:val="100"/>
                <w:position w:val="0"/>
              </w:rPr>
              <w:t>2013-072</w:t>
            </w:r>
            <w:r>
              <w:rPr>
                <w:color w:val="000000"/>
                <w:spacing w:val="0"/>
                <w:w w:val="100"/>
                <w:position w:val="0"/>
              </w:rPr>
              <w:t>）</w:t>
            </w:r>
            <w:r>
              <w:rPr>
                <w:color w:val="000000"/>
                <w:spacing w:val="0"/>
                <w:w w:val="100"/>
                <w:position w:val="0"/>
              </w:rPr>
              <w:t>披露于巨潮 资讯网</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cn/finalpage/2013-09-0 6/63052554.PDF</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《关于公司董事会 换届选举的议案》、</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《关于监事会换届 选举的议案》、《关于 公司董事、监事薪酬 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所有议案全部通过。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年第四次 临时股东大会决议公 告》（公告编号： </w:t>
            </w:r>
            <w:r>
              <w:rPr>
                <w:rFonts w:ascii="Times New Roman" w:eastAsia="Times New Roman" w:hAnsi="Times New Roman" w:cs="Times New Roman"/>
                <w:color w:val="000000"/>
                <w:spacing w:val="0"/>
                <w:w w:val="100"/>
                <w:position w:val="0"/>
              </w:rPr>
              <w:t>2013-097</w:t>
            </w:r>
            <w:r>
              <w:rPr>
                <w:color w:val="000000"/>
                <w:spacing w:val="0"/>
                <w:w w:val="100"/>
                <w:position w:val="0"/>
              </w:rPr>
              <w:t>）</w:t>
            </w:r>
            <w:r>
              <w:rPr>
                <w:color w:val="000000"/>
                <w:spacing w:val="0"/>
                <w:w w:val="100"/>
                <w:position w:val="0"/>
              </w:rPr>
              <w:t>披露于巨潮 资讯网</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cn/finalpage/2013-12-1 7/63382375.PDF</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、报告期内独立董事履行职责的情况</w:t>
      </w:r>
      <w:bookmarkEnd w:id="511"/>
      <w:bookmarkEnd w:id="512"/>
      <w:bookmarkEnd w:id="514"/>
    </w:p>
    <w:p>
      <w:pPr>
        <w:pStyle w:val="Style35"/>
        <w:keepNext/>
        <w:keepLines/>
        <w:widowControl w:val="0"/>
        <w:shd w:val="clear" w:color="auto" w:fill="auto"/>
        <w:bidi w:val="0"/>
        <w:spacing w:before="0" w:after="32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、独立董事出席董事会及股东大会的情况</w:t>
      </w:r>
      <w:bookmarkEnd w:id="515"/>
      <w:bookmarkEnd w:id="516"/>
      <w:bookmarkEnd w:id="518"/>
    </w:p>
    <w:tbl>
      <w:tblPr>
        <w:tblOverlap w:val="never"/>
        <w:jc w:val="left"/>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邱文溢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刘兆才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刘微芳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30"/>
        <w:keepNext w:val="0"/>
        <w:keepLines w:val="0"/>
        <w:widowControl w:val="0"/>
        <w:shd w:val="clear" w:color="auto" w:fill="auto"/>
        <w:bidi w:val="0"/>
        <w:spacing w:before="0" w:after="320" w:line="350" w:lineRule="exact"/>
        <w:ind w:left="0" w:right="0" w:firstLine="0"/>
        <w:jc w:val="left"/>
      </w:pPr>
      <w:r>
        <w:rPr>
          <w:color w:val="000000"/>
          <w:spacing w:val="0"/>
          <w:w w:val="100"/>
          <w:position w:val="0"/>
        </w:rPr>
        <w:t>连续两次未亲自出席董事会的说明 无。</w:t>
      </w:r>
    </w:p>
    <w:p>
      <w:pPr>
        <w:pStyle w:val="Style35"/>
        <w:keepNext/>
        <w:keepLines/>
        <w:widowControl w:val="0"/>
        <w:shd w:val="clear" w:color="auto" w:fill="auto"/>
        <w:tabs>
          <w:tab w:pos="364"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独立董事对公司有关事项提出异议的情况</w:t>
      </w:r>
      <w:bookmarkEnd w:id="519"/>
      <w:bookmarkEnd w:id="520"/>
      <w:bookmarkEnd w:id="522"/>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64" w:val="left"/>
        </w:tabs>
        <w:bidi w:val="0"/>
        <w:spacing w:before="0" w:after="26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独立董事履行职责的其他说明</w:t>
      </w:r>
      <w:bookmarkEnd w:id="523"/>
      <w:bookmarkEnd w:id="524"/>
      <w:bookmarkEnd w:id="526"/>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公司独立董事在</w:t>
      </w:r>
      <w:r>
        <w:rPr>
          <w:rFonts w:ascii="Times New Roman" w:eastAsia="Times New Roman" w:hAnsi="Times New Roman" w:cs="Times New Roman"/>
          <w:color w:val="000000"/>
          <w:spacing w:val="0"/>
          <w:w w:val="100"/>
          <w:position w:val="0"/>
        </w:rPr>
        <w:t>2013</w:t>
      </w:r>
      <w:r>
        <w:rPr>
          <w:color w:val="000000"/>
          <w:spacing w:val="0"/>
          <w:w w:val="100"/>
          <w:position w:val="0"/>
        </w:rPr>
        <w:t>年度勤勉尽责，忠实履行独立董事职务，积极了解公司的生产经营情况和财务状况，详实听取了公 司相关人员的汇报，定期审阅公司提供的信息报告，掌握公司的运行动态；在董事会上发表意见、行使职权，对公司信息披 露情况等进行监督和核查，提出了科学有效的建议，出具了独立、公正的独立董事意见，积极有效地履行了独立董事的职责， 维护了公司和中小股东的合法权益。</w:t>
      </w:r>
    </w:p>
    <w:p>
      <w:pPr>
        <w:pStyle w:val="Style26"/>
        <w:keepNext/>
        <w:keepLines/>
        <w:widowControl w:val="0"/>
        <w:shd w:val="clear" w:color="auto" w:fill="auto"/>
        <w:bidi w:val="0"/>
        <w:spacing w:before="0" w:after="2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四</w:t>
      </w:r>
      <w:bookmarkEnd w:id="529"/>
      <w:r>
        <w:rPr>
          <w:color w:val="000000"/>
          <w:spacing w:val="0"/>
          <w:w w:val="100"/>
          <w:position w:val="0"/>
          <w:sz w:val="24"/>
          <w:szCs w:val="24"/>
        </w:rPr>
        <w:t>、董事会下设专门委员会在报告期内履行职责情况</w:t>
      </w:r>
      <w:bookmarkEnd w:id="527"/>
      <w:bookmarkEnd w:id="528"/>
      <w:bookmarkEnd w:id="530"/>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公司董事会下设四个专门委员会，分别为审计委员会、提名委员会、战略委员会、薪酬与考核委员会。</w:t>
      </w:r>
      <w:r>
        <w:rPr>
          <w:rFonts w:ascii="Times New Roman" w:eastAsia="Times New Roman" w:hAnsi="Times New Roman" w:cs="Times New Roman"/>
          <w:color w:val="000000"/>
          <w:spacing w:val="0"/>
          <w:w w:val="100"/>
          <w:position w:val="0"/>
        </w:rPr>
        <w:t>2013</w:t>
      </w:r>
      <w:r>
        <w:rPr>
          <w:color w:val="000000"/>
          <w:spacing w:val="0"/>
          <w:w w:val="100"/>
          <w:position w:val="0"/>
        </w:rPr>
        <w:t>年度各专 门委员会本着勤勉尽责的原则，按照有关法律法规、规范性文件及公司各专门委员会工作细则的有关规定开展相关工作，报 告期内，各专门委员会履职情况如下：</w:t>
      </w:r>
    </w:p>
    <w:p>
      <w:pPr>
        <w:pStyle w:val="Style30"/>
        <w:keepNext w:val="0"/>
        <w:keepLines w:val="0"/>
        <w:widowControl w:val="0"/>
        <w:shd w:val="clear" w:color="auto" w:fill="auto"/>
        <w:tabs>
          <w:tab w:pos="957" w:val="left"/>
        </w:tabs>
        <w:bidi w:val="0"/>
        <w:spacing w:before="0" w:after="0" w:line="311" w:lineRule="exact"/>
        <w:ind w:left="0" w:right="0" w:firstLine="440"/>
        <w:jc w:val="left"/>
      </w:pPr>
      <w:bookmarkStart w:id="531" w:name="bookmark531"/>
      <w:r>
        <w:rPr>
          <w:color w:val="000000"/>
          <w:spacing w:val="0"/>
          <w:w w:val="100"/>
          <w:position w:val="0"/>
        </w:rPr>
        <w:t>（</w:t>
      </w:r>
      <w:bookmarkEnd w:id="531"/>
      <w:r>
        <w:rPr>
          <w:color w:val="000000"/>
          <w:spacing w:val="0"/>
          <w:w w:val="100"/>
          <w:position w:val="0"/>
        </w:rPr>
        <w:t>一）</w:t>
        <w:tab/>
        <w:t>审计委员会</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报告期内，审计委员会根据《公司董事会审计委员会实施细则》及其他有关规定积极开展工作，认真履行职责。报告 期内，审计委员会召开了 </w:t>
      </w:r>
      <w:r>
        <w:rPr>
          <w:rFonts w:ascii="Times New Roman" w:eastAsia="Times New Roman" w:hAnsi="Times New Roman" w:cs="Times New Roman"/>
          <w:color w:val="000000"/>
          <w:spacing w:val="0"/>
          <w:w w:val="100"/>
          <w:position w:val="0"/>
        </w:rPr>
        <w:t>8</w:t>
      </w:r>
      <w:r>
        <w:rPr>
          <w:color w:val="000000"/>
          <w:spacing w:val="0"/>
          <w:w w:val="100"/>
          <w:position w:val="0"/>
        </w:rPr>
        <w:t>次会议，审查了公司内部控制制度及执行情况，审核了公司所有重要的会计政策，定期了解公司 财务状况和经营情况，督促和指导公司审计部门对公司财务管理运行情况进行定期和不定期的检查和评估，委员会认为公司 内控制度体系符合法律、法规及《公司章程》的要求，适应当前公司生产经营实际情况的需要，具体工作如下：</w:t>
      </w:r>
    </w:p>
    <w:p>
      <w:pPr>
        <w:pStyle w:val="Style30"/>
        <w:keepNext w:val="0"/>
        <w:keepLines w:val="0"/>
        <w:widowControl w:val="0"/>
        <w:shd w:val="clear" w:color="auto" w:fill="auto"/>
        <w:tabs>
          <w:tab w:pos="748" w:val="left"/>
        </w:tabs>
        <w:bidi w:val="0"/>
        <w:spacing w:before="0" w:after="0" w:line="311" w:lineRule="exact"/>
        <w:ind w:left="0" w:right="0" w:firstLine="440"/>
        <w:jc w:val="both"/>
      </w:pPr>
      <w:bookmarkStart w:id="532" w:name="bookmark532"/>
      <w:r>
        <w:rPr>
          <w:rFonts w:ascii="Times New Roman" w:eastAsia="Times New Roman" w:hAnsi="Times New Roman" w:cs="Times New Roman"/>
          <w:color w:val="000000"/>
          <w:spacing w:val="0"/>
          <w:w w:val="100"/>
          <w:position w:val="0"/>
        </w:rPr>
        <w:t>1</w:t>
      </w:r>
      <w:bookmarkEnd w:id="532"/>
      <w:r>
        <w:rPr>
          <w:color w:val="000000"/>
          <w:spacing w:val="0"/>
          <w:w w:val="100"/>
          <w:position w:val="0"/>
        </w:rPr>
        <w:t>、</w:t>
        <w:tab/>
        <w:t>与会计师事务所就年度审计报告编制进行沟通与交流，要求审计机构密切关注中国证监会、深圳证券交易所等监管 部门对年报审计工作的相关政策和要求，确保审计的独立性和审计工作保质保量如期完成。</w:t>
      </w:r>
    </w:p>
    <w:p>
      <w:pPr>
        <w:pStyle w:val="Style30"/>
        <w:keepNext w:val="0"/>
        <w:keepLines w:val="0"/>
        <w:widowControl w:val="0"/>
        <w:shd w:val="clear" w:color="auto" w:fill="auto"/>
        <w:tabs>
          <w:tab w:pos="780" w:val="left"/>
        </w:tabs>
        <w:bidi w:val="0"/>
        <w:spacing w:before="0" w:after="0" w:line="311" w:lineRule="exact"/>
        <w:ind w:left="0" w:right="0" w:firstLine="440"/>
        <w:jc w:val="both"/>
      </w:pPr>
      <w:bookmarkStart w:id="533" w:name="bookmark533"/>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审议公司审计部门提交的季度工作报告，年度工作计划。</w:t>
      </w:r>
    </w:p>
    <w:p>
      <w:pPr>
        <w:pStyle w:val="Style30"/>
        <w:keepNext w:val="0"/>
        <w:keepLines w:val="0"/>
        <w:widowControl w:val="0"/>
        <w:shd w:val="clear" w:color="auto" w:fill="auto"/>
        <w:tabs>
          <w:tab w:pos="780" w:val="left"/>
        </w:tabs>
        <w:bidi w:val="0"/>
        <w:spacing w:before="0" w:after="0" w:line="311" w:lineRule="exact"/>
        <w:ind w:left="0" w:right="0" w:firstLine="440"/>
        <w:jc w:val="left"/>
      </w:pPr>
      <w:bookmarkStart w:id="534" w:name="bookmark534"/>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对会计师事务所的工作进行评价和总结，并向第二届董事会第二十二次会议提出续聘议案。</w:t>
      </w:r>
    </w:p>
    <w:p>
      <w:pPr>
        <w:pStyle w:val="Style30"/>
        <w:keepNext w:val="0"/>
        <w:keepLines w:val="0"/>
        <w:widowControl w:val="0"/>
        <w:shd w:val="clear" w:color="auto" w:fill="auto"/>
        <w:tabs>
          <w:tab w:pos="957" w:val="left"/>
        </w:tabs>
        <w:bidi w:val="0"/>
        <w:spacing w:before="0" w:after="0" w:line="311" w:lineRule="exact"/>
        <w:ind w:left="0" w:right="0" w:firstLine="440"/>
        <w:jc w:val="both"/>
      </w:pPr>
      <w:bookmarkStart w:id="535" w:name="bookmark535"/>
      <w:r>
        <w:rPr>
          <w:color w:val="000000"/>
          <w:spacing w:val="0"/>
          <w:w w:val="100"/>
          <w:position w:val="0"/>
        </w:rPr>
        <w:t>（</w:t>
      </w:r>
      <w:bookmarkEnd w:id="535"/>
      <w:r>
        <w:rPr>
          <w:color w:val="000000"/>
          <w:spacing w:val="0"/>
          <w:w w:val="100"/>
          <w:position w:val="0"/>
        </w:rPr>
        <w:t>二）</w:t>
        <w:tab/>
        <w:t>提名委员会</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报告期内，提名委员会根据《公司董事会提名委员会实施细则》及其他有关规定积极开展工作，认真履行职责。报告 期内，提名委员会召开了 </w:t>
      </w:r>
      <w:r>
        <w:rPr>
          <w:rFonts w:ascii="Times New Roman" w:eastAsia="Times New Roman" w:hAnsi="Times New Roman" w:cs="Times New Roman"/>
          <w:color w:val="000000"/>
          <w:spacing w:val="0"/>
          <w:w w:val="100"/>
          <w:position w:val="0"/>
        </w:rPr>
        <w:t>2</w:t>
      </w:r>
      <w:r>
        <w:rPr>
          <w:color w:val="000000"/>
          <w:spacing w:val="0"/>
          <w:w w:val="100"/>
          <w:position w:val="0"/>
        </w:rPr>
        <w:t>次会议，具体如下：</w:t>
      </w:r>
    </w:p>
    <w:p>
      <w:pPr>
        <w:pStyle w:val="Style30"/>
        <w:keepNext w:val="0"/>
        <w:keepLines w:val="0"/>
        <w:widowControl w:val="0"/>
        <w:shd w:val="clear" w:color="auto" w:fill="auto"/>
        <w:tabs>
          <w:tab w:pos="752" w:val="left"/>
        </w:tabs>
        <w:bidi w:val="0"/>
        <w:spacing w:before="0" w:after="0" w:line="311" w:lineRule="exact"/>
        <w:ind w:left="0" w:right="0" w:firstLine="440"/>
        <w:jc w:val="both"/>
      </w:pPr>
      <w:bookmarkStart w:id="536" w:name="bookmark536"/>
      <w:r>
        <w:rPr>
          <w:rFonts w:ascii="Times New Roman" w:eastAsia="Times New Roman" w:hAnsi="Times New Roman" w:cs="Times New Roman"/>
          <w:color w:val="000000"/>
          <w:spacing w:val="0"/>
          <w:w w:val="100"/>
          <w:position w:val="0"/>
        </w:rPr>
        <w:t>1</w:t>
      </w:r>
      <w:bookmarkEnd w:id="536"/>
      <w:r>
        <w:rPr>
          <w:color w:val="000000"/>
          <w:spacing w:val="0"/>
          <w:w w:val="100"/>
          <w:position w:val="0"/>
        </w:rPr>
        <w:t>、</w:t>
        <w:tab/>
        <w:t>根据《公司法》和《公司章程》的有关规定，公司董事会需进行换届选举。董事会提名委员会的建议，提名鲁峰先 生、侯伟先生、陈明平先生、王捷先生、张之戈先生、杨学圆先生、毕振东先生、刘兆才先生、刘微芳女士等</w:t>
      </w:r>
      <w:r>
        <w:rPr>
          <w:rFonts w:ascii="Times New Roman" w:eastAsia="Times New Roman" w:hAnsi="Times New Roman" w:cs="Times New Roman"/>
          <w:color w:val="000000"/>
          <w:spacing w:val="0"/>
          <w:w w:val="100"/>
          <w:position w:val="0"/>
        </w:rPr>
        <w:t>9</w:t>
      </w:r>
      <w:r>
        <w:rPr>
          <w:color w:val="000000"/>
          <w:spacing w:val="0"/>
          <w:w w:val="100"/>
          <w:position w:val="0"/>
        </w:rPr>
        <w:t>人为公司第 三届董事会董事候选人。其中毕振东先生、刘兆才先生、刘微芳女士为独立董事候选人。经董事会提名委员会审核，该</w:t>
      </w:r>
      <w:r>
        <w:rPr>
          <w:rFonts w:ascii="Times New Roman" w:eastAsia="Times New Roman" w:hAnsi="Times New Roman" w:cs="Times New Roman"/>
          <w:color w:val="000000"/>
          <w:spacing w:val="0"/>
          <w:w w:val="100"/>
          <w:position w:val="0"/>
        </w:rPr>
        <w:t>9</w:t>
      </w:r>
      <w:r>
        <w:rPr>
          <w:color w:val="000000"/>
          <w:spacing w:val="0"/>
          <w:w w:val="100"/>
          <w:position w:val="0"/>
        </w:rPr>
        <w:t>名 候选人符合董事的任职资格，其中</w:t>
      </w:r>
      <w:r>
        <w:rPr>
          <w:rFonts w:ascii="Times New Roman" w:eastAsia="Times New Roman" w:hAnsi="Times New Roman" w:cs="Times New Roman"/>
          <w:color w:val="000000"/>
          <w:spacing w:val="0"/>
          <w:w w:val="100"/>
          <w:position w:val="0"/>
        </w:rPr>
        <w:t>3</w:t>
      </w:r>
      <w:r>
        <w:rPr>
          <w:color w:val="000000"/>
          <w:spacing w:val="0"/>
          <w:w w:val="100"/>
          <w:position w:val="0"/>
        </w:rPr>
        <w:t>名独立董事候选人的任职资格也符合《关于在上市公司建立独立董事制度的指导意见》 关于独立董事任职资格的要求：未发现有《公司法》第一百四十七条规定的情况，以及被中国证监会确定为市场禁入者并且 尚未解除的情况，且该</w:t>
      </w:r>
      <w:r>
        <w:rPr>
          <w:rFonts w:ascii="Times New Roman" w:eastAsia="Times New Roman" w:hAnsi="Times New Roman" w:cs="Times New Roman"/>
          <w:color w:val="000000"/>
          <w:spacing w:val="0"/>
          <w:w w:val="100"/>
          <w:position w:val="0"/>
        </w:rPr>
        <w:t>9</w:t>
      </w:r>
      <w:r>
        <w:rPr>
          <w:color w:val="000000"/>
          <w:spacing w:val="0"/>
          <w:w w:val="100"/>
          <w:position w:val="0"/>
        </w:rPr>
        <w:t>名候选人均各具有丰富的专业知识和经验。该事项由第二届董事会第三十二次会议审议通过。</w:t>
      </w:r>
    </w:p>
    <w:p>
      <w:pPr>
        <w:pStyle w:val="Style30"/>
        <w:keepNext w:val="0"/>
        <w:keepLines w:val="0"/>
        <w:widowControl w:val="0"/>
        <w:shd w:val="clear" w:color="auto" w:fill="auto"/>
        <w:tabs>
          <w:tab w:pos="752" w:val="left"/>
        </w:tabs>
        <w:bidi w:val="0"/>
        <w:spacing w:before="0" w:after="0" w:line="311" w:lineRule="exact"/>
        <w:ind w:left="0" w:right="0" w:firstLine="440"/>
        <w:jc w:val="both"/>
      </w:pPr>
      <w:bookmarkStart w:id="537" w:name="bookmark537"/>
      <w:r>
        <w:rPr>
          <w:rFonts w:ascii="Times New Roman" w:eastAsia="Times New Roman" w:hAnsi="Times New Roman" w:cs="Times New Roman"/>
          <w:color w:val="000000"/>
          <w:spacing w:val="0"/>
          <w:w w:val="100"/>
          <w:position w:val="0"/>
        </w:rPr>
        <w:t>2</w:t>
      </w:r>
      <w:bookmarkEnd w:id="537"/>
      <w:r>
        <w:rPr>
          <w:color w:val="000000"/>
          <w:spacing w:val="0"/>
          <w:w w:val="100"/>
          <w:position w:val="0"/>
        </w:rPr>
        <w:t>、</w:t>
        <w:tab/>
        <w:t>提名委员会根据《公司章程》及相关规范性法律文件的规定，公司董事会提名委员会的建议，聘任鲁峰先生为公司 总裁，任期与本届董事会任期相同。聘任侯伟先生为公司常务副总裁、聘任陈明平先生、王捷先生、万孝雄先生、尚大斌先 生、倪时龙先生、赵坚先生、宾壮兴先生、靳谊先生为公司副总裁，任期与本届董事会任期相同。聘任镇千金女士为公司财 务总监，任期与本届董事会任期相同。聘任万孝雄先生为公司董事会秘书，任期与本届董事会任期相同。该事项由第三届董 事会第一次会议审议通过。</w:t>
      </w:r>
    </w:p>
    <w:p>
      <w:pPr>
        <w:pStyle w:val="Style30"/>
        <w:keepNext w:val="0"/>
        <w:keepLines w:val="0"/>
        <w:widowControl w:val="0"/>
        <w:shd w:val="clear" w:color="auto" w:fill="auto"/>
        <w:tabs>
          <w:tab w:pos="951" w:val="left"/>
        </w:tabs>
        <w:bidi w:val="0"/>
        <w:spacing w:before="0" w:after="0" w:line="314" w:lineRule="exact"/>
        <w:ind w:left="0" w:right="0" w:firstLine="440"/>
        <w:jc w:val="both"/>
      </w:pPr>
      <w:bookmarkStart w:id="538" w:name="bookmark538"/>
      <w:r>
        <w:rPr>
          <w:color w:val="000000"/>
          <w:spacing w:val="0"/>
          <w:w w:val="100"/>
          <w:position w:val="0"/>
        </w:rPr>
        <w:t>（</w:t>
      </w:r>
      <w:bookmarkEnd w:id="538"/>
      <w:r>
        <w:rPr>
          <w:color w:val="000000"/>
          <w:spacing w:val="0"/>
          <w:w w:val="100"/>
          <w:position w:val="0"/>
        </w:rPr>
        <w:t>三）</w:t>
        <w:tab/>
        <w:t>薪酬与考核委员会</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报告期内，薪酬与考核委员会根据《董事会薪酬与考核委员会实施细则》及其他有关规定积极开展工作，认真履行职 责。报告期内，薪酬与考核委员会召开了 </w:t>
      </w:r>
      <w:r>
        <w:rPr>
          <w:rFonts w:ascii="Times New Roman" w:eastAsia="Times New Roman" w:hAnsi="Times New Roman" w:cs="Times New Roman"/>
          <w:color w:val="000000"/>
          <w:spacing w:val="0"/>
          <w:w w:val="100"/>
          <w:position w:val="0"/>
        </w:rPr>
        <w:t>2</w:t>
      </w:r>
      <w:r>
        <w:rPr>
          <w:color w:val="000000"/>
          <w:spacing w:val="0"/>
          <w:w w:val="100"/>
          <w:position w:val="0"/>
        </w:rPr>
        <w:t>次会议，情况如下：</w:t>
      </w:r>
    </w:p>
    <w:p>
      <w:pPr>
        <w:pStyle w:val="Style30"/>
        <w:keepNext w:val="0"/>
        <w:keepLines w:val="0"/>
        <w:widowControl w:val="0"/>
        <w:shd w:val="clear" w:color="auto" w:fill="auto"/>
        <w:tabs>
          <w:tab w:pos="746" w:val="left"/>
        </w:tabs>
        <w:bidi w:val="0"/>
        <w:spacing w:before="0" w:after="0" w:line="314" w:lineRule="exact"/>
        <w:ind w:left="0" w:right="0" w:firstLine="440"/>
        <w:jc w:val="both"/>
      </w:pPr>
      <w:bookmarkStart w:id="539" w:name="bookmark539"/>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t>根据公司《章程》及《公司董事会薪酬与考核委员会实施细则》，结合公司经营规模等实际情况并参照行业薪酬水 平，对公司董事和高级管理人员的薪酬情况进行了审核，制定《公司</w:t>
      </w:r>
      <w:r>
        <w:rPr>
          <w:rFonts w:ascii="Times New Roman" w:eastAsia="Times New Roman" w:hAnsi="Times New Roman" w:cs="Times New Roman"/>
          <w:color w:val="000000"/>
          <w:spacing w:val="0"/>
          <w:w w:val="100"/>
          <w:position w:val="0"/>
        </w:rPr>
        <w:t>2013</w:t>
      </w:r>
      <w:r>
        <w:rPr>
          <w:color w:val="000000"/>
          <w:spacing w:val="0"/>
          <w:w w:val="100"/>
          <w:position w:val="0"/>
        </w:rPr>
        <w:t>年度董事、高级管理人员薪酬方案》，并由第二届 董事会第十二次会议审议通过。</w:t>
      </w:r>
    </w:p>
    <w:p>
      <w:pPr>
        <w:pStyle w:val="Style30"/>
        <w:keepNext w:val="0"/>
        <w:keepLines w:val="0"/>
        <w:widowControl w:val="0"/>
        <w:shd w:val="clear" w:color="auto" w:fill="auto"/>
        <w:tabs>
          <w:tab w:pos="746" w:val="left"/>
        </w:tabs>
        <w:bidi w:val="0"/>
        <w:spacing w:before="0" w:after="0" w:line="314" w:lineRule="exact"/>
        <w:ind w:left="0" w:right="0" w:firstLine="440"/>
        <w:jc w:val="both"/>
      </w:pPr>
      <w:bookmarkStart w:id="540" w:name="bookmark540"/>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根据《公司法》和公司的实际情况，公司独立董事、监事实行年度津贴制，内部董事、兼任高级管理人员的董事、 内部监事不领取年度津贴，按高级管理人员实行年薪制，制定《关于公司董事、监事薪酬的议案》，并由第二届董事会第三 十二次会议审议通过。</w:t>
      </w:r>
    </w:p>
    <w:p>
      <w:pPr>
        <w:pStyle w:val="Style30"/>
        <w:keepNext w:val="0"/>
        <w:keepLines w:val="0"/>
        <w:widowControl w:val="0"/>
        <w:shd w:val="clear" w:color="auto" w:fill="auto"/>
        <w:tabs>
          <w:tab w:pos="951" w:val="left"/>
        </w:tabs>
        <w:bidi w:val="0"/>
        <w:spacing w:before="0" w:after="0" w:line="314" w:lineRule="exact"/>
        <w:ind w:left="0" w:right="0" w:firstLine="440"/>
        <w:jc w:val="left"/>
      </w:pPr>
      <w:bookmarkStart w:id="541" w:name="bookmark541"/>
      <w:r>
        <w:rPr>
          <w:color w:val="000000"/>
          <w:spacing w:val="0"/>
          <w:w w:val="100"/>
          <w:position w:val="0"/>
        </w:rPr>
        <w:t>（</w:t>
      </w:r>
      <w:bookmarkEnd w:id="541"/>
      <w:r>
        <w:rPr>
          <w:color w:val="000000"/>
          <w:spacing w:val="0"/>
          <w:w w:val="100"/>
          <w:position w:val="0"/>
        </w:rPr>
        <w:t>四）</w:t>
        <w:tab/>
        <w:t>战略委员会</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报告期内，战略委员会根据《董事会战略委员会实施细则》及其他有关规定积极开展工作，认真履行职。报告期内， 战略委员会召开了 </w:t>
      </w:r>
      <w:r>
        <w:rPr>
          <w:rFonts w:ascii="Times New Roman" w:eastAsia="Times New Roman" w:hAnsi="Times New Roman" w:cs="Times New Roman"/>
          <w:color w:val="000000"/>
          <w:spacing w:val="0"/>
          <w:w w:val="100"/>
          <w:position w:val="0"/>
        </w:rPr>
        <w:t>9</w:t>
      </w:r>
      <w:r>
        <w:rPr>
          <w:color w:val="000000"/>
          <w:spacing w:val="0"/>
          <w:w w:val="100"/>
          <w:position w:val="0"/>
        </w:rPr>
        <w:t>次会议战略委员会，向董事会提出的建议，明晰了公司的经营策略。对公司持续稳定健康的发展起到了 及其重要的促进作用，对公司重要投资事项进行深入的分析研究，为公司发展战略的实施提出了合理的建议：</w:t>
      </w:r>
    </w:p>
    <w:p>
      <w:pPr>
        <w:pStyle w:val="Style30"/>
        <w:keepNext w:val="0"/>
        <w:keepLines w:val="0"/>
        <w:widowControl w:val="0"/>
        <w:shd w:val="clear" w:color="auto" w:fill="auto"/>
        <w:tabs>
          <w:tab w:pos="746" w:val="left"/>
        </w:tabs>
        <w:bidi w:val="0"/>
        <w:spacing w:before="0" w:after="0" w:line="314" w:lineRule="exact"/>
        <w:ind w:left="0" w:right="0" w:firstLine="440"/>
        <w:jc w:val="both"/>
      </w:pPr>
      <w:bookmarkStart w:id="542" w:name="bookmark542"/>
      <w:r>
        <w:rPr>
          <w:rFonts w:ascii="Times New Roman" w:eastAsia="Times New Roman" w:hAnsi="Times New Roman" w:cs="Times New Roman"/>
          <w:color w:val="000000"/>
          <w:spacing w:val="0"/>
          <w:w w:val="100"/>
          <w:position w:val="0"/>
        </w:rPr>
        <w:t>1</w:t>
      </w:r>
      <w:bookmarkEnd w:id="542"/>
      <w:r>
        <w:rPr>
          <w:color w:val="000000"/>
          <w:spacing w:val="0"/>
          <w:w w:val="100"/>
          <w:position w:val="0"/>
        </w:rPr>
        <w:t>、</w:t>
        <w:tab/>
        <w:t>审议通过福建榕基投资有限公司以增资扩股形式向福建文鑫莲业食品有限公司限公司增资暨对外投资。榕基投资以 自有资金向文鑫莲业投资</w:t>
      </w:r>
      <w:r>
        <w:rPr>
          <w:rFonts w:ascii="Times New Roman" w:eastAsia="Times New Roman" w:hAnsi="Times New Roman" w:cs="Times New Roman"/>
          <w:color w:val="000000"/>
          <w:spacing w:val="0"/>
          <w:w w:val="100"/>
          <w:position w:val="0"/>
        </w:rPr>
        <w:t>2,881.76</w:t>
      </w:r>
      <w:r>
        <w:rPr>
          <w:color w:val="000000"/>
          <w:spacing w:val="0"/>
          <w:w w:val="100"/>
          <w:position w:val="0"/>
        </w:rPr>
        <w:t>万元人民币，持有其新增股本</w:t>
      </w:r>
      <w:r>
        <w:rPr>
          <w:rFonts w:ascii="Times New Roman" w:eastAsia="Times New Roman" w:hAnsi="Times New Roman" w:cs="Times New Roman"/>
          <w:color w:val="000000"/>
          <w:spacing w:val="0"/>
          <w:w w:val="100"/>
          <w:position w:val="0"/>
        </w:rPr>
        <w:t>528.71</w:t>
      </w:r>
      <w:r>
        <w:rPr>
          <w:color w:val="000000"/>
          <w:spacing w:val="0"/>
          <w:w w:val="100"/>
          <w:position w:val="0"/>
        </w:rPr>
        <w:t>万股，占其增资后总股本的</w:t>
      </w:r>
      <w:r>
        <w:rPr>
          <w:rFonts w:ascii="Times New Roman" w:eastAsia="Times New Roman" w:hAnsi="Times New Roman" w:cs="Times New Roman"/>
          <w:color w:val="000000"/>
          <w:spacing w:val="0"/>
          <w:w w:val="100"/>
          <w:position w:val="0"/>
        </w:rPr>
        <w:t>15.00%</w:t>
      </w:r>
      <w:r>
        <w:rPr>
          <w:color w:val="000000"/>
          <w:spacing w:val="0"/>
          <w:w w:val="100"/>
          <w:position w:val="0"/>
        </w:rPr>
        <w:t>。增资完成后，文 鑫莲业注册资本将由原</w:t>
      </w:r>
      <w:r>
        <w:rPr>
          <w:rFonts w:ascii="Times New Roman" w:eastAsia="Times New Roman" w:hAnsi="Times New Roman" w:cs="Times New Roman"/>
          <w:color w:val="000000"/>
          <w:spacing w:val="0"/>
          <w:w w:val="100"/>
          <w:position w:val="0"/>
        </w:rPr>
        <w:t>2,996</w:t>
      </w:r>
      <w:r>
        <w:rPr>
          <w:color w:val="000000"/>
          <w:spacing w:val="0"/>
          <w:w w:val="100"/>
          <w:position w:val="0"/>
        </w:rPr>
        <w:t>万元人民币增至</w:t>
      </w:r>
      <w:r>
        <w:rPr>
          <w:rFonts w:ascii="Times New Roman" w:eastAsia="Times New Roman" w:hAnsi="Times New Roman" w:cs="Times New Roman"/>
          <w:color w:val="000000"/>
          <w:spacing w:val="0"/>
          <w:w w:val="100"/>
          <w:position w:val="0"/>
        </w:rPr>
        <w:t>3,524.71</w:t>
      </w:r>
      <w:r>
        <w:rPr>
          <w:color w:val="000000"/>
          <w:spacing w:val="0"/>
          <w:w w:val="100"/>
          <w:position w:val="0"/>
        </w:rPr>
        <w:t>万元人民币。该事项由第二届董事会第二十一次会议审议通过。</w:t>
      </w:r>
    </w:p>
    <w:p>
      <w:pPr>
        <w:pStyle w:val="Style30"/>
        <w:keepNext w:val="0"/>
        <w:keepLines w:val="0"/>
        <w:widowControl w:val="0"/>
        <w:shd w:val="clear" w:color="auto" w:fill="auto"/>
        <w:tabs>
          <w:tab w:pos="751" w:val="left"/>
        </w:tabs>
        <w:bidi w:val="0"/>
        <w:spacing w:before="0" w:after="0" w:line="314" w:lineRule="exact"/>
        <w:ind w:left="0" w:right="0" w:firstLine="440"/>
        <w:jc w:val="both"/>
      </w:pPr>
      <w:bookmarkStart w:id="543" w:name="bookmark543"/>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审议通过公司在不超过</w:t>
      </w:r>
      <w:r>
        <w:rPr>
          <w:rFonts w:ascii="Times New Roman" w:eastAsia="Times New Roman" w:hAnsi="Times New Roman" w:cs="Times New Roman"/>
          <w:color w:val="000000"/>
          <w:spacing w:val="0"/>
          <w:w w:val="100"/>
          <w:position w:val="0"/>
        </w:rPr>
        <w:t>60,000</w:t>
      </w:r>
      <w:r>
        <w:rPr>
          <w:color w:val="000000"/>
          <w:spacing w:val="0"/>
          <w:w w:val="100"/>
          <w:position w:val="0"/>
        </w:rPr>
        <w:t>万元额度内使用部分闲置募集资金择机购买商业银行短期保本型理财产品，在上述额 度内，资金可以滚动使用。该事项由第二届董事会第二十二次会议审议通过。</w:t>
      </w:r>
    </w:p>
    <w:p>
      <w:pPr>
        <w:pStyle w:val="Style30"/>
        <w:keepNext w:val="0"/>
        <w:keepLines w:val="0"/>
        <w:widowControl w:val="0"/>
        <w:shd w:val="clear" w:color="auto" w:fill="auto"/>
        <w:tabs>
          <w:tab w:pos="755" w:val="left"/>
        </w:tabs>
        <w:bidi w:val="0"/>
        <w:spacing w:before="0" w:after="0" w:line="314" w:lineRule="exact"/>
        <w:ind w:left="0" w:right="0" w:firstLine="440"/>
        <w:jc w:val="both"/>
      </w:pPr>
      <w:bookmarkStart w:id="544" w:name="bookmark544"/>
      <w:r>
        <w:rPr>
          <w:rFonts w:ascii="Times New Roman" w:eastAsia="Times New Roman" w:hAnsi="Times New Roman" w:cs="Times New Roman"/>
          <w:color w:val="000000"/>
          <w:spacing w:val="0"/>
          <w:w w:val="100"/>
          <w:position w:val="0"/>
        </w:rPr>
        <w:t>3</w:t>
      </w:r>
      <w:bookmarkEnd w:id="544"/>
      <w:r>
        <w:rPr>
          <w:color w:val="000000"/>
          <w:spacing w:val="0"/>
          <w:w w:val="100"/>
          <w:position w:val="0"/>
        </w:rPr>
        <w:t>、</w:t>
        <w:tab/>
        <w:t>审议通过公司出资设立河南豫础置业有限公司，注册资本人民币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万元，全部以自有资金出资，总投资额为</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万，占注册资本的</w:t>
      </w:r>
      <w:r>
        <w:rPr>
          <w:rFonts w:ascii="Times New Roman" w:eastAsia="Times New Roman" w:hAnsi="Times New Roman" w:cs="Times New Roman"/>
          <w:color w:val="000000"/>
          <w:spacing w:val="0"/>
          <w:w w:val="100"/>
          <w:position w:val="0"/>
        </w:rPr>
        <w:t>100%</w:t>
      </w:r>
      <w:r>
        <w:rPr>
          <w:color w:val="000000"/>
          <w:spacing w:val="0"/>
          <w:w w:val="100"/>
          <w:position w:val="0"/>
        </w:rPr>
        <w:t>；审议通过公司出资设立襄阳榕基信息技术有限公司，注册资本人民币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万元，全部以自有资金 出资，总投资额为</w:t>
      </w:r>
      <w:r>
        <w:rPr>
          <w:rFonts w:ascii="Times New Roman" w:eastAsia="Times New Roman" w:hAnsi="Times New Roman" w:cs="Times New Roman"/>
          <w:color w:val="000000"/>
          <w:spacing w:val="0"/>
          <w:w w:val="100"/>
          <w:position w:val="0"/>
        </w:rPr>
        <w:t>1,000</w:t>
      </w:r>
      <w:r>
        <w:rPr>
          <w:color w:val="000000"/>
          <w:spacing w:val="0"/>
          <w:w w:val="100"/>
          <w:position w:val="0"/>
        </w:rPr>
        <w:t>万，占注册资本的</w:t>
      </w:r>
      <w:r>
        <w:rPr>
          <w:rFonts w:ascii="Times New Roman" w:eastAsia="Times New Roman" w:hAnsi="Times New Roman" w:cs="Times New Roman"/>
          <w:color w:val="000000"/>
          <w:spacing w:val="0"/>
          <w:w w:val="100"/>
          <w:position w:val="0"/>
        </w:rPr>
        <w:t>100%</w:t>
      </w:r>
      <w:r>
        <w:rPr>
          <w:color w:val="000000"/>
          <w:spacing w:val="0"/>
          <w:w w:val="100"/>
          <w:position w:val="0"/>
        </w:rPr>
        <w:t>。该事项由第二届董事会第二十三次会议审议通过。</w:t>
      </w:r>
    </w:p>
    <w:p>
      <w:pPr>
        <w:pStyle w:val="Style30"/>
        <w:keepNext w:val="0"/>
        <w:keepLines w:val="0"/>
        <w:widowControl w:val="0"/>
        <w:shd w:val="clear" w:color="auto" w:fill="auto"/>
        <w:tabs>
          <w:tab w:pos="746" w:val="left"/>
        </w:tabs>
        <w:bidi w:val="0"/>
        <w:spacing w:before="0" w:after="120" w:line="314" w:lineRule="exact"/>
        <w:ind w:left="0" w:right="0" w:firstLine="440"/>
        <w:jc w:val="both"/>
      </w:pPr>
      <w:bookmarkStart w:id="545" w:name="bookmark545"/>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审议通过使用不超过</w:t>
      </w:r>
      <w:r>
        <w:rPr>
          <w:rFonts w:ascii="Times New Roman" w:eastAsia="Times New Roman" w:hAnsi="Times New Roman" w:cs="Times New Roman"/>
          <w:color w:val="000000"/>
          <w:spacing w:val="0"/>
          <w:w w:val="100"/>
          <w:position w:val="0"/>
        </w:rPr>
        <w:t>8,000</w:t>
      </w:r>
      <w:r>
        <w:rPr>
          <w:color w:val="000000"/>
          <w:spacing w:val="0"/>
          <w:w w:val="100"/>
          <w:position w:val="0"/>
        </w:rPr>
        <w:t>万元闲置自有资金购买商业银行短期保本型理财产品，在上述额度内，资金可以滚动使 用。该事项由第二届董事会第二十五次会议审议通过。</w:t>
      </w:r>
    </w:p>
    <w:p>
      <w:pPr>
        <w:pStyle w:val="Style30"/>
        <w:keepNext w:val="0"/>
        <w:keepLines w:val="0"/>
        <w:widowControl w:val="0"/>
        <w:shd w:val="clear" w:color="auto" w:fill="auto"/>
        <w:tabs>
          <w:tab w:pos="773" w:val="left"/>
        </w:tabs>
        <w:bidi w:val="0"/>
        <w:spacing w:before="0" w:after="0"/>
        <w:ind w:left="0" w:right="0" w:firstLine="440"/>
        <w:jc w:val="both"/>
      </w:pPr>
      <w:bookmarkStart w:id="546" w:name="bookmark546"/>
      <w:r>
        <w:rPr>
          <w:rFonts w:ascii="Times New Roman" w:eastAsia="Times New Roman" w:hAnsi="Times New Roman" w:cs="Times New Roman"/>
          <w:color w:val="000000"/>
          <w:spacing w:val="0"/>
          <w:w w:val="100"/>
          <w:position w:val="0"/>
        </w:rPr>
        <w:t>5</w:t>
      </w:r>
      <w:bookmarkEnd w:id="546"/>
      <w:r>
        <w:rPr>
          <w:color w:val="000000"/>
          <w:spacing w:val="0"/>
          <w:w w:val="100"/>
          <w:position w:val="0"/>
        </w:rPr>
        <w:t>、</w:t>
        <w:tab/>
        <w:t>审议通过公司与信阳市南湾湖风景区管理委员会签订《信阳榕基软件园项目投资框架意向协议书》。</w:t>
      </w:r>
    </w:p>
    <w:p>
      <w:pPr>
        <w:pStyle w:val="Style30"/>
        <w:keepNext w:val="0"/>
        <w:keepLines w:val="0"/>
        <w:widowControl w:val="0"/>
        <w:shd w:val="clear" w:color="auto" w:fill="auto"/>
        <w:tabs>
          <w:tab w:pos="751" w:val="left"/>
        </w:tabs>
        <w:bidi w:val="0"/>
        <w:spacing w:before="0" w:after="0" w:line="314" w:lineRule="exact"/>
        <w:ind w:left="0" w:right="0" w:firstLine="440"/>
        <w:jc w:val="both"/>
      </w:pPr>
      <w:bookmarkStart w:id="547" w:name="bookmark547"/>
      <w:r>
        <w:rPr>
          <w:rFonts w:ascii="Times New Roman" w:eastAsia="Times New Roman" w:hAnsi="Times New Roman" w:cs="Times New Roman"/>
          <w:color w:val="000000"/>
          <w:spacing w:val="0"/>
          <w:w w:val="100"/>
          <w:position w:val="0"/>
        </w:rPr>
        <w:t>6</w:t>
      </w:r>
      <w:bookmarkEnd w:id="547"/>
      <w:r>
        <w:rPr>
          <w:color w:val="000000"/>
          <w:spacing w:val="0"/>
          <w:w w:val="100"/>
          <w:position w:val="0"/>
        </w:rPr>
        <w:t>、</w:t>
        <w:tab/>
        <w:t>审议通过公司追加投资设立河南豫础置业有限公司，公司本次以自有资金追加出资人民币</w:t>
      </w:r>
      <w:r>
        <w:rPr>
          <w:rFonts w:ascii="Times New Roman" w:eastAsia="Times New Roman" w:hAnsi="Times New Roman" w:cs="Times New Roman"/>
          <w:color w:val="000000"/>
          <w:spacing w:val="0"/>
          <w:w w:val="100"/>
          <w:position w:val="0"/>
        </w:rPr>
        <w:t>100</w:t>
      </w:r>
      <w:r>
        <w:rPr>
          <w:color w:val="000000"/>
          <w:spacing w:val="0"/>
          <w:w w:val="100"/>
          <w:position w:val="0"/>
        </w:rPr>
        <w:t>万元，原计划投资</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万元，总投资</w:t>
      </w:r>
      <w:r>
        <w:rPr>
          <w:rFonts w:ascii="Times New Roman" w:eastAsia="Times New Roman" w:hAnsi="Times New Roman" w:cs="Times New Roman"/>
          <w:color w:val="000000"/>
          <w:spacing w:val="0"/>
          <w:w w:val="100"/>
          <w:position w:val="0"/>
        </w:rPr>
        <w:t>3,10 0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100%</w:t>
      </w:r>
      <w:r>
        <w:rPr>
          <w:color w:val="000000"/>
          <w:spacing w:val="0"/>
          <w:w w:val="100"/>
          <w:position w:val="0"/>
        </w:rPr>
        <w:t>。该事项由第二届董事会第二十六次会议审议通过。</w:t>
      </w:r>
    </w:p>
    <w:p>
      <w:pPr>
        <w:pStyle w:val="Style30"/>
        <w:keepNext w:val="0"/>
        <w:keepLines w:val="0"/>
        <w:widowControl w:val="0"/>
        <w:shd w:val="clear" w:color="auto" w:fill="auto"/>
        <w:tabs>
          <w:tab w:pos="751" w:val="left"/>
        </w:tabs>
        <w:bidi w:val="0"/>
        <w:spacing w:before="0" w:after="0" w:line="314" w:lineRule="exact"/>
        <w:ind w:left="0" w:right="0" w:firstLine="440"/>
        <w:jc w:val="both"/>
      </w:pPr>
      <w:bookmarkStart w:id="548" w:name="bookmark548"/>
      <w:r>
        <w:rPr>
          <w:rFonts w:ascii="Times New Roman" w:eastAsia="Times New Roman" w:hAnsi="Times New Roman" w:cs="Times New Roman"/>
          <w:color w:val="000000"/>
          <w:spacing w:val="0"/>
          <w:w w:val="100"/>
          <w:position w:val="0"/>
        </w:rPr>
        <w:t>7</w:t>
      </w:r>
      <w:bookmarkEnd w:id="548"/>
      <w:r>
        <w:rPr>
          <w:color w:val="000000"/>
          <w:spacing w:val="0"/>
          <w:w w:val="100"/>
          <w:position w:val="0"/>
        </w:rPr>
        <w:t>、</w:t>
        <w:tab/>
        <w:t>审议通过公司拟向中国银行间市场交易商协会申请注册发行短期融资券，注册金额不超过人民币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亿元，并根据公 司资金需求情况和市场条件，在中国银行间市场交易商协会注册有效期（两年）内一次性发行或分期择机发行。该事项提请 第二届董事会第二十七次会议审议。</w:t>
      </w:r>
    </w:p>
    <w:p>
      <w:pPr>
        <w:pStyle w:val="Style30"/>
        <w:keepNext w:val="0"/>
        <w:keepLines w:val="0"/>
        <w:widowControl w:val="0"/>
        <w:shd w:val="clear" w:color="auto" w:fill="auto"/>
        <w:tabs>
          <w:tab w:pos="751" w:val="left"/>
        </w:tabs>
        <w:bidi w:val="0"/>
        <w:spacing w:before="0" w:after="0" w:line="314" w:lineRule="exact"/>
        <w:ind w:left="0" w:right="0" w:firstLine="440"/>
        <w:jc w:val="both"/>
      </w:pPr>
      <w:bookmarkStart w:id="549" w:name="bookmark549"/>
      <w:r>
        <w:rPr>
          <w:rFonts w:ascii="Times New Roman" w:eastAsia="Times New Roman" w:hAnsi="Times New Roman" w:cs="Times New Roman"/>
          <w:color w:val="000000"/>
          <w:spacing w:val="0"/>
          <w:w w:val="100"/>
          <w:position w:val="0"/>
        </w:rPr>
        <w:t>8</w:t>
      </w:r>
      <w:bookmarkEnd w:id="549"/>
      <w:r>
        <w:rPr>
          <w:color w:val="000000"/>
          <w:spacing w:val="0"/>
          <w:w w:val="100"/>
          <w:position w:val="0"/>
        </w:rPr>
        <w:t>、</w:t>
        <w:tab/>
        <w:t>审议通过公司出资在河南省信阳市设立一家全资子公司信阳榕基信息技术有限公司，注册资本人民币</w:t>
      </w:r>
      <w:r>
        <w:rPr>
          <w:rFonts w:ascii="Times New Roman" w:eastAsia="Times New Roman" w:hAnsi="Times New Roman" w:cs="Times New Roman"/>
          <w:color w:val="000000"/>
          <w:spacing w:val="0"/>
          <w:w w:val="100"/>
          <w:position w:val="0"/>
        </w:rPr>
        <w:t>2,10 0</w:t>
      </w:r>
      <w:r>
        <w:rPr>
          <w:color w:val="000000"/>
          <w:spacing w:val="0"/>
          <w:w w:val="100"/>
          <w:position w:val="0"/>
        </w:rPr>
        <w:t>万元， 全部以自有资金出资，占注册资本的</w:t>
      </w:r>
      <w:r>
        <w:rPr>
          <w:rFonts w:ascii="Times New Roman" w:eastAsia="Times New Roman" w:hAnsi="Times New Roman" w:cs="Times New Roman"/>
          <w:color w:val="000000"/>
          <w:spacing w:val="0"/>
          <w:w w:val="100"/>
          <w:position w:val="0"/>
        </w:rPr>
        <w:t>100%</w:t>
      </w:r>
      <w:r>
        <w:rPr>
          <w:color w:val="000000"/>
          <w:spacing w:val="0"/>
          <w:w w:val="100"/>
          <w:position w:val="0"/>
        </w:rPr>
        <w:t>。该事项由第二届董事会第二十八次会议审议通过。</w:t>
      </w:r>
    </w:p>
    <w:p>
      <w:pPr>
        <w:pStyle w:val="Style30"/>
        <w:keepNext w:val="0"/>
        <w:keepLines w:val="0"/>
        <w:widowControl w:val="0"/>
        <w:shd w:val="clear" w:color="auto" w:fill="auto"/>
        <w:tabs>
          <w:tab w:pos="751" w:val="left"/>
        </w:tabs>
        <w:bidi w:val="0"/>
        <w:spacing w:before="0" w:after="680" w:line="314" w:lineRule="exact"/>
        <w:ind w:left="0" w:right="0" w:firstLine="440"/>
        <w:jc w:val="both"/>
      </w:pPr>
      <w:bookmarkStart w:id="550" w:name="bookmark550"/>
      <w:r>
        <w:rPr>
          <w:rFonts w:ascii="Times New Roman" w:eastAsia="Times New Roman" w:hAnsi="Times New Roman" w:cs="Times New Roman"/>
          <w:color w:val="000000"/>
          <w:spacing w:val="0"/>
          <w:w w:val="100"/>
          <w:position w:val="0"/>
        </w:rPr>
        <w:t>9</w:t>
      </w:r>
      <w:bookmarkEnd w:id="550"/>
      <w:r>
        <w:rPr>
          <w:color w:val="000000"/>
          <w:spacing w:val="0"/>
          <w:w w:val="100"/>
          <w:position w:val="0"/>
        </w:rPr>
        <w:t>、</w:t>
        <w:tab/>
        <w:t>审议通过公司与信阳市南湾湖风景区管理委员会签订《信阳榕基软件园项目投资合同书》，公司拟入驻南湾湖风景 区选址进行建设运营榕基软件园项目，该项目重点发展软件研发、技术培训、行业应用软件的研发及服务等。该事项由第二 届董事会第三十次会议审议通过。</w:t>
      </w:r>
    </w:p>
    <w:p>
      <w:pPr>
        <w:pStyle w:val="Style26"/>
        <w:keepNext/>
        <w:keepLines/>
        <w:widowControl w:val="0"/>
        <w:shd w:val="clear" w:color="auto" w:fill="auto"/>
        <w:bidi w:val="0"/>
        <w:spacing w:before="0" w:after="3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五</w:t>
      </w:r>
      <w:bookmarkEnd w:id="553"/>
      <w:r>
        <w:rPr>
          <w:color w:val="000000"/>
          <w:spacing w:val="0"/>
          <w:w w:val="100"/>
          <w:position w:val="0"/>
          <w:sz w:val="24"/>
          <w:szCs w:val="24"/>
        </w:rPr>
        <w:t>、监事会工作情况</w:t>
      </w:r>
      <w:bookmarkEnd w:id="551"/>
      <w:bookmarkEnd w:id="552"/>
      <w:bookmarkEnd w:id="55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496"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六</w:t>
      </w:r>
      <w:bookmarkEnd w:id="557"/>
      <w:r>
        <w:rPr>
          <w:color w:val="000000"/>
          <w:spacing w:val="0"/>
          <w:w w:val="100"/>
          <w:position w:val="0"/>
          <w:sz w:val="24"/>
          <w:szCs w:val="24"/>
        </w:rPr>
        <w:t>、</w:t>
        <w:tab/>
        <w:t>公司相对于控股股东在业务、人员、资产、机构、财务等方面的独立完整情况</w:t>
      </w:r>
      <w:bookmarkEnd w:id="555"/>
      <w:bookmarkEnd w:id="556"/>
      <w:bookmarkEnd w:id="558"/>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公司严格按照《公司法》和《公司章程》规范运作，逐步建立健全公司的法人治理结构，在业务、资产、人员、机构、 财务等方面均具备独立运营能力。</w:t>
      </w:r>
    </w:p>
    <w:p>
      <w:pPr>
        <w:pStyle w:val="Style30"/>
        <w:keepNext w:val="0"/>
        <w:keepLines w:val="0"/>
        <w:widowControl w:val="0"/>
        <w:shd w:val="clear" w:color="auto" w:fill="auto"/>
        <w:tabs>
          <w:tab w:pos="927" w:val="left"/>
        </w:tabs>
        <w:bidi w:val="0"/>
        <w:spacing w:before="0" w:after="0" w:line="312" w:lineRule="exact"/>
        <w:ind w:left="0" w:right="0"/>
        <w:jc w:val="both"/>
      </w:pPr>
      <w:bookmarkStart w:id="559" w:name="bookmark559"/>
      <w:r>
        <w:rPr>
          <w:color w:val="000000"/>
          <w:spacing w:val="0"/>
          <w:w w:val="100"/>
          <w:position w:val="0"/>
        </w:rPr>
        <w:t>（</w:t>
      </w:r>
      <w:bookmarkEnd w:id="559"/>
      <w:r>
        <w:rPr>
          <w:color w:val="000000"/>
          <w:spacing w:val="0"/>
          <w:w w:val="100"/>
          <w:position w:val="0"/>
        </w:rPr>
        <w:t>一）</w:t>
        <w:tab/>
        <w:t>业务独立情况本公司主营业务为软件产品的开发与销售、计算机系统集成及技术支持与服务。公司独立进行产品 的技术研发、生产和销售，具有独立的软件开发技术，拥有具有自主知识产权的软件产品，拥有独立的注册商标，具备相关 业务市场的准入资质。公司已建立了完整的职能部门架构，拥有独立的采购、生产、销售和研发系统，能独立开展业务；公 司生产经营所需技术为公司合法独立拥有，没有产权争议；公司独立对外签订所有合同，具有独立生产经营决策，独立从事 生产经营活动的能力，所有业务环节不存在依赖控股股东及主要股东的情况。</w:t>
      </w:r>
    </w:p>
    <w:p>
      <w:pPr>
        <w:pStyle w:val="Style30"/>
        <w:keepNext w:val="0"/>
        <w:keepLines w:val="0"/>
        <w:widowControl w:val="0"/>
        <w:shd w:val="clear" w:color="auto" w:fill="auto"/>
        <w:tabs>
          <w:tab w:pos="932" w:val="left"/>
        </w:tabs>
        <w:bidi w:val="0"/>
        <w:spacing w:before="0" w:after="0" w:line="313" w:lineRule="exact"/>
        <w:ind w:left="0" w:right="0"/>
        <w:jc w:val="both"/>
      </w:pPr>
      <w:bookmarkStart w:id="560" w:name="bookmark560"/>
      <w:r>
        <w:rPr>
          <w:color w:val="000000"/>
          <w:spacing w:val="0"/>
          <w:w w:val="100"/>
          <w:position w:val="0"/>
        </w:rPr>
        <w:t>（</w:t>
      </w:r>
      <w:bookmarkEnd w:id="560"/>
      <w:r>
        <w:rPr>
          <w:color w:val="000000"/>
          <w:spacing w:val="0"/>
          <w:w w:val="100"/>
          <w:position w:val="0"/>
        </w:rPr>
        <w:t>二）</w:t>
        <w:tab/>
        <w:t>人员独立情况本公司的研发、生产、采购、销售和行政管理人员均完全独立。截至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 共有正式员工</w:t>
      </w:r>
      <w:r>
        <w:rPr>
          <w:rFonts w:ascii="Times New Roman" w:eastAsia="Times New Roman" w:hAnsi="Times New Roman" w:cs="Times New Roman"/>
          <w:color w:val="000000"/>
          <w:spacing w:val="0"/>
          <w:w w:val="100"/>
          <w:position w:val="0"/>
        </w:rPr>
        <w:t>829</w:t>
      </w:r>
      <w:r>
        <w:rPr>
          <w:color w:val="000000"/>
          <w:spacing w:val="0"/>
          <w:w w:val="100"/>
          <w:position w:val="0"/>
        </w:rPr>
        <w:t>人，均与公司签订了劳动聘用合同，公司根据工资管理制度发放工资。公司总裁、副总裁、财务负责人、 董事会秘书及核心技术人员均专职于公司工作，并领取报酬，目前并无在持有公司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以上股份的股东下属企业担任董事、 监事以外的其他职务的情况。公司董事、监事及其他高级管理人员均依《公司法》、《公司章程》等规定的合法程序选举或聘 任，公司具有独立的人事任免权力，不存在控股股东及主要股东干预公司董事会和股东大会，或是超越董事会和股东大会做 出人事任免决定的情况。</w:t>
      </w:r>
    </w:p>
    <w:p>
      <w:pPr>
        <w:pStyle w:val="Style30"/>
        <w:keepNext w:val="0"/>
        <w:keepLines w:val="0"/>
        <w:widowControl w:val="0"/>
        <w:shd w:val="clear" w:color="auto" w:fill="auto"/>
        <w:tabs>
          <w:tab w:pos="932" w:val="left"/>
        </w:tabs>
        <w:bidi w:val="0"/>
        <w:spacing w:before="0" w:after="0" w:line="315" w:lineRule="exact"/>
        <w:ind w:left="0" w:right="0"/>
        <w:jc w:val="both"/>
      </w:pPr>
      <w:bookmarkStart w:id="561" w:name="bookmark561"/>
      <w:r>
        <w:rPr>
          <w:color w:val="000000"/>
          <w:spacing w:val="0"/>
          <w:w w:val="100"/>
          <w:position w:val="0"/>
        </w:rPr>
        <w:t>（</w:t>
      </w:r>
      <w:bookmarkEnd w:id="561"/>
      <w:r>
        <w:rPr>
          <w:color w:val="000000"/>
          <w:spacing w:val="0"/>
          <w:w w:val="100"/>
          <w:position w:val="0"/>
        </w:rPr>
        <w:t>三）</w:t>
        <w:tab/>
        <w:t>资产独立情况公司资产与股东资产严格分开，权属明确，并完全独立运营，公司目前业务和生产经营必需的机器 设备、房屋、土地使用权、商标、专利及其他资产的权属完全由公司独立享有，不存在与股东共用的情况。公司对所有资产 拥有完全的控制和支配权，不存在资产、资金被股东占用而损害公司利益的情况。公司不存在为股东和其他个人提供担保的 情形。</w:t>
      </w:r>
    </w:p>
    <w:p>
      <w:pPr>
        <w:pStyle w:val="Style30"/>
        <w:keepNext w:val="0"/>
        <w:keepLines w:val="0"/>
        <w:widowControl w:val="0"/>
        <w:shd w:val="clear" w:color="auto" w:fill="auto"/>
        <w:tabs>
          <w:tab w:pos="932" w:val="left"/>
        </w:tabs>
        <w:bidi w:val="0"/>
        <w:spacing w:before="0" w:after="360" w:line="311" w:lineRule="exact"/>
        <w:ind w:left="0" w:right="0"/>
        <w:jc w:val="both"/>
      </w:pPr>
      <w:bookmarkStart w:id="562" w:name="bookmark562"/>
      <w:r>
        <w:rPr>
          <w:color w:val="000000"/>
          <w:spacing w:val="0"/>
          <w:w w:val="100"/>
          <w:position w:val="0"/>
        </w:rPr>
        <w:t>（</w:t>
      </w:r>
      <w:bookmarkEnd w:id="562"/>
      <w:r>
        <w:rPr>
          <w:color w:val="000000"/>
          <w:spacing w:val="0"/>
          <w:w w:val="100"/>
          <w:position w:val="0"/>
        </w:rPr>
        <w:t>四）</w:t>
        <w:tab/>
        <w:t>机构独立情况公司设有独立的职能部门，组织结构健全，独立运作，在机构设置上完全分开，不存在与控股股东 混合经营、合署办公等情况。（五）财务独立情况公司设立了独立的财务部门，配备了专职财务人员，建立了独立的会计核 算体系。公司具有独立作出财务决策的能力。公司经营活动和重大资产处置行为的财务会计处理，均以股东大会决议、董事 会决议及相关合同文本为依据，未出现股东干预公司财务部门业务开展的情形。公司对所拥有资产有完全控制支配权，不存 在股东占用公司资产而损害公司利益的情况。公司独立纳税，国地税登记号为</w:t>
      </w:r>
      <w:r>
        <w:rPr>
          <w:rFonts w:ascii="Times New Roman" w:eastAsia="Times New Roman" w:hAnsi="Times New Roman" w:cs="Times New Roman"/>
          <w:color w:val="000000"/>
          <w:spacing w:val="0"/>
          <w:w w:val="100"/>
          <w:position w:val="0"/>
        </w:rPr>
        <w:t>350111628507579</w:t>
      </w:r>
      <w:r>
        <w:rPr>
          <w:color w:val="000000"/>
          <w:spacing w:val="0"/>
          <w:w w:val="100"/>
          <w:position w:val="0"/>
        </w:rPr>
        <w:t>。公司独立开设银行账户， 基本开户银行为中国农业银行福州市冶山支行，账号为</w:t>
      </w:r>
      <w:r>
        <w:rPr>
          <w:rFonts w:ascii="Times New Roman" w:eastAsia="Times New Roman" w:hAnsi="Times New Roman" w:cs="Times New Roman"/>
          <w:color w:val="000000"/>
          <w:spacing w:val="0"/>
          <w:w w:val="100"/>
          <w:position w:val="0"/>
        </w:rPr>
        <w:t>13110301040006438</w:t>
      </w:r>
      <w:r>
        <w:rPr>
          <w:color w:val="000000"/>
          <w:spacing w:val="0"/>
          <w:w w:val="100"/>
          <w:position w:val="0"/>
        </w:rPr>
        <w:t>。</w:t>
      </w:r>
    </w:p>
    <w:p>
      <w:pPr>
        <w:pStyle w:val="Style26"/>
        <w:keepNext/>
        <w:keepLines/>
        <w:widowControl w:val="0"/>
        <w:shd w:val="clear" w:color="auto" w:fill="auto"/>
        <w:tabs>
          <w:tab w:pos="496" w:val="left"/>
        </w:tabs>
        <w:bidi w:val="0"/>
        <w:spacing w:before="0" w:after="26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sz w:val="24"/>
          <w:szCs w:val="24"/>
        </w:rPr>
        <w:t>七</w:t>
      </w:r>
      <w:bookmarkEnd w:id="565"/>
      <w:r>
        <w:rPr>
          <w:color w:val="000000"/>
          <w:spacing w:val="0"/>
          <w:w w:val="100"/>
          <w:position w:val="0"/>
          <w:sz w:val="24"/>
          <w:szCs w:val="24"/>
        </w:rPr>
        <w:t>、</w:t>
        <w:tab/>
        <w:t>同业竞争情况</w:t>
      </w:r>
      <w:bookmarkEnd w:id="563"/>
      <w:bookmarkEnd w:id="564"/>
      <w:bookmarkEnd w:id="566"/>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公司与控股股东以及实际控制人之间不存在同业竞争情况。公司的控股股东及实际控制人鲁峰先生已向本公司出具了 《放弃竞争与利益冲突承诺书》，承诺不生产、开发任何与股份公司及下属子公司生产的产品构成竞争或可能构成竞争的产 品，不直接或间接经营任何与股份公司及其下属子公司经营的业务构成竞争或可能构成竞争的业务，也不参与投资任何与股 份公司及其下属子公司生产的产品或经营的业务构成竞争或可能构成竞争的其他企业。</w:t>
      </w:r>
    </w:p>
    <w:p>
      <w:pPr>
        <w:pStyle w:val="Style26"/>
        <w:keepNext/>
        <w:keepLines/>
        <w:widowControl w:val="0"/>
        <w:shd w:val="clear" w:color="auto" w:fill="auto"/>
        <w:tabs>
          <w:tab w:pos="496" w:val="left"/>
        </w:tabs>
        <w:bidi w:val="0"/>
        <w:spacing w:before="0" w:after="26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sz w:val="24"/>
          <w:szCs w:val="24"/>
        </w:rPr>
        <w:t>八</w:t>
      </w:r>
      <w:bookmarkEnd w:id="569"/>
      <w:r>
        <w:rPr>
          <w:color w:val="000000"/>
          <w:spacing w:val="0"/>
          <w:w w:val="100"/>
          <w:position w:val="0"/>
          <w:sz w:val="24"/>
          <w:szCs w:val="24"/>
        </w:rPr>
        <w:t>、</w:t>
        <w:tab/>
        <w:t>高级管理人员的考评及激励情况</w:t>
      </w:r>
      <w:bookmarkEnd w:id="567"/>
      <w:bookmarkEnd w:id="568"/>
      <w:bookmarkEnd w:id="570"/>
    </w:p>
    <w:p>
      <w:pPr>
        <w:pStyle w:val="Style30"/>
        <w:keepNext w:val="0"/>
        <w:keepLines w:val="0"/>
        <w:widowControl w:val="0"/>
        <w:shd w:val="clear" w:color="auto" w:fill="auto"/>
        <w:bidi w:val="0"/>
        <w:spacing w:before="0" w:after="260" w:line="312" w:lineRule="exact"/>
        <w:ind w:left="0" w:right="0" w:firstLine="280"/>
        <w:jc w:val="both"/>
        <w:sectPr>
          <w:footnotePr>
            <w:pos w:val="pageBottom"/>
            <w:numFmt w:val="decimal"/>
            <w:numRestart w:val="continuous"/>
          </w:footnotePr>
          <w:pgSz w:w="11900" w:h="16840"/>
          <w:pgMar w:top="1388" w:right="459" w:bottom="1566" w:left="1103" w:header="0" w:footer="3" w:gutter="0"/>
          <w:cols w:space="720"/>
          <w:noEndnote/>
          <w:rtlGutter w:val="0"/>
          <w:docGrid w:linePitch="360"/>
        </w:sectPr>
      </w:pPr>
      <w:r>
        <w:rPr>
          <w:color w:val="000000"/>
          <w:spacing w:val="0"/>
          <w:w w:val="100"/>
          <w:position w:val="0"/>
        </w:rPr>
        <w:t>公司的高级管理人员依据《公司章程》和岗位职责开展工作。公司董事会薪酬与考核委员会依据董事、监事及高级管理 人员职责履行情况及业绩，对其进行考评，并依据考评结果提出薪酬方案，并提交董事会、股东大会审议。</w:t>
      </w:r>
    </w:p>
    <w:p>
      <w:pPr>
        <w:pStyle w:val="Style17"/>
        <w:keepNext/>
        <w:keepLines/>
        <w:widowControl w:val="0"/>
        <w:shd w:val="clear" w:color="auto" w:fill="auto"/>
        <w:bidi w:val="0"/>
        <w:spacing w:before="460" w:line="240" w:lineRule="auto"/>
        <w:ind w:left="0" w:right="0" w:firstLine="0"/>
        <w:jc w:val="center"/>
      </w:pPr>
      <w:bookmarkStart w:id="571" w:name="bookmark571"/>
      <w:bookmarkStart w:id="572" w:name="bookmark572"/>
      <w:bookmarkStart w:id="573" w:name="bookmark573"/>
      <w:r>
        <w:rPr>
          <w:color w:val="000000"/>
          <w:spacing w:val="0"/>
          <w:w w:val="100"/>
          <w:position w:val="0"/>
        </w:rPr>
        <w:t>第九节内部控制</w:t>
      </w:r>
      <w:bookmarkEnd w:id="571"/>
      <w:bookmarkEnd w:id="572"/>
      <w:bookmarkEnd w:id="573"/>
    </w:p>
    <w:p>
      <w:pPr>
        <w:pStyle w:val="Style26"/>
        <w:keepNext/>
        <w:keepLines/>
        <w:widowControl w:val="0"/>
        <w:shd w:val="clear" w:color="auto" w:fill="auto"/>
        <w:tabs>
          <w:tab w:pos="494" w:val="left"/>
        </w:tabs>
        <w:bidi w:val="0"/>
        <w:spacing w:before="0" w:after="260" w:line="240" w:lineRule="auto"/>
        <w:ind w:left="0" w:right="0" w:firstLine="0"/>
        <w:jc w:val="left"/>
      </w:pPr>
      <w:bookmarkStart w:id="574" w:name="bookmark574"/>
      <w:bookmarkStart w:id="575" w:name="bookmark575"/>
      <w:bookmarkStart w:id="576" w:name="bookmark576"/>
      <w:bookmarkStart w:id="577" w:name="bookmark577"/>
      <w:bookmarkStart w:id="578" w:name="bookmark578"/>
      <w:r>
        <w:rPr>
          <w:color w:val="000000"/>
          <w:spacing w:val="0"/>
          <w:w w:val="100"/>
          <w:position w:val="0"/>
          <w:sz w:val="24"/>
          <w:szCs w:val="24"/>
        </w:rPr>
        <w:t>一</w:t>
      </w:r>
      <w:bookmarkEnd w:id="577"/>
      <w:r>
        <w:rPr>
          <w:color w:val="000000"/>
          <w:spacing w:val="0"/>
          <w:w w:val="100"/>
          <w:position w:val="0"/>
          <w:sz w:val="24"/>
          <w:szCs w:val="24"/>
        </w:rPr>
        <w:t>、</w:t>
        <w:tab/>
        <w:t>内部控制建设情况</w:t>
      </w:r>
      <w:bookmarkEnd w:id="575"/>
      <w:bookmarkEnd w:id="576"/>
      <w:bookmarkEnd w:id="578"/>
      <w:bookmarkEnd w:id="574"/>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为规范经营管理，控制风险，保证经营业务活动的正常开展，公司依据《中华人民共和国公司法》、《中华人民共和国证 券法》、《企业内部控制基本规范》、《深圳证券交易所上市公司内部控制指引》、《深圳证券交易所中小企业板上市公司规范运 作指引》等相关法律、法规的要求，结合自身经营管理的特点，逐步完善和提高了公司内部控制制度和规范运作水平，为公 司的长远发展奠定了良好的基础。公司内部控制制度建立健全情况如下：</w:t>
      </w:r>
    </w:p>
    <w:p>
      <w:pPr>
        <w:pStyle w:val="Style30"/>
        <w:keepNext w:val="0"/>
        <w:keepLines w:val="0"/>
        <w:widowControl w:val="0"/>
        <w:shd w:val="clear" w:color="auto" w:fill="auto"/>
        <w:tabs>
          <w:tab w:pos="927" w:val="left"/>
        </w:tabs>
        <w:bidi w:val="0"/>
        <w:spacing w:before="0" w:after="0" w:line="312" w:lineRule="exact"/>
        <w:ind w:left="0" w:right="0"/>
        <w:jc w:val="both"/>
      </w:pPr>
      <w:bookmarkStart w:id="579" w:name="bookmark579"/>
      <w:r>
        <w:rPr>
          <w:color w:val="000000"/>
          <w:spacing w:val="0"/>
          <w:w w:val="100"/>
          <w:position w:val="0"/>
        </w:rPr>
        <w:t>（</w:t>
      </w:r>
      <w:bookmarkEnd w:id="579"/>
      <w:r>
        <w:rPr>
          <w:color w:val="000000"/>
          <w:spacing w:val="0"/>
          <w:w w:val="100"/>
          <w:position w:val="0"/>
        </w:rPr>
        <w:t>一）</w:t>
        <w:tab/>
        <w:t>法人治理结构公司有较为健全的法人治理结构和完善的管理制度，主要包括《公司章程》、《公司股东大会议事规 则》、《公司董事会议事规则》、《公司监事会议事规则》、《公司总裁工作细则》、《公司独立董事工作制度》、《公司董事会秘书 工作细则》、《公司董事会战略委员会实施细则》、《公司董事会提名委员会实施细则》、《公司董事会审计委员会实施细则》、</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《公司董事会薪酬与考核委员会实施细则》、《公司募集资金管理制度》、《公司关联交易管理制度》、《公司对外投资管理办法》、 《公司对外担保管理制度》、《公司内部审计制度》、《公司信息披露管理制度》、《公司内幕信息知情人报备制度》、《控股股东、 实际控制人行为规范》、《公司重大信息内部报告制度》、《公司重大信息内部保密制度》、《投资者关系管理制度》、《董事、监 事和高级管理人员所持公司股份及其变动管理制度》、《审计委员会年报工作规程》、《社会责任制度》、《独立董事年报工作制 度》、《年报信息披露重大差错责任追究制度》、《会计政策、会计估计变更和会计差错管理制度》、《董事、监事和高级管理人 员内部问责制度》、《货币资金管理制度》、《董事会秘书履职保障制度》、《资产减值准备计提及核销管理制度》、《媒体信息排 查制度》、《敏感信息排查管理制度》、《外部信息使用人管理制度》、《新媒体登记监控制度》、《内部问责制度》、《银行间债券 市场债务融资工具信息披露管理制度》、《内幕信息知情人登记管理制度》等制度。公司各项管理制度建立之后均能得到有效 的贯彻执行。</w:t>
      </w:r>
    </w:p>
    <w:p>
      <w:pPr>
        <w:pStyle w:val="Style30"/>
        <w:keepNext w:val="0"/>
        <w:keepLines w:val="0"/>
        <w:widowControl w:val="0"/>
        <w:shd w:val="clear" w:color="auto" w:fill="auto"/>
        <w:tabs>
          <w:tab w:pos="932" w:val="left"/>
        </w:tabs>
        <w:bidi w:val="0"/>
        <w:spacing w:before="0" w:after="0" w:line="314" w:lineRule="exact"/>
        <w:ind w:left="0" w:right="0"/>
        <w:jc w:val="both"/>
      </w:pPr>
      <w:bookmarkStart w:id="580" w:name="bookmark580"/>
      <w:r>
        <w:rPr>
          <w:color w:val="000000"/>
          <w:spacing w:val="0"/>
          <w:w w:val="100"/>
          <w:position w:val="0"/>
        </w:rPr>
        <w:t>（</w:t>
      </w:r>
      <w:bookmarkEnd w:id="580"/>
      <w:r>
        <w:rPr>
          <w:color w:val="000000"/>
          <w:spacing w:val="0"/>
          <w:w w:val="100"/>
          <w:position w:val="0"/>
        </w:rPr>
        <w:t>二）</w:t>
        <w:tab/>
        <w:t>生产经营控制根据公司生产经营的特点，公司针对每个岗位，制定了明确的工作职责和岗位说明书及工作流程， 并制定了涉及研发、实施、质量控制、采购、销售、仓储、财务出纳、财务会计、人事管理等一系列内部控制制度，不同岗 位的设置尽量要求能够做到互相配合和互相检查监督，保证公司经营管理目标的实现。</w:t>
      </w:r>
    </w:p>
    <w:p>
      <w:pPr>
        <w:pStyle w:val="Style30"/>
        <w:keepNext w:val="0"/>
        <w:keepLines w:val="0"/>
        <w:widowControl w:val="0"/>
        <w:shd w:val="clear" w:color="auto" w:fill="auto"/>
        <w:tabs>
          <w:tab w:pos="927" w:val="left"/>
        </w:tabs>
        <w:bidi w:val="0"/>
        <w:spacing w:before="0" w:after="0" w:line="314" w:lineRule="exact"/>
        <w:ind w:left="0" w:right="0"/>
        <w:jc w:val="both"/>
      </w:pPr>
      <w:bookmarkStart w:id="581" w:name="bookmark581"/>
      <w:r>
        <w:rPr>
          <w:color w:val="000000"/>
          <w:spacing w:val="0"/>
          <w:w w:val="100"/>
          <w:position w:val="0"/>
        </w:rPr>
        <w:t>（</w:t>
      </w:r>
      <w:bookmarkEnd w:id="581"/>
      <w:r>
        <w:rPr>
          <w:color w:val="000000"/>
          <w:spacing w:val="0"/>
          <w:w w:val="100"/>
          <w:position w:val="0"/>
        </w:rPr>
        <w:t>三）</w:t>
        <w:tab/>
        <w:t>财务管理控制为了加强公司的财务会计工作，维护股东和债权人的合法权益，根据《会计法》、《企业会计准则》 和《会计基础工作规范》及国家其他有关法律和法规，结合公司实际情况，公司制定了《财务管理制度》进行财务管理。该 制度是公司各项财务活动的基本行为准则，从根本上规范公司会计核算，确保了财务会计核算和财务管理的合法、合规。</w:t>
      </w:r>
    </w:p>
    <w:p>
      <w:pPr>
        <w:pStyle w:val="Style30"/>
        <w:keepNext w:val="0"/>
        <w:keepLines w:val="0"/>
        <w:widowControl w:val="0"/>
        <w:shd w:val="clear" w:color="auto" w:fill="auto"/>
        <w:tabs>
          <w:tab w:pos="927" w:val="left"/>
        </w:tabs>
        <w:bidi w:val="0"/>
        <w:spacing w:before="0" w:after="0" w:line="312" w:lineRule="exact"/>
        <w:ind w:left="0" w:right="0"/>
        <w:jc w:val="both"/>
      </w:pPr>
      <w:bookmarkStart w:id="582" w:name="bookmark582"/>
      <w:r>
        <w:rPr>
          <w:color w:val="000000"/>
          <w:spacing w:val="0"/>
          <w:w w:val="100"/>
          <w:position w:val="0"/>
        </w:rPr>
        <w:t>（</w:t>
      </w:r>
      <w:bookmarkEnd w:id="582"/>
      <w:r>
        <w:rPr>
          <w:color w:val="000000"/>
          <w:spacing w:val="0"/>
          <w:w w:val="100"/>
          <w:position w:val="0"/>
        </w:rPr>
        <w:t>四）</w:t>
        <w:tab/>
        <w:t>信息披露控制公司制定了《公司信息披露管理制度》、《公司重大信息内部报告制度》、《公司内幕信息知情人报备 制度》和《公司投资者关系管理制度》、《内幕信息知情人登记管理制度》等。在制度中规定了信息披露事务管理部门、责任 人及义务人职责；信息披露的范围和内容及重大信息的范围；信息披露的报告、传递、审核、披露程序；信息披露相关文件、 资料的档案管理；投资者关系活动等等。报告期内，公司信息披露相关制度得到有效执行，公司对外接待、网上路演等投资 者关系活动规范，确保了信息披露公平。</w:t>
      </w:r>
    </w:p>
    <w:p>
      <w:pPr>
        <w:pStyle w:val="Style30"/>
        <w:keepNext w:val="0"/>
        <w:keepLines w:val="0"/>
        <w:widowControl w:val="0"/>
        <w:shd w:val="clear" w:color="auto" w:fill="auto"/>
        <w:tabs>
          <w:tab w:pos="932" w:val="left"/>
        </w:tabs>
        <w:bidi w:val="0"/>
        <w:spacing w:before="0" w:after="360" w:line="314" w:lineRule="exact"/>
        <w:ind w:left="0" w:right="0"/>
        <w:jc w:val="both"/>
      </w:pPr>
      <w:bookmarkStart w:id="583" w:name="bookmark583"/>
      <w:r>
        <w:rPr>
          <w:color w:val="000000"/>
          <w:spacing w:val="0"/>
          <w:w w:val="100"/>
          <w:position w:val="0"/>
        </w:rPr>
        <w:t>（</w:t>
      </w:r>
      <w:bookmarkEnd w:id="583"/>
      <w:r>
        <w:rPr>
          <w:color w:val="000000"/>
          <w:spacing w:val="0"/>
          <w:w w:val="100"/>
          <w:position w:val="0"/>
        </w:rPr>
        <w:t>五）</w:t>
        <w:tab/>
        <w:t>内部监督控制制度公司制定了《内部审计制度》，明确规定了审计部门的职责、权限、工作内容、工作方法和程 序。通过内部审计工作的有效开展，持续监督检查公司各项经营活动和主要内部控制制度的执行情况，不断提出改进意见和 建议，有效防范了内部控制的风险，保障了公司经营管理活动的正常进行。</w:t>
      </w:r>
    </w:p>
    <w:p>
      <w:pPr>
        <w:pStyle w:val="Style26"/>
        <w:keepNext/>
        <w:keepLines/>
        <w:widowControl w:val="0"/>
        <w:shd w:val="clear" w:color="auto" w:fill="auto"/>
        <w:tabs>
          <w:tab w:pos="494"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w:t>
        <w:tab/>
        <w:t>董事会关于内部控制责任的声明</w:t>
      </w:r>
      <w:bookmarkEnd w:id="584"/>
      <w:bookmarkEnd w:id="585"/>
      <w:bookmarkEnd w:id="587"/>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公司现有的内部控制已覆盖了公司运营的各个层面和环节，公司法人治理、日常经营、信息披露等各项活动均严格按照 内部控制规定进行，能有效保证公司经营管理的正常进行。公司内部控制的设计是完整和合理的，执行是有效的，能够合理 地保证内部控制目标的达成。公司董事会及全体董事保证《</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年度内部控制自我评价报告》的内容不存在任何虚假记载、 误导性陈述或重大遗漏，并对报告内容的真实性、准确性和完整性承担个别及连带责任。</w:t>
      </w:r>
    </w:p>
    <w:p>
      <w:pPr>
        <w:pStyle w:val="Style26"/>
        <w:keepNext/>
        <w:keepLines/>
        <w:widowControl w:val="0"/>
        <w:shd w:val="clear" w:color="auto" w:fill="auto"/>
        <w:bidi w:val="0"/>
        <w:spacing w:before="0" w:after="2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三</w:t>
      </w:r>
      <w:bookmarkEnd w:id="590"/>
      <w:r>
        <w:rPr>
          <w:color w:val="000000"/>
          <w:spacing w:val="0"/>
          <w:w w:val="100"/>
          <w:position w:val="0"/>
          <w:sz w:val="24"/>
          <w:szCs w:val="24"/>
        </w:rPr>
        <w:t>、建立财务报告内部控制的依据</w:t>
      </w:r>
      <w:bookmarkEnd w:id="588"/>
      <w:bookmarkEnd w:id="589"/>
      <w:bookmarkEnd w:id="591"/>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公司根据《会计法》、《企业会计准则》、《企业内部控制基本规范》及监管部门的相关规范性文件要求，建立了财务报告 内部控制，本年度的财务报告内部控制不存在重大缺陷。经过审计的财务报告由公司法定代表人、财务负责人及会计机构负 责人签名盖章。</w:t>
      </w:r>
    </w:p>
    <w:p>
      <w:pPr>
        <w:pStyle w:val="Style26"/>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四</w:t>
      </w:r>
      <w:bookmarkEnd w:id="594"/>
      <w:r>
        <w:rPr>
          <w:color w:val="000000"/>
          <w:spacing w:val="0"/>
          <w:w w:val="100"/>
          <w:position w:val="0"/>
          <w:sz w:val="24"/>
          <w:szCs w:val="24"/>
        </w:rPr>
        <w:t>、内部控制自我评价报告</w:t>
      </w:r>
      <w:bookmarkEnd w:id="592"/>
      <w:bookmarkEnd w:id="593"/>
      <w:bookmarkEnd w:id="595"/>
    </w:p>
    <w:tbl>
      <w:tblPr>
        <w:tblOverlap w:val="never"/>
        <w:jc w:val="left"/>
        <w:tblLayout w:type="fixed"/>
      </w:tblPr>
      <w:tblGrid>
        <w:gridCol w:w="2654"/>
        <w:gridCol w:w="6931"/>
      </w:tblGrid>
      <w:tr>
        <w:trPr>
          <w:trHeight w:val="408"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日公告于巨潮资讯网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w:t>
            </w:r>
            <w:r>
              <w:rPr>
                <w:rFonts w:ascii="Times New Roman" w:eastAsia="Times New Roman" w:hAnsi="Times New Roman" w:cs="Times New Roman"/>
                <w:color w:val="000000"/>
                <w:spacing w:val="0"/>
                <w:w w:val="100"/>
                <w:position w:val="0"/>
              </w:rPr>
              <w:t>2012</w:t>
            </w:r>
            <w:r>
              <w:rPr>
                <w:color w:val="000000"/>
                <w:spacing w:val="0"/>
                <w:w w:val="100"/>
                <w:position w:val="0"/>
              </w:rPr>
              <w:t>年度公 司内部控制自我评价报告》。</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五</w:t>
      </w:r>
      <w:bookmarkEnd w:id="598"/>
      <w:r>
        <w:rPr>
          <w:color w:val="000000"/>
          <w:spacing w:val="0"/>
          <w:w w:val="100"/>
          <w:position w:val="0"/>
          <w:sz w:val="24"/>
          <w:szCs w:val="24"/>
        </w:rPr>
        <w:t>、内部控制审计报告</w:t>
      </w:r>
      <w:bookmarkEnd w:id="596"/>
      <w:bookmarkEnd w:id="597"/>
      <w:bookmarkEnd w:id="59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669"/>
        <w:gridCol w:w="6917"/>
      </w:tblGrid>
      <w:tr>
        <w:trPr>
          <w:trHeight w:val="408"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我们认为，榕基软件公司于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日在所有重大方面有效地保持了按照《企业内部控制基本规范》建立的与财 务报表相关的内部控制。</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日公告于巨潮资讯网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的《公司内部控制鉴 证报告》。</w:t>
            </w:r>
          </w:p>
        </w:tc>
      </w:tr>
    </w:tbl>
    <w:p>
      <w:pPr>
        <w:pStyle w:val="Style30"/>
        <w:keepNext w:val="0"/>
        <w:keepLines w:val="0"/>
        <w:widowControl w:val="0"/>
        <w:shd w:val="clear" w:color="auto" w:fill="auto"/>
        <w:bidi w:val="0"/>
        <w:spacing w:before="0" w:after="120" w:line="319" w:lineRule="exact"/>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319" w:lineRule="exact"/>
        <w:ind w:left="0" w:right="0" w:firstLine="0"/>
        <w:jc w:val="left"/>
      </w:pPr>
      <w:r>
        <w:rPr>
          <w:color w:val="000000"/>
          <w:spacing w:val="0"/>
          <w:w w:val="100"/>
          <w:position w:val="0"/>
        </w:rPr>
        <w:t>会计师事务所出具的内部控制审计报告与董事会的自我评价报告意见是否一致</w:t>
      </w:r>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keepLines/>
        <w:widowControl w:val="0"/>
        <w:shd w:val="clear" w:color="auto" w:fill="auto"/>
        <w:bidi w:val="0"/>
        <w:spacing w:before="0" w:after="2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六</w:t>
      </w:r>
      <w:bookmarkEnd w:id="602"/>
      <w:r>
        <w:rPr>
          <w:color w:val="000000"/>
          <w:spacing w:val="0"/>
          <w:w w:val="100"/>
          <w:position w:val="0"/>
          <w:sz w:val="24"/>
          <w:szCs w:val="24"/>
        </w:rPr>
        <w:t>、年度报告重大差错责任追究制度的建立与执行情况</w:t>
      </w:r>
      <w:bookmarkEnd w:id="600"/>
      <w:bookmarkEnd w:id="601"/>
      <w:bookmarkEnd w:id="603"/>
    </w:p>
    <w:p>
      <w:pPr>
        <w:pStyle w:val="Style30"/>
        <w:keepNext w:val="0"/>
        <w:keepLines w:val="0"/>
        <w:widowControl w:val="0"/>
        <w:shd w:val="clear" w:color="auto" w:fill="auto"/>
        <w:bidi w:val="0"/>
        <w:spacing w:before="0" w:after="280" w:line="319" w:lineRule="exact"/>
        <w:ind w:left="0" w:right="0"/>
        <w:jc w:val="both"/>
        <w:sectPr>
          <w:footnotePr>
            <w:pos w:val="pageBottom"/>
            <w:numFmt w:val="decimal"/>
            <w:numRestart w:val="continuous"/>
          </w:footnotePr>
          <w:pgSz w:w="11900" w:h="16840"/>
          <w:pgMar w:top="1455" w:right="459" w:bottom="1719" w:left="1103"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日召开第二届董事会第四次会议，审议通过《公司年报信息披露重大差错责任追究制度》。报告 期内，公司严格执行《公司年报信息披露重大差错责任追究制度》的各项规定，以确保年报信息披露的质量和透明度。报告 期内执行情况良好，不存在发生重大会计差错更正、重大遗漏信息补充等情况。</w:t>
      </w:r>
    </w:p>
    <w:p>
      <w:pPr>
        <w:pStyle w:val="Style17"/>
        <w:keepNext/>
        <w:keepLines/>
        <w:widowControl w:val="0"/>
        <w:shd w:val="clear" w:color="auto" w:fill="auto"/>
        <w:bidi w:val="0"/>
        <w:spacing w:before="540" w:line="240" w:lineRule="auto"/>
        <w:ind w:left="3620" w:right="0" w:firstLine="0"/>
        <w:jc w:val="left"/>
      </w:pPr>
      <w:bookmarkStart w:id="604" w:name="bookmark604"/>
      <w:bookmarkStart w:id="605" w:name="bookmark605"/>
      <w:bookmarkStart w:id="606" w:name="bookmark606"/>
      <w:r>
        <w:rPr>
          <w:color w:val="000000"/>
          <w:spacing w:val="0"/>
          <w:w w:val="100"/>
          <w:position w:val="0"/>
        </w:rPr>
        <w:t>第十节财务报告</w:t>
      </w:r>
      <w:bookmarkEnd w:id="604"/>
      <w:bookmarkEnd w:id="605"/>
      <w:bookmarkEnd w:id="606"/>
    </w:p>
    <w:p>
      <w:pPr>
        <w:pStyle w:val="Style26"/>
        <w:keepNext/>
        <w:keepLines/>
        <w:widowControl w:val="0"/>
        <w:shd w:val="clear" w:color="auto" w:fill="auto"/>
        <w:bidi w:val="0"/>
        <w:spacing w:before="0" w:after="280" w:line="240" w:lineRule="auto"/>
        <w:ind w:left="0" w:right="0" w:firstLine="260"/>
        <w:jc w:val="left"/>
      </w:pPr>
      <w:bookmarkStart w:id="607" w:name="bookmark607"/>
      <w:bookmarkStart w:id="608" w:name="bookmark608"/>
      <w:bookmarkStart w:id="609" w:name="bookmark609"/>
      <w:bookmarkStart w:id="610" w:name="bookmark610"/>
      <w:r>
        <w:rPr>
          <w:color w:val="000000"/>
          <w:spacing w:val="0"/>
          <w:w w:val="100"/>
          <w:position w:val="0"/>
          <w:sz w:val="24"/>
          <w:szCs w:val="24"/>
        </w:rPr>
        <w:t>、审计报告</w:t>
      </w:r>
      <w:bookmarkEnd w:id="608"/>
      <w:bookmarkEnd w:id="609"/>
      <w:bookmarkEnd w:id="610"/>
      <w:bookmarkEnd w:id="607"/>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350ZA0054</w:t>
            </w:r>
            <w:r>
              <w:rPr>
                <w:color w:val="000000"/>
                <w:spacing w:val="0"/>
                <w:w w:val="100"/>
                <w:position w:val="0"/>
              </w:rPr>
              <w:t>号</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吴乐霖曾徽</w:t>
            </w:r>
          </w:p>
        </w:tc>
      </w:tr>
    </w:tbl>
    <w:p>
      <w:pPr>
        <w:widowControl w:val="0"/>
        <w:spacing w:after="339" w:line="1" w:lineRule="exact"/>
      </w:pPr>
    </w:p>
    <w:p>
      <w:pPr>
        <w:pStyle w:val="Style30"/>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审计报告正文</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福建榕基软件股份有限公司全体股东：</w:t>
      </w:r>
    </w:p>
    <w:p>
      <w:pPr>
        <w:pStyle w:val="Style30"/>
        <w:keepNext w:val="0"/>
        <w:keepLines w:val="0"/>
        <w:widowControl w:val="0"/>
        <w:shd w:val="clear" w:color="auto" w:fill="auto"/>
        <w:bidi w:val="0"/>
        <w:spacing w:before="0" w:after="0" w:line="308" w:lineRule="exact"/>
        <w:ind w:left="0" w:right="0" w:firstLine="440"/>
        <w:jc w:val="left"/>
      </w:pPr>
      <w:r>
        <w:rPr>
          <w:color w:val="000000"/>
          <w:spacing w:val="0"/>
          <w:w w:val="100"/>
          <w:position w:val="0"/>
        </w:rPr>
        <w:t>我们审计了后附的福建榕基软件股份有限公司（以下简称榕基软件公司）财务报表，包括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年度的合并及公司利润表、合并及公司现金流量表、合并及公司股东权益变动表以及财务报表附注。</w:t>
      </w:r>
    </w:p>
    <w:p>
      <w:pPr>
        <w:pStyle w:val="Style30"/>
        <w:keepNext w:val="0"/>
        <w:keepLines w:val="0"/>
        <w:widowControl w:val="0"/>
        <w:shd w:val="clear" w:color="auto" w:fill="auto"/>
        <w:tabs>
          <w:tab w:pos="435" w:val="left"/>
        </w:tabs>
        <w:bidi w:val="0"/>
        <w:spacing w:before="0" w:after="0" w:line="308" w:lineRule="exact"/>
        <w:ind w:left="0" w:right="0" w:firstLine="0"/>
        <w:jc w:val="left"/>
      </w:pPr>
      <w:bookmarkStart w:id="611" w:name="bookmark611"/>
      <w:r>
        <w:rPr>
          <w:color w:val="000000"/>
          <w:spacing w:val="0"/>
          <w:w w:val="100"/>
          <w:position w:val="0"/>
        </w:rPr>
        <w:t>一</w:t>
      </w:r>
      <w:bookmarkEnd w:id="611"/>
      <w:r>
        <w:rPr>
          <w:color w:val="000000"/>
          <w:spacing w:val="0"/>
          <w:w w:val="100"/>
          <w:position w:val="0"/>
        </w:rPr>
        <w:t>、</w:t>
        <w:tab/>
        <w:t>管理层对财务报表的责任</w:t>
      </w:r>
    </w:p>
    <w:p>
      <w:pPr>
        <w:pStyle w:val="Style30"/>
        <w:keepNext w:val="0"/>
        <w:keepLines w:val="0"/>
        <w:widowControl w:val="0"/>
        <w:shd w:val="clear" w:color="auto" w:fill="auto"/>
        <w:bidi w:val="0"/>
        <w:spacing w:before="0" w:after="0" w:line="308" w:lineRule="exact"/>
        <w:ind w:left="0" w:right="0" w:firstLine="520"/>
        <w:jc w:val="left"/>
      </w:pPr>
      <w:r>
        <w:rPr>
          <w:color w:val="000000"/>
          <w:spacing w:val="0"/>
          <w:w w:val="100"/>
          <w:position w:val="0"/>
        </w:rPr>
        <w:t>编制和公允列报财务报表是榕基软件公司管理层的责任，这种责任包括：（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 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0"/>
        <w:keepNext w:val="0"/>
        <w:keepLines w:val="0"/>
        <w:widowControl w:val="0"/>
        <w:shd w:val="clear" w:color="auto" w:fill="auto"/>
        <w:tabs>
          <w:tab w:pos="435" w:val="left"/>
        </w:tabs>
        <w:bidi w:val="0"/>
        <w:spacing w:before="0" w:after="0" w:line="308" w:lineRule="exact"/>
        <w:ind w:left="0" w:right="0" w:firstLine="0"/>
        <w:jc w:val="left"/>
      </w:pPr>
      <w:bookmarkStart w:id="612" w:name="bookmark612"/>
      <w:r>
        <w:rPr>
          <w:color w:val="000000"/>
          <w:spacing w:val="0"/>
          <w:w w:val="100"/>
          <w:position w:val="0"/>
        </w:rPr>
        <w:t>二</w:t>
      </w:r>
      <w:bookmarkEnd w:id="612"/>
      <w:r>
        <w:rPr>
          <w:color w:val="000000"/>
          <w:spacing w:val="0"/>
          <w:w w:val="100"/>
          <w:position w:val="0"/>
        </w:rPr>
        <w:t>、</w:t>
        <w:tab/>
        <w:t>注册会计师的责任</w:t>
      </w:r>
    </w:p>
    <w:p>
      <w:pPr>
        <w:pStyle w:val="Style30"/>
        <w:keepNext w:val="0"/>
        <w:keepLines w:val="0"/>
        <w:widowControl w:val="0"/>
        <w:shd w:val="clear" w:color="auto" w:fill="auto"/>
        <w:bidi w:val="0"/>
        <w:spacing w:before="0" w:after="0" w:line="308" w:lineRule="exact"/>
        <w:ind w:left="0" w:right="0" w:firstLine="52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0"/>
        <w:keepNext w:val="0"/>
        <w:keepLines w:val="0"/>
        <w:widowControl w:val="0"/>
        <w:shd w:val="clear" w:color="auto" w:fill="auto"/>
        <w:bidi w:val="0"/>
        <w:spacing w:before="0" w:after="0" w:line="308" w:lineRule="exact"/>
        <w:ind w:left="0" w:right="0" w:firstLine="52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0"/>
        <w:keepNext w:val="0"/>
        <w:keepLines w:val="0"/>
        <w:widowControl w:val="0"/>
        <w:shd w:val="clear" w:color="auto" w:fill="auto"/>
        <w:bidi w:val="0"/>
        <w:spacing w:before="0" w:after="0" w:line="308" w:lineRule="exact"/>
        <w:ind w:left="0" w:right="0" w:firstLine="520"/>
        <w:jc w:val="left"/>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435" w:val="left"/>
        </w:tabs>
        <w:bidi w:val="0"/>
        <w:spacing w:before="0" w:after="0" w:line="308" w:lineRule="exact"/>
        <w:ind w:left="0" w:right="0" w:firstLine="0"/>
        <w:jc w:val="left"/>
      </w:pPr>
      <w:bookmarkStart w:id="613" w:name="bookmark613"/>
      <w:r>
        <w:rPr>
          <w:color w:val="000000"/>
          <w:spacing w:val="0"/>
          <w:w w:val="100"/>
          <w:position w:val="0"/>
        </w:rPr>
        <w:t>三</w:t>
      </w:r>
      <w:bookmarkEnd w:id="613"/>
      <w:r>
        <w:rPr>
          <w:color w:val="000000"/>
          <w:spacing w:val="0"/>
          <w:w w:val="100"/>
          <w:position w:val="0"/>
        </w:rPr>
        <w:t>、</w:t>
        <w:tab/>
        <w:t>审计意见</w:t>
      </w:r>
    </w:p>
    <w:p>
      <w:pPr>
        <w:pStyle w:val="Style30"/>
        <w:keepNext w:val="0"/>
        <w:keepLines w:val="0"/>
        <w:widowControl w:val="0"/>
        <w:shd w:val="clear" w:color="auto" w:fill="auto"/>
        <w:bidi w:val="0"/>
        <w:spacing w:before="0" w:after="380" w:line="308" w:lineRule="exact"/>
        <w:ind w:left="0" w:right="0" w:firstLine="440"/>
        <w:jc w:val="left"/>
      </w:pPr>
      <w:r>
        <w:rPr>
          <w:color w:val="000000"/>
          <w:spacing w:val="0"/>
          <w:w w:val="100"/>
          <w:position w:val="0"/>
        </w:rPr>
        <w:t>我们认为，榕基软件公司财务报表在所有重大方面按照企业会计准则的规定编制，公允反映了榕基软件公司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年度的合并及公司经营成果和合并及公司现金流量。</w:t>
      </w:r>
    </w:p>
    <w:p>
      <w:pPr>
        <w:pStyle w:val="Style26"/>
        <w:keepNext/>
        <w:keepLines/>
        <w:widowControl w:val="0"/>
        <w:shd w:val="clear" w:color="auto" w:fill="auto"/>
        <w:bidi w:val="0"/>
        <w:spacing w:before="0" w:after="28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二、财务报表</w:t>
      </w:r>
      <w:bookmarkEnd w:id="614"/>
      <w:bookmarkEnd w:id="615"/>
      <w:bookmarkEnd w:id="616"/>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财务附注中报表的单位为：人民币元</w:t>
      </w:r>
      <w:r>
        <w:br w:type="page"/>
      </w:r>
    </w:p>
    <w:p>
      <w:pPr>
        <w:pStyle w:val="Style35"/>
        <w:keepNext/>
        <w:keepLines/>
        <w:widowControl w:val="0"/>
        <w:shd w:val="clear" w:color="auto" w:fill="auto"/>
        <w:bidi w:val="0"/>
        <w:spacing w:before="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、合并资产负债表</w:t>
      </w:r>
      <w:bookmarkEnd w:id="617"/>
      <w:bookmarkEnd w:id="618"/>
      <w:bookmarkEnd w:id="62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80" w:line="240" w:lineRule="auto"/>
        <w:ind w:left="0" w:right="660" w:firstLine="0"/>
        <w:jc w:val="right"/>
      </w:pPr>
      <w:r>
        <w:rPr>
          <w:color w:val="000000"/>
          <w:spacing w:val="0"/>
          <w:w w:val="100"/>
          <w:position w:val="0"/>
        </w:rPr>
        <w:t>单位：元</w:t>
      </w:r>
    </w:p>
    <w:tbl>
      <w:tblPr>
        <w:tblOverlap w:val="never"/>
        <w:jc w:val="left"/>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399,619,093.57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1,071,886,397.96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24,950,351.00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15,735,600.55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58,639,308.73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46,093,815.83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21,182,965.58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74,958,289.67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1,426,747.66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12,778,660.60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21,659,015.29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17,543,318.87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195,336,490.51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134,949,426.71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635,785,878.48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5,340,734.67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1,358,599,850.82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1,379,286,244.86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60,037,076.57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18,408,881.37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40,790,619.27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38,911,413.17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left"/>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45,764,772.89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29,018,377.76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18,115,866.04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20,256,691.77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87,747.42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813,389.97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6,736,763.16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3,041,075.02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50,696,784.00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222,229,629.35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110,449,829.06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1,580,829,480.17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1,489,736,073.92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69,903,913.87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24,913,862.36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101,736,545.88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121,794,267.23</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11,709,638.10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5,138,219.46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7,871,064.66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-363,931.78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5,000,537.99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4,775,391.90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3,071,042.10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2,129,841.26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217,243,742.60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158,387,650.43</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30,847.69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12,609,833.33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12,954,792.68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12,609,833.33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12,985,640.37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229,853,575.93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171,373,290.80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207,400,000.00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674,742,750.88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778,442,750.88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47,237,304.14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38,118,578.58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317,559,442.71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294,949,461.63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1,350,150,043.04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1,318,910,791.09</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825,861.20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-548,007.97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1,350,975,904.24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1,318,362,783.12</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1,580,829,480.17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1,489,736,073.92</w:t>
            </w:r>
          </w:p>
        </w:tc>
      </w:tr>
    </w:tbl>
    <w:p>
      <w:pPr>
        <w:pStyle w:val="Style35"/>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5420" simplePos="0" relativeHeight="125829378" behindDoc="0" locked="0" layoutInCell="1" allowOverlap="1">
                <wp:simplePos x="0" y="0"/>
                <wp:positionH relativeFrom="page">
                  <wp:posOffset>720090</wp:posOffset>
                </wp:positionH>
                <wp:positionV relativeFrom="margin">
                  <wp:posOffset>6074410</wp:posOffset>
                </wp:positionV>
                <wp:extent cx="938530" cy="149225"/>
                <wp:wrapTopAndBottom/>
                <wp:docPr id="14" name="Shape 1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40" type="#_x0000_t202" style="position:absolute;margin-left:56.700000000000003pt;margin-top:478.30000000000001pt;width:73.900000000000006pt;height:11.75pt;z-index:-125829375;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380" behindDoc="0" locked="0" layoutInCell="1" allowOverlap="1">
                <wp:simplePos x="0" y="0"/>
                <wp:positionH relativeFrom="page">
                  <wp:posOffset>2899410</wp:posOffset>
                </wp:positionH>
                <wp:positionV relativeFrom="margin">
                  <wp:posOffset>6074410</wp:posOffset>
                </wp:positionV>
                <wp:extent cx="1390015" cy="146050"/>
                <wp:wrapTopAndBottom/>
                <wp:docPr id="16" name="Shape 16"/>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42" type="#_x0000_t202" style="position:absolute;margin-left:228.30000000000001pt;margin-top:478.30000000000001pt;width:109.45pt;height:11.5pt;z-index:-125829373;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382" behindDoc="0" locked="0" layoutInCell="1" allowOverlap="1">
                <wp:simplePos x="0" y="0"/>
                <wp:positionH relativeFrom="page">
                  <wp:posOffset>5523865</wp:posOffset>
                </wp:positionH>
                <wp:positionV relativeFrom="margin">
                  <wp:posOffset>6074410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44" type="#_x0000_t202" style="position:absolute;margin-left:434.94999999999999pt;margin-top:478.30000000000001pt;width:101.3pt;height:11.75pt;z-index:-125829371;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、母公司资产负债表</w:t>
      </w:r>
      <w:bookmarkEnd w:id="621"/>
      <w:bookmarkEnd w:id="622"/>
      <w:bookmarkEnd w:id="62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261,986,578.66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545,204,462.63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22,846,351.00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14,598,373.60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44,511,504.61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42,234,705.00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18,687,230.41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23,870,021.01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1,264,700.17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3,227,491.85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107,056,668.78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58,836,662.82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90,209,313.27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95,562,466.39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228,785,878.48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5,326,749.13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775,348,225.38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788,860,932.43</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656,571,945.89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566,996,345.89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35,921,894.31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35,552,426.14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49,460,057.32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29,009,977.76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24,419,239.21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23,843,468.04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87,747.42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734,202.47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1,354,126.07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1,849,673.04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767,815,010.22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657,986,093.34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1,543,163,235.60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1,446,847,025.77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67,577,878.05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47,231,085.56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94,981,115.27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115,720,186.07</w:t>
            </w:r>
          </w:p>
        </w:tc>
      </w:tr>
    </w:tbl>
    <w:p>
      <w:pPr>
        <w:widowControl w:val="0"/>
        <w:spacing w:line="1" w:lineRule="exact"/>
      </w:pPr>
      <w:r>
        <w:br w:type="page"/>
      </w:r>
    </w:p>
    <w:p>
      <w:pPr>
        <w:widowControl w:val="0"/>
        <w:spacing w:line="1" w:lineRule="exact"/>
      </w:pPr>
      <w:r>
        <mc:AlternateContent>
          <mc:Choice Requires="wps">
            <w:drawing>
              <wp:anchor distT="152400" distB="0" distL="114300" distR="5265420" simplePos="0" relativeHeight="125829384" behindDoc="0" locked="0" layoutInCell="1" allowOverlap="1">
                <wp:simplePos x="0" y="0"/>
                <wp:positionH relativeFrom="page">
                  <wp:posOffset>742950</wp:posOffset>
                </wp:positionH>
                <wp:positionV relativeFrom="margin">
                  <wp:posOffset>7860665</wp:posOffset>
                </wp:positionV>
                <wp:extent cx="938530" cy="149225"/>
                <wp:wrapTopAndBottom/>
                <wp:docPr id="20" name="Shape 2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46" type="#_x0000_t202" style="position:absolute;margin-left:58.5pt;margin-top:618.95000000000005pt;width:73.900000000000006pt;height:11.75pt;z-index:-125829369;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386" behindDoc="0" locked="0" layoutInCell="1" allowOverlap="1">
                <wp:simplePos x="0" y="0"/>
                <wp:positionH relativeFrom="page">
                  <wp:posOffset>2922270</wp:posOffset>
                </wp:positionH>
                <wp:positionV relativeFrom="margin">
                  <wp:posOffset>7860665</wp:posOffset>
                </wp:positionV>
                <wp:extent cx="1390015" cy="146050"/>
                <wp:wrapTopAndBottom/>
                <wp:docPr id="22" name="Shape 22"/>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48" type="#_x0000_t202" style="position:absolute;margin-left:230.09999999999999pt;margin-top:618.95000000000005pt;width:109.45pt;height:11.5pt;z-index:-125829367;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388" behindDoc="0" locked="0" layoutInCell="1" allowOverlap="1">
                <wp:simplePos x="0" y="0"/>
                <wp:positionH relativeFrom="page">
                  <wp:posOffset>5546725</wp:posOffset>
                </wp:positionH>
                <wp:positionV relativeFrom="margin">
                  <wp:posOffset>7860665</wp:posOffset>
                </wp:positionV>
                <wp:extent cx="1286510" cy="149225"/>
                <wp:wrapTopAndBottom/>
                <wp:docPr id="24" name="Shape 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50" type="#_x0000_t202" style="position:absolute;margin-left:436.75pt;margin-top:618.95000000000005pt;width:101.3pt;height:11.75pt;z-index:-125829365;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7,124,743.24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3,551,068.46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7,209,991.73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-2,701,808.65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9,133,261.54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4,503,897.92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3,071,042.10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2,129,841.26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207,049,031.93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170,434,270.62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30,847.69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323,333.33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668,292.68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323,333.33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699,140.37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207,372,365.26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171,133,410.99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207,400,000.00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675,293,237.65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778,993,237.65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47,237,304.14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38,118,578.58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302,160,328.55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251,201,798.55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1,335,790,870.34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1,275,713,614.78</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1,543,163,235.60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1,446,847,025.77</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、合并利润表</w:t>
      </w:r>
      <w:bookmarkEnd w:id="625"/>
      <w:bookmarkEnd w:id="626"/>
      <w:bookmarkEnd w:id="62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603,142,394.74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568,319,810.56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603,142,394.74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568,319,810.56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566,995,201.26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455,242,035.37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411,048,276.03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355,937,416.61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2,720,622.81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3,708,862.16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42,438,766.40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40,133,879.35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127,545,691.62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80,959,230.65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-18,459,725.14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-25,463,604.08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1,701,569.54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-33,749.32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20,974,328.65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4,657,460.85</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12,810,595.20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4,657,460.85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57,121,522.13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117,735,236.04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14,534,647.21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16,749,895.32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1,314,699.80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834,141.13</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1,160,681.25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771,872.16</w:t>
            </w:r>
          </w:p>
        </w:tc>
      </w:tr>
    </w:tbl>
    <w:p>
      <w:pPr>
        <w:widowControl w:val="0"/>
        <w:spacing w:line="1" w:lineRule="exact"/>
      </w:pPr>
      <w:r>
        <w:br w:type="page"/>
      </w:r>
    </w:p>
    <w:tbl>
      <w:tblPr>
        <w:tblOverlap w:val="never"/>
        <w:jc w:val="center"/>
        <w:tblLayout w:type="fixed"/>
      </w:tblPr>
      <w:tblGrid>
        <w:gridCol w:w="2966"/>
        <w:gridCol w:w="3307"/>
        <w:gridCol w:w="331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70,341,469.54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133,650,990.23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7,628,893.73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9,600,837.29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62,712,575.81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124,050,152.94</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62,838,706.64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124,344,607.19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-126,130.83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-294,454.25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0.3997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0.3997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-489,454.69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62,223,121.12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124,050,152.94</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62,349,251.95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124,344,607.19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-126,130.83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-294,454.25</w:t>
            </w:r>
          </w:p>
        </w:tc>
      </w:tr>
    </w:tbl>
    <w:p>
      <w:pPr>
        <w:pStyle w:val="Style35"/>
        <w:keepNext/>
        <w:keepLines/>
        <w:widowControl w:val="0"/>
        <w:shd w:val="clear" w:color="auto" w:fill="auto"/>
        <w:bidi w:val="0"/>
        <w:spacing w:before="0" w:after="340" w:line="240" w:lineRule="auto"/>
        <w:ind w:left="0" w:right="0" w:firstLine="0"/>
        <w:jc w:val="left"/>
      </w:pPr>
      <w:r>
        <mc:AlternateContent>
          <mc:Choice Requires="wps">
            <w:drawing>
              <wp:anchor distT="152400" distB="0" distL="114300" distR="5265420" simplePos="0" relativeHeight="125829390" behindDoc="0" locked="0" layoutInCell="1" allowOverlap="1">
                <wp:simplePos x="0" y="0"/>
                <wp:positionH relativeFrom="page">
                  <wp:posOffset>720090</wp:posOffset>
                </wp:positionH>
                <wp:positionV relativeFrom="margin">
                  <wp:posOffset>4401185</wp:posOffset>
                </wp:positionV>
                <wp:extent cx="938530" cy="149225"/>
                <wp:wrapTopAndBottom/>
                <wp:docPr id="26" name="Shape 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52" type="#_x0000_t202" style="position:absolute;margin-left:56.700000000000003pt;margin-top:346.55000000000001pt;width:73.900000000000006pt;height:11.75pt;z-index:-125829363;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392" behindDoc="0" locked="0" layoutInCell="1" allowOverlap="1">
                <wp:simplePos x="0" y="0"/>
                <wp:positionH relativeFrom="page">
                  <wp:posOffset>2899410</wp:posOffset>
                </wp:positionH>
                <wp:positionV relativeFrom="margin">
                  <wp:posOffset>4401185</wp:posOffset>
                </wp:positionV>
                <wp:extent cx="1390015" cy="146050"/>
                <wp:wrapTopAndBottom/>
                <wp:docPr id="28" name="Shape 28"/>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54" type="#_x0000_t202" style="position:absolute;margin-left:228.30000000000001pt;margin-top:346.55000000000001pt;width:109.45pt;height:11.5pt;z-index:-125829361;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394" behindDoc="0" locked="0" layoutInCell="1" allowOverlap="1">
                <wp:simplePos x="0" y="0"/>
                <wp:positionH relativeFrom="page">
                  <wp:posOffset>5523865</wp:posOffset>
                </wp:positionH>
                <wp:positionV relativeFrom="margin">
                  <wp:posOffset>4401185</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56" type="#_x0000_t202" style="position:absolute;margin-left:434.94999999999999pt;margin-top:346.55000000000001pt;width:101.3pt;height:11.75pt;z-index:-125829359;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4</w:t>
      </w:r>
      <w:bookmarkEnd w:id="631"/>
      <w:r>
        <w:rPr>
          <w:color w:val="000000"/>
          <w:spacing w:val="0"/>
          <w:w w:val="100"/>
          <w:position w:val="0"/>
        </w:rPr>
        <w:t>、母公司利润表</w:t>
      </w:r>
      <w:bookmarkEnd w:id="629"/>
      <w:bookmarkEnd w:id="630"/>
      <w:bookmarkEnd w:id="63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472,408,429.89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453,765,738.70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300,700,663.98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297,705,516.32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2,547,803.76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3,152,093.45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24,690,324.00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28,253,250.39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67,367,613.62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51,839,427.51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-10,989,056.81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-10,937,122.75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-210,049.17</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2,503,439.53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90,175,155.49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83,962,622.95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14,146,928.71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15,400,978.24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1,314,699.80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766,119.46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1,160,681.25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723,850.49</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103,007,384.40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98,597,481.73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11,820,128.84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9,582,131.25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91,187,255.56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89,015,350.48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91,187,255.56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89,015,350.48</w:t>
            </w:r>
          </w:p>
        </w:tc>
      </w:tr>
    </w:tbl>
    <w:p>
      <w:pPr>
        <w:pStyle w:val="Style35"/>
        <w:keepNext/>
        <w:keepLines/>
        <w:widowControl w:val="0"/>
        <w:shd w:val="clear" w:color="auto" w:fill="auto"/>
        <w:bidi w:val="0"/>
        <w:spacing w:before="0" w:after="320" w:line="240" w:lineRule="auto"/>
        <w:ind w:left="0" w:right="0" w:firstLine="0"/>
        <w:jc w:val="left"/>
      </w:pPr>
      <w:r>
        <mc:AlternateContent>
          <mc:Choice Requires="wps">
            <w:drawing>
              <wp:anchor distT="152400" distB="0" distL="114300" distR="5265420" simplePos="0" relativeHeight="125829396" behindDoc="0" locked="0" layoutInCell="1" allowOverlap="1">
                <wp:simplePos x="0" y="0"/>
                <wp:positionH relativeFrom="page">
                  <wp:posOffset>720090</wp:posOffset>
                </wp:positionH>
                <wp:positionV relativeFrom="margin">
                  <wp:posOffset>4428490</wp:posOffset>
                </wp:positionV>
                <wp:extent cx="938530" cy="149225"/>
                <wp:wrapTopAndBottom/>
                <wp:docPr id="32" name="Shape 3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58" type="#_x0000_t202" style="position:absolute;margin-left:56.700000000000003pt;margin-top:348.69999999999999pt;width:73.900000000000006pt;height:11.75pt;z-index:-125829357;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398" behindDoc="0" locked="0" layoutInCell="1" allowOverlap="1">
                <wp:simplePos x="0" y="0"/>
                <wp:positionH relativeFrom="page">
                  <wp:posOffset>2899410</wp:posOffset>
                </wp:positionH>
                <wp:positionV relativeFrom="margin">
                  <wp:posOffset>4428490</wp:posOffset>
                </wp:positionV>
                <wp:extent cx="1390015" cy="146050"/>
                <wp:wrapTopAndBottom/>
                <wp:docPr id="34" name="Shape 34"/>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60" type="#_x0000_t202" style="position:absolute;margin-left:228.30000000000001pt;margin-top:348.69999999999999pt;width:109.45pt;height:11.5pt;z-index:-125829355;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400" behindDoc="0" locked="0" layoutInCell="1" allowOverlap="1">
                <wp:simplePos x="0" y="0"/>
                <wp:positionH relativeFrom="page">
                  <wp:posOffset>5523865</wp:posOffset>
                </wp:positionH>
                <wp:positionV relativeFrom="margin">
                  <wp:posOffset>4428490</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62" type="#_x0000_t202" style="position:absolute;margin-left:434.94999999999999pt;margin-top:348.69999999999999pt;width:101.3pt;height:11.75pt;z-index:-125829353;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5</w:t>
      </w:r>
      <w:bookmarkEnd w:id="635"/>
      <w:r>
        <w:rPr>
          <w:color w:val="000000"/>
          <w:spacing w:val="0"/>
          <w:w w:val="100"/>
          <w:position w:val="0"/>
        </w:rPr>
        <w:t>、合并现金流量表</w:t>
      </w:r>
      <w:bookmarkEnd w:id="633"/>
      <w:bookmarkEnd w:id="634"/>
      <w:bookmarkEnd w:id="63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640,526,055.66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723,561,828.02</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6,181,470.16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10,879,837.08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38,759,176.26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27,315,914.51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685,466,702.08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761,757,579.61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450,389,077.36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468,537,275.21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62,817,544.29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45,541,081.71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18,581,620.97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45,522,554.80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96,537,903.39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83,898,588.99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628,326,146.01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643,499,500.71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57,140,556.07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118,258,078.90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925,152,470.00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191,950,000.00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8,163,733.45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9,076,220.76</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933,316,203.45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201,064,220.76</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52,790,922.07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79,064,638.00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1,292,417,600.00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330,152,470.00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1,345,208,522.07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409,217,108.00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-411,892,318.62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-208,152,887.24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31,110,000.00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31,110,000.00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-531,931.84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-384,893,694.39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-121,004,808.34</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727,558,646.26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848,563,454.60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342,664,951.87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727,558,646.26</w:t>
            </w:r>
          </w:p>
        </w:tc>
      </w:tr>
    </w:tbl>
    <w:p>
      <w:pPr>
        <w:pStyle w:val="Style35"/>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5420" simplePos="0" relativeHeight="125829402" behindDoc="0" locked="0" layoutInCell="1" allowOverlap="1">
                <wp:simplePos x="0" y="0"/>
                <wp:positionH relativeFrom="page">
                  <wp:posOffset>720090</wp:posOffset>
                </wp:positionH>
                <wp:positionV relativeFrom="margin">
                  <wp:posOffset>5391785</wp:posOffset>
                </wp:positionV>
                <wp:extent cx="938530" cy="149225"/>
                <wp:wrapTopAndBottom/>
                <wp:docPr id="38" name="Shape 3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64" type="#_x0000_t202" style="position:absolute;margin-left:56.700000000000003pt;margin-top:424.55000000000001pt;width:73.900000000000006pt;height:11.75pt;z-index:-125829351;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404" behindDoc="0" locked="0" layoutInCell="1" allowOverlap="1">
                <wp:simplePos x="0" y="0"/>
                <wp:positionH relativeFrom="page">
                  <wp:posOffset>2899410</wp:posOffset>
                </wp:positionH>
                <wp:positionV relativeFrom="margin">
                  <wp:posOffset>5391785</wp:posOffset>
                </wp:positionV>
                <wp:extent cx="1390015" cy="146050"/>
                <wp:wrapTopAndBottom/>
                <wp:docPr id="40" name="Shape 40"/>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66" type="#_x0000_t202" style="position:absolute;margin-left:228.30000000000001pt;margin-top:424.55000000000001pt;width:109.45pt;height:11.5pt;z-index:-125829349;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406" behindDoc="0" locked="0" layoutInCell="1" allowOverlap="1">
                <wp:simplePos x="0" y="0"/>
                <wp:positionH relativeFrom="page">
                  <wp:posOffset>5523865</wp:posOffset>
                </wp:positionH>
                <wp:positionV relativeFrom="margin">
                  <wp:posOffset>5391785</wp:posOffset>
                </wp:positionV>
                <wp:extent cx="1286510" cy="149225"/>
                <wp:wrapTopAndBottom/>
                <wp:docPr id="42" name="Shape 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68" type="#_x0000_t202" style="position:absolute;margin-left:434.94999999999999pt;margin-top:424.55000000000001pt;width:101.3pt;height:11.75pt;z-index:-125829347;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6</w:t>
      </w:r>
      <w:bookmarkEnd w:id="639"/>
      <w:r>
        <w:rPr>
          <w:color w:val="000000"/>
          <w:spacing w:val="0"/>
          <w:w w:val="100"/>
          <w:position w:val="0"/>
        </w:rPr>
        <w:t>、母公司现金流量表</w:t>
      </w:r>
      <w:bookmarkEnd w:id="637"/>
      <w:bookmarkEnd w:id="638"/>
      <w:bookmarkEnd w:id="64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499,355,979.20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590,985,351.52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5,948,749.01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10,305,478.04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41,700,634.77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11,153,046.39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547,005,362.98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612,443,875.95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292,345,931.76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366,922,857.74</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27,813,317.90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28,428,404.48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16,803,960.32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42,093,696.12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111,863,010.45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101,540,813.19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448,826,220.43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538,985,771.53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98,179,142.55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73,458,104.42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595,152,500.00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92,000,000.00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2,503,439.53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4,688,720.76</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597,655,939.53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96,688,720.76</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44,566,726.05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34,679,917.21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916,175,600.00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80,152,500.00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960,742,326.05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114,832,417.21</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-363,086,386.52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-18,143,696.45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31,110,000.00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31,110,000.00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-31,110,000.00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-296,017,243.97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24,204,407.97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501,049,680.93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476,845,272.96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205,032,436.96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501,049,680.93</w:t>
            </w:r>
          </w:p>
        </w:tc>
      </w:tr>
    </w:tbl>
    <w:p>
      <w:pPr>
        <w:pStyle w:val="Style35"/>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5420" simplePos="0" relativeHeight="125829408" behindDoc="0" locked="0" layoutInCell="1" allowOverlap="1">
                <wp:simplePos x="0" y="0"/>
                <wp:positionH relativeFrom="page">
                  <wp:posOffset>718185</wp:posOffset>
                </wp:positionH>
                <wp:positionV relativeFrom="margin">
                  <wp:posOffset>770890</wp:posOffset>
                </wp:positionV>
                <wp:extent cx="938530" cy="149225"/>
                <wp:wrapTopAndBottom/>
                <wp:docPr id="44" name="Shape 4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70" type="#_x0000_t202" style="position:absolute;margin-left:56.550000000000004pt;margin-top:60.700000000000003pt;width:73.900000000000006pt;height:11.75pt;z-index:-125829345;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0" distL="2293620" distR="2634615" simplePos="0" relativeHeight="125829410" behindDoc="0" locked="0" layoutInCell="1" allowOverlap="1">
                <wp:simplePos x="0" y="0"/>
                <wp:positionH relativeFrom="page">
                  <wp:posOffset>2897505</wp:posOffset>
                </wp:positionH>
                <wp:positionV relativeFrom="margin">
                  <wp:posOffset>770890</wp:posOffset>
                </wp:positionV>
                <wp:extent cx="1390015" cy="149225"/>
                <wp:wrapTopAndBottom/>
                <wp:docPr id="46" name="Shape 46"/>
                <a:graphic xmlns:a="http://schemas.openxmlformats.org/drawingml/2006/main">
                  <a:graphicData uri="http://schemas.microsoft.com/office/word/2010/wordprocessingShape">
                    <wps:wsp>
                      <wps:cNvSpPr txBox="1"/>
                      <wps:spPr>
                        <a:xfrm>
                          <a:ext cx="139001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72" type="#_x0000_t202" style="position:absolute;margin-left:228.15000000000001pt;margin-top:60.700000000000003pt;width:109.45pt;height:11.75pt;z-index:-125829343;mso-wrap-distance-left:180.59999999999999pt;mso-wrap-distance-top:12.pt;mso-wrap-distance-right:207.45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412" behindDoc="0" locked="0" layoutInCell="1" allowOverlap="1">
                <wp:simplePos x="0" y="0"/>
                <wp:positionH relativeFrom="page">
                  <wp:posOffset>5521960</wp:posOffset>
                </wp:positionH>
                <wp:positionV relativeFrom="margin">
                  <wp:posOffset>770890</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74" type="#_x0000_t202" style="position:absolute;margin-left:434.80000000000001pt;margin-top:60.700000000000003pt;width:101.3pt;height:11.75pt;z-index:-125829341;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7</w:t>
      </w:r>
      <w:bookmarkEnd w:id="643"/>
      <w:r>
        <w:rPr>
          <w:color w:val="000000"/>
          <w:spacing w:val="0"/>
          <w:w w:val="100"/>
          <w:position w:val="0"/>
        </w:rPr>
        <w:t>、合并所有者权益变动表</w:t>
      </w:r>
      <w:bookmarkEnd w:id="641"/>
      <w:bookmarkEnd w:id="642"/>
      <w:bookmarkEnd w:id="6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编制单位：福建榕基软件股份有限公司 </w:t>
      </w: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5D5D5"/>
            <w:vAlign w:val="center"/>
          </w:tcPr>
          <w:p>
            <w:pPr/>
          </w:p>
        </w:tc>
        <w:tc>
          <w:tcPr>
            <w:gridSpan w:val="8"/>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42"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778,442,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294,949,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1,318,362,</w:t>
            </w: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78.58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37"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778,442,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1,318,362,</w:t>
            </w: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78.58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783.12</w:t>
            </w:r>
          </w:p>
        </w:tc>
      </w:tr>
      <w:tr>
        <w:trPr>
          <w:trHeight w:val="370"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9,118,72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1,373,869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32,613,121</w:t>
            </w:r>
          </w:p>
        </w:tc>
      </w:tr>
      <w:tr>
        <w:trPr>
          <w:trHeight w:val="346" w:hRule="exact"/>
        </w:trPr>
        <w:tc>
          <w:tcPr>
            <w:tcBorders>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29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62,712,575</w:t>
            </w:r>
          </w:p>
        </w:tc>
      </w:tr>
      <w:tr>
        <w:trPr>
          <w:trHeight w:val="41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28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-489,454.6</w:t>
            </w:r>
          </w:p>
        </w:tc>
      </w:tr>
      <w:tr>
        <w:trPr>
          <w:trHeight w:val="15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293"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62,838,7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-126,130.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62,223,121</w:t>
            </w:r>
          </w:p>
        </w:tc>
      </w:tr>
      <w:tr>
        <w:trPr>
          <w:trHeight w:val="149" w:hRule="exact"/>
        </w:trPr>
        <w:tc>
          <w:tcPr>
            <w:vMerge/>
            <w:tcBorders>
              <w:left w:val="single" w:sz="4"/>
            </w:tcBorders>
            <w:shd w:val="clear" w:color="auto" w:fill="D5D5D5"/>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283"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r>
      <w:tr>
        <w:trPr>
          <w:trHeight w:val="158" w:hRule="exact"/>
        </w:trPr>
        <w:tc>
          <w:tcPr>
            <w:vMerge/>
            <w:tcBorders>
              <w:left w:val="single" w:sz="4"/>
            </w:tcBorders>
            <w:shd w:val="clear" w:color="auto" w:fill="D5D5D5"/>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8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r>
      <w:tr>
        <w:trPr>
          <w:trHeight w:val="15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-31,110,00</w:t>
            </w:r>
          </w:p>
        </w:tc>
      </w:tr>
    </w:tbl>
    <w:p>
      <w:pPr>
        <w:widowControl w:val="0"/>
        <w:spacing w:line="1" w:lineRule="exact"/>
      </w:pPr>
      <w:r>
        <w:br w:type="page"/>
      </w:r>
    </w:p>
    <w:tbl>
      <w:tblPr>
        <w:tblOverlap w:val="never"/>
        <w:jc w:val="center"/>
        <w:tblLayout w:type="fixed"/>
      </w:tblPr>
      <w:tblGrid>
        <w:gridCol w:w="2366"/>
        <w:gridCol w:w="691"/>
        <w:gridCol w:w="686"/>
        <w:gridCol w:w="686"/>
        <w:gridCol w:w="686"/>
        <w:gridCol w:w="686"/>
        <w:gridCol w:w="682"/>
        <w:gridCol w:w="686"/>
        <w:gridCol w:w="686"/>
        <w:gridCol w:w="821"/>
        <w:gridCol w:w="902"/>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9,118,72</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-9,118,7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311,100,</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674,742,</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47,237,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317,559,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-489,45</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825,861.2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1,350,975,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904.24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5D5D5"/>
            <w:vAlign w:val="center"/>
          </w:tcPr>
          <w:p>
            <w:pPr/>
          </w:p>
        </w:tc>
        <w:tc>
          <w:tcPr>
            <w:gridSpan w:val="8"/>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882,142,</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29,217,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210,616,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-253,553.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1,225,422,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630.18</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103,700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882,142,</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29,217,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210,616,</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-253,553.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1,225,422,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630.18</w:t>
            </w:r>
          </w:p>
        </w:tc>
      </w:tr>
    </w:tbl>
    <w:p>
      <w:pPr>
        <w:widowControl w:val="0"/>
        <w:spacing w:line="1" w:lineRule="exact"/>
      </w:pPr>
      <w:r>
        <w:br w:type="page"/>
      </w:r>
    </w:p>
    <w:p>
      <w:pPr>
        <w:widowControl w:val="0"/>
        <w:spacing w:line="1" w:lineRule="exact"/>
      </w:pPr>
      <w:r>
        <mc:AlternateContent>
          <mc:Choice Requires="wps">
            <w:drawing>
              <wp:anchor distT="152400" distB="0" distL="114300" distR="5265420" simplePos="0" relativeHeight="125829414" behindDoc="0" locked="0" layoutInCell="1" allowOverlap="1">
                <wp:simplePos x="0" y="0"/>
                <wp:positionH relativeFrom="page">
                  <wp:posOffset>744220</wp:posOffset>
                </wp:positionH>
                <wp:positionV relativeFrom="margin">
                  <wp:posOffset>8312150</wp:posOffset>
                </wp:positionV>
                <wp:extent cx="938530" cy="149225"/>
                <wp:wrapTopAndBottom/>
                <wp:docPr id="50" name="Shape 5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wps:txbx>
                      <wps:bodyPr wrap="none" lIns="0" tIns="0" rIns="0" bIns="0">
                        <a:noAutoFit/>
                      </wps:bodyPr>
                    </wps:wsp>
                  </a:graphicData>
                </a:graphic>
              </wp:anchor>
            </w:drawing>
          </mc:Choice>
          <mc:Fallback>
            <w:pict>
              <v:shape id="_x0000_s1076" type="#_x0000_t202" style="position:absolute;margin-left:58.600000000000001pt;margin-top:654.5pt;width:73.900000000000006pt;height:11.75pt;z-index:-125829339;mso-wrap-distance-left:9.pt;mso-wrap-distance-top:12.pt;mso-wrap-distance-right:414.60000000000002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法定代表人：鲁峰</w:t>
                      </w:r>
                    </w:p>
                  </w:txbxContent>
                </v:textbox>
                <w10:wrap type="topAndBottom" anchorx="page" anchory="margin"/>
              </v:shape>
            </w:pict>
          </mc:Fallback>
        </mc:AlternateContent>
      </w:r>
      <w:r>
        <mc:AlternateContent>
          <mc:Choice Requires="wps">
            <w:drawing>
              <wp:anchor distT="152400" distB="3175" distL="2293620" distR="2634615" simplePos="0" relativeHeight="125829416" behindDoc="0" locked="0" layoutInCell="1" allowOverlap="1">
                <wp:simplePos x="0" y="0"/>
                <wp:positionH relativeFrom="page">
                  <wp:posOffset>2923540</wp:posOffset>
                </wp:positionH>
                <wp:positionV relativeFrom="margin">
                  <wp:posOffset>8312150</wp:posOffset>
                </wp:positionV>
                <wp:extent cx="1390015" cy="146050"/>
                <wp:wrapTopAndBottom/>
                <wp:docPr id="52" name="Shape 52"/>
                <a:graphic xmlns:a="http://schemas.openxmlformats.org/drawingml/2006/main">
                  <a:graphicData uri="http://schemas.microsoft.com/office/word/2010/wordprocessingShape">
                    <wps:wsp>
                      <wps:cNvSpPr txBox="1"/>
                      <wps:spPr>
                        <a:xfrm>
                          <a:ext cx="139001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wps:txbx>
                      <wps:bodyPr wrap="none" lIns="0" tIns="0" rIns="0" bIns="0">
                        <a:noAutoFit/>
                      </wps:bodyPr>
                    </wps:wsp>
                  </a:graphicData>
                </a:graphic>
              </wp:anchor>
            </w:drawing>
          </mc:Choice>
          <mc:Fallback>
            <w:pict>
              <v:shape id="_x0000_s1078" type="#_x0000_t202" style="position:absolute;margin-left:230.20000000000002pt;margin-top:654.5pt;width:109.45pt;height:11.5pt;z-index:-125829337;mso-wrap-distance-left:180.59999999999999pt;mso-wrap-distance-top:12.pt;mso-wrap-distance-right:207.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主管会计工作负责人：侯伟</w:t>
                      </w:r>
                    </w:p>
                  </w:txbxContent>
                </v:textbox>
                <w10:wrap type="topAndBottom" anchorx="page" anchory="margin"/>
              </v:shape>
            </w:pict>
          </mc:Fallback>
        </mc:AlternateContent>
      </w:r>
      <w:r>
        <mc:AlternateContent>
          <mc:Choice Requires="wps">
            <w:drawing>
              <wp:anchor distT="152400" distB="0" distL="4918075" distR="113665" simplePos="0" relativeHeight="125829418" behindDoc="0" locked="0" layoutInCell="1" allowOverlap="1">
                <wp:simplePos x="0" y="0"/>
                <wp:positionH relativeFrom="page">
                  <wp:posOffset>5547995</wp:posOffset>
                </wp:positionH>
                <wp:positionV relativeFrom="margin">
                  <wp:posOffset>8312150</wp:posOffset>
                </wp:positionV>
                <wp:extent cx="1286510" cy="149225"/>
                <wp:wrapTopAndBottom/>
                <wp:docPr id="54" name="Shape 5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wps:txbx>
                      <wps:bodyPr wrap="none" lIns="0" tIns="0" rIns="0" bIns="0">
                        <a:noAutoFit/>
                      </wps:bodyPr>
                    </wps:wsp>
                  </a:graphicData>
                </a:graphic>
              </wp:anchor>
            </w:drawing>
          </mc:Choice>
          <mc:Fallback>
            <w:pict>
              <v:shape id="_x0000_s1080" type="#_x0000_t202" style="position:absolute;margin-left:436.85000000000002pt;margin-top:654.5pt;width:101.3pt;height:11.75pt;z-index:-125829335;mso-wrap-distance-left:387.25pt;mso-wrap-distance-top:12.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会计机构负责人：镇千金</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37"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92,940,152</w:t>
            </w: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446"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124,344,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124,050,15</w:t>
            </w: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124,344,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-294,454.</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124,050,15</w:t>
            </w:r>
          </w:p>
        </w:tc>
      </w:tr>
      <w:tr>
        <w:trPr>
          <w:trHeight w:val="14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2.94</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w:t>
            </w:r>
          </w:p>
        </w:tc>
      </w:tr>
      <w:tr>
        <w:trPr>
          <w:trHeight w:val="149"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5D5D5"/>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70"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w:t>
            </w:r>
          </w:p>
        </w:tc>
      </w:tr>
      <w:tr>
        <w:trPr>
          <w:trHeight w:val="341" w:hRule="exact"/>
        </w:trPr>
        <w:tc>
          <w:tcPr>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5D5D5"/>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7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41" w:hRule="exact"/>
        </w:trPr>
        <w:tc>
          <w:tcPr>
            <w:tcBorders>
              <w:left w:val="single" w:sz="4"/>
            </w:tcBorders>
            <w:shd w:val="clear" w:color="auto" w:fill="D5D5D5"/>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294,949,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-548,007.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1,318,362,</w:t>
            </w:r>
          </w:p>
        </w:tc>
      </w:tr>
      <w:tr>
        <w:trPr>
          <w:trHeight w:val="149" w:hRule="exact"/>
        </w:trPr>
        <w:tc>
          <w:tcPr>
            <w:vMerge/>
            <w:tcBorders>
              <w:left w:val="single" w:sz="4"/>
            </w:tcBorders>
            <w:shd w:val="clear" w:color="auto" w:fill="D5D5D5"/>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left w:val="single" w:sz="4"/>
              <w:bottom w:val="single" w:sz="4"/>
            </w:tcBorders>
            <w:shd w:val="clear" w:color="auto" w:fill="D5D5D5"/>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78.58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783.12</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8</w:t>
      </w:r>
      <w:bookmarkEnd w:id="647"/>
      <w:r>
        <w:rPr>
          <w:color w:val="000000"/>
          <w:spacing w:val="0"/>
          <w:w w:val="100"/>
          <w:position w:val="0"/>
        </w:rPr>
        <w:t>、母公司所有者权益变动表</w:t>
      </w:r>
      <w:bookmarkEnd w:id="645"/>
      <w:bookmarkEnd w:id="646"/>
      <w:bookmarkEnd w:id="64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编制单位：福建榕基软件股份有限公司</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8"/>
        <w:gridCol w:w="898"/>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293"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207,400,00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778,993,23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38,118,578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251,201,79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1,275,713,</w:t>
            </w:r>
          </w:p>
        </w:tc>
      </w:tr>
      <w:tr>
        <w:trPr>
          <w:trHeight w:val="149" w:hRule="exact"/>
        </w:trPr>
        <w:tc>
          <w:tcPr>
            <w:vMerge/>
            <w:tcBorders>
              <w:left w:val="single" w:sz="4"/>
            </w:tcBorders>
            <w:shd w:val="clear" w:color="auto" w:fill="D5D5D5"/>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207,400,00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778,993,23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38,118,578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251,201,79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1,275,713,</w:t>
            </w:r>
          </w:p>
        </w:tc>
      </w:tr>
      <w:tr>
        <w:trPr>
          <w:trHeight w:val="149" w:hRule="exact"/>
        </w:trPr>
        <w:tc>
          <w:tcPr>
            <w:vMerge/>
            <w:tcBorders>
              <w:left w:val="single" w:sz="4"/>
            </w:tcBorders>
            <w:shd w:val="clear" w:color="auto" w:fill="D5D5D5"/>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614.78</w:t>
            </w:r>
          </w:p>
        </w:tc>
      </w:tr>
      <w:tr>
        <w:trPr>
          <w:trHeight w:val="437"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50,958,530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60,077,255</w:t>
            </w:r>
          </w:p>
        </w:tc>
      </w:tr>
      <w:tr>
        <w:trPr>
          <w:trHeight w:val="283"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28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91,187,255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91,187,255</w:t>
            </w:r>
          </w:p>
        </w:tc>
      </w:tr>
      <w:tr>
        <w:trPr>
          <w:trHeight w:val="149"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91,187,255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91,187,255</w:t>
            </w:r>
          </w:p>
        </w:tc>
      </w:tr>
      <w:tr>
        <w:trPr>
          <w:trHeight w:val="149"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-40,228,72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w:t>
            </w:r>
          </w:p>
        </w:tc>
      </w:tr>
      <w:tr>
        <w:trPr>
          <w:trHeight w:val="149"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-9,118,725.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7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3" w:hRule="exact"/>
        </w:trPr>
        <w:tc>
          <w:tcPr>
            <w:vMerge w:val="restart"/>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-31,110,00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w:t>
            </w:r>
          </w:p>
        </w:tc>
      </w:tr>
      <w:tr>
        <w:trPr>
          <w:trHeight w:val="158" w:hRule="exact"/>
        </w:trPr>
        <w:tc>
          <w:tcPr>
            <w:vMerge/>
            <w:tcBorders>
              <w:left w:val="single" w:sz="4"/>
            </w:tcBorders>
            <w:shd w:val="clear" w:color="auto" w:fill="D5D5D5"/>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5D5D5"/>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274" w:hRule="exact"/>
        </w:trPr>
        <w:tc>
          <w:tcPr>
            <w:vMerge/>
            <w:tcBorders>
              <w:left w:val="single" w:sz="4"/>
            </w:tcBorders>
            <w:shd w:val="clear" w:color="auto" w:fill="D5D5D5"/>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8"/>
        <w:gridCol w:w="898"/>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675,293,23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47,237,304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302,160,32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1,335,790,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8"/>
        <w:gridCol w:w="878"/>
        <w:gridCol w:w="888"/>
        <w:gridCol w:w="883"/>
        <w:gridCol w:w="883"/>
        <w:gridCol w:w="89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882,693,23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29,217,043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202,197,98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1,217,808,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882,693,23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29,217,043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202,197,98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1,217,808,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264.30</w:t>
            </w:r>
          </w:p>
        </w:tc>
      </w:tr>
      <w:tr>
        <w:trPr>
          <w:trHeight w:val="370"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8,901,535.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49,003,815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57,905,350</w:t>
            </w:r>
          </w:p>
        </w:tc>
      </w:tr>
      <w:tr>
        <w:trPr>
          <w:trHeight w:val="346" w:hRule="exact"/>
        </w:trPr>
        <w:tc>
          <w:tcPr>
            <w:tcBorders>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89,015,350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89,015,350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89,015,350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89,015,350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8,901,535.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-40,011,53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501"/>
        <w:gridCol w:w="883"/>
        <w:gridCol w:w="888"/>
        <w:gridCol w:w="888"/>
        <w:gridCol w:w="878"/>
        <w:gridCol w:w="888"/>
        <w:gridCol w:w="883"/>
        <w:gridCol w:w="883"/>
        <w:gridCol w:w="893"/>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8,901,535.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-8,901,535.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207,400,00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778,993,23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38,118,578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251,201,79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1,275,713,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614.78</w:t>
            </w:r>
          </w:p>
        </w:tc>
      </w:tr>
    </w:tbl>
    <w:p>
      <w:pPr>
        <w:widowControl w:val="0"/>
        <w:spacing w:after="219" w:line="1" w:lineRule="exact"/>
      </w:pPr>
    </w:p>
    <w:p>
      <w:pPr>
        <w:pStyle w:val="Style30"/>
        <w:keepNext w:val="0"/>
        <w:keepLines w:val="0"/>
        <w:widowControl w:val="0"/>
        <w:shd w:val="clear" w:color="auto" w:fill="auto"/>
        <w:tabs>
          <w:tab w:pos="3408" w:val="left"/>
          <w:tab w:pos="7512" w:val="left"/>
        </w:tabs>
        <w:bidi w:val="0"/>
        <w:spacing w:before="0" w:after="360" w:line="312" w:lineRule="exact"/>
        <w:ind w:left="0" w:right="0" w:firstLine="0"/>
        <w:jc w:val="left"/>
      </w:pPr>
      <w:r>
        <w:rPr>
          <w:color w:val="000000"/>
          <w:spacing w:val="0"/>
          <w:w w:val="100"/>
          <w:position w:val="0"/>
        </w:rPr>
        <w:t>法定代表人：鲁峰</w:t>
        <w:tab/>
        <w:t>主管会计工作负责人：侯伟</w:t>
        <w:tab/>
        <w:t>会计机构负责人：镇千金</w:t>
      </w:r>
    </w:p>
    <w:p>
      <w:pPr>
        <w:pStyle w:val="Style26"/>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三、公司基本情况</w:t>
      </w:r>
      <w:bookmarkEnd w:id="649"/>
      <w:bookmarkEnd w:id="650"/>
      <w:bookmarkEnd w:id="651"/>
    </w:p>
    <w:p>
      <w:pPr>
        <w:pStyle w:val="Style30"/>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、历史沿革</w:t>
      </w:r>
    </w:p>
    <w:p>
      <w:pPr>
        <w:pStyle w:val="Style30"/>
        <w:keepNext w:val="0"/>
        <w:keepLines w:val="0"/>
        <w:widowControl w:val="0"/>
        <w:shd w:val="clear" w:color="auto" w:fill="auto"/>
        <w:bidi w:val="0"/>
        <w:spacing w:before="0" w:after="220" w:line="307" w:lineRule="exact"/>
        <w:ind w:left="0" w:right="0"/>
        <w:jc w:val="both"/>
      </w:pPr>
      <w:r>
        <w:rPr>
          <w:color w:val="000000"/>
          <w:spacing w:val="0"/>
          <w:w w:val="100"/>
          <w:position w:val="0"/>
        </w:rPr>
        <w:t>福建榕基软件股份有限公司（原名</w:t>
      </w:r>
      <w:r>
        <w:rPr>
          <w:rFonts w:ascii="Times New Roman" w:eastAsia="Times New Roman" w:hAnsi="Times New Roman" w:cs="Times New Roman"/>
          <w:color w:val="000000"/>
          <w:spacing w:val="0"/>
          <w:w w:val="100"/>
          <w:position w:val="0"/>
        </w:rPr>
        <w:t>“</w:t>
      </w:r>
      <w:r>
        <w:rPr>
          <w:color w:val="000000"/>
          <w:spacing w:val="0"/>
          <w:w w:val="100"/>
          <w:position w:val="0"/>
        </w:rPr>
        <w:t>福建榕基软件开发有限公司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）原由刘启鄂、侯伟及宁金成等三 个自然人股东共同投资设立，于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日取得《企业法人营业执照》，</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日采取发起方式整体变更为福建 榕基软件股份有限公司，取得福建省工商行政管理局核发的</w:t>
      </w:r>
      <w:r>
        <w:rPr>
          <w:rFonts w:ascii="Times New Roman" w:eastAsia="Times New Roman" w:hAnsi="Times New Roman" w:cs="Times New Roman"/>
          <w:color w:val="000000"/>
          <w:spacing w:val="0"/>
          <w:w w:val="100"/>
          <w:position w:val="0"/>
        </w:rPr>
        <w:t>350000100001214</w:t>
      </w:r>
      <w:r>
        <w:rPr>
          <w:color w:val="000000"/>
          <w:spacing w:val="0"/>
          <w:w w:val="100"/>
          <w:position w:val="0"/>
        </w:rPr>
        <w:t>号《企业法人营业执照》，注册资本变更为人 民币</w:t>
      </w:r>
      <w:r>
        <w:rPr>
          <w:rFonts w:ascii="Times New Roman" w:eastAsia="Times New Roman" w:hAnsi="Times New Roman" w:cs="Times New Roman"/>
          <w:color w:val="000000"/>
          <w:spacing w:val="0"/>
          <w:w w:val="100"/>
          <w:position w:val="0"/>
        </w:rPr>
        <w:t>7,770</w:t>
      </w:r>
      <w:r>
        <w:rPr>
          <w:color w:val="000000"/>
          <w:spacing w:val="0"/>
          <w:w w:val="100"/>
          <w:position w:val="0"/>
        </w:rPr>
        <w:t>万元，股本总额为</w:t>
      </w:r>
      <w:r>
        <w:rPr>
          <w:rFonts w:ascii="Times New Roman" w:eastAsia="Times New Roman" w:hAnsi="Times New Roman" w:cs="Times New Roman"/>
          <w:color w:val="000000"/>
          <w:spacing w:val="0"/>
          <w:w w:val="100"/>
          <w:position w:val="0"/>
        </w:rPr>
        <w:t>77,700,000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0"/>
        <w:keepNext w:val="0"/>
        <w:keepLines w:val="0"/>
        <w:widowControl w:val="0"/>
        <w:shd w:val="clear" w:color="auto" w:fill="auto"/>
        <w:bidi w:val="0"/>
        <w:spacing w:before="0" w:after="300" w:line="312"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[2010]1099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文《关于核准福建榕基软件股份有限公司首次公 开发行股票的批复》核准，本公司于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2,600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 股发行价格</w:t>
      </w:r>
      <w:r>
        <w:rPr>
          <w:rFonts w:ascii="Times New Roman" w:eastAsia="Times New Roman" w:hAnsi="Times New Roman" w:cs="Times New Roman"/>
          <w:color w:val="000000"/>
          <w:spacing w:val="0"/>
          <w:w w:val="100"/>
          <w:position w:val="0"/>
        </w:rPr>
        <w:t>37.00</w:t>
      </w:r>
      <w:r>
        <w:rPr>
          <w:color w:val="000000"/>
          <w:spacing w:val="0"/>
          <w:w w:val="100"/>
          <w:position w:val="0"/>
        </w:rPr>
        <w:t>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日，本公司向社会公开发行的</w:t>
      </w:r>
      <w:r>
        <w:rPr>
          <w:rFonts w:ascii="Times New Roman" w:eastAsia="Times New Roman" w:hAnsi="Times New Roman" w:cs="Times New Roman"/>
          <w:color w:val="000000"/>
          <w:spacing w:val="0"/>
          <w:w w:val="100"/>
          <w:position w:val="0"/>
        </w:rPr>
        <w:t>2,600</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股）在深圳证券交易所挂牌上市 （股票简称：榕基软件，股票代码</w:t>
      </w:r>
      <w:r>
        <w:rPr>
          <w:rFonts w:ascii="Times New Roman" w:eastAsia="Times New Roman" w:hAnsi="Times New Roman" w:cs="Times New Roman"/>
          <w:color w:val="000000"/>
          <w:spacing w:val="0"/>
          <w:w w:val="100"/>
          <w:position w:val="0"/>
        </w:rPr>
        <w:t>002474</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rPr>
        <w:t>10,370</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日，本公司办理完成 相关工商登记变更手续，注册资本和实收资本均由</w:t>
      </w:r>
      <w:r>
        <w:rPr>
          <w:rFonts w:ascii="Times New Roman" w:eastAsia="Times New Roman" w:hAnsi="Times New Roman" w:cs="Times New Roman"/>
          <w:color w:val="000000"/>
          <w:spacing w:val="0"/>
          <w:w w:val="100"/>
          <w:position w:val="0"/>
        </w:rPr>
        <w:t>7,770</w:t>
      </w:r>
      <w:r>
        <w:rPr>
          <w:color w:val="000000"/>
          <w:spacing w:val="0"/>
          <w:w w:val="100"/>
          <w:position w:val="0"/>
        </w:rPr>
        <w:t>万元变更为</w:t>
      </w:r>
      <w:r>
        <w:rPr>
          <w:rFonts w:ascii="Times New Roman" w:eastAsia="Times New Roman" w:hAnsi="Times New Roman" w:cs="Times New Roman"/>
          <w:color w:val="000000"/>
          <w:spacing w:val="0"/>
          <w:w w:val="100"/>
          <w:position w:val="0"/>
        </w:rPr>
        <w:t>10,370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日，本公司将资本公积</w:t>
      </w:r>
      <w:r>
        <w:rPr>
          <w:rFonts w:ascii="Times New Roman" w:eastAsia="Times New Roman" w:hAnsi="Times New Roman" w:cs="Times New Roman"/>
          <w:color w:val="000000"/>
          <w:spacing w:val="0"/>
          <w:w w:val="100"/>
          <w:position w:val="0"/>
        </w:rPr>
        <w:t xml:space="preserve">10,370 </w:t>
      </w:r>
      <w:r>
        <w:rPr>
          <w:color w:val="000000"/>
          <w:spacing w:val="0"/>
          <w:w w:val="100"/>
          <w:position w:val="0"/>
        </w:rPr>
        <w:t>万元转增资本，转增后注册资本变更为人民币</w:t>
      </w:r>
      <w:r>
        <w:rPr>
          <w:rFonts w:ascii="Times New Roman" w:eastAsia="Times New Roman" w:hAnsi="Times New Roman" w:cs="Times New Roman"/>
          <w:color w:val="000000"/>
          <w:spacing w:val="0"/>
          <w:w w:val="100"/>
          <w:position w:val="0"/>
        </w:rPr>
        <w:t>20,740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日，本公司办理完成相关工商登记变更手续，注册 资本和实收资本均由</w:t>
      </w:r>
      <w:r>
        <w:rPr>
          <w:rFonts w:ascii="Times New Roman" w:eastAsia="Times New Roman" w:hAnsi="Times New Roman" w:cs="Times New Roman"/>
          <w:color w:val="000000"/>
          <w:spacing w:val="0"/>
          <w:w w:val="100"/>
          <w:position w:val="0"/>
        </w:rPr>
        <w:t>10,370</w:t>
      </w:r>
      <w:r>
        <w:rPr>
          <w:color w:val="000000"/>
          <w:spacing w:val="0"/>
          <w:w w:val="100"/>
          <w:position w:val="0"/>
        </w:rPr>
        <w:t>万元变更为</w:t>
      </w:r>
      <w:r>
        <w:rPr>
          <w:rFonts w:ascii="Times New Roman" w:eastAsia="Times New Roman" w:hAnsi="Times New Roman" w:cs="Times New Roman"/>
          <w:color w:val="000000"/>
          <w:spacing w:val="0"/>
          <w:w w:val="100"/>
          <w:position w:val="0"/>
        </w:rPr>
        <w:t>20,740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日，本公司将资本公积</w:t>
      </w:r>
      <w:r>
        <w:rPr>
          <w:rFonts w:ascii="Times New Roman" w:eastAsia="Times New Roman" w:hAnsi="Times New Roman" w:cs="Times New Roman"/>
          <w:color w:val="000000"/>
          <w:spacing w:val="0"/>
          <w:w w:val="100"/>
          <w:position w:val="0"/>
        </w:rPr>
        <w:t>10,370</w:t>
      </w:r>
      <w:r>
        <w:rPr>
          <w:color w:val="000000"/>
          <w:spacing w:val="0"/>
          <w:w w:val="100"/>
          <w:position w:val="0"/>
        </w:rPr>
        <w:t>万元转增资本，转增后注册资 本变更为</w:t>
      </w:r>
      <w:r>
        <w:rPr>
          <w:rFonts w:ascii="Times New Roman" w:eastAsia="Times New Roman" w:hAnsi="Times New Roman" w:cs="Times New Roman"/>
          <w:color w:val="000000"/>
          <w:spacing w:val="0"/>
          <w:w w:val="100"/>
          <w:position w:val="0"/>
        </w:rPr>
        <w:t>31,110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日，本公司办理完成相关工商登记变更手续，注册资本和实收资本均由</w:t>
      </w:r>
      <w:r>
        <w:rPr>
          <w:rFonts w:ascii="Times New Roman" w:eastAsia="Times New Roman" w:hAnsi="Times New Roman" w:cs="Times New Roman"/>
          <w:color w:val="000000"/>
          <w:spacing w:val="0"/>
          <w:w w:val="100"/>
          <w:position w:val="0"/>
        </w:rPr>
        <w:t>20,740</w:t>
      </w:r>
      <w:r>
        <w:rPr>
          <w:color w:val="000000"/>
          <w:spacing w:val="0"/>
          <w:w w:val="100"/>
          <w:position w:val="0"/>
        </w:rPr>
        <w:t xml:space="preserve">万元变更为 </w:t>
      </w:r>
      <w:r>
        <w:rPr>
          <w:rFonts w:ascii="Times New Roman" w:eastAsia="Times New Roman" w:hAnsi="Times New Roman" w:cs="Times New Roman"/>
          <w:color w:val="000000"/>
          <w:spacing w:val="0"/>
          <w:w w:val="100"/>
          <w:position w:val="0"/>
        </w:rPr>
        <w:t xml:space="preserve">31,110 </w:t>
      </w:r>
      <w:r>
        <w:rPr>
          <w:color w:val="000000"/>
          <w:spacing w:val="0"/>
          <w:w w:val="100"/>
          <w:position w:val="0"/>
        </w:rPr>
        <w:t>万元。</w:t>
      </w:r>
    </w:p>
    <w:p>
      <w:pPr>
        <w:pStyle w:val="Style30"/>
        <w:keepNext w:val="0"/>
        <w:keepLines w:val="0"/>
        <w:widowControl w:val="0"/>
        <w:shd w:val="clear" w:color="auto" w:fill="auto"/>
        <w:bidi w:val="0"/>
        <w:spacing w:before="0" w:after="320" w:line="312" w:lineRule="exact"/>
        <w:ind w:left="0" w:right="0"/>
        <w:jc w:val="both"/>
      </w:pPr>
      <w:r>
        <w:rPr>
          <w:color w:val="000000"/>
          <w:spacing w:val="0"/>
          <w:w w:val="100"/>
          <w:position w:val="0"/>
        </w:rPr>
        <w:t>本公司法定代表人为鲁峰，本公司住址为福州市鼓楼区铜盘路福州软件园产业基地。</w:t>
      </w:r>
    </w:p>
    <w:p>
      <w:pPr>
        <w:pStyle w:val="Style30"/>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、行业性质、经营范围和主要产品</w:t>
      </w:r>
    </w:p>
    <w:p>
      <w:pPr>
        <w:pStyle w:val="Style30"/>
        <w:keepNext w:val="0"/>
        <w:keepLines w:val="0"/>
        <w:widowControl w:val="0"/>
        <w:shd w:val="clear" w:color="auto" w:fill="auto"/>
        <w:bidi w:val="0"/>
        <w:spacing w:before="0" w:after="240" w:line="312" w:lineRule="exact"/>
        <w:ind w:left="0" w:right="0"/>
        <w:jc w:val="both"/>
      </w:pPr>
      <w:r>
        <w:rPr>
          <w:color w:val="000000"/>
          <w:spacing w:val="0"/>
          <w:w w:val="100"/>
          <w:position w:val="0"/>
        </w:rPr>
        <w:t>本公司属信息技术行业，经营范围主要包括：计算机及网络软件开发服务、计算机硬件技术服务、电子计算机及配件的 批发零售等。</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本公司专注于电子政务、质检行业</w:t>
      </w:r>
      <w:r>
        <w:rPr>
          <w:rFonts w:ascii="Times New Roman" w:eastAsia="Times New Roman" w:hAnsi="Times New Roman" w:cs="Times New Roman"/>
          <w:color w:val="000000"/>
          <w:spacing w:val="0"/>
          <w:w w:val="100"/>
          <w:position w:val="0"/>
        </w:rPr>
        <w:t>“</w:t>
      </w:r>
      <w:r>
        <w:rPr>
          <w:color w:val="000000"/>
          <w:spacing w:val="0"/>
          <w:w w:val="100"/>
          <w:position w:val="0"/>
        </w:rPr>
        <w:t>三电工程</w:t>
      </w:r>
      <w:r>
        <w:rPr>
          <w:rFonts w:ascii="Times New Roman" w:eastAsia="Times New Roman" w:hAnsi="Times New Roman" w:cs="Times New Roman"/>
          <w:color w:val="000000"/>
          <w:spacing w:val="0"/>
          <w:w w:val="100"/>
          <w:position w:val="0"/>
        </w:rPr>
        <w:t>”</w:t>
      </w:r>
      <w:r>
        <w:rPr>
          <w:color w:val="000000"/>
          <w:spacing w:val="0"/>
          <w:w w:val="100"/>
          <w:position w:val="0"/>
        </w:rPr>
        <w:t>、信息安全、协同管理等软件产品的开发与销售、计算机系统集成及技术 支持与服务。本公司主要产品有</w:t>
      </w:r>
      <w:r>
        <w:rPr>
          <w:rFonts w:ascii="Times New Roman" w:eastAsia="Times New Roman" w:hAnsi="Times New Roman" w:cs="Times New Roman"/>
          <w:color w:val="000000"/>
          <w:spacing w:val="0"/>
          <w:w w:val="100"/>
          <w:position w:val="0"/>
        </w:rPr>
        <w:t>RJ-eGov</w:t>
      </w:r>
      <w:r>
        <w:rPr>
          <w:color w:val="000000"/>
          <w:spacing w:val="0"/>
          <w:w w:val="100"/>
          <w:position w:val="0"/>
        </w:rPr>
        <w:t>政务信息化解决方案、</w:t>
      </w:r>
      <w:r>
        <w:rPr>
          <w:rFonts w:ascii="Times New Roman" w:eastAsia="Times New Roman" w:hAnsi="Times New Roman" w:cs="Times New Roman"/>
          <w:color w:val="000000"/>
          <w:spacing w:val="0"/>
          <w:w w:val="100"/>
          <w:position w:val="0"/>
        </w:rPr>
        <w:t>RJ-eFlow</w:t>
      </w:r>
      <w:r>
        <w:rPr>
          <w:color w:val="000000"/>
          <w:spacing w:val="0"/>
          <w:w w:val="100"/>
          <w:position w:val="0"/>
        </w:rPr>
        <w:t>办公自动化系统、</w:t>
      </w:r>
      <w:r>
        <w:rPr>
          <w:rFonts w:ascii="Times New Roman" w:eastAsia="Times New Roman" w:hAnsi="Times New Roman" w:cs="Times New Roman"/>
          <w:color w:val="000000"/>
          <w:spacing w:val="0"/>
          <w:w w:val="100"/>
          <w:position w:val="0"/>
        </w:rPr>
        <w:t>RJ-easy</w:t>
      </w:r>
      <w:r>
        <w:rPr>
          <w:color w:val="000000"/>
          <w:spacing w:val="0"/>
          <w:w w:val="100"/>
          <w:position w:val="0"/>
        </w:rPr>
        <w:t>电子单证系统、</w:t>
      </w:r>
      <w:r>
        <w:rPr>
          <w:rFonts w:ascii="Times New Roman" w:eastAsia="Times New Roman" w:hAnsi="Times New Roman" w:cs="Times New Roman"/>
          <w:color w:val="000000"/>
          <w:spacing w:val="0"/>
          <w:w w:val="100"/>
          <w:position w:val="0"/>
        </w:rPr>
        <w:t xml:space="preserve">RJ-CMS </w:t>
      </w:r>
      <w:r>
        <w:rPr>
          <w:color w:val="000000"/>
          <w:spacing w:val="0"/>
          <w:w w:val="100"/>
          <w:position w:val="0"/>
        </w:rPr>
        <w:t>内容管理系统、</w:t>
      </w:r>
      <w:r>
        <w:rPr>
          <w:rFonts w:ascii="Times New Roman" w:eastAsia="Times New Roman" w:hAnsi="Times New Roman" w:cs="Times New Roman"/>
          <w:color w:val="000000"/>
          <w:spacing w:val="0"/>
          <w:w w:val="100"/>
          <w:position w:val="0"/>
        </w:rPr>
        <w:t>RJ-iTop</w:t>
      </w:r>
      <w:r>
        <w:rPr>
          <w:color w:val="000000"/>
          <w:spacing w:val="0"/>
          <w:w w:val="100"/>
          <w:position w:val="0"/>
        </w:rPr>
        <w:t>网络隐患扫描系统、</w:t>
      </w:r>
      <w:r>
        <w:rPr>
          <w:rFonts w:ascii="Times New Roman" w:eastAsia="Times New Roman" w:hAnsi="Times New Roman" w:cs="Times New Roman"/>
          <w:color w:val="000000"/>
          <w:spacing w:val="0"/>
          <w:w w:val="100"/>
          <w:position w:val="0"/>
        </w:rPr>
        <w:t>RJ-ITASK</w:t>
      </w:r>
      <w:r>
        <w:rPr>
          <w:color w:val="000000"/>
          <w:spacing w:val="0"/>
          <w:w w:val="100"/>
          <w:position w:val="0"/>
        </w:rPr>
        <w:t>任务管理平台等一批优秀软件和经典解决方案。本公司主要客户群包 括政府、质检、军队、能源、电信等行业用户。</w:t>
      </w:r>
    </w:p>
    <w:p>
      <w:pPr>
        <w:pStyle w:val="Style26"/>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四</w:t>
      </w:r>
      <w:bookmarkEnd w:id="654"/>
      <w:r>
        <w:rPr>
          <w:color w:val="000000"/>
          <w:spacing w:val="0"/>
          <w:w w:val="100"/>
          <w:position w:val="0"/>
          <w:sz w:val="24"/>
          <w:szCs w:val="24"/>
        </w:rPr>
        <w:t>、公司主要会计政策、会计估计和前期差错</w:t>
      </w:r>
      <w:bookmarkEnd w:id="652"/>
      <w:bookmarkEnd w:id="653"/>
      <w:bookmarkEnd w:id="655"/>
    </w:p>
    <w:p>
      <w:pPr>
        <w:pStyle w:val="Style35"/>
        <w:keepNext/>
        <w:keepLines/>
        <w:widowControl w:val="0"/>
        <w:shd w:val="clear" w:color="auto" w:fill="auto"/>
        <w:tabs>
          <w:tab w:pos="368" w:val="left"/>
        </w:tabs>
        <w:bidi w:val="0"/>
        <w:spacing w:before="0" w:after="2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w:t>
        <w:tab/>
        <w:t>财务报表的编制基础</w:t>
      </w:r>
      <w:bookmarkEnd w:id="656"/>
      <w:bookmarkEnd w:id="657"/>
      <w:bookmarkEnd w:id="659"/>
    </w:p>
    <w:p>
      <w:pPr>
        <w:pStyle w:val="Style30"/>
        <w:keepNext w:val="0"/>
        <w:keepLines w:val="0"/>
        <w:widowControl w:val="0"/>
        <w:shd w:val="clear" w:color="auto" w:fill="auto"/>
        <w:bidi w:val="0"/>
        <w:spacing w:before="0" w:after="240" w:line="314" w:lineRule="exact"/>
        <w:ind w:left="0" w:right="0"/>
        <w:jc w:val="both"/>
      </w:pPr>
      <w:r>
        <w:rPr>
          <w:color w:val="000000"/>
          <w:spacing w:val="0"/>
          <w:w w:val="100"/>
          <w:position w:val="0"/>
        </w:rPr>
        <w:t>本财务报表按照财政部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月颁布的《企业会计准则一基本准则》和</w:t>
      </w:r>
      <w:r>
        <w:rPr>
          <w:color w:val="000000"/>
          <w:spacing w:val="0"/>
          <w:w w:val="100"/>
          <w:position w:val="0"/>
        </w:rPr>
        <w:t>38</w:t>
      </w:r>
      <w:r>
        <w:rPr>
          <w:color w:val="000000"/>
          <w:spacing w:val="0"/>
          <w:w w:val="100"/>
          <w:position w:val="0"/>
        </w:rPr>
        <w:t>项具体会计准则及其应用指南、解释及其他 有关规定（统称“企业会计准则”）编制。此外，本公司还按照中国证监会《公开发行证券的公司信息披露编报规则第</w:t>
      </w:r>
      <w:r>
        <w:rPr>
          <w:color w:val="000000"/>
          <w:spacing w:val="0"/>
          <w:w w:val="100"/>
          <w:position w:val="0"/>
        </w:rPr>
        <w:t xml:space="preserve">15 </w:t>
      </w:r>
      <w:r>
        <w:rPr>
          <w:color w:val="000000"/>
          <w:spacing w:val="0"/>
          <w:w w:val="100"/>
          <w:position w:val="0"/>
        </w:rPr>
        <w:t>号一财务报告的一般规定》</w:t>
      </w:r>
      <w:r>
        <w:rPr>
          <w:color w:val="000000"/>
          <w:spacing w:val="0"/>
          <w:w w:val="100"/>
          <w:position w:val="0"/>
        </w:rPr>
        <w:t>（2010</w:t>
      </w:r>
      <w:r>
        <w:rPr>
          <w:color w:val="000000"/>
          <w:spacing w:val="0"/>
          <w:w w:val="100"/>
          <w:position w:val="0"/>
        </w:rPr>
        <w:t>年修订）披露有关财务信息。</w:t>
      </w:r>
    </w:p>
    <w:p>
      <w:pPr>
        <w:pStyle w:val="Style30"/>
        <w:keepNext w:val="0"/>
        <w:keepLines w:val="0"/>
        <w:widowControl w:val="0"/>
        <w:shd w:val="clear" w:color="auto" w:fill="auto"/>
        <w:bidi w:val="0"/>
        <w:spacing w:before="0" w:after="240" w:line="312" w:lineRule="exact"/>
        <w:ind w:left="0" w:right="0"/>
        <w:jc w:val="both"/>
      </w:pPr>
      <w:r>
        <w:rPr>
          <w:color w:val="000000"/>
          <w:spacing w:val="0"/>
          <w:w w:val="100"/>
          <w:position w:val="0"/>
        </w:rPr>
        <w:t>本财务报表以持续经营为基础列报。</w:t>
      </w:r>
    </w:p>
    <w:p>
      <w:pPr>
        <w:pStyle w:val="Style30"/>
        <w:keepNext w:val="0"/>
        <w:keepLines w:val="0"/>
        <w:widowControl w:val="0"/>
        <w:shd w:val="clear" w:color="auto" w:fill="auto"/>
        <w:bidi w:val="0"/>
        <w:spacing w:before="0" w:after="360" w:line="307" w:lineRule="exact"/>
        <w:ind w:left="0" w:right="0"/>
        <w:jc w:val="both"/>
      </w:pPr>
      <w:r>
        <w:rPr>
          <w:color w:val="000000"/>
          <w:spacing w:val="0"/>
          <w:w w:val="100"/>
          <w:position w:val="0"/>
        </w:rPr>
        <w:t>本公司会计核算以权责发生制为基础。本财务报表均以历史成本为计量基础。资产如果发生减值，则按照相关规定计提 相应的减值准备。</w:t>
      </w:r>
    </w:p>
    <w:p>
      <w:pPr>
        <w:pStyle w:val="Style35"/>
        <w:keepNext/>
        <w:keepLines/>
        <w:widowControl w:val="0"/>
        <w:shd w:val="clear" w:color="auto" w:fill="auto"/>
        <w:tabs>
          <w:tab w:pos="378" w:val="left"/>
        </w:tabs>
        <w:bidi w:val="0"/>
        <w:spacing w:before="0" w:after="24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遵循企业会计准则的声明</w:t>
      </w:r>
      <w:bookmarkEnd w:id="660"/>
      <w:bookmarkEnd w:id="661"/>
      <w:bookmarkEnd w:id="663"/>
    </w:p>
    <w:p>
      <w:pPr>
        <w:pStyle w:val="Style30"/>
        <w:keepNext w:val="0"/>
        <w:keepLines w:val="0"/>
        <w:widowControl w:val="0"/>
        <w:shd w:val="clear" w:color="auto" w:fill="auto"/>
        <w:bidi w:val="0"/>
        <w:spacing w:before="0" w:after="360" w:line="317" w:lineRule="exact"/>
        <w:ind w:left="0" w:right="0"/>
        <w:jc w:val="both"/>
      </w:pPr>
      <w:r>
        <w:rPr>
          <w:color w:val="000000"/>
          <w:spacing w:val="0"/>
          <w:w w:val="100"/>
          <w:position w:val="0"/>
        </w:rPr>
        <w:t>本财务报表符合企业会计准则的要求，真实、完整地反映了本公司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2013</w:t>
      </w:r>
      <w:r>
        <w:rPr>
          <w:color w:val="000000"/>
          <w:spacing w:val="0"/>
          <w:w w:val="100"/>
          <w:position w:val="0"/>
        </w:rPr>
        <w:t>年度 的合并及公司经营成果和合并及公司现金流量等有关信息。</w:t>
      </w:r>
    </w:p>
    <w:p>
      <w:pPr>
        <w:pStyle w:val="Style35"/>
        <w:keepNext/>
        <w:keepLines/>
        <w:widowControl w:val="0"/>
        <w:shd w:val="clear" w:color="auto" w:fill="auto"/>
        <w:tabs>
          <w:tab w:pos="378" w:val="left"/>
        </w:tabs>
        <w:bidi w:val="0"/>
        <w:spacing w:before="0" w:after="24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w:t>
        <w:tab/>
        <w:t>会计期间</w:t>
      </w:r>
      <w:bookmarkEnd w:id="664"/>
      <w:bookmarkEnd w:id="665"/>
      <w:bookmarkEnd w:id="667"/>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本公司会计期间采用公历年度，即每年自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78" w:val="left"/>
        </w:tabs>
        <w:bidi w:val="0"/>
        <w:spacing w:before="0" w:after="240" w:line="240"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w:t>
        <w:tab/>
        <w:t>记账本位币</w:t>
      </w:r>
      <w:bookmarkEnd w:id="668"/>
      <w:bookmarkEnd w:id="669"/>
      <w:bookmarkEnd w:id="671"/>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本公司以人民币为记账本位币。</w:t>
      </w:r>
    </w:p>
    <w:p>
      <w:pPr>
        <w:pStyle w:val="Style35"/>
        <w:keepNext/>
        <w:keepLines/>
        <w:widowControl w:val="0"/>
        <w:shd w:val="clear" w:color="auto" w:fill="auto"/>
        <w:tabs>
          <w:tab w:pos="378" w:val="left"/>
        </w:tabs>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w:t>
        <w:tab/>
        <w:t>同一控制下和非同一控制下企业合并的会计处理方法</w:t>
      </w:r>
      <w:bookmarkEnd w:id="672"/>
      <w:bookmarkEnd w:id="673"/>
      <w:bookmarkEnd w:id="675"/>
    </w:p>
    <w:p>
      <w:pPr>
        <w:pStyle w:val="Style40"/>
        <w:keepNext/>
        <w:keepLines/>
        <w:widowControl w:val="0"/>
        <w:shd w:val="clear" w:color="auto" w:fill="auto"/>
        <w:bidi w:val="0"/>
        <w:spacing w:before="0" w:after="32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76"/>
      <w:bookmarkEnd w:id="677"/>
      <w:bookmarkEnd w:id="679"/>
    </w:p>
    <w:p>
      <w:pPr>
        <w:pStyle w:val="Style30"/>
        <w:keepNext w:val="0"/>
        <w:keepLines w:val="0"/>
        <w:widowControl w:val="0"/>
        <w:shd w:val="clear" w:color="auto" w:fill="auto"/>
        <w:bidi w:val="0"/>
        <w:spacing w:before="0" w:after="320" w:line="310" w:lineRule="exact"/>
        <w:ind w:left="0" w:right="0"/>
        <w:jc w:val="both"/>
      </w:pPr>
      <w:r>
        <w:rPr>
          <w:color w:val="000000"/>
          <w:spacing w:val="0"/>
          <w:w w:val="100"/>
          <w:position w:val="0"/>
        </w:rPr>
        <w:t>对于同一控制下的企业合并，合并方在合并中取得的被合并方的资产、负债，除因会计政策不同而进行的调整以外，按 合并日被合并方的原账面价值计量。合并对价的账面价值与合并中取得的净资产账面价值的差额调整资本公积，资本公积不 足冲减的，调整留存收益。</w:t>
      </w:r>
    </w:p>
    <w:p>
      <w:pPr>
        <w:pStyle w:val="Style30"/>
        <w:keepNext w:val="0"/>
        <w:keepLines w:val="0"/>
        <w:widowControl w:val="0"/>
        <w:shd w:val="clear" w:color="auto" w:fill="auto"/>
        <w:bidi w:val="0"/>
        <w:spacing w:before="0" w:after="320" w:line="240" w:lineRule="auto"/>
        <w:ind w:left="0" w:right="0"/>
        <w:jc w:val="both"/>
      </w:pPr>
      <w:r>
        <w:rPr>
          <w:color w:val="000000"/>
          <w:spacing w:val="0"/>
          <w:w w:val="100"/>
          <w:position w:val="0"/>
        </w:rPr>
        <w:t>为进行企业合并发生的直接相关费用于发生时计入当期损益。</w:t>
      </w:r>
    </w:p>
    <w:p>
      <w:pPr>
        <w:pStyle w:val="Style40"/>
        <w:keepNext/>
        <w:keepLines/>
        <w:widowControl w:val="0"/>
        <w:shd w:val="clear" w:color="auto" w:fill="auto"/>
        <w:bidi w:val="0"/>
        <w:spacing w:before="0" w:after="26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80"/>
      <w:bookmarkEnd w:id="681"/>
      <w:bookmarkEnd w:id="683"/>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对于非同一控制下的企业合并，合并成本为本公司在购买日为取得对被购买方的控制权而付出的资产、发生或承担的负 债以及发行的权益性证券的公允价值。在购买日，本公司取得的被购买方的资产、负债及或有负债按公允价值确认。</w:t>
      </w:r>
    </w:p>
    <w:p>
      <w:pPr>
        <w:pStyle w:val="Style30"/>
        <w:keepNext w:val="0"/>
        <w:keepLines w:val="0"/>
        <w:widowControl w:val="0"/>
        <w:shd w:val="clear" w:color="auto" w:fill="auto"/>
        <w:bidi w:val="0"/>
        <w:spacing w:before="0" w:after="200" w:line="322"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0"/>
        <w:keepNext w:val="0"/>
        <w:keepLines w:val="0"/>
        <w:widowControl w:val="0"/>
        <w:shd w:val="clear" w:color="auto" w:fill="auto"/>
        <w:bidi w:val="0"/>
        <w:spacing w:before="0" w:after="200" w:line="317" w:lineRule="exact"/>
        <w:ind w:left="0" w:right="0"/>
        <w:jc w:val="both"/>
      </w:pPr>
      <w:r>
        <w:rPr>
          <w:color w:val="000000"/>
          <w:spacing w:val="0"/>
          <w:w w:val="100"/>
          <w:position w:val="0"/>
        </w:rPr>
        <w:t>本公司对合并成本大于合并中取得的被购买方可辨认净资产公允价值份额的差额，确认为商誉，按成本扣除累计减值准 备进行后续计量；对合并成本小于合并中取得的被购买方可辨认净资产公允价值份额的差额，经复核后计入当期损益。</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通过多次交易分步实现非同一控制下的企业合并的，在合并财务报表中，合并成本为购买日支付的对价与购买日之前已 经持有的被购买方的股权在购买日的公允价值之和。对于购买日之前已经持有的被购买方的股权，按照购买日的公允价值进 行重新计量，公允价值与其账面价值之间的差额计入当期投资收益；购买日之前已经持有的被购买方的股权涉及其他综合收 益的，与其相关的其他综合收益转为购买日当期投资收益。</w:t>
      </w:r>
    </w:p>
    <w:p>
      <w:pPr>
        <w:pStyle w:val="Style35"/>
        <w:keepNext/>
        <w:keepLines/>
        <w:widowControl w:val="0"/>
        <w:shd w:val="clear" w:color="auto" w:fill="auto"/>
        <w:tabs>
          <w:tab w:pos="378" w:val="left"/>
        </w:tabs>
        <w:bidi w:val="0"/>
        <w:spacing w:before="0" w:after="34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w:t>
        <w:tab/>
        <w:t>分步处置股权至丧失控制权相关的具体会计政策</w:t>
      </w:r>
      <w:bookmarkEnd w:id="684"/>
      <w:bookmarkEnd w:id="685"/>
      <w:bookmarkEnd w:id="687"/>
    </w:p>
    <w:p>
      <w:pPr>
        <w:pStyle w:val="Style40"/>
        <w:keepNext/>
        <w:keepLines/>
        <w:widowControl w:val="0"/>
        <w:shd w:val="clear" w:color="auto" w:fill="auto"/>
        <w:tabs>
          <w:tab w:pos="488" w:val="left"/>
        </w:tabs>
        <w:bidi w:val="0"/>
        <w:spacing w:before="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88"/>
      <w:bookmarkEnd w:id="689"/>
      <w:bookmarkEnd w:id="691"/>
    </w:p>
    <w:p>
      <w:pPr>
        <w:pStyle w:val="Style40"/>
        <w:keepNext/>
        <w:keepLines/>
        <w:widowControl w:val="0"/>
        <w:shd w:val="clear" w:color="auto" w:fill="auto"/>
        <w:tabs>
          <w:tab w:pos="488" w:val="left"/>
        </w:tabs>
        <w:bidi w:val="0"/>
        <w:spacing w:before="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92"/>
      <w:bookmarkEnd w:id="693"/>
      <w:bookmarkEnd w:id="695"/>
    </w:p>
    <w:p>
      <w:pPr>
        <w:pStyle w:val="Style40"/>
        <w:keepNext/>
        <w:keepLines/>
        <w:widowControl w:val="0"/>
        <w:shd w:val="clear" w:color="auto" w:fill="auto"/>
        <w:tabs>
          <w:tab w:pos="488" w:val="left"/>
        </w:tabs>
        <w:bidi w:val="0"/>
        <w:spacing w:before="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96"/>
      <w:bookmarkEnd w:id="697"/>
      <w:bookmarkEnd w:id="699"/>
    </w:p>
    <w:p>
      <w:pPr>
        <w:pStyle w:val="Style35"/>
        <w:keepNext/>
        <w:keepLines/>
        <w:widowControl w:val="0"/>
        <w:shd w:val="clear" w:color="auto" w:fill="auto"/>
        <w:tabs>
          <w:tab w:pos="378" w:val="left"/>
        </w:tabs>
        <w:bidi w:val="0"/>
        <w:spacing w:before="0" w:after="34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w:t>
        <w:tab/>
        <w:t>合并财务报表的编制方法</w:t>
      </w:r>
      <w:bookmarkEnd w:id="700"/>
      <w:bookmarkEnd w:id="701"/>
      <w:bookmarkEnd w:id="703"/>
    </w:p>
    <w:p>
      <w:pPr>
        <w:pStyle w:val="Style40"/>
        <w:keepNext/>
        <w:keepLines/>
        <w:widowControl w:val="0"/>
        <w:shd w:val="clear" w:color="auto" w:fill="auto"/>
        <w:bidi w:val="0"/>
        <w:spacing w:before="0" w:after="2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704"/>
      <w:bookmarkEnd w:id="705"/>
      <w:bookmarkEnd w:id="707"/>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合并财务报表的合并范围包括本公司及全部子公司。</w:t>
      </w:r>
    </w:p>
    <w:p>
      <w:pPr>
        <w:pStyle w:val="Style30"/>
        <w:keepNext w:val="0"/>
        <w:keepLines w:val="0"/>
        <w:widowControl w:val="0"/>
        <w:shd w:val="clear" w:color="auto" w:fill="auto"/>
        <w:bidi w:val="0"/>
        <w:spacing w:before="0" w:after="200" w:line="314" w:lineRule="exact"/>
        <w:ind w:left="0" w:right="0"/>
        <w:jc w:val="both"/>
      </w:pPr>
      <w:r>
        <w:rPr>
          <w:color w:val="000000"/>
          <w:spacing w:val="0"/>
          <w:w w:val="100"/>
          <w:position w:val="0"/>
        </w:rPr>
        <w:t>本公司合并财务报表以本公司和子公司的财务报表为基础，根据其他有关资料，按照权益法调整对子公司的长期股权投 资后，由本公司编制。在编制合并财务报表时，本公司和子公司的会计政策和会计期间要求保持一致，公司间的重大交易和 往来余额予以抵销。</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在报告期内因同一控制下企业合并增加的子公司，本公司将该子公司合并当期期初至报告期末的收入、费用、利润纳入 合并利润表，将其现金流量纳入合并现金流量表；因非同一控制下企业合并增加的子公司，本公司将该子公司购买日至报告 期末的收入、费用、利润纳入合并利润表，将其现金流量纳入合并现金流量表。</w:t>
      </w:r>
    </w:p>
    <w:p>
      <w:pPr>
        <w:pStyle w:val="Style30"/>
        <w:keepNext w:val="0"/>
        <w:keepLines w:val="0"/>
        <w:widowControl w:val="0"/>
        <w:shd w:val="clear" w:color="auto" w:fill="auto"/>
        <w:bidi w:val="0"/>
        <w:spacing w:before="0" w:after="200" w:line="314" w:lineRule="exact"/>
        <w:ind w:left="0" w:right="0"/>
        <w:jc w:val="both"/>
      </w:pPr>
      <w:r>
        <w:rPr>
          <w:color w:val="000000"/>
          <w:spacing w:val="0"/>
          <w:w w:val="100"/>
          <w:position w:val="0"/>
        </w:rPr>
        <w:t>子公司的股东权益中不属于本公司所拥有的部分作为少数股东权益在合并资产负债表中股东权益项下单独列示。子公司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 的亏损超过了少数股东在该子公司期初所有者权益中所享有的份额，其余额仍冲减少数股东权益。</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对于购买子公司少数股权或因处置部分股权投资但没有丧失对该子公司控制权的交易，作为权益性交易核算，调整归属 于母公司所有者权益和少数股东权益的账面价值以反映其在子公司中相关权益的变化。少数股东权益的调整额与支付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rPr>
        <w:t>/</w:t>
      </w:r>
      <w:r>
        <w:rPr>
          <w:color w:val="000000"/>
          <w:spacing w:val="0"/>
          <w:w w:val="100"/>
          <w:position w:val="0"/>
        </w:rPr>
        <w:t>收到 对价的公允价值之间的差额调整资本公积，资本公积不足冲减的，调整留存收益。</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因处置部分股权投资或其他原因丧失了对原有子公司控制权的，剩余股权按照其在丧失控制权日的公允价值进行重新计 </w:t>
      </w:r>
      <w:r>
        <w:rPr>
          <w:color w:val="000000"/>
          <w:spacing w:val="0"/>
          <w:w w:val="100"/>
          <w:position w:val="0"/>
        </w:rPr>
        <w:t>量；处置股权取得的对价与剩余股权公允价值之和，减去按原持股比例计算应享有原子公司自购买日开始持续计算的净资产 的份额之间的差额，计入丧失控制权当期的投资收益；与原有子公司股权投资相关的其他综合收益，在丧失控制权时转为当 期投资收益。</w:t>
      </w:r>
    </w:p>
    <w:p>
      <w:pPr>
        <w:pStyle w:val="Style40"/>
        <w:keepNext/>
        <w:keepLines/>
        <w:widowControl w:val="0"/>
        <w:shd w:val="clear" w:color="auto" w:fill="auto"/>
        <w:bidi w:val="0"/>
        <w:spacing w:before="0" w:after="360" w:line="240" w:lineRule="auto"/>
        <w:ind w:left="0" w:right="0" w:firstLine="0"/>
        <w:jc w:val="both"/>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708"/>
      <w:bookmarkEnd w:id="709"/>
      <w:bookmarkEnd w:id="711"/>
    </w:p>
    <w:p>
      <w:pPr>
        <w:pStyle w:val="Style35"/>
        <w:keepNext/>
        <w:keepLines/>
        <w:widowControl w:val="0"/>
        <w:shd w:val="clear" w:color="auto" w:fill="auto"/>
        <w:tabs>
          <w:tab w:pos="378" w:val="left"/>
        </w:tabs>
        <w:bidi w:val="0"/>
        <w:spacing w:before="0" w:after="28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8</w:t>
      </w:r>
      <w:bookmarkEnd w:id="714"/>
      <w:r>
        <w:rPr>
          <w:color w:val="000000"/>
          <w:spacing w:val="0"/>
          <w:w w:val="100"/>
          <w:position w:val="0"/>
        </w:rPr>
        <w:t>、</w:t>
        <w:tab/>
        <w:t>现金及现金等价物的确定标准</w:t>
      </w:r>
      <w:bookmarkEnd w:id="712"/>
      <w:bookmarkEnd w:id="713"/>
      <w:bookmarkEnd w:id="715"/>
    </w:p>
    <w:p>
      <w:pPr>
        <w:pStyle w:val="Style30"/>
        <w:keepNext w:val="0"/>
        <w:keepLines w:val="0"/>
        <w:widowControl w:val="0"/>
        <w:shd w:val="clear" w:color="auto" w:fill="auto"/>
        <w:bidi w:val="0"/>
        <w:spacing w:before="0" w:after="360" w:line="307" w:lineRule="exact"/>
        <w:ind w:left="0" w:right="0"/>
        <w:jc w:val="both"/>
      </w:pPr>
      <w:r>
        <w:rPr>
          <w:color w:val="000000"/>
          <w:spacing w:val="0"/>
          <w:w w:val="100"/>
          <w:position w:val="0"/>
        </w:rPr>
        <w:t>现金是指库存现金以及可以随时用于支付的存款。现金等价物，是指本公司持有的期限短、流动性强、易于转换为已知 金额现金、价值变动风险很小的投资。</w:t>
      </w:r>
    </w:p>
    <w:p>
      <w:pPr>
        <w:pStyle w:val="Style35"/>
        <w:keepNext/>
        <w:keepLines/>
        <w:widowControl w:val="0"/>
        <w:shd w:val="clear" w:color="auto" w:fill="auto"/>
        <w:tabs>
          <w:tab w:pos="378" w:val="left"/>
        </w:tabs>
        <w:bidi w:val="0"/>
        <w:spacing w:before="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9</w:t>
      </w:r>
      <w:bookmarkEnd w:id="718"/>
      <w:r>
        <w:rPr>
          <w:color w:val="000000"/>
          <w:spacing w:val="0"/>
          <w:w w:val="100"/>
          <w:position w:val="0"/>
        </w:rPr>
        <w:t>、</w:t>
        <w:tab/>
        <w:t>外币业务和外币报表折算</w:t>
      </w:r>
      <w:bookmarkEnd w:id="716"/>
      <w:bookmarkEnd w:id="717"/>
      <w:bookmarkEnd w:id="719"/>
    </w:p>
    <w:p>
      <w:pPr>
        <w:pStyle w:val="Style40"/>
        <w:keepNext/>
        <w:keepLines/>
        <w:widowControl w:val="0"/>
        <w:shd w:val="clear" w:color="auto" w:fill="auto"/>
        <w:tabs>
          <w:tab w:pos="488" w:val="left"/>
        </w:tabs>
        <w:bidi w:val="0"/>
        <w:spacing w:before="0" w:after="2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720"/>
      <w:bookmarkEnd w:id="721"/>
      <w:bookmarkEnd w:id="723"/>
    </w:p>
    <w:p>
      <w:pPr>
        <w:pStyle w:val="Style30"/>
        <w:keepNext w:val="0"/>
        <w:keepLines w:val="0"/>
        <w:widowControl w:val="0"/>
        <w:shd w:val="clear" w:color="auto" w:fill="auto"/>
        <w:bidi w:val="0"/>
        <w:spacing w:before="0" w:after="200" w:line="310" w:lineRule="exact"/>
        <w:ind w:left="0" w:right="0"/>
        <w:jc w:val="both"/>
      </w:pPr>
      <w:r>
        <w:rPr>
          <w:color w:val="000000"/>
          <w:spacing w:val="0"/>
          <w:w w:val="100"/>
          <w:position w:val="0"/>
        </w:rPr>
        <w:t>本公司发生外币业务，按交易发生日的即期汇率折算为记账本位币金额。</w:t>
      </w:r>
    </w:p>
    <w:p>
      <w:pPr>
        <w:pStyle w:val="Style30"/>
        <w:keepNext w:val="0"/>
        <w:keepLines w:val="0"/>
        <w:widowControl w:val="0"/>
        <w:shd w:val="clear" w:color="auto" w:fill="auto"/>
        <w:bidi w:val="0"/>
        <w:spacing w:before="0" w:after="360" w:line="310"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40"/>
        <w:keepNext/>
        <w:keepLines/>
        <w:widowControl w:val="0"/>
        <w:shd w:val="clear" w:color="auto" w:fill="auto"/>
        <w:tabs>
          <w:tab w:pos="488" w:val="left"/>
        </w:tabs>
        <w:bidi w:val="0"/>
        <w:spacing w:before="0" w:after="28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724"/>
      <w:bookmarkEnd w:id="725"/>
      <w:bookmarkEnd w:id="727"/>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资产负债表日，本公司对境外子公司外币财务报表进行折算时，资产负债表中的资产和负债项目，采用资产负债表日的 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外，其他项目采用发生日的即期汇率折算。</w:t>
      </w:r>
    </w:p>
    <w:p>
      <w:pPr>
        <w:pStyle w:val="Style30"/>
        <w:keepNext w:val="0"/>
        <w:keepLines w:val="0"/>
        <w:widowControl w:val="0"/>
        <w:shd w:val="clear" w:color="auto" w:fill="auto"/>
        <w:bidi w:val="0"/>
        <w:spacing w:before="0" w:after="200" w:line="310" w:lineRule="exact"/>
        <w:ind w:left="0" w:right="0"/>
        <w:jc w:val="both"/>
      </w:pPr>
      <w:r>
        <w:rPr>
          <w:color w:val="000000"/>
          <w:spacing w:val="0"/>
          <w:w w:val="100"/>
          <w:position w:val="0"/>
        </w:rPr>
        <w:t>利润表中的收入和费用项目，采用按照系统合理的方法确定的、与交易发生日即期汇率近似的汇率折算。</w:t>
      </w:r>
    </w:p>
    <w:p>
      <w:pPr>
        <w:pStyle w:val="Style30"/>
        <w:keepNext w:val="0"/>
        <w:keepLines w:val="0"/>
        <w:widowControl w:val="0"/>
        <w:shd w:val="clear" w:color="auto" w:fill="auto"/>
        <w:bidi w:val="0"/>
        <w:spacing w:before="0" w:after="200" w:line="317" w:lineRule="exact"/>
        <w:ind w:left="0" w:right="0"/>
        <w:jc w:val="both"/>
      </w:pPr>
      <w:r>
        <w:rPr>
          <w:color w:val="000000"/>
          <w:spacing w:val="0"/>
          <w:w w:val="100"/>
          <w:position w:val="0"/>
        </w:rPr>
        <w:t>现金流量表所有项目均按照系统合理的方法确定的、与现金流量发生日即期汇率近似的汇率折算。汇率变动对现金的影 响额作为调节项目，在现金流量表中单独列示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p>
      <w:pPr>
        <w:pStyle w:val="Style30"/>
        <w:keepNext w:val="0"/>
        <w:keepLines w:val="0"/>
        <w:widowControl w:val="0"/>
        <w:shd w:val="clear" w:color="auto" w:fill="auto"/>
        <w:bidi w:val="0"/>
        <w:spacing w:before="0" w:after="280" w:line="310" w:lineRule="exact"/>
        <w:ind w:left="0" w:right="0"/>
        <w:jc w:val="left"/>
        <w:sectPr>
          <w:footnotePr>
            <w:pos w:val="pageBottom"/>
            <w:numFmt w:val="decimal"/>
            <w:numRestart w:val="continuous"/>
          </w:footnotePr>
          <w:pgSz w:w="11900" w:h="16840"/>
          <w:pgMar w:top="1383" w:right="759" w:bottom="1441" w:left="803" w:header="0" w:footer="3" w:gutter="0"/>
          <w:cols w:space="720"/>
          <w:noEndnote/>
          <w:rtlGutter w:val="0"/>
          <w:docGrid w:linePitch="360"/>
        </w:sectPr>
      </w:pPr>
      <w:r>
        <w:rPr>
          <w:color w:val="000000"/>
          <w:spacing w:val="0"/>
          <w:w w:val="100"/>
          <w:position w:val="0"/>
        </w:rPr>
        <w:t>由于财务报表折算而产生的差额，在资产负债表股东权益项目下单独列示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p>
      <w:pPr>
        <w:pStyle w:val="Style35"/>
        <w:keepNext/>
        <w:keepLines/>
        <w:widowControl w:val="0"/>
        <w:shd w:val="clear" w:color="auto" w:fill="auto"/>
        <w:tabs>
          <w:tab w:pos="469" w:val="left"/>
        </w:tabs>
        <w:bidi w:val="0"/>
        <w:spacing w:before="3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28"/>
      <w:bookmarkEnd w:id="729"/>
      <w:bookmarkEnd w:id="731"/>
    </w:p>
    <w:p>
      <w:pPr>
        <w:pStyle w:val="Style40"/>
        <w:keepNext/>
        <w:keepLines/>
        <w:widowControl w:val="0"/>
        <w:shd w:val="clear" w:color="auto" w:fill="auto"/>
        <w:tabs>
          <w:tab w:pos="488" w:val="left"/>
        </w:tabs>
        <w:bidi w:val="0"/>
        <w:spacing w:before="0" w:after="3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732"/>
      <w:bookmarkEnd w:id="733"/>
      <w:bookmarkEnd w:id="735"/>
    </w:p>
    <w:p>
      <w:pPr>
        <w:pStyle w:val="Style40"/>
        <w:keepNext/>
        <w:keepLines/>
        <w:widowControl w:val="0"/>
        <w:shd w:val="clear" w:color="auto" w:fill="auto"/>
        <w:tabs>
          <w:tab w:pos="488" w:val="left"/>
        </w:tabs>
        <w:bidi w:val="0"/>
        <w:spacing w:before="0" w:after="3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736"/>
      <w:bookmarkEnd w:id="737"/>
      <w:bookmarkEnd w:id="739"/>
    </w:p>
    <w:p>
      <w:pPr>
        <w:pStyle w:val="Style40"/>
        <w:keepNext/>
        <w:keepLines/>
        <w:widowControl w:val="0"/>
        <w:shd w:val="clear" w:color="auto" w:fill="auto"/>
        <w:tabs>
          <w:tab w:pos="488" w:val="left"/>
        </w:tabs>
        <w:bidi w:val="0"/>
        <w:spacing w:before="0" w:after="3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740"/>
      <w:bookmarkEnd w:id="741"/>
      <w:bookmarkEnd w:id="743"/>
    </w:p>
    <w:p>
      <w:pPr>
        <w:pStyle w:val="Style40"/>
        <w:keepNext/>
        <w:keepLines/>
        <w:widowControl w:val="0"/>
        <w:shd w:val="clear" w:color="auto" w:fill="auto"/>
        <w:tabs>
          <w:tab w:pos="488" w:val="left"/>
        </w:tabs>
        <w:bidi w:val="0"/>
        <w:spacing w:before="0" w:after="3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744"/>
      <w:bookmarkEnd w:id="745"/>
      <w:bookmarkEnd w:id="747"/>
    </w:p>
    <w:p>
      <w:pPr>
        <w:pStyle w:val="Style40"/>
        <w:keepNext/>
        <w:keepLines/>
        <w:widowControl w:val="0"/>
        <w:shd w:val="clear" w:color="auto" w:fill="auto"/>
        <w:tabs>
          <w:tab w:pos="488" w:val="left"/>
        </w:tabs>
        <w:bidi w:val="0"/>
        <w:spacing w:before="0" w:after="36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748"/>
      <w:bookmarkEnd w:id="749"/>
      <w:bookmarkEnd w:id="751"/>
    </w:p>
    <w:p>
      <w:pPr>
        <w:pStyle w:val="Style40"/>
        <w:keepNext/>
        <w:keepLines/>
        <w:widowControl w:val="0"/>
        <w:shd w:val="clear" w:color="auto" w:fill="auto"/>
        <w:tabs>
          <w:tab w:pos="488" w:val="left"/>
        </w:tabs>
        <w:bidi w:val="0"/>
        <w:spacing w:before="0" w:after="2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52"/>
      <w:bookmarkEnd w:id="753"/>
      <w:bookmarkEnd w:id="755"/>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各类可供出售金融资产减值的各项认定标准</w:t>
      </w:r>
    </w:p>
    <w:p>
      <w:pPr>
        <w:pStyle w:val="Style40"/>
        <w:keepNext/>
        <w:keepLines/>
        <w:widowControl w:val="0"/>
        <w:shd w:val="clear" w:color="auto" w:fill="auto"/>
        <w:tabs>
          <w:tab w:pos="488" w:val="left"/>
        </w:tabs>
        <w:bidi w:val="0"/>
        <w:spacing w:before="0" w:after="36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756"/>
      <w:bookmarkEnd w:id="757"/>
      <w:bookmarkEnd w:id="759"/>
    </w:p>
    <w:p>
      <w:pPr>
        <w:pStyle w:val="Style35"/>
        <w:keepNext/>
        <w:keepLines/>
        <w:widowControl w:val="0"/>
        <w:shd w:val="clear" w:color="auto" w:fill="auto"/>
        <w:tabs>
          <w:tab w:pos="469" w:val="left"/>
        </w:tabs>
        <w:bidi w:val="0"/>
        <w:spacing w:before="0" w:after="2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应收款项坏账准备的确认标准和计提方法</w:t>
      </w:r>
      <w:bookmarkEnd w:id="760"/>
      <w:bookmarkEnd w:id="761"/>
      <w:bookmarkEnd w:id="763"/>
    </w:p>
    <w:p>
      <w:pPr>
        <w:pStyle w:val="Style30"/>
        <w:keepNext w:val="0"/>
        <w:keepLines w:val="0"/>
        <w:widowControl w:val="0"/>
        <w:shd w:val="clear" w:color="auto" w:fill="auto"/>
        <w:bidi w:val="0"/>
        <w:spacing w:before="0" w:after="200" w:line="314" w:lineRule="exact"/>
        <w:ind w:left="0" w:right="0"/>
        <w:jc w:val="both"/>
      </w:pPr>
      <w:r>
        <w:rPr>
          <w:color w:val="000000"/>
          <w:spacing w:val="0"/>
          <w:w w:val="100"/>
          <w:position w:val="0"/>
        </w:rPr>
        <w:t>本公司应收款项（包括应收账款和其他应收款等）按合同或协议价款作为初始入账金额。凡因债务人破产，依照法律清 偿程序清偿后仍无法收回；或因债务人死亡，既无遗产可供清偿，又无义务承担人，确实无法收回；或因债务人逾期未能履 行偿债义务，经法定程序审核批准，该等应收账款列为坏账损失。</w:t>
      </w:r>
    </w:p>
    <w:p>
      <w:pPr>
        <w:pStyle w:val="Style30"/>
        <w:keepNext w:val="0"/>
        <w:keepLines w:val="0"/>
        <w:widowControl w:val="0"/>
        <w:shd w:val="clear" w:color="auto" w:fill="auto"/>
        <w:bidi w:val="0"/>
        <w:spacing w:before="0" w:after="200" w:line="314" w:lineRule="exact"/>
        <w:ind w:left="0" w:right="0"/>
        <w:jc w:val="both"/>
      </w:pPr>
      <w:r>
        <w:rPr>
          <w:color w:val="000000"/>
          <w:spacing w:val="0"/>
          <w:w w:val="100"/>
          <w:position w:val="0"/>
        </w:rPr>
        <w:t>本公司以应收债权向银行等金融机构转让、质押或贴现等方式融资时，根据相关合同的约定，当债务人到期未偿还该项 债务时，若本公司负有向金融机构还款的责任，则该应收债权作为质押贷款处理；若本公司没有向金融机构还款的责任，则 该应收债权作为转让处理，并确认债权的转让损益。</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本公司收回应收款项时，将取得的价款和应收款项账面价值之间的差额计入当期损益。</w:t>
      </w:r>
    </w:p>
    <w:p>
      <w:pPr>
        <w:pStyle w:val="Style40"/>
        <w:keepNext/>
        <w:keepLines/>
        <w:widowControl w:val="0"/>
        <w:shd w:val="clear" w:color="auto" w:fill="auto"/>
        <w:bidi w:val="0"/>
        <w:spacing w:before="0" w:after="280" w:line="240" w:lineRule="auto"/>
        <w:ind w:left="0" w:right="0" w:firstLine="14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764"/>
      <w:bookmarkEnd w:id="765"/>
      <w:bookmarkEnd w:id="767"/>
    </w:p>
    <w:tbl>
      <w:tblPr>
        <w:tblOverlap w:val="never"/>
        <w:jc w:val="center"/>
        <w:tblLayout w:type="fixed"/>
      </w:tblPr>
      <w:tblGrid>
        <w:gridCol w:w="5059"/>
        <w:gridCol w:w="4526"/>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本公司将账面余额大于等于</w:t>
            </w:r>
            <w:r>
              <w:rPr>
                <w:rFonts w:ascii="Times New Roman" w:eastAsia="Times New Roman" w:hAnsi="Times New Roman" w:cs="Times New Roman"/>
                <w:color w:val="000000"/>
                <w:spacing w:val="0"/>
                <w:w w:val="100"/>
                <w:position w:val="0"/>
              </w:rPr>
              <w:t>100</w:t>
            </w:r>
            <w:r>
              <w:rPr>
                <w:color w:val="000000"/>
                <w:spacing w:val="0"/>
                <w:w w:val="100"/>
                <w:position w:val="0"/>
              </w:rPr>
              <w:t>万元的应收款项，确定为 单项金额重大的应收款项。</w:t>
            </w:r>
          </w:p>
        </w:tc>
      </w:tr>
      <w:tr>
        <w:trPr>
          <w:trHeight w:val="228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 计算确定减值损失，计提坏账准备。</w:t>
            </w:r>
          </w:p>
        </w:tc>
      </w:tr>
    </w:tbl>
    <w:p>
      <w:pPr>
        <w:spacing w:lineRule="exact" w:line="1"/>
        <w:rPr>
          <w:sz w:val="2"/>
          <w:szCs w:val="2"/>
        </w:rPr>
      </w:pPr>
      <w:r>
        <w:br w:type="page"/>
      </w:r>
    </w:p>
    <w:p>
      <w:pPr>
        <w:pStyle w:val="Style40"/>
        <w:keepNext/>
        <w:keepLines/>
        <w:widowControl w:val="0"/>
        <w:numPr>
          <w:ilvl w:val="0"/>
          <w:numId w:val="11"/>
        </w:numPr>
        <w:shd w:val="clear" w:color="auto" w:fill="auto"/>
        <w:bidi w:val="0"/>
        <w:spacing w:before="0" w:after="300" w:line="240" w:lineRule="auto"/>
        <w:ind w:left="0" w:right="0" w:firstLine="140"/>
        <w:jc w:val="left"/>
      </w:pPr>
      <w:bookmarkStart w:id="768" w:name="bookmark768"/>
      <w:bookmarkStart w:id="769" w:name="bookmark769"/>
      <w:bookmarkStart w:id="770" w:name="bookmark770"/>
      <w:bookmarkStart w:id="771" w:name="bookmark771"/>
      <w:bookmarkEnd w:id="770"/>
      <w:r>
        <w:rPr>
          <w:color w:val="000000"/>
          <w:spacing w:val="0"/>
          <w:w w:val="100"/>
          <w:position w:val="0"/>
        </w:rPr>
        <w:t>按组合计提坏账准备的应收款项</w:t>
      </w:r>
      <w:bookmarkEnd w:id="768"/>
      <w:bookmarkEnd w:id="769"/>
      <w:bookmarkEnd w:id="771"/>
    </w:p>
    <w:tbl>
      <w:tblPr>
        <w:tblOverlap w:val="never"/>
        <w:jc w:val="center"/>
        <w:tblLayout w:type="fixed"/>
      </w:tblPr>
      <w:tblGrid>
        <w:gridCol w:w="2606"/>
        <w:gridCol w:w="2184"/>
        <w:gridCol w:w="4795"/>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合并报表范围内各单位之间往来 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资产类型</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36"/>
        <w:gridCol w:w="565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单项计提方法，即根据其他应收款的预计未来现金流量现值低于其账面 价值的差额进行计提</w:t>
            </w:r>
          </w:p>
        </w:tc>
      </w:tr>
    </w:tbl>
    <w:p>
      <w:pPr>
        <w:widowControl w:val="0"/>
        <w:spacing w:after="299" w:line="1" w:lineRule="exact"/>
      </w:pPr>
    </w:p>
    <w:p>
      <w:pPr>
        <w:pStyle w:val="Style40"/>
        <w:keepNext/>
        <w:keepLines/>
        <w:widowControl w:val="0"/>
        <w:numPr>
          <w:ilvl w:val="0"/>
          <w:numId w:val="11"/>
        </w:numPr>
        <w:shd w:val="clear" w:color="auto" w:fill="auto"/>
        <w:bidi w:val="0"/>
        <w:spacing w:before="0" w:after="300" w:line="240" w:lineRule="auto"/>
        <w:ind w:left="0" w:right="0" w:firstLine="140"/>
        <w:jc w:val="left"/>
      </w:pPr>
      <w:bookmarkStart w:id="772" w:name="bookmark772"/>
      <w:bookmarkStart w:id="773" w:name="bookmark773"/>
      <w:bookmarkStart w:id="774" w:name="bookmark774"/>
      <w:bookmarkStart w:id="775" w:name="bookmark775"/>
      <w:bookmarkEnd w:id="774"/>
      <w:r>
        <w:rPr>
          <w:color w:val="000000"/>
          <w:spacing w:val="0"/>
          <w:w w:val="100"/>
          <w:position w:val="0"/>
        </w:rPr>
        <w:t>单项金额虽不重大但单项计提坏账准备的应收账款</w:t>
      </w:r>
      <w:bookmarkEnd w:id="772"/>
      <w:bookmarkEnd w:id="773"/>
      <w:bookmarkEnd w:id="775"/>
    </w:p>
    <w:tbl>
      <w:tblPr>
        <w:tblOverlap w:val="never"/>
        <w:jc w:val="center"/>
        <w:tblLayout w:type="fixed"/>
      </w:tblPr>
      <w:tblGrid>
        <w:gridCol w:w="3360"/>
        <w:gridCol w:w="6226"/>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应收款项的未来现金流量现值与以账龄为信用风险特征的应收款项组合的未来 现金流量现值存在显著差异。</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单独进行减值测试，根据其未来现金流量现值低于其账面价值的差额计提坏账 准备。</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76"/>
      <w:bookmarkEnd w:id="777"/>
      <w:bookmarkEnd w:id="779"/>
    </w:p>
    <w:p>
      <w:pPr>
        <w:pStyle w:val="Style35"/>
        <w:keepNext/>
        <w:keepLines/>
        <w:widowControl w:val="0"/>
        <w:numPr>
          <w:ilvl w:val="0"/>
          <w:numId w:val="13"/>
        </w:numPr>
        <w:shd w:val="clear" w:color="auto" w:fill="auto"/>
        <w:tabs>
          <w:tab w:pos="488" w:val="left"/>
        </w:tabs>
        <w:bidi w:val="0"/>
        <w:spacing w:before="0" w:after="300" w:line="240" w:lineRule="auto"/>
        <w:ind w:left="0" w:right="0" w:firstLine="0"/>
        <w:jc w:val="left"/>
      </w:pPr>
      <w:bookmarkStart w:id="776" w:name="bookmark776"/>
      <w:bookmarkStart w:id="777" w:name="bookmark777"/>
      <w:bookmarkStart w:id="780" w:name="bookmark780"/>
      <w:bookmarkStart w:id="781" w:name="bookmark781"/>
      <w:bookmarkEnd w:id="780"/>
      <w:r>
        <w:rPr>
          <w:color w:val="000000"/>
          <w:spacing w:val="0"/>
          <w:w w:val="100"/>
          <w:position w:val="0"/>
        </w:rPr>
        <w:t>存货的分类</w:t>
      </w:r>
      <w:bookmarkEnd w:id="776"/>
      <w:bookmarkEnd w:id="777"/>
      <w:bookmarkEnd w:id="781"/>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存货是指本公司在日常活动中持有以备出售的库存商品等，主要包括库存商品和发出商品、开发成本等。</w:t>
      </w:r>
    </w:p>
    <w:p>
      <w:pPr>
        <w:pStyle w:val="Style40"/>
        <w:keepNext/>
        <w:keepLines/>
        <w:widowControl w:val="0"/>
        <w:numPr>
          <w:ilvl w:val="0"/>
          <w:numId w:val="13"/>
        </w:numPr>
        <w:shd w:val="clear" w:color="auto" w:fill="auto"/>
        <w:tabs>
          <w:tab w:pos="488" w:val="left"/>
        </w:tabs>
        <w:bidi w:val="0"/>
        <w:spacing w:before="0" w:after="30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发出存货的计价方法</w:t>
      </w:r>
      <w:bookmarkEnd w:id="782"/>
      <w:bookmarkEnd w:id="783"/>
      <w:bookmarkEnd w:id="785"/>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计价方法：其他</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本公司存货在取得时，按实际成本进行初始计量。存货发出时，采用加权平均法确定发出存货的实际成本。开发产品的 实际成本包括土地出让金、基础配套设施支出、建筑安装工程支出、开发项目完工之前所发生的借款费用及开发过程中的其 </w:t>
      </w:r>
      <w:r>
        <w:rPr>
          <w:color w:val="000000"/>
          <w:spacing w:val="0"/>
          <w:w w:val="100"/>
          <w:position w:val="0"/>
        </w:rPr>
        <w:t>他相关费用。开发产品发出时，采用个别计价法确定其实际成本。</w:t>
      </w:r>
    </w:p>
    <w:p>
      <w:pPr>
        <w:pStyle w:val="Style40"/>
        <w:keepNext/>
        <w:keepLines/>
        <w:widowControl w:val="0"/>
        <w:shd w:val="clear" w:color="auto" w:fill="auto"/>
        <w:tabs>
          <w:tab w:pos="488" w:val="left"/>
        </w:tabs>
        <w:bidi w:val="0"/>
        <w:spacing w:before="0" w:after="28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86"/>
      <w:bookmarkEnd w:id="787"/>
      <w:bookmarkEnd w:id="789"/>
    </w:p>
    <w:p>
      <w:pPr>
        <w:pStyle w:val="Style30"/>
        <w:keepNext w:val="0"/>
        <w:keepLines w:val="0"/>
        <w:widowControl w:val="0"/>
        <w:shd w:val="clear" w:color="auto" w:fill="auto"/>
        <w:bidi w:val="0"/>
        <w:spacing w:before="0" w:after="220" w:line="312" w:lineRule="exact"/>
        <w:ind w:left="0" w:right="0"/>
        <w:jc w:val="both"/>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Style40"/>
        <w:keepNext/>
        <w:keepLines/>
        <w:widowControl w:val="0"/>
        <w:shd w:val="clear" w:color="auto" w:fill="auto"/>
        <w:tabs>
          <w:tab w:pos="488"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90"/>
      <w:bookmarkEnd w:id="791"/>
      <w:bookmarkEnd w:id="793"/>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盘存制度：永续盘存制</w:t>
      </w:r>
    </w:p>
    <w:p>
      <w:pPr>
        <w:pStyle w:val="Style40"/>
        <w:keepNext/>
        <w:keepLines/>
        <w:widowControl w:val="0"/>
        <w:shd w:val="clear" w:color="auto" w:fill="auto"/>
        <w:tabs>
          <w:tab w:pos="488" w:val="left"/>
        </w:tabs>
        <w:bidi w:val="0"/>
        <w:spacing w:before="0" w:after="28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94"/>
      <w:bookmarkEnd w:id="795"/>
      <w:bookmarkEnd w:id="797"/>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低值易耗品</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摊销方法：一次摊销法</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包装物</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摊销方法：</w:t>
      </w:r>
    </w:p>
    <w:p>
      <w:pPr>
        <w:pStyle w:val="Style35"/>
        <w:keepNext/>
        <w:keepLines/>
        <w:widowControl w:val="0"/>
        <w:shd w:val="clear" w:color="auto" w:fill="auto"/>
        <w:bidi w:val="0"/>
        <w:spacing w:before="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98"/>
      <w:bookmarkEnd w:id="799"/>
      <w:bookmarkEnd w:id="801"/>
    </w:p>
    <w:p>
      <w:pPr>
        <w:pStyle w:val="Style40"/>
        <w:keepNext/>
        <w:keepLines/>
        <w:widowControl w:val="0"/>
        <w:shd w:val="clear" w:color="auto" w:fill="auto"/>
        <w:tabs>
          <w:tab w:pos="488"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802"/>
      <w:bookmarkEnd w:id="803"/>
      <w:bookmarkEnd w:id="805"/>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本公司长期股权投资在取得时按投资成本计量。投资成本一般为取得该项投资而付出的资产、发生或承担的负债以及发 行的权益性证券的公允价值，并包括直接相关费用。但同一控制下的企业合并形成的长期股权投资，其投资成本为合并日取 得的被合并方所有者权益的账面价值份额。</w:t>
      </w:r>
    </w:p>
    <w:p>
      <w:pPr>
        <w:pStyle w:val="Style40"/>
        <w:keepNext/>
        <w:keepLines/>
        <w:widowControl w:val="0"/>
        <w:shd w:val="clear" w:color="auto" w:fill="auto"/>
        <w:tabs>
          <w:tab w:pos="488"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806"/>
      <w:bookmarkEnd w:id="807"/>
      <w:bookmarkEnd w:id="809"/>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本公司能够对被投资单位实施控制的长期股权投资，以及对被投资单位不具有共同控制或重大影响，且在活跃市场中没 有报价、公允价值不能可靠计量的长期股权投资采用成本法核算；对被投资单位具有共同控制或重大影响的长期股权投资， 采用权益法核算。采用成本法核算的长期股权投资，除取得投资时实际支付的价款或对价中包含的已宣告但尚未发放的现金 股利或利润外，被投资单位宣告分派的现金股利或利润，确认为投资收益计入当期损益。本公司长期股权投资采用权益法核 算时，对长期股权投资的投资成本大于投资时应享有被投资单位可辨认净资产公允价值份额的，不调整长期股权投资的投资 成本；对长期股权投资的投资成本小于投资时应享有被投资单位可辨认净资产公允价值份额的，对长期股权投资的账面价值 进行调整，差额计入投资当期的损益。本公司在按权益法对长期股权投资进行核算时，先对被投资单位的净利润进行取得投 资时被投资单位各项可辨认资产等的公允价值、会计政策和会计期间方面的调整，再按应享有或应分担的被投资单位的净损 益份额确认当期投资损益。本公司与联营企业及合营企业之间发生的未实现内部交易损益按照持股比例计算归属于本公司的 部分，在抵销基础上确认投资损益。</w:t>
      </w:r>
    </w:p>
    <w:p>
      <w:pPr>
        <w:pStyle w:val="Style40"/>
        <w:keepNext/>
        <w:keepLines/>
        <w:widowControl w:val="0"/>
        <w:shd w:val="clear" w:color="auto" w:fill="auto"/>
        <w:tabs>
          <w:tab w:pos="488"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10"/>
      <w:bookmarkEnd w:id="811"/>
      <w:bookmarkEnd w:id="813"/>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重大影响是指对一个企业的财务和经营政策有参与决策的权力，但并不能够控制或者与其他方一起共同控制这些政策的 </w:t>
      </w:r>
      <w:r>
        <w:rPr>
          <w:color w:val="000000"/>
          <w:spacing w:val="0"/>
          <w:w w:val="100"/>
          <w:position w:val="0"/>
        </w:rPr>
        <w:t>制定。在确定能否对被投资单位实施控制或施加重大影响时，已考虑投资企业和其他方持有的被投资单位当期可转换公司债 券、当期可执行认股权证等潜在表决权因素。当本公司直接或通过子公司间接拥有被投资单位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 xml:space="preserve">50% </w:t>
      </w:r>
      <w:r>
        <w:rPr>
          <w:color w:val="000000"/>
          <w:spacing w:val="0"/>
          <w:w w:val="100"/>
          <w:position w:val="0"/>
        </w:rPr>
        <w:t>的表决权股份时，除非有明确证据表明该种情况下不能参与被投资单位的生产经营决策，不形成重大影响外，均确定对被投 资单位具有重大影响；本公司拥有被投资单位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（不含）以下的表决权股份，一般不认为对被投资单位具有重大影响，除 非有明确证据表明该种情况下能够参与被投资单位的生产经营决策，形成重大影响。</w:t>
      </w:r>
    </w:p>
    <w:p>
      <w:pPr>
        <w:pStyle w:val="Style40"/>
        <w:keepNext/>
        <w:keepLines/>
        <w:widowControl w:val="0"/>
        <w:shd w:val="clear" w:color="auto" w:fill="auto"/>
        <w:bidi w:val="0"/>
        <w:spacing w:before="0" w:after="280" w:line="240" w:lineRule="auto"/>
        <w:ind w:left="0" w:right="0" w:firstLine="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bookmarkEnd w:id="814"/>
      <w:bookmarkEnd w:id="815"/>
      <w:bookmarkEnd w:id="817"/>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资产负债表日，若因市价持续下跌或被投资单位经营状况恶化等原因使长期股权投资存在减值迹象时，根据单项长期股 权投资的公允价值减去处置费用后的净额与长期股权投资预计未来现金流量的现值两者之间较高者确定长期股权投资的可 收回金额。长期股权投资的可收回金额低于账面价值时，将资产的账面价值减记至可收回金额，减记的金额确认为资产减值 损失，计入当期损益，同时计提相应的资产减值准备。长期股权投资减值损失一经确认，在以后会计期间不再转回。</w:t>
      </w:r>
    </w:p>
    <w:p>
      <w:pPr>
        <w:pStyle w:val="Style35"/>
        <w:keepNext/>
        <w:keepLines/>
        <w:widowControl w:val="0"/>
        <w:shd w:val="clear" w:color="auto" w:fill="auto"/>
        <w:tabs>
          <w:tab w:pos="467" w:val="left"/>
        </w:tabs>
        <w:bidi w:val="0"/>
        <w:spacing w:before="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18"/>
      <w:bookmarkEnd w:id="819"/>
      <w:bookmarkEnd w:id="821"/>
    </w:p>
    <w:p>
      <w:pPr>
        <w:pStyle w:val="Style35"/>
        <w:keepNext/>
        <w:keepLines/>
        <w:widowControl w:val="0"/>
        <w:shd w:val="clear" w:color="auto" w:fill="auto"/>
        <w:tabs>
          <w:tab w:pos="467" w:val="left"/>
        </w:tabs>
        <w:bidi w:val="0"/>
        <w:spacing w:before="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22"/>
      <w:bookmarkEnd w:id="823"/>
      <w:bookmarkEnd w:id="825"/>
    </w:p>
    <w:p>
      <w:pPr>
        <w:pStyle w:val="Style40"/>
        <w:keepNext/>
        <w:keepLines/>
        <w:widowControl w:val="0"/>
        <w:shd w:val="clear" w:color="auto" w:fill="auto"/>
        <w:tabs>
          <w:tab w:pos="486" w:val="left"/>
        </w:tabs>
        <w:bidi w:val="0"/>
        <w:spacing w:before="0" w:after="280" w:line="240" w:lineRule="auto"/>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26"/>
      <w:bookmarkEnd w:id="827"/>
      <w:bookmarkEnd w:id="829"/>
    </w:p>
    <w:p>
      <w:pPr>
        <w:pStyle w:val="Style30"/>
        <w:keepNext w:val="0"/>
        <w:keepLines w:val="0"/>
        <w:widowControl w:val="0"/>
        <w:shd w:val="clear" w:color="auto" w:fill="auto"/>
        <w:bidi w:val="0"/>
        <w:spacing w:before="0" w:after="360" w:line="310" w:lineRule="exact"/>
        <w:ind w:left="0" w:right="0"/>
        <w:jc w:val="both"/>
      </w:pPr>
      <w:r>
        <w:rPr>
          <w:color w:val="000000"/>
          <w:spacing w:val="0"/>
          <w:w w:val="100"/>
          <w:position w:val="0"/>
        </w:rPr>
        <w:t>本公司固定资产是指为生产商品、提供劳务、出租或经营管理而持有的，使用寿命超过一个会计年度的有形资产。与该 固定资产有关的经济利益很可能流入企业，并且该固定资产的成本能够可靠地计量时，固定资产才能予以确认。本公司固定 资产按照取得时的实际成本进行初始计量。</w:t>
      </w:r>
    </w:p>
    <w:p>
      <w:pPr>
        <w:pStyle w:val="Style40"/>
        <w:keepNext/>
        <w:keepLines/>
        <w:widowControl w:val="0"/>
        <w:shd w:val="clear" w:color="auto" w:fill="auto"/>
        <w:tabs>
          <w:tab w:pos="486" w:val="left"/>
        </w:tabs>
        <w:bidi w:val="0"/>
        <w:spacing w:before="0" w:after="36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30"/>
      <w:bookmarkEnd w:id="831"/>
      <w:bookmarkEnd w:id="833"/>
    </w:p>
    <w:p>
      <w:pPr>
        <w:pStyle w:val="Style40"/>
        <w:keepNext/>
        <w:keepLines/>
        <w:widowControl w:val="0"/>
        <w:shd w:val="clear" w:color="auto" w:fill="auto"/>
        <w:tabs>
          <w:tab w:pos="486"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34"/>
      <w:bookmarkEnd w:id="835"/>
      <w:bookmarkEnd w:id="837"/>
    </w:p>
    <w:p>
      <w:pPr>
        <w:pStyle w:val="Style30"/>
        <w:keepNext w:val="0"/>
        <w:keepLines w:val="0"/>
        <w:widowControl w:val="0"/>
        <w:shd w:val="clear" w:color="auto" w:fill="auto"/>
        <w:bidi w:val="0"/>
        <w:spacing w:before="0" w:after="280" w:line="312" w:lineRule="exact"/>
        <w:ind w:left="0" w:right="0"/>
        <w:jc w:val="both"/>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动资产时停止计提折旧。在不考虑减值准备的情况下，按固定资产类别、预计使用寿命和预计残值，本公司确定各类固定资 产的年折旧率如下：</w:t>
      </w:r>
    </w:p>
    <w:tbl>
      <w:tblPr>
        <w:tblOverlap w:val="never"/>
        <w:jc w:val="center"/>
        <w:tblLayout w:type="fixed"/>
      </w:tblPr>
      <w:tblGrid>
        <w:gridCol w:w="2530"/>
        <w:gridCol w:w="2098"/>
        <w:gridCol w:w="2222"/>
        <w:gridCol w:w="273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40"/>
        <w:keepNext/>
        <w:keepLines/>
        <w:widowControl w:val="0"/>
        <w:shd w:val="clear" w:color="auto" w:fill="auto"/>
        <w:bidi w:val="0"/>
        <w:spacing w:before="0" w:after="28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38"/>
      <w:bookmarkEnd w:id="839"/>
      <w:bookmarkEnd w:id="841"/>
    </w:p>
    <w:p>
      <w:pPr>
        <w:pStyle w:val="Style30"/>
        <w:keepNext w:val="0"/>
        <w:keepLines w:val="0"/>
        <w:widowControl w:val="0"/>
        <w:shd w:val="clear" w:color="auto" w:fill="auto"/>
        <w:bidi w:val="0"/>
        <w:spacing w:before="0" w:after="200" w:line="317" w:lineRule="exact"/>
        <w:ind w:left="0" w:right="0"/>
        <w:jc w:val="both"/>
      </w:pPr>
      <w:r>
        <w:rPr>
          <w:color w:val="000000"/>
          <w:spacing w:val="0"/>
          <w:w w:val="100"/>
          <w:position w:val="0"/>
        </w:rPr>
        <w:t>本公司于资产负债表日判断资产是否存在可能发生减值的迹象，存在减值迹象的，本公司将估计其可收回金额，进行减 值测试。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w:t>
      </w:r>
      <w:r>
        <w:rPr>
          <w:color w:val="000000"/>
          <w:spacing w:val="0"/>
          <w:w w:val="100"/>
          <w:position w:val="0"/>
        </w:rPr>
        <w:t>可收回金额。资产组的认定，以资产组产生的主要现金流入是否独立于其他资产或者资产组的现金流入为依据。</w:t>
      </w:r>
    </w:p>
    <w:p>
      <w:pPr>
        <w:pStyle w:val="Style30"/>
        <w:keepNext w:val="0"/>
        <w:keepLines w:val="0"/>
        <w:widowControl w:val="0"/>
        <w:shd w:val="clear" w:color="auto" w:fill="auto"/>
        <w:bidi w:val="0"/>
        <w:spacing w:before="0" w:after="200" w:line="307"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资产减值损失一经确认，在以后会计期间不再转回。</w:t>
      </w:r>
    </w:p>
    <w:p>
      <w:pPr>
        <w:pStyle w:val="Style40"/>
        <w:keepNext/>
        <w:keepLines/>
        <w:widowControl w:val="0"/>
        <w:shd w:val="clear" w:color="auto" w:fill="auto"/>
        <w:bidi w:val="0"/>
        <w:spacing w:before="0" w:after="280" w:line="240" w:lineRule="auto"/>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842"/>
      <w:bookmarkEnd w:id="843"/>
      <w:bookmarkEnd w:id="845"/>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本公司对固定资产进行定期检查发生的大修理费用，有确凿证据表明符合固定资产确认条件的部分，计入固定资产成本, 不符合固定资产确认条件的计入当期损益。固定资产在定期大修理间隔期间，照提折旧。</w:t>
      </w:r>
    </w:p>
    <w:p>
      <w:pPr>
        <w:pStyle w:val="Style35"/>
        <w:keepNext/>
        <w:keepLines/>
        <w:widowControl w:val="0"/>
        <w:shd w:val="clear" w:color="auto" w:fill="auto"/>
        <w:tabs>
          <w:tab w:pos="469" w:val="left"/>
        </w:tabs>
        <w:bidi w:val="0"/>
        <w:spacing w:before="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46"/>
      <w:bookmarkEnd w:id="847"/>
      <w:bookmarkEnd w:id="849"/>
    </w:p>
    <w:p>
      <w:pPr>
        <w:pStyle w:val="Style40"/>
        <w:keepNext/>
        <w:keepLines/>
        <w:widowControl w:val="0"/>
        <w:shd w:val="clear" w:color="auto" w:fill="auto"/>
        <w:tabs>
          <w:tab w:pos="488"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50"/>
      <w:bookmarkEnd w:id="851"/>
      <w:bookmarkEnd w:id="853"/>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40"/>
        <w:keepNext/>
        <w:keepLines/>
        <w:widowControl w:val="0"/>
        <w:shd w:val="clear" w:color="auto" w:fill="auto"/>
        <w:tabs>
          <w:tab w:pos="488"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54"/>
      <w:bookmarkEnd w:id="855"/>
      <w:bookmarkEnd w:id="857"/>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在建工程在达到预定可使用状态时转入固定资产。</w:t>
      </w:r>
    </w:p>
    <w:p>
      <w:pPr>
        <w:pStyle w:val="Style40"/>
        <w:keepNext/>
        <w:keepLines/>
        <w:widowControl w:val="0"/>
        <w:shd w:val="clear" w:color="auto" w:fill="auto"/>
        <w:tabs>
          <w:tab w:pos="488"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58"/>
      <w:bookmarkEnd w:id="859"/>
      <w:bookmarkEnd w:id="861"/>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本公司于资产负债表日判断资产是否存在可能发生减值的迹象，存在减值迹象的，本公司将估计其可收回金额，进行减 值测试。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0"/>
        <w:keepNext w:val="0"/>
        <w:keepLines w:val="0"/>
        <w:widowControl w:val="0"/>
        <w:shd w:val="clear" w:color="auto" w:fill="auto"/>
        <w:bidi w:val="0"/>
        <w:spacing w:before="0" w:after="200" w:line="326" w:lineRule="exact"/>
        <w:ind w:left="0" w:right="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资产减值损失一经确认，在以后会计期间不再转回。</w:t>
      </w:r>
    </w:p>
    <w:p>
      <w:pPr>
        <w:pStyle w:val="Style35"/>
        <w:keepNext/>
        <w:keepLines/>
        <w:widowControl w:val="0"/>
        <w:shd w:val="clear" w:color="auto" w:fill="auto"/>
        <w:tabs>
          <w:tab w:pos="469" w:val="left"/>
        </w:tabs>
        <w:bidi w:val="0"/>
        <w:spacing w:before="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62"/>
      <w:bookmarkEnd w:id="863"/>
      <w:bookmarkEnd w:id="865"/>
    </w:p>
    <w:p>
      <w:pPr>
        <w:pStyle w:val="Style40"/>
        <w:keepNext/>
        <w:keepLines/>
        <w:widowControl w:val="0"/>
        <w:shd w:val="clear" w:color="auto" w:fill="auto"/>
        <w:bidi w:val="0"/>
        <w:spacing w:before="0" w:after="28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866"/>
      <w:bookmarkEnd w:id="867"/>
      <w:bookmarkEnd w:id="869"/>
    </w:p>
    <w:p>
      <w:pPr>
        <w:pStyle w:val="Style30"/>
        <w:keepNext w:val="0"/>
        <w:keepLines w:val="0"/>
        <w:widowControl w:val="0"/>
        <w:shd w:val="clear" w:color="auto" w:fill="auto"/>
        <w:bidi w:val="0"/>
        <w:spacing w:before="0" w:after="200" w:line="307"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30"/>
        <w:keepNext w:val="0"/>
        <w:keepLines w:val="0"/>
        <w:widowControl w:val="0"/>
        <w:numPr>
          <w:ilvl w:val="0"/>
          <w:numId w:val="15"/>
        </w:numPr>
        <w:shd w:val="clear" w:color="auto" w:fill="auto"/>
        <w:bidi w:val="0"/>
        <w:spacing w:before="0" w:after="280" w:line="312" w:lineRule="exact"/>
        <w:ind w:left="0" w:right="0"/>
        <w:jc w:val="left"/>
      </w:pPr>
      <w:bookmarkStart w:id="870" w:name="bookmark870"/>
      <w:bookmarkEnd w:id="870"/>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30"/>
        <w:keepNext w:val="0"/>
        <w:keepLines w:val="0"/>
        <w:widowControl w:val="0"/>
        <w:numPr>
          <w:ilvl w:val="0"/>
          <w:numId w:val="15"/>
        </w:numPr>
        <w:shd w:val="clear" w:color="auto" w:fill="auto"/>
        <w:tabs>
          <w:tab w:pos="753" w:val="left"/>
        </w:tabs>
        <w:bidi w:val="0"/>
        <w:spacing w:before="0" w:after="200" w:line="312" w:lineRule="exact"/>
        <w:ind w:left="0" w:right="0"/>
        <w:jc w:val="left"/>
      </w:pPr>
      <w:bookmarkStart w:id="871" w:name="bookmark871"/>
      <w:bookmarkEnd w:id="871"/>
      <w:r>
        <w:rPr>
          <w:color w:val="000000"/>
          <w:spacing w:val="0"/>
          <w:w w:val="100"/>
          <w:position w:val="0"/>
        </w:rPr>
        <w:t>借款费用已经发生；</w:t>
      </w:r>
    </w:p>
    <w:p>
      <w:pPr>
        <w:pStyle w:val="Style30"/>
        <w:keepNext w:val="0"/>
        <w:keepLines w:val="0"/>
        <w:widowControl w:val="0"/>
        <w:numPr>
          <w:ilvl w:val="0"/>
          <w:numId w:val="15"/>
        </w:numPr>
        <w:shd w:val="clear" w:color="auto" w:fill="auto"/>
        <w:tabs>
          <w:tab w:pos="753" w:val="left"/>
        </w:tabs>
        <w:bidi w:val="0"/>
        <w:spacing w:before="0" w:after="360" w:line="312" w:lineRule="exact"/>
        <w:ind w:left="0" w:right="0"/>
        <w:jc w:val="left"/>
      </w:pPr>
      <w:bookmarkStart w:id="872" w:name="bookmark872"/>
      <w:bookmarkEnd w:id="872"/>
      <w:r>
        <w:rPr>
          <w:color w:val="000000"/>
          <w:spacing w:val="0"/>
          <w:w w:val="100"/>
          <w:position w:val="0"/>
        </w:rPr>
        <w:t>为使资产达到预定可使用或者可销售状态所必要的购建或者生产活动已经开始。</w:t>
      </w:r>
    </w:p>
    <w:p>
      <w:pPr>
        <w:pStyle w:val="Style40"/>
        <w:keepNext/>
        <w:keepLines/>
        <w:widowControl w:val="0"/>
        <w:shd w:val="clear" w:color="auto" w:fill="auto"/>
        <w:tabs>
          <w:tab w:pos="488"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73"/>
      <w:bookmarkEnd w:id="874"/>
      <w:bookmarkEnd w:id="876"/>
    </w:p>
    <w:p>
      <w:pPr>
        <w:pStyle w:val="Style30"/>
        <w:keepNext w:val="0"/>
        <w:keepLines w:val="0"/>
        <w:widowControl w:val="0"/>
        <w:shd w:val="clear" w:color="auto" w:fill="auto"/>
        <w:bidi w:val="0"/>
        <w:spacing w:before="0" w:after="200" w:line="312" w:lineRule="exact"/>
        <w:ind w:left="0" w:right="0"/>
        <w:jc w:val="left"/>
      </w:pPr>
      <w:r>
        <w:rPr>
          <w:color w:val="000000"/>
          <w:spacing w:val="0"/>
          <w:w w:val="100"/>
          <w:position w:val="0"/>
        </w:rPr>
        <w:t>本公司购建或者生产符合资本化条件的资产达到预定可使用或者可销售状态时，借款费用停止资本化。在符合资本化条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30"/>
        <w:keepNext w:val="0"/>
        <w:keepLines w:val="0"/>
        <w:widowControl w:val="0"/>
        <w:shd w:val="clear" w:color="auto" w:fill="auto"/>
        <w:bidi w:val="0"/>
        <w:spacing w:before="0" w:after="360" w:line="322" w:lineRule="exact"/>
        <w:ind w:left="0" w:right="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正常中断期间的借款费用继续资本化。</w:t>
      </w:r>
    </w:p>
    <w:p>
      <w:pPr>
        <w:pStyle w:val="Style40"/>
        <w:keepNext/>
        <w:keepLines/>
        <w:widowControl w:val="0"/>
        <w:shd w:val="clear" w:color="auto" w:fill="auto"/>
        <w:tabs>
          <w:tab w:pos="488" w:val="left"/>
        </w:tabs>
        <w:bidi w:val="0"/>
        <w:spacing w:before="0" w:after="36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77"/>
      <w:bookmarkEnd w:id="878"/>
      <w:bookmarkEnd w:id="880"/>
    </w:p>
    <w:p>
      <w:pPr>
        <w:pStyle w:val="Style40"/>
        <w:keepNext/>
        <w:keepLines/>
        <w:widowControl w:val="0"/>
        <w:shd w:val="clear" w:color="auto" w:fill="auto"/>
        <w:tabs>
          <w:tab w:pos="488" w:val="left"/>
        </w:tabs>
        <w:bidi w:val="0"/>
        <w:spacing w:before="0" w:after="36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81"/>
      <w:bookmarkEnd w:id="882"/>
      <w:bookmarkEnd w:id="884"/>
    </w:p>
    <w:p>
      <w:pPr>
        <w:pStyle w:val="Style35"/>
        <w:keepNext/>
        <w:keepLines/>
        <w:widowControl w:val="0"/>
        <w:shd w:val="clear" w:color="auto" w:fill="auto"/>
        <w:tabs>
          <w:tab w:pos="469" w:val="left"/>
        </w:tabs>
        <w:bidi w:val="0"/>
        <w:spacing w:before="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885"/>
      <w:bookmarkEnd w:id="886"/>
      <w:bookmarkEnd w:id="888"/>
    </w:p>
    <w:p>
      <w:pPr>
        <w:pStyle w:val="Style35"/>
        <w:keepNext/>
        <w:keepLines/>
        <w:widowControl w:val="0"/>
        <w:shd w:val="clear" w:color="auto" w:fill="auto"/>
        <w:tabs>
          <w:tab w:pos="469" w:val="left"/>
        </w:tabs>
        <w:bidi w:val="0"/>
        <w:spacing w:before="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889"/>
      <w:bookmarkEnd w:id="890"/>
      <w:bookmarkEnd w:id="892"/>
    </w:p>
    <w:p>
      <w:pPr>
        <w:pStyle w:val="Style35"/>
        <w:keepNext/>
        <w:keepLines/>
        <w:widowControl w:val="0"/>
        <w:shd w:val="clear" w:color="auto" w:fill="auto"/>
        <w:tabs>
          <w:tab w:pos="478" w:val="left"/>
        </w:tabs>
        <w:bidi w:val="0"/>
        <w:spacing w:before="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3"/>
      <w:bookmarkEnd w:id="894"/>
      <w:bookmarkEnd w:id="896"/>
    </w:p>
    <w:p>
      <w:pPr>
        <w:pStyle w:val="Style40"/>
        <w:keepNext/>
        <w:keepLines/>
        <w:widowControl w:val="0"/>
        <w:shd w:val="clear" w:color="auto" w:fill="auto"/>
        <w:tabs>
          <w:tab w:pos="488" w:val="left"/>
        </w:tabs>
        <w:bidi w:val="0"/>
        <w:spacing w:before="0" w:after="28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897"/>
      <w:bookmarkEnd w:id="898"/>
      <w:bookmarkEnd w:id="900"/>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式的，采用直线法摊销；使用寿命不确定的无形资产，不作摊销。</w:t>
      </w:r>
    </w:p>
    <w:p>
      <w:pPr>
        <w:pStyle w:val="Style40"/>
        <w:keepNext/>
        <w:keepLines/>
        <w:widowControl w:val="0"/>
        <w:shd w:val="clear" w:color="auto" w:fill="auto"/>
        <w:tabs>
          <w:tab w:pos="488"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901"/>
      <w:bookmarkEnd w:id="902"/>
      <w:bookmarkEnd w:id="904"/>
    </w:p>
    <w:p>
      <w:pPr>
        <w:pStyle w:val="Style30"/>
        <w:keepNext w:val="0"/>
        <w:keepLines w:val="0"/>
        <w:widowControl w:val="0"/>
        <w:shd w:val="clear" w:color="auto" w:fill="auto"/>
        <w:bidi w:val="0"/>
        <w:spacing w:before="0" w:after="280" w:line="312" w:lineRule="exact"/>
        <w:ind w:left="0" w:right="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28"/>
        <w:keepNext w:val="0"/>
        <w:keepLines w:val="0"/>
        <w:widowControl w:val="0"/>
        <w:shd w:val="clear" w:color="auto" w:fill="auto"/>
        <w:bidi w:val="0"/>
        <w:spacing w:before="0" w:after="0" w:line="240" w:lineRule="auto"/>
        <w:ind w:left="269" w:right="0" w:firstLine="0"/>
        <w:jc w:val="left"/>
      </w:pPr>
      <w:r>
        <w:rPr>
          <w:color w:val="000000"/>
          <w:spacing w:val="0"/>
          <w:w w:val="100"/>
          <w:position w:val="0"/>
        </w:rPr>
        <w:t>资产负债表日预计某项无形资产已经不能给企业带来未来经济利益的，将该项无形资产的账面价值全部转入当期损益。</w:t>
      </w:r>
    </w:p>
    <w:tbl>
      <w:tblPr>
        <w:tblOverlap w:val="never"/>
        <w:jc w:val="center"/>
        <w:tblLayout w:type="fixed"/>
      </w:tblPr>
      <w:tblGrid>
        <w:gridCol w:w="2285"/>
        <w:gridCol w:w="2218"/>
        <w:gridCol w:w="508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自无形资产可供使用时起，采用能反映与该资产有关的经济利益 的预期实现方式的摊销方法，在预计使用年限内摊。</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自行开发的非专利技术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自无形资产可供使用时起，采用能反映与该资产有关的经济利益 的预期实现方式的摊销方法，在预计使用年限内摊销。</w:t>
            </w:r>
          </w:p>
        </w:tc>
      </w:tr>
    </w:tbl>
    <w:p>
      <w:pPr>
        <w:widowControl w:val="0"/>
        <w:spacing w:after="279" w:line="1" w:lineRule="exact"/>
      </w:pPr>
    </w:p>
    <w:p>
      <w:pPr>
        <w:pStyle w:val="Style40"/>
        <w:keepNext/>
        <w:keepLines/>
        <w:widowControl w:val="0"/>
        <w:shd w:val="clear" w:color="auto" w:fill="auto"/>
        <w:bidi w:val="0"/>
        <w:spacing w:before="0" w:after="360" w:line="240" w:lineRule="auto"/>
        <w:ind w:left="0" w:right="0" w:firstLine="14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905"/>
      <w:bookmarkEnd w:id="906"/>
      <w:bookmarkEnd w:id="908"/>
    </w:p>
    <w:p>
      <w:pPr>
        <w:pStyle w:val="Style30"/>
        <w:keepNext w:val="0"/>
        <w:keepLines w:val="0"/>
        <w:widowControl w:val="0"/>
        <w:shd w:val="clear" w:color="auto" w:fill="auto"/>
        <w:bidi w:val="0"/>
        <w:spacing w:before="0" w:after="360" w:line="240" w:lineRule="auto"/>
        <w:ind w:left="0" w:right="0"/>
        <w:jc w:val="both"/>
      </w:pPr>
      <w:r>
        <w:rPr>
          <w:color w:val="000000"/>
          <w:spacing w:val="0"/>
          <w:w w:val="100"/>
          <w:position w:val="0"/>
        </w:rPr>
        <w:t>无法可靠确定预期实现方式</w:t>
      </w:r>
    </w:p>
    <w:p>
      <w:pPr>
        <w:pStyle w:val="Style40"/>
        <w:keepNext/>
        <w:keepLines/>
        <w:widowControl w:val="0"/>
        <w:shd w:val="clear" w:color="auto" w:fill="auto"/>
        <w:tabs>
          <w:tab w:pos="488"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909"/>
      <w:bookmarkEnd w:id="910"/>
      <w:bookmarkEnd w:id="912"/>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本公司于资产负债表日判断资产是否存在可能发生减值的迹象，存在减值迹象的，本公司将估计其可收回金额，进行减 值测试。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0"/>
        <w:keepNext w:val="0"/>
        <w:keepLines w:val="0"/>
        <w:widowControl w:val="0"/>
        <w:shd w:val="clear" w:color="auto" w:fill="auto"/>
        <w:bidi w:val="0"/>
        <w:spacing w:before="0" w:after="200" w:line="307" w:lineRule="exact"/>
        <w:ind w:left="0" w:right="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30"/>
        <w:keepNext w:val="0"/>
        <w:keepLines w:val="0"/>
        <w:widowControl w:val="0"/>
        <w:shd w:val="clear" w:color="auto" w:fill="auto"/>
        <w:bidi w:val="0"/>
        <w:spacing w:before="0" w:after="360" w:line="311" w:lineRule="exact"/>
        <w:ind w:left="0" w:right="0"/>
        <w:jc w:val="both"/>
      </w:pPr>
      <w:r>
        <w:rPr>
          <w:color w:val="000000"/>
          <w:spacing w:val="0"/>
          <w:w w:val="100"/>
          <w:position w:val="0"/>
        </w:rPr>
        <w:t>资产减值损失一经确认，在以后会计期间不再转回。</w:t>
      </w:r>
    </w:p>
    <w:p>
      <w:pPr>
        <w:pStyle w:val="Style40"/>
        <w:keepNext/>
        <w:keepLines/>
        <w:widowControl w:val="0"/>
        <w:shd w:val="clear" w:color="auto" w:fill="auto"/>
        <w:tabs>
          <w:tab w:pos="488" w:val="left"/>
        </w:tabs>
        <w:bidi w:val="0"/>
        <w:spacing w:before="0" w:after="26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913"/>
      <w:bookmarkEnd w:id="914"/>
      <w:bookmarkEnd w:id="916"/>
    </w:p>
    <w:p>
      <w:pPr>
        <w:pStyle w:val="Style30"/>
        <w:keepNext w:val="0"/>
        <w:keepLines w:val="0"/>
        <w:widowControl w:val="0"/>
        <w:shd w:val="clear" w:color="auto" w:fill="auto"/>
        <w:bidi w:val="0"/>
        <w:spacing w:before="0" w:after="200" w:line="311"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30"/>
        <w:keepNext w:val="0"/>
        <w:keepLines w:val="0"/>
        <w:widowControl w:val="0"/>
        <w:shd w:val="clear" w:color="auto" w:fill="auto"/>
        <w:bidi w:val="0"/>
        <w:spacing w:before="0" w:after="200" w:line="311" w:lineRule="exact"/>
        <w:ind w:left="0" w:right="0"/>
        <w:jc w:val="both"/>
      </w:pPr>
      <w:r>
        <w:rPr>
          <w:color w:val="000000"/>
          <w:spacing w:val="0"/>
          <w:w w:val="100"/>
          <w:position w:val="0"/>
        </w:rPr>
        <w:t>本公司研究开发项目在满足上述条件，通过技术可行性及经济可行性研究，形成项目立项后，进入开发阶段。</w:t>
      </w:r>
    </w:p>
    <w:p>
      <w:pPr>
        <w:pStyle w:val="Style30"/>
        <w:keepNext w:val="0"/>
        <w:keepLines w:val="0"/>
        <w:widowControl w:val="0"/>
        <w:shd w:val="clear" w:color="auto" w:fill="auto"/>
        <w:bidi w:val="0"/>
        <w:spacing w:before="0" w:after="360" w:line="311" w:lineRule="exact"/>
        <w:ind w:left="0" w:right="0"/>
        <w:jc w:val="both"/>
      </w:pPr>
      <w:r>
        <w:rPr>
          <w:color w:val="000000"/>
          <w:spacing w:val="0"/>
          <w:w w:val="100"/>
          <w:position w:val="0"/>
        </w:rPr>
        <w:t>已资本化的开发阶段的支出在资产负债表上列示为开发支出，自该项目达到预定可使用状态之日转为无形资产。</w:t>
      </w:r>
    </w:p>
    <w:p>
      <w:pPr>
        <w:pStyle w:val="Style40"/>
        <w:keepNext/>
        <w:keepLines/>
        <w:widowControl w:val="0"/>
        <w:shd w:val="clear" w:color="auto" w:fill="auto"/>
        <w:tabs>
          <w:tab w:pos="488"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917"/>
      <w:bookmarkEnd w:id="918"/>
      <w:bookmarkEnd w:id="920"/>
    </w:p>
    <w:p>
      <w:pPr>
        <w:pStyle w:val="Style30"/>
        <w:keepNext w:val="0"/>
        <w:keepLines w:val="0"/>
        <w:widowControl w:val="0"/>
        <w:shd w:val="clear" w:color="auto" w:fill="auto"/>
        <w:bidi w:val="0"/>
        <w:spacing w:before="0" w:after="360" w:line="311" w:lineRule="exact"/>
        <w:ind w:left="0" w:right="0"/>
        <w:jc w:val="left"/>
      </w:pPr>
      <w:r>
        <w:rPr>
          <w:color w:val="000000"/>
          <w:spacing w:val="0"/>
          <w:w w:val="100"/>
          <w:position w:val="0"/>
        </w:rPr>
        <w:t>研究阶段的支出，于发生时计入当期损益。</w:t>
      </w:r>
    </w:p>
    <w:p>
      <w:pPr>
        <w:pStyle w:val="Style35"/>
        <w:keepNext/>
        <w:keepLines/>
        <w:widowControl w:val="0"/>
        <w:shd w:val="clear" w:color="auto" w:fill="auto"/>
        <w:tabs>
          <w:tab w:pos="478" w:val="left"/>
        </w:tabs>
        <w:bidi w:val="0"/>
        <w:spacing w:before="0" w:after="26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21"/>
      <w:bookmarkEnd w:id="922"/>
      <w:bookmarkEnd w:id="924"/>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5"/>
        <w:keepNext/>
        <w:keepLines/>
        <w:widowControl w:val="0"/>
        <w:shd w:val="clear" w:color="auto" w:fill="auto"/>
        <w:tabs>
          <w:tab w:pos="478" w:val="left"/>
        </w:tabs>
        <w:bidi w:val="0"/>
        <w:spacing w:before="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925"/>
      <w:bookmarkEnd w:id="926"/>
      <w:bookmarkEnd w:id="928"/>
    </w:p>
    <w:p>
      <w:pPr>
        <w:pStyle w:val="Style35"/>
        <w:keepNext/>
        <w:keepLines/>
        <w:widowControl w:val="0"/>
        <w:shd w:val="clear" w:color="auto" w:fill="auto"/>
        <w:tabs>
          <w:tab w:pos="478" w:val="left"/>
        </w:tabs>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29"/>
      <w:bookmarkEnd w:id="930"/>
      <w:bookmarkEnd w:id="932"/>
    </w:p>
    <w:p>
      <w:pPr>
        <w:pStyle w:val="Style40"/>
        <w:keepNext/>
        <w:keepLines/>
        <w:widowControl w:val="0"/>
        <w:shd w:val="clear" w:color="auto" w:fill="auto"/>
        <w:bidi w:val="0"/>
        <w:spacing w:before="0" w:after="26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933"/>
      <w:bookmarkEnd w:id="934"/>
      <w:bookmarkEnd w:id="936"/>
    </w:p>
    <w:p>
      <w:pPr>
        <w:pStyle w:val="Style30"/>
        <w:keepNext w:val="0"/>
        <w:keepLines w:val="0"/>
        <w:widowControl w:val="0"/>
        <w:shd w:val="clear" w:color="auto" w:fill="auto"/>
        <w:bidi w:val="0"/>
        <w:spacing w:before="0" w:after="200" w:line="311" w:lineRule="exact"/>
        <w:ind w:left="0" w:right="0"/>
        <w:jc w:val="left"/>
      </w:pPr>
      <w:r>
        <w:rPr>
          <w:color w:val="000000"/>
          <w:spacing w:val="0"/>
          <w:w w:val="100"/>
          <w:position w:val="0"/>
        </w:rPr>
        <w:t>如果与或有事项相关的义务同时符合以下条件，本公司将其确认为预计负债：</w:t>
      </w:r>
    </w:p>
    <w:p>
      <w:pPr>
        <w:pStyle w:val="Style30"/>
        <w:keepNext w:val="0"/>
        <w:keepLines w:val="0"/>
        <w:widowControl w:val="0"/>
        <w:shd w:val="clear" w:color="auto" w:fill="auto"/>
        <w:tabs>
          <w:tab w:pos="825" w:val="left"/>
        </w:tabs>
        <w:bidi w:val="0"/>
        <w:spacing w:before="0" w:after="200" w:line="311" w:lineRule="exact"/>
        <w:ind w:left="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0"/>
        <w:keepNext w:val="0"/>
        <w:keepLines w:val="0"/>
        <w:widowControl w:val="0"/>
        <w:shd w:val="clear" w:color="auto" w:fill="auto"/>
        <w:tabs>
          <w:tab w:pos="825" w:val="left"/>
        </w:tabs>
        <w:bidi w:val="0"/>
        <w:spacing w:before="0" w:after="260" w:line="311" w:lineRule="exact"/>
        <w:ind w:left="0" w:right="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该义务的履行很可能导致经济利益流出本公司；</w:t>
      </w:r>
    </w:p>
    <w:p>
      <w:pPr>
        <w:pStyle w:val="Style30"/>
        <w:keepNext w:val="0"/>
        <w:keepLines w:val="0"/>
        <w:widowControl w:val="0"/>
        <w:numPr>
          <w:ilvl w:val="0"/>
          <w:numId w:val="13"/>
        </w:numPr>
        <w:shd w:val="clear" w:color="auto" w:fill="auto"/>
        <w:bidi w:val="0"/>
        <w:spacing w:before="0" w:after="340" w:line="312" w:lineRule="exact"/>
        <w:ind w:left="0" w:right="0"/>
        <w:jc w:val="both"/>
      </w:pPr>
      <w:bookmarkStart w:id="939" w:name="bookmark939"/>
      <w:bookmarkEnd w:id="939"/>
      <w:r>
        <w:rPr>
          <w:color w:val="000000"/>
          <w:spacing w:val="0"/>
          <w:w w:val="100"/>
          <w:position w:val="0"/>
        </w:rPr>
        <w:t>该义务的金额能够可靠地计量。</w:t>
      </w:r>
    </w:p>
    <w:p>
      <w:pPr>
        <w:pStyle w:val="Style40"/>
        <w:keepNext/>
        <w:keepLines/>
        <w:widowControl w:val="0"/>
        <w:numPr>
          <w:ilvl w:val="0"/>
          <w:numId w:val="17"/>
        </w:numPr>
        <w:shd w:val="clear" w:color="auto" w:fill="auto"/>
        <w:bidi w:val="0"/>
        <w:spacing w:before="0" w:after="26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预计负债的计量方法</w:t>
      </w:r>
      <w:bookmarkEnd w:id="940"/>
      <w:bookmarkEnd w:id="941"/>
      <w:bookmarkEnd w:id="943"/>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5"/>
        <w:keepNext/>
        <w:keepLines/>
        <w:widowControl w:val="0"/>
        <w:shd w:val="clear" w:color="auto" w:fill="auto"/>
        <w:tabs>
          <w:tab w:pos="478" w:val="left"/>
        </w:tabs>
        <w:bidi w:val="0"/>
        <w:spacing w:before="0" w:after="34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944"/>
      <w:bookmarkEnd w:id="945"/>
      <w:bookmarkEnd w:id="947"/>
    </w:p>
    <w:p>
      <w:pPr>
        <w:pStyle w:val="Style40"/>
        <w:keepNext/>
        <w:keepLines/>
        <w:widowControl w:val="0"/>
        <w:numPr>
          <w:ilvl w:val="0"/>
          <w:numId w:val="19"/>
        </w:numPr>
        <w:shd w:val="clear" w:color="auto" w:fill="auto"/>
        <w:tabs>
          <w:tab w:pos="488" w:val="left"/>
        </w:tabs>
        <w:bidi w:val="0"/>
        <w:spacing w:before="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股份支付的种类</w:t>
      </w:r>
      <w:bookmarkEnd w:id="948"/>
      <w:bookmarkEnd w:id="949"/>
      <w:bookmarkEnd w:id="951"/>
    </w:p>
    <w:p>
      <w:pPr>
        <w:pStyle w:val="Style40"/>
        <w:keepNext/>
        <w:keepLines/>
        <w:widowControl w:val="0"/>
        <w:numPr>
          <w:ilvl w:val="0"/>
          <w:numId w:val="19"/>
        </w:numPr>
        <w:shd w:val="clear" w:color="auto" w:fill="auto"/>
        <w:tabs>
          <w:tab w:pos="488" w:val="left"/>
        </w:tabs>
        <w:bidi w:val="0"/>
        <w:spacing w:before="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权益工具公允价值的确定方法</w:t>
      </w:r>
      <w:bookmarkEnd w:id="952"/>
      <w:bookmarkEnd w:id="953"/>
      <w:bookmarkEnd w:id="955"/>
    </w:p>
    <w:p>
      <w:pPr>
        <w:pStyle w:val="Style40"/>
        <w:keepNext/>
        <w:keepLines/>
        <w:widowControl w:val="0"/>
        <w:numPr>
          <w:ilvl w:val="0"/>
          <w:numId w:val="19"/>
        </w:numPr>
        <w:shd w:val="clear" w:color="auto" w:fill="auto"/>
        <w:tabs>
          <w:tab w:pos="488" w:val="left"/>
        </w:tabs>
        <w:bidi w:val="0"/>
        <w:spacing w:before="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确认可行权权益工具最佳估计的依据</w:t>
      </w:r>
      <w:bookmarkEnd w:id="956"/>
      <w:bookmarkEnd w:id="957"/>
      <w:bookmarkEnd w:id="959"/>
    </w:p>
    <w:p>
      <w:pPr>
        <w:pStyle w:val="Style40"/>
        <w:keepNext/>
        <w:keepLines/>
        <w:widowControl w:val="0"/>
        <w:numPr>
          <w:ilvl w:val="0"/>
          <w:numId w:val="19"/>
        </w:numPr>
        <w:shd w:val="clear" w:color="auto" w:fill="auto"/>
        <w:tabs>
          <w:tab w:pos="488" w:val="left"/>
        </w:tabs>
        <w:bidi w:val="0"/>
        <w:spacing w:before="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实施、修改、终止股份支付计划的相关会计处理</w:t>
      </w:r>
      <w:bookmarkEnd w:id="960"/>
      <w:bookmarkEnd w:id="961"/>
      <w:bookmarkEnd w:id="963"/>
    </w:p>
    <w:p>
      <w:pPr>
        <w:pStyle w:val="Style35"/>
        <w:keepNext/>
        <w:keepLines/>
        <w:widowControl w:val="0"/>
        <w:shd w:val="clear" w:color="auto" w:fill="auto"/>
        <w:tabs>
          <w:tab w:pos="478" w:val="left"/>
        </w:tabs>
        <w:bidi w:val="0"/>
        <w:spacing w:before="0" w:after="34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964"/>
      <w:bookmarkEnd w:id="965"/>
      <w:bookmarkEnd w:id="967"/>
    </w:p>
    <w:p>
      <w:pPr>
        <w:pStyle w:val="Style35"/>
        <w:keepNext/>
        <w:keepLines/>
        <w:widowControl w:val="0"/>
        <w:shd w:val="clear" w:color="auto" w:fill="auto"/>
        <w:tabs>
          <w:tab w:pos="478" w:val="left"/>
        </w:tabs>
        <w:bidi w:val="0"/>
        <w:spacing w:before="0" w:after="34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68"/>
      <w:bookmarkEnd w:id="969"/>
      <w:bookmarkEnd w:id="971"/>
    </w:p>
    <w:p>
      <w:pPr>
        <w:pStyle w:val="Style40"/>
        <w:keepNext/>
        <w:keepLines/>
        <w:widowControl w:val="0"/>
        <w:numPr>
          <w:ilvl w:val="0"/>
          <w:numId w:val="21"/>
        </w:numPr>
        <w:shd w:val="clear" w:color="auto" w:fill="auto"/>
        <w:tabs>
          <w:tab w:pos="488" w:val="left"/>
        </w:tabs>
        <w:bidi w:val="0"/>
        <w:spacing w:before="0" w:after="26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销售商品收入确认时间的具体判断标准</w:t>
      </w:r>
      <w:bookmarkEnd w:id="972"/>
      <w:bookmarkEnd w:id="973"/>
      <w:bookmarkEnd w:id="975"/>
    </w:p>
    <w:p>
      <w:pPr>
        <w:pStyle w:val="Style30"/>
        <w:keepNext w:val="0"/>
        <w:keepLines w:val="0"/>
        <w:widowControl w:val="0"/>
        <w:shd w:val="clear" w:color="auto" w:fill="auto"/>
        <w:bidi w:val="0"/>
        <w:spacing w:before="0" w:after="340" w:line="310" w:lineRule="exact"/>
        <w:ind w:left="0" w:right="0"/>
        <w:jc w:val="both"/>
      </w:pPr>
      <w:r>
        <w:rPr>
          <w:color w:val="000000"/>
          <w:spacing w:val="0"/>
          <w:w w:val="100"/>
          <w:position w:val="0"/>
        </w:rPr>
        <w:t>在已将商品所有权上的主要风险和报酬转移给购货方，既没有保留通常与所有权相联系的继续管理权，也没有对已售商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40"/>
        <w:keepNext/>
        <w:keepLines/>
        <w:widowControl w:val="0"/>
        <w:numPr>
          <w:ilvl w:val="0"/>
          <w:numId w:val="21"/>
        </w:numPr>
        <w:shd w:val="clear" w:color="auto" w:fill="auto"/>
        <w:tabs>
          <w:tab w:pos="488" w:val="left"/>
        </w:tabs>
        <w:bidi w:val="0"/>
        <w:spacing w:before="0" w:after="260" w:line="240" w:lineRule="auto"/>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确认让渡资产使用权收入的依据</w:t>
      </w:r>
      <w:bookmarkEnd w:id="976"/>
      <w:bookmarkEnd w:id="977"/>
      <w:bookmarkEnd w:id="979"/>
    </w:p>
    <w:p>
      <w:pPr>
        <w:pStyle w:val="Style30"/>
        <w:keepNext w:val="0"/>
        <w:keepLines w:val="0"/>
        <w:widowControl w:val="0"/>
        <w:shd w:val="clear" w:color="auto" w:fill="auto"/>
        <w:bidi w:val="0"/>
        <w:spacing w:before="0" w:after="340" w:line="312" w:lineRule="exact"/>
        <w:ind w:left="0" w:right="0"/>
        <w:jc w:val="left"/>
      </w:pPr>
      <w:r>
        <w:rPr>
          <w:color w:val="000000"/>
          <w:spacing w:val="0"/>
          <w:w w:val="100"/>
          <w:position w:val="0"/>
        </w:rPr>
        <w:t>与资产使用权让渡相关的经济利益能够流入及收入的金额能够可靠地计量时，本公司确认收入。</w:t>
      </w:r>
    </w:p>
    <w:p>
      <w:pPr>
        <w:pStyle w:val="Style40"/>
        <w:keepNext/>
        <w:keepLines/>
        <w:widowControl w:val="0"/>
        <w:numPr>
          <w:ilvl w:val="0"/>
          <w:numId w:val="21"/>
        </w:numPr>
        <w:shd w:val="clear" w:color="auto" w:fill="auto"/>
        <w:tabs>
          <w:tab w:pos="488" w:val="left"/>
        </w:tabs>
        <w:bidi w:val="0"/>
        <w:spacing w:before="0" w:after="26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确认提供劳务收入的依据</w:t>
      </w:r>
      <w:bookmarkEnd w:id="980"/>
      <w:bookmarkEnd w:id="981"/>
      <w:bookmarkEnd w:id="983"/>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对在提供劳务交易的结果能够可靠估计的情况下，本公司于资产负债表日按完工百分比法确认收入。</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劳务交易的完工进度按已经发生的劳务成本占估计总成本的比例确定。</w:t>
      </w:r>
    </w:p>
    <w:p>
      <w:pPr>
        <w:pStyle w:val="Style30"/>
        <w:keepNext w:val="0"/>
        <w:keepLines w:val="0"/>
        <w:widowControl w:val="0"/>
        <w:shd w:val="clear" w:color="auto" w:fill="auto"/>
        <w:bidi w:val="0"/>
        <w:spacing w:before="0" w:after="200" w:line="307" w:lineRule="exact"/>
        <w:ind w:left="0" w:right="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相关的经济利益很可能流入企 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交易中已发生和将发生的成本能够可靠地计量。</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40"/>
        <w:keepNext/>
        <w:keepLines/>
        <w:widowControl w:val="0"/>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984"/>
      <w:bookmarkEnd w:id="985"/>
      <w:bookmarkEnd w:id="987"/>
    </w:p>
    <w:p>
      <w:pPr>
        <w:pStyle w:val="Style35"/>
        <w:keepNext/>
        <w:keepLines/>
        <w:widowControl w:val="0"/>
        <w:shd w:val="clear" w:color="auto" w:fill="auto"/>
        <w:tabs>
          <w:tab w:pos="478" w:val="left"/>
        </w:tabs>
        <w:bidi w:val="0"/>
        <w:spacing w:before="0" w:after="34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88"/>
      <w:bookmarkEnd w:id="989"/>
      <w:bookmarkEnd w:id="991"/>
    </w:p>
    <w:p>
      <w:pPr>
        <w:pStyle w:val="Style40"/>
        <w:keepNext/>
        <w:keepLines/>
        <w:widowControl w:val="0"/>
        <w:shd w:val="clear" w:color="auto" w:fill="auto"/>
        <w:tabs>
          <w:tab w:pos="488" w:val="left"/>
        </w:tabs>
        <w:bidi w:val="0"/>
        <w:spacing w:before="0" w:after="2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92"/>
      <w:bookmarkEnd w:id="993"/>
      <w:bookmarkEnd w:id="995"/>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①、与收益相关的政府补助；②、与资产相关的政府补助。</w:t>
      </w:r>
    </w:p>
    <w:p>
      <w:pPr>
        <w:pStyle w:val="Style40"/>
        <w:keepNext/>
        <w:keepLines/>
        <w:widowControl w:val="0"/>
        <w:shd w:val="clear" w:color="auto" w:fill="auto"/>
        <w:tabs>
          <w:tab w:pos="488" w:val="left"/>
        </w:tabs>
        <w:bidi w:val="0"/>
        <w:spacing w:before="0" w:after="2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96"/>
      <w:bookmarkEnd w:id="997"/>
      <w:bookmarkEnd w:id="999"/>
    </w:p>
    <w:p>
      <w:pPr>
        <w:pStyle w:val="Style30"/>
        <w:keepNext w:val="0"/>
        <w:keepLines w:val="0"/>
        <w:widowControl w:val="0"/>
        <w:shd w:val="clear" w:color="auto" w:fill="auto"/>
        <w:tabs>
          <w:tab w:pos="992" w:val="left"/>
        </w:tabs>
        <w:bidi w:val="0"/>
        <w:spacing w:before="0" w:after="200" w:line="312" w:lineRule="exact"/>
        <w:ind w:left="0" w:right="0"/>
        <w:jc w:val="both"/>
      </w:pPr>
      <w:bookmarkStart w:id="1000" w:name="bookmark1000"/>
      <w:r>
        <w:rPr>
          <w:color w:val="000000"/>
          <w:spacing w:val="0"/>
          <w:w w:val="100"/>
          <w:position w:val="0"/>
        </w:rPr>
        <w:t>（</w:t>
      </w:r>
      <w:bookmarkEnd w:id="1000"/>
      <w:r>
        <w:rPr>
          <w:color w:val="000000"/>
          <w:spacing w:val="0"/>
          <w:w w:val="100"/>
          <w:position w:val="0"/>
        </w:rPr>
        <w:t>一）</w:t>
        <w:tab/>
        <w:t>区分与资产相关政府补助和与收益相关政府补助的具体标准。若政府文件未明确规定补助对象，还需说明将该政 府补助划分为与资产相关或与收益相关的判断依据；</w:t>
      </w:r>
    </w:p>
    <w:p>
      <w:pPr>
        <w:pStyle w:val="Style30"/>
        <w:keepNext w:val="0"/>
        <w:keepLines w:val="0"/>
        <w:widowControl w:val="0"/>
        <w:shd w:val="clear" w:color="auto" w:fill="auto"/>
        <w:tabs>
          <w:tab w:pos="911" w:val="left"/>
        </w:tabs>
        <w:bidi w:val="0"/>
        <w:spacing w:before="0" w:after="200" w:line="312" w:lineRule="exact"/>
        <w:ind w:left="0" w:right="0"/>
        <w:jc w:val="left"/>
      </w:pPr>
      <w:bookmarkStart w:id="1001" w:name="bookmark1001"/>
      <w:r>
        <w:rPr>
          <w:color w:val="000000"/>
          <w:spacing w:val="0"/>
          <w:w w:val="100"/>
          <w:position w:val="0"/>
        </w:rPr>
        <w:t>（</w:t>
      </w:r>
      <w:bookmarkEnd w:id="1001"/>
      <w:r>
        <w:rPr>
          <w:color w:val="000000"/>
          <w:spacing w:val="0"/>
          <w:w w:val="100"/>
          <w:position w:val="0"/>
        </w:rPr>
        <w:t>二）</w:t>
        <w:tab/>
        <w:t>与政府补助相关的递延收益的摊销方法以及摊销期限的确认方法；</w:t>
      </w:r>
    </w:p>
    <w:p>
      <w:pPr>
        <w:pStyle w:val="Style30"/>
        <w:keepNext w:val="0"/>
        <w:keepLines w:val="0"/>
        <w:widowControl w:val="0"/>
        <w:shd w:val="clear" w:color="auto" w:fill="auto"/>
        <w:tabs>
          <w:tab w:pos="911" w:val="left"/>
        </w:tabs>
        <w:bidi w:val="0"/>
        <w:spacing w:before="0" w:after="200" w:line="312" w:lineRule="exact"/>
        <w:ind w:left="0" w:right="0"/>
        <w:jc w:val="both"/>
      </w:pPr>
      <w:bookmarkStart w:id="1002" w:name="bookmark1002"/>
      <w:r>
        <w:rPr>
          <w:color w:val="000000"/>
          <w:spacing w:val="0"/>
          <w:w w:val="100"/>
          <w:position w:val="0"/>
        </w:rPr>
        <w:t>（</w:t>
      </w:r>
      <w:bookmarkEnd w:id="1002"/>
      <w:r>
        <w:rPr>
          <w:color w:val="000000"/>
          <w:spacing w:val="0"/>
          <w:w w:val="100"/>
          <w:position w:val="0"/>
        </w:rPr>
        <w:t>三）</w:t>
        <w:tab/>
        <w:t>政府补助的确认时点。</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政府补助在满足政府补助所附条件并能够收到时确认。</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对于货币性资产的政府补助，按照收到或应收的金额计量。其中，对期末有确凿证据表明能够符合财政扶持政策规定的 相关条件且预计能够收到财政扶持资金时，按应收金额计量；否则，按照实际收到的金额计量。对于非货币性资产的政府补 助，按照公允价值计量；公允价值不能够可靠取得的，按照名义金额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与资产相关的政府补助，是指本公司取得的、用于购建或以其他方式形成长期资产的政府补助；除此之外，作为与收益 相关的政府补助。</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与资产相关的政府补助，确认为递延收益，并在相关资产使用期限内平均分配，计入当期损益。与收益相关的政府补助， 如果用于补偿已发生的相关费用或损失，则计入当期损益；如果用于补偿以后期间的相关费用或损失，则计入递延收益，于 费用确认期间计入当期损益。按照名义金额计量的政府补助，直接计入当期损益。</w:t>
      </w:r>
    </w:p>
    <w:p>
      <w:pPr>
        <w:pStyle w:val="Style30"/>
        <w:keepNext w:val="0"/>
        <w:keepLines w:val="0"/>
        <w:widowControl w:val="0"/>
        <w:shd w:val="clear" w:color="auto" w:fill="auto"/>
        <w:bidi w:val="0"/>
        <w:spacing w:before="0" w:after="340" w:line="312"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5"/>
        <w:keepNext/>
        <w:keepLines/>
        <w:widowControl w:val="0"/>
        <w:shd w:val="clear" w:color="auto" w:fill="auto"/>
        <w:tabs>
          <w:tab w:pos="478" w:val="left"/>
        </w:tabs>
        <w:bidi w:val="0"/>
        <w:spacing w:before="0" w:after="34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1003"/>
      <w:bookmarkEnd w:id="1004"/>
      <w:bookmarkEnd w:id="1006"/>
    </w:p>
    <w:p>
      <w:pPr>
        <w:pStyle w:val="Style40"/>
        <w:keepNext/>
        <w:keepLines/>
        <w:widowControl w:val="0"/>
        <w:shd w:val="clear" w:color="auto" w:fill="auto"/>
        <w:bidi w:val="0"/>
        <w:spacing w:before="0" w:after="2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1007"/>
      <w:bookmarkEnd w:id="1008"/>
      <w:bookmarkEnd w:id="1010"/>
    </w:p>
    <w:p>
      <w:pPr>
        <w:pStyle w:val="Style30"/>
        <w:keepNext w:val="0"/>
        <w:keepLines w:val="0"/>
        <w:widowControl w:val="0"/>
        <w:shd w:val="clear" w:color="auto" w:fill="auto"/>
        <w:bidi w:val="0"/>
        <w:spacing w:before="0" w:after="240" w:line="311" w:lineRule="exact"/>
        <w:ind w:left="0" w:right="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）该交易不是企业合并，并且交易发生时既不影响会计利润也不影响应纳税所得额；（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）对于与子公司及联 营企业投资相关的可抵扣暂时性差异，同时满足下列条件的，确认相应的递延所得税资产：暂时性差异在可预见的未来很可 能转回，且未来很可能获得用来抵扣可抵扣暂时性差异的应纳税所得额。</w:t>
      </w:r>
    </w:p>
    <w:p>
      <w:pPr>
        <w:pStyle w:val="Style40"/>
        <w:keepNext/>
        <w:keepLines/>
        <w:widowControl w:val="0"/>
        <w:shd w:val="clear" w:color="auto" w:fill="auto"/>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1011"/>
      <w:bookmarkEnd w:id="1012"/>
      <w:bookmarkEnd w:id="1014"/>
    </w:p>
    <w:p>
      <w:pPr>
        <w:pStyle w:val="Style30"/>
        <w:keepNext w:val="0"/>
        <w:keepLines w:val="0"/>
        <w:widowControl w:val="0"/>
        <w:shd w:val="clear" w:color="auto" w:fill="auto"/>
        <w:bidi w:val="0"/>
        <w:spacing w:before="0" w:after="340" w:line="314" w:lineRule="exact"/>
        <w:ind w:left="0" w:right="0"/>
        <w:jc w:val="both"/>
      </w:pPr>
      <w:r>
        <w:rPr>
          <w:color w:val="000000"/>
          <w:spacing w:val="0"/>
          <w:w w:val="100"/>
          <w:position w:val="0"/>
        </w:rPr>
        <w:t>各项应纳税暂时性差异均确认相关的递延所得税负债，除非该应纳税暂时性差异是在以下交易中产生的：（</w:t>
      </w:r>
      <w:r>
        <w:rPr>
          <w:rFonts w:ascii="Times New Roman" w:eastAsia="Times New Roman" w:hAnsi="Times New Roman" w:cs="Times New Roman"/>
          <w:color w:val="000000"/>
          <w:spacing w:val="0"/>
          <w:w w:val="100"/>
          <w:position w:val="0"/>
        </w:rPr>
        <w:t>1</w:t>
      </w:r>
      <w:r>
        <w:rPr>
          <w:color w:val="000000"/>
          <w:spacing w:val="0"/>
          <w:w w:val="100"/>
          <w:position w:val="0"/>
        </w:rPr>
        <w:t>）商誉的 初始确认，或者具有以下特征的交易中产生的资产或负债的初始确认：该交易不是企业合并，并且交易发生时既不影响会计 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）对于与子公司及联营企业投资相关的应纳税暂时性差异，该暂时性差异转回的时间能够 控制并且该暂时性差异在可预见的未来很可能不会转回。</w:t>
      </w:r>
    </w:p>
    <w:p>
      <w:pPr>
        <w:pStyle w:val="Style35"/>
        <w:keepNext/>
        <w:keepLines/>
        <w:widowControl w:val="0"/>
        <w:shd w:val="clear" w:color="auto" w:fill="auto"/>
        <w:tabs>
          <w:tab w:pos="478" w:val="left"/>
        </w:tabs>
        <w:bidi w:val="0"/>
        <w:spacing w:before="0" w:after="34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1015"/>
      <w:bookmarkEnd w:id="1016"/>
      <w:bookmarkEnd w:id="1018"/>
    </w:p>
    <w:p>
      <w:pPr>
        <w:pStyle w:val="Style40"/>
        <w:keepNext/>
        <w:keepLines/>
        <w:widowControl w:val="0"/>
        <w:shd w:val="clear" w:color="auto" w:fill="auto"/>
        <w:tabs>
          <w:tab w:pos="488"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1019"/>
      <w:bookmarkEnd w:id="1020"/>
      <w:bookmarkEnd w:id="1022"/>
    </w:p>
    <w:p>
      <w:pPr>
        <w:pStyle w:val="Style40"/>
        <w:keepNext/>
        <w:keepLines/>
        <w:widowControl w:val="0"/>
        <w:shd w:val="clear" w:color="auto" w:fill="auto"/>
        <w:tabs>
          <w:tab w:pos="488"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023"/>
      <w:bookmarkEnd w:id="1024"/>
      <w:bookmarkEnd w:id="1026"/>
    </w:p>
    <w:p>
      <w:pPr>
        <w:pStyle w:val="Style40"/>
        <w:keepNext/>
        <w:keepLines/>
        <w:widowControl w:val="0"/>
        <w:shd w:val="clear" w:color="auto" w:fill="auto"/>
        <w:tabs>
          <w:tab w:pos="488" w:val="left"/>
        </w:tabs>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1027"/>
      <w:bookmarkEnd w:id="1028"/>
      <w:bookmarkEnd w:id="1030"/>
    </w:p>
    <w:p>
      <w:pPr>
        <w:pStyle w:val="Style35"/>
        <w:keepNext/>
        <w:keepLines/>
        <w:widowControl w:val="0"/>
        <w:shd w:val="clear" w:color="auto" w:fill="auto"/>
        <w:tabs>
          <w:tab w:pos="478" w:val="left"/>
        </w:tabs>
        <w:bidi w:val="0"/>
        <w:spacing w:before="0" w:after="34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1031"/>
      <w:bookmarkEnd w:id="1032"/>
      <w:bookmarkEnd w:id="1034"/>
    </w:p>
    <w:p>
      <w:pPr>
        <w:pStyle w:val="Style40"/>
        <w:keepNext/>
        <w:keepLines/>
        <w:widowControl w:val="0"/>
        <w:shd w:val="clear" w:color="auto" w:fill="auto"/>
        <w:tabs>
          <w:tab w:pos="488" w:val="left"/>
        </w:tabs>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1035"/>
      <w:bookmarkEnd w:id="1036"/>
      <w:bookmarkEnd w:id="1038"/>
    </w:p>
    <w:p>
      <w:pPr>
        <w:pStyle w:val="Style40"/>
        <w:keepNext/>
        <w:keepLines/>
        <w:widowControl w:val="0"/>
        <w:shd w:val="clear" w:color="auto" w:fill="auto"/>
        <w:tabs>
          <w:tab w:pos="488" w:val="left"/>
        </w:tabs>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1039"/>
      <w:bookmarkEnd w:id="1040"/>
      <w:bookmarkEnd w:id="1042"/>
    </w:p>
    <w:p>
      <w:pPr>
        <w:pStyle w:val="Style35"/>
        <w:keepNext/>
        <w:keepLines/>
        <w:widowControl w:val="0"/>
        <w:shd w:val="clear" w:color="auto" w:fill="auto"/>
        <w:tabs>
          <w:tab w:pos="478" w:val="left"/>
        </w:tabs>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1043"/>
      <w:bookmarkEnd w:id="1044"/>
      <w:bookmarkEnd w:id="1046"/>
    </w:p>
    <w:p>
      <w:pPr>
        <w:pStyle w:val="Style35"/>
        <w:keepNext/>
        <w:keepLines/>
        <w:widowControl w:val="0"/>
        <w:shd w:val="clear" w:color="auto" w:fill="auto"/>
        <w:tabs>
          <w:tab w:pos="478" w:val="left"/>
        </w:tabs>
        <w:bidi w:val="0"/>
        <w:spacing w:before="0" w:after="34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1047"/>
      <w:bookmarkEnd w:id="1048"/>
      <w:bookmarkEnd w:id="1050"/>
    </w:p>
    <w:p>
      <w:pPr>
        <w:pStyle w:val="Style35"/>
        <w:keepNext/>
        <w:keepLines/>
        <w:widowControl w:val="0"/>
        <w:shd w:val="clear" w:color="auto" w:fill="auto"/>
        <w:tabs>
          <w:tab w:pos="478" w:val="left"/>
        </w:tabs>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1051"/>
      <w:bookmarkEnd w:id="1052"/>
      <w:bookmarkEnd w:id="1054"/>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本报告期主要会计政策、会计估计是否变更</w:t>
      </w:r>
    </w:p>
    <w:p>
      <w:pPr>
        <w:pStyle w:val="Style30"/>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tabs>
          <w:tab w:pos="445" w:val="left"/>
        </w:tabs>
        <w:bidi w:val="0"/>
        <w:spacing w:before="0" w:after="40" w:line="314" w:lineRule="exact"/>
        <w:ind w:left="0" w:right="0" w:firstLine="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本报告期主要会计政策是否变更</w:t>
      </w:r>
    </w:p>
    <w:p>
      <w:pPr>
        <w:pStyle w:val="Style30"/>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tabs>
          <w:tab w:pos="445" w:val="left"/>
        </w:tabs>
        <w:bidi w:val="0"/>
        <w:spacing w:before="0" w:after="40" w:line="314" w:lineRule="exact"/>
        <w:ind w:left="0" w:right="0" w:firstLine="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本报告期主要会计估计是否变更</w:t>
      </w:r>
    </w:p>
    <w:p>
      <w:pPr>
        <w:pStyle w:val="Style30"/>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478" w:val="left"/>
        </w:tabs>
        <w:bidi w:val="0"/>
        <w:spacing w:before="0" w:after="2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57"/>
      <w:bookmarkEnd w:id="1058"/>
      <w:bookmarkEnd w:id="1060"/>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本报告期是否发现前期会计差错</w:t>
      </w:r>
    </w:p>
    <w:p>
      <w:pPr>
        <w:pStyle w:val="Style30"/>
        <w:keepNext w:val="0"/>
        <w:keepLines w:val="0"/>
        <w:widowControl w:val="0"/>
        <w:shd w:val="clear" w:color="auto" w:fill="auto"/>
        <w:bidi w:val="0"/>
        <w:spacing w:before="0" w:after="30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9"/>
        <w:keepNext w:val="0"/>
        <w:keepLines w:val="0"/>
        <w:widowControl w:val="0"/>
        <w:numPr>
          <w:ilvl w:val="0"/>
          <w:numId w:val="23"/>
        </w:numPr>
        <w:shd w:val="clear" w:color="auto" w:fill="auto"/>
        <w:tabs>
          <w:tab w:pos="488" w:val="left"/>
        </w:tabs>
        <w:bidi w:val="0"/>
        <w:spacing w:before="0" w:after="220" w:line="240" w:lineRule="auto"/>
        <w:ind w:left="0" w:right="0" w:firstLine="0"/>
        <w:jc w:val="left"/>
      </w:pPr>
      <w:bookmarkStart w:id="1061" w:name="bookmark1061"/>
      <w:bookmarkEnd w:id="1061"/>
      <w:r>
        <w:rPr>
          <w:color w:val="000000"/>
          <w:spacing w:val="0"/>
          <w:w w:val="100"/>
          <w:position w:val="0"/>
        </w:rPr>
        <w:t>追溯重述法</w:t>
      </w:r>
    </w:p>
    <w:p>
      <w:pPr>
        <w:pStyle w:val="Style30"/>
        <w:keepNext w:val="0"/>
        <w:keepLines w:val="0"/>
        <w:widowControl w:val="0"/>
        <w:shd w:val="clear" w:color="auto" w:fill="auto"/>
        <w:bidi w:val="0"/>
        <w:spacing w:before="0" w:after="340" w:line="346" w:lineRule="exact"/>
        <w:ind w:left="0" w:right="0" w:firstLine="0"/>
        <w:jc w:val="left"/>
      </w:pPr>
      <w:bookmarkStart w:id="1062" w:name="bookmark1062"/>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bookmarkEnd w:id="1062"/>
    </w:p>
    <w:p>
      <w:pPr>
        <w:pStyle w:val="Style49"/>
        <w:keepNext w:val="0"/>
        <w:keepLines w:val="0"/>
        <w:widowControl w:val="0"/>
        <w:numPr>
          <w:ilvl w:val="0"/>
          <w:numId w:val="23"/>
        </w:numPr>
        <w:shd w:val="clear" w:color="auto" w:fill="auto"/>
        <w:tabs>
          <w:tab w:pos="488" w:val="left"/>
        </w:tabs>
        <w:bidi w:val="0"/>
        <w:spacing w:before="0" w:after="220" w:line="240" w:lineRule="auto"/>
        <w:ind w:left="0" w:right="0" w:firstLine="0"/>
        <w:jc w:val="left"/>
      </w:pPr>
      <w:bookmarkStart w:id="1063" w:name="bookmark1063"/>
      <w:bookmarkStart w:id="1064" w:name="bookmark1064"/>
      <w:bookmarkEnd w:id="1063"/>
      <w:r>
        <w:rPr>
          <w:color w:val="000000"/>
          <w:spacing w:val="0"/>
          <w:w w:val="100"/>
          <w:position w:val="0"/>
        </w:rPr>
        <w:t>未来适用法</w:t>
      </w:r>
      <w:bookmarkEnd w:id="1064"/>
    </w:p>
    <w:p>
      <w:pPr>
        <w:pStyle w:val="Style30"/>
        <w:keepNext w:val="0"/>
        <w:keepLines w:val="0"/>
        <w:widowControl w:val="0"/>
        <w:shd w:val="clear" w:color="auto" w:fill="auto"/>
        <w:bidi w:val="0"/>
        <w:spacing w:before="0" w:after="180" w:line="346" w:lineRule="exact"/>
        <w:ind w:left="0" w:right="0" w:firstLine="0"/>
        <w:jc w:val="left"/>
      </w:pPr>
      <w:r>
        <w:rPr>
          <w:color w:val="000000"/>
          <w:spacing w:val="0"/>
          <w:w w:val="100"/>
          <w:position w:val="0"/>
        </w:rPr>
        <w:t>本报告期是否发现采用未来适用法的前期会计差错</w:t>
      </w:r>
    </w:p>
    <w:p>
      <w:pPr>
        <w:pStyle w:val="Style30"/>
        <w:keepNext w:val="0"/>
        <w:keepLines w:val="0"/>
        <w:widowControl w:val="0"/>
        <w:shd w:val="clear" w:color="auto" w:fill="auto"/>
        <w:bidi w:val="0"/>
        <w:spacing w:before="0" w:after="340" w:line="34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1065"/>
      <w:bookmarkEnd w:id="1066"/>
      <w:bookmarkEnd w:id="1068"/>
    </w:p>
    <w:p>
      <w:pPr>
        <w:pStyle w:val="Style26"/>
        <w:keepNext/>
        <w:keepLines/>
        <w:widowControl w:val="0"/>
        <w:shd w:val="clear" w:color="auto" w:fill="auto"/>
        <w:bidi w:val="0"/>
        <w:spacing w:before="0" w:after="34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sz w:val="24"/>
          <w:szCs w:val="24"/>
        </w:rPr>
        <w:t>五</w:t>
      </w:r>
      <w:bookmarkEnd w:id="1071"/>
      <w:r>
        <w:rPr>
          <w:color w:val="000000"/>
          <w:spacing w:val="0"/>
          <w:w w:val="100"/>
          <w:position w:val="0"/>
          <w:sz w:val="24"/>
          <w:szCs w:val="24"/>
        </w:rPr>
        <w:t>、税项</w:t>
      </w:r>
      <w:bookmarkEnd w:id="1069"/>
      <w:bookmarkEnd w:id="1070"/>
      <w:bookmarkEnd w:id="1072"/>
    </w:p>
    <w:p>
      <w:pPr>
        <w:pStyle w:val="Style35"/>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color w:val="000000"/>
          <w:spacing w:val="0"/>
          <w:w w:val="100"/>
          <w:position w:val="0"/>
        </w:rPr>
        <w:t>、公司主要税种和税率</w:t>
      </w:r>
      <w:bookmarkEnd w:id="1073"/>
      <w:bookmarkEnd w:id="1074"/>
      <w:bookmarkEnd w:id="1076"/>
    </w:p>
    <w:tbl>
      <w:tblPr>
        <w:tblOverlap w:val="never"/>
        <w:jc w:val="center"/>
        <w:tblLayout w:type="fixed"/>
      </w:tblPr>
      <w:tblGrid>
        <w:gridCol w:w="3528"/>
        <w:gridCol w:w="3019"/>
        <w:gridCol w:w="303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w:t>
            </w:r>
            <w:r>
              <w:rPr>
                <w:rFonts w:ascii="Times New Roman" w:eastAsia="Times New Roman" w:hAnsi="Times New Roman" w:cs="Times New Roman"/>
                <w:color w:val="000000"/>
                <w:spacing w:val="0"/>
                <w:w w:val="100"/>
                <w:position w:val="0"/>
              </w:rPr>
              <w:t>+</w:t>
            </w:r>
            <w:r>
              <w:rPr>
                <w:color w:val="000000"/>
                <w:spacing w:val="0"/>
                <w:w w:val="100"/>
                <w:position w:val="0"/>
              </w:rPr>
              <w:t>提供劳务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应交增值税额+应交营业税额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79" w:line="1" w:lineRule="exact"/>
      </w:pPr>
    </w:p>
    <w:p>
      <w:pPr>
        <w:widowControl w:val="0"/>
        <w:spacing w:line="1" w:lineRule="exact"/>
      </w:pPr>
    </w:p>
    <w:tbl>
      <w:tblPr>
        <w:tblOverlap w:val="never"/>
        <w:jc w:val="center"/>
        <w:tblLayout w:type="fixed"/>
      </w:tblPr>
      <w:tblGrid>
        <w:gridCol w:w="3869"/>
        <w:gridCol w:w="2203"/>
        <w:gridCol w:w="2794"/>
      </w:tblGrid>
      <w:tr>
        <w:trPr>
          <w:trHeight w:val="346" w:hRule="exact"/>
        </w:trPr>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本年度税率</w:t>
            </w:r>
          </w:p>
        </w:tc>
        <w:tc>
          <w:tcPr>
            <w:tcBorders>
              <w:top w:val="single" w:sz="4"/>
              <w:left w:val="single" w:sz="4"/>
              <w:right w:val="single" w:sz="4"/>
            </w:tcBorders>
            <w:shd w:val="clear" w:color="auto" w:fill="D5D5D5"/>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上年度税率</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福州创华电气自动化有限公司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榕基五一(北京)信息技术有限公司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马鞍山榕基软件信息科技有限公司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马鞍山榕基置业投资有限公司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河南豫础置业有限公司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2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color w:val="000000"/>
          <w:spacing w:val="0"/>
          <w:w w:val="100"/>
          <w:position w:val="0"/>
        </w:rPr>
        <w:t>、税收优惠及批文</w:t>
      </w:r>
      <w:bookmarkEnd w:id="1077"/>
      <w:bookmarkEnd w:id="1078"/>
      <w:bookmarkEnd w:id="1080"/>
    </w:p>
    <w:p>
      <w:pPr>
        <w:pStyle w:val="Style30"/>
        <w:keepNext w:val="0"/>
        <w:keepLines w:val="0"/>
        <w:widowControl w:val="0"/>
        <w:shd w:val="clear" w:color="auto" w:fill="auto"/>
        <w:tabs>
          <w:tab w:pos="765" w:val="left"/>
        </w:tabs>
        <w:bidi w:val="0"/>
        <w:spacing w:before="0" w:after="200" w:line="313" w:lineRule="exact"/>
        <w:ind w:left="0" w:right="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30"/>
        <w:keepNext w:val="0"/>
        <w:keepLines w:val="0"/>
        <w:widowControl w:val="0"/>
        <w:shd w:val="clear" w:color="auto" w:fill="auto"/>
        <w:bidi w:val="0"/>
        <w:spacing w:before="0" w:after="200" w:line="313" w:lineRule="exact"/>
        <w:ind w:left="0" w:right="0"/>
        <w:jc w:val="both"/>
      </w:pPr>
      <w:r>
        <w:rPr>
          <w:color w:val="000000"/>
          <w:spacing w:val="0"/>
          <w:w w:val="100"/>
          <w:position w:val="0"/>
        </w:rPr>
        <w:t>公司本部、上海榕基软件开发有限公司（以下简称上海榕基公司）、浙江榕基信息技术有限公司（以下简称浙江榕基公 司、福州创华电气自动化有限公司（以下简称福州创华公司）、福建榕基软件工程有限公司（以下简称榕基软件工程公司）、 榕基五一（北京）信息技术有限公司（以下简称北京五一公司）、河南榕基信息技术有限公司（以下简称河南榕基公司）、 北京中榕基信息技术有限公司（以下简称北京中榕基公司）、马鞍山榕基软件信息科技有限公司（以下简称马鞍山榕基公司） 均为增值税一般纳税人，其中公司本部、上海榕基公司、浙江榕基公司、河南榕基公司、北京五一公司、马鞍山榕基公司、 福州创华公司及榕基软件工程公司均被认定为软件企业，根据《国务院关于印发进一步鼓励软件产业和集成电路产业发展若 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 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日起，本公司销售自行开发生产的软件产品，经主管税务部门审核后，实际税负超过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w:t>
      </w:r>
    </w:p>
    <w:p>
      <w:pPr>
        <w:pStyle w:val="Style30"/>
        <w:keepNext w:val="0"/>
        <w:keepLines w:val="0"/>
        <w:widowControl w:val="0"/>
        <w:shd w:val="clear" w:color="auto" w:fill="auto"/>
        <w:tabs>
          <w:tab w:pos="765" w:val="left"/>
        </w:tabs>
        <w:bidi w:val="0"/>
        <w:spacing w:before="0" w:after="200" w:line="313" w:lineRule="exact"/>
        <w:ind w:left="0" w:right="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w:t>
        <w:tab/>
        <w:t>营业税</w:t>
      </w:r>
    </w:p>
    <w:p>
      <w:pPr>
        <w:pStyle w:val="Style30"/>
        <w:keepNext w:val="0"/>
        <w:keepLines w:val="0"/>
        <w:widowControl w:val="0"/>
        <w:shd w:val="clear" w:color="auto" w:fill="auto"/>
        <w:bidi w:val="0"/>
        <w:spacing w:before="0" w:after="200" w:line="302" w:lineRule="exact"/>
        <w:ind w:left="0" w:right="0"/>
        <w:jc w:val="both"/>
      </w:pPr>
      <w:r>
        <w:rPr>
          <w:color w:val="000000"/>
          <w:spacing w:val="0"/>
          <w:w w:val="100"/>
          <w:position w:val="0"/>
        </w:rPr>
        <w:t>根据财政部和国家税务总局关于贯彻落实《中共中央、国务院关于加强技术创新，发展高科技，实现产业化的决定》有 关税收问题的通知（财税字〔</w:t>
      </w:r>
      <w:r>
        <w:rPr>
          <w:rFonts w:ascii="Times New Roman" w:eastAsia="Times New Roman" w:hAnsi="Times New Roman" w:cs="Times New Roman"/>
          <w:color w:val="000000"/>
          <w:spacing w:val="0"/>
          <w:w w:val="100"/>
          <w:position w:val="0"/>
        </w:rPr>
        <w:t>1999</w:t>
      </w:r>
      <w:r>
        <w:rPr>
          <w:color w:val="000000"/>
          <w:spacing w:val="0"/>
          <w:w w:val="100"/>
          <w:position w:val="0"/>
        </w:rPr>
        <w:t>〕</w:t>
      </w:r>
      <w:r>
        <w:rPr>
          <w:rFonts w:ascii="Times New Roman" w:eastAsia="Times New Roman" w:hAnsi="Times New Roman" w:cs="Times New Roman"/>
          <w:color w:val="000000"/>
          <w:spacing w:val="0"/>
          <w:w w:val="100"/>
          <w:position w:val="0"/>
        </w:rPr>
        <w:t>273</w:t>
      </w:r>
      <w:r>
        <w:rPr>
          <w:color w:val="000000"/>
          <w:spacing w:val="0"/>
          <w:w w:val="100"/>
          <w:position w:val="0"/>
        </w:rPr>
        <w:t>号文），对单位和个人（包括外商投资企业、外商投资设立的研究开发中心、外国 企业和外籍个人）从事技术转让、技术开发业务和与之相关的技术咨询、技术服务业务取得的收入，免征营业税，公司本部、 榕基软件工程公司等技术开发、技术转让收入免征营业税。</w:t>
      </w:r>
    </w:p>
    <w:p>
      <w:pPr>
        <w:pStyle w:val="Style30"/>
        <w:keepNext w:val="0"/>
        <w:keepLines w:val="0"/>
        <w:widowControl w:val="0"/>
        <w:shd w:val="clear" w:color="auto" w:fill="auto"/>
        <w:tabs>
          <w:tab w:pos="765" w:val="left"/>
        </w:tabs>
        <w:bidi w:val="0"/>
        <w:spacing w:before="0" w:after="200" w:line="313" w:lineRule="exact"/>
        <w:ind w:left="0" w:right="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w:t>
        <w:tab/>
        <w:t>企业所得税</w:t>
      </w:r>
    </w:p>
    <w:p>
      <w:pPr>
        <w:pStyle w:val="Style30"/>
        <w:keepNext w:val="0"/>
        <w:keepLines w:val="0"/>
        <w:widowControl w:val="0"/>
        <w:shd w:val="clear" w:color="auto" w:fill="auto"/>
        <w:bidi w:val="0"/>
        <w:spacing w:before="0" w:after="200" w:line="312" w:lineRule="exact"/>
        <w:ind w:left="0" w:right="0"/>
        <w:jc w:val="both"/>
      </w:pPr>
      <w:bookmarkStart w:id="1084" w:name="bookmark1084"/>
      <w:r>
        <w:rPr>
          <w:rFonts w:ascii="Times New Roman" w:eastAsia="Times New Roman" w:hAnsi="Times New Roman" w:cs="Times New Roman"/>
          <w:color w:val="000000"/>
          <w:spacing w:val="0"/>
          <w:w w:val="100"/>
          <w:position w:val="0"/>
        </w:rPr>
        <w:t>1</w:t>
      </w:r>
      <w:bookmarkEnd w:id="1084"/>
      <w:r>
        <w:rPr>
          <w:color w:val="000000"/>
          <w:spacing w:val="0"/>
          <w:w w:val="100"/>
          <w:position w:val="0"/>
        </w:rPr>
        <w:t>） 根据《中华人民共和国企业所得税法》（主席令第</w:t>
      </w:r>
      <w:r>
        <w:rPr>
          <w:rFonts w:ascii="Times New Roman" w:eastAsia="Times New Roman" w:hAnsi="Times New Roman" w:cs="Times New Roman"/>
          <w:color w:val="000000"/>
          <w:spacing w:val="0"/>
          <w:w w:val="100"/>
          <w:position w:val="0"/>
        </w:rPr>
        <w:t>63</w:t>
      </w:r>
      <w:r>
        <w:rPr>
          <w:color w:val="000000"/>
          <w:spacing w:val="0"/>
          <w:w w:val="100"/>
          <w:position w:val="0"/>
        </w:rPr>
        <w:t>号），科技部、财政部、国家税务总局下发的《关于印发〈高 新技术企业认定管理办法〉的通知》（国科发火〔</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172</w:t>
      </w:r>
      <w:r>
        <w:rPr>
          <w:color w:val="000000"/>
          <w:spacing w:val="0"/>
          <w:w w:val="100"/>
          <w:position w:val="0"/>
        </w:rPr>
        <w:t>号）的规定，国家需要重点扶持的高新技术企业，减按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 税率征收企业所得税。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日，本公司取得有效期为</w:t>
      </w:r>
      <w:r>
        <w:rPr>
          <w:rFonts w:ascii="Times New Roman" w:eastAsia="Times New Roman" w:hAnsi="Times New Roman" w:cs="Times New Roman"/>
          <w:color w:val="000000"/>
          <w:spacing w:val="0"/>
          <w:w w:val="100"/>
          <w:position w:val="0"/>
        </w:rPr>
        <w:t>3</w:t>
      </w:r>
      <w:r>
        <w:rPr>
          <w:color w:val="000000"/>
          <w:spacing w:val="0"/>
          <w:w w:val="100"/>
          <w:position w:val="0"/>
        </w:rPr>
        <w:t>年的《高新技术企业证书》。</w:t>
      </w:r>
    </w:p>
    <w:p>
      <w:pPr>
        <w:pStyle w:val="Style30"/>
        <w:keepNext w:val="0"/>
        <w:keepLines w:val="0"/>
        <w:widowControl w:val="0"/>
        <w:shd w:val="clear" w:color="auto" w:fill="auto"/>
        <w:bidi w:val="0"/>
        <w:spacing w:before="0" w:after="200" w:line="314" w:lineRule="exact"/>
        <w:ind w:left="0" w:right="0"/>
        <w:jc w:val="both"/>
      </w:pPr>
      <w:r>
        <w:rPr>
          <w:color w:val="000000"/>
          <w:spacing w:val="0"/>
          <w:w w:val="100"/>
          <w:position w:val="0"/>
        </w:rPr>
        <w:t>公司本部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年被认定为国家规划布局内重点软件企业，根据财政部、国家税务总局下发的《关于企业所得税 若干优惠政策的通知》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规定：国家规划布局内的重点软件生产企业，如当年未享受免税优惠的，减按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 税率征收企业所得税。</w:t>
      </w:r>
    </w:p>
    <w:p>
      <w:pPr>
        <w:pStyle w:val="Style30"/>
        <w:keepNext w:val="0"/>
        <w:keepLines w:val="0"/>
        <w:widowControl w:val="0"/>
        <w:shd w:val="clear" w:color="auto" w:fill="auto"/>
        <w:tabs>
          <w:tab w:pos="708" w:val="left"/>
        </w:tabs>
        <w:bidi w:val="0"/>
        <w:spacing w:before="0" w:after="200" w:line="313" w:lineRule="exact"/>
        <w:ind w:left="0" w:right="0"/>
        <w:jc w:val="both"/>
      </w:pPr>
      <w:bookmarkStart w:id="1085" w:name="bookmark1085"/>
      <w:r>
        <w:rPr>
          <w:rFonts w:ascii="Times New Roman" w:eastAsia="Times New Roman" w:hAnsi="Times New Roman" w:cs="Times New Roman"/>
          <w:color w:val="000000"/>
          <w:spacing w:val="0"/>
          <w:w w:val="100"/>
          <w:position w:val="0"/>
        </w:rPr>
        <w:t>2</w:t>
      </w:r>
      <w:bookmarkEnd w:id="1085"/>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日，浙江榕基公司取得有效期为</w:t>
      </w:r>
      <w:r>
        <w:rPr>
          <w:rFonts w:ascii="Times New Roman" w:eastAsia="Times New Roman" w:hAnsi="Times New Roman" w:cs="Times New Roman"/>
          <w:color w:val="000000"/>
          <w:spacing w:val="0"/>
          <w:w w:val="100"/>
          <w:position w:val="0"/>
        </w:rPr>
        <w:t>3</w:t>
      </w:r>
      <w:r>
        <w:rPr>
          <w:color w:val="000000"/>
          <w:spacing w:val="0"/>
          <w:w w:val="100"/>
          <w:position w:val="0"/>
        </w:rPr>
        <w:t>年的《高新技术企业证书》，</w:t>
      </w:r>
      <w:r>
        <w:rPr>
          <w:rFonts w:ascii="Times New Roman" w:eastAsia="Times New Roman" w:hAnsi="Times New Roman" w:cs="Times New Roman"/>
          <w:color w:val="000000"/>
          <w:spacing w:val="0"/>
          <w:w w:val="100"/>
          <w:position w:val="0"/>
        </w:rPr>
        <w:t>2013</w:t>
      </w:r>
      <w:r>
        <w:rPr>
          <w:color w:val="000000"/>
          <w:spacing w:val="0"/>
          <w:w w:val="100"/>
          <w:position w:val="0"/>
        </w:rPr>
        <w:t>年享受</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30"/>
        <w:keepNext w:val="0"/>
        <w:keepLines w:val="0"/>
        <w:widowControl w:val="0"/>
        <w:shd w:val="clear" w:color="auto" w:fill="auto"/>
        <w:bidi w:val="0"/>
        <w:spacing w:before="0" w:after="200" w:line="314" w:lineRule="exact"/>
        <w:ind w:left="0" w:right="0"/>
        <w:jc w:val="both"/>
      </w:pPr>
      <w:bookmarkStart w:id="1086" w:name="bookmark1086"/>
      <w:r>
        <w:rPr>
          <w:rFonts w:ascii="Times New Roman" w:eastAsia="Times New Roman" w:hAnsi="Times New Roman" w:cs="Times New Roman"/>
          <w:color w:val="000000"/>
          <w:spacing w:val="0"/>
          <w:w w:val="100"/>
          <w:position w:val="0"/>
        </w:rPr>
        <w:t>3</w:t>
      </w:r>
      <w:bookmarkEnd w:id="1086"/>
      <w:r>
        <w:rPr>
          <w:color w:val="000000"/>
          <w:spacing w:val="0"/>
          <w:w w:val="100"/>
          <w:position w:val="0"/>
        </w:rPr>
        <w:t>） 根据财政部、国家税务总局《关于企业所得税若干优惠政策》（财税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w:t>
      </w:r>
      <w:r>
        <w:rPr>
          <w:color w:val="000000"/>
          <w:spacing w:val="0"/>
          <w:w w:val="100"/>
          <w:position w:val="0"/>
        </w:rPr>
        <w:t>号）规定：我国境内新办软件生产企业 经认定后，自获利年度起，第一年和第二年免征企业所得税，第三年至第五年减半征收企业所得税。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月，福建榕基 软件工程有限公司被认定为软件企业，自</w:t>
      </w:r>
      <w:r>
        <w:rPr>
          <w:rFonts w:ascii="Times New Roman" w:eastAsia="Times New Roman" w:hAnsi="Times New Roman" w:cs="Times New Roman"/>
          <w:color w:val="000000"/>
          <w:spacing w:val="0"/>
          <w:w w:val="100"/>
          <w:position w:val="0"/>
        </w:rPr>
        <w:t>2011</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免二减三</w:t>
      </w:r>
      <w:r>
        <w:rPr>
          <w:rFonts w:ascii="Times New Roman" w:eastAsia="Times New Roman" w:hAnsi="Times New Roman" w:cs="Times New Roman"/>
          <w:color w:val="000000"/>
          <w:spacing w:val="0"/>
          <w:w w:val="100"/>
          <w:position w:val="0"/>
        </w:rPr>
        <w:t>”</w:t>
      </w:r>
      <w:r>
        <w:rPr>
          <w:color w:val="000000"/>
          <w:spacing w:val="0"/>
          <w:w w:val="100"/>
          <w:position w:val="0"/>
        </w:rPr>
        <w:t>的税收优惠。</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月，榕基五一（北京）信息技术有 限公司被认定为软件企业，自</w:t>
      </w:r>
      <w:r>
        <w:rPr>
          <w:rFonts w:ascii="Times New Roman" w:eastAsia="Times New Roman" w:hAnsi="Times New Roman" w:cs="Times New Roman"/>
          <w:color w:val="000000"/>
          <w:spacing w:val="0"/>
          <w:w w:val="100"/>
          <w:position w:val="0"/>
        </w:rPr>
        <w:t>2012</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免二减三</w:t>
      </w:r>
      <w:r>
        <w:rPr>
          <w:rFonts w:ascii="Times New Roman" w:eastAsia="Times New Roman" w:hAnsi="Times New Roman" w:cs="Times New Roman"/>
          <w:color w:val="000000"/>
          <w:spacing w:val="0"/>
          <w:w w:val="100"/>
          <w:position w:val="0"/>
        </w:rPr>
        <w:t>”</w:t>
      </w:r>
      <w:r>
        <w:rPr>
          <w:color w:val="000000"/>
          <w:spacing w:val="0"/>
          <w:w w:val="100"/>
          <w:position w:val="0"/>
        </w:rPr>
        <w:t>的税收优惠。</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月，河南榕基信息技术有限公司被认定为软件 企业，自</w:t>
      </w:r>
      <w:r>
        <w:rPr>
          <w:rFonts w:ascii="Times New Roman" w:eastAsia="Times New Roman" w:hAnsi="Times New Roman" w:cs="Times New Roman"/>
          <w:color w:val="000000"/>
          <w:spacing w:val="0"/>
          <w:w w:val="100"/>
          <w:position w:val="0"/>
        </w:rPr>
        <w:t>2012</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免二减三</w:t>
      </w:r>
      <w:r>
        <w:rPr>
          <w:rFonts w:ascii="Times New Roman" w:eastAsia="Times New Roman" w:hAnsi="Times New Roman" w:cs="Times New Roman"/>
          <w:color w:val="000000"/>
          <w:spacing w:val="0"/>
          <w:w w:val="100"/>
          <w:position w:val="0"/>
        </w:rPr>
        <w:t>”</w:t>
      </w:r>
      <w:r>
        <w:rPr>
          <w:color w:val="000000"/>
          <w:spacing w:val="0"/>
          <w:w w:val="100"/>
          <w:position w:val="0"/>
        </w:rPr>
        <w:t>的税收优惠。</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月，马鞍山榕基软件信息科技有限公司被认定为软件企业，自</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免二减三</w:t>
      </w:r>
      <w:r>
        <w:rPr>
          <w:rFonts w:ascii="Times New Roman" w:eastAsia="Times New Roman" w:hAnsi="Times New Roman" w:cs="Times New Roman"/>
          <w:color w:val="000000"/>
          <w:spacing w:val="0"/>
          <w:w w:val="100"/>
          <w:position w:val="0"/>
        </w:rPr>
        <w:t>”</w:t>
      </w:r>
      <w:r>
        <w:rPr>
          <w:color w:val="000000"/>
          <w:spacing w:val="0"/>
          <w:w w:val="100"/>
          <w:position w:val="0"/>
        </w:rPr>
        <w:t>的税收优惠。</w:t>
      </w:r>
      <w:r>
        <w:br w:type="page"/>
      </w:r>
    </w:p>
    <w:p>
      <w:pPr>
        <w:pStyle w:val="Style35"/>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、其他说明</w:t>
      </w:r>
      <w:bookmarkEnd w:id="1087"/>
      <w:bookmarkEnd w:id="1088"/>
      <w:bookmarkEnd w:id="1090"/>
    </w:p>
    <w:p>
      <w:pPr>
        <w:pStyle w:val="Style26"/>
        <w:keepNext/>
        <w:keepLines/>
        <w:widowControl w:val="0"/>
        <w:shd w:val="clear" w:color="auto" w:fill="auto"/>
        <w:bidi w:val="0"/>
        <w:spacing w:before="0" w:after="34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sz w:val="24"/>
          <w:szCs w:val="24"/>
        </w:rPr>
        <w:t>六</w:t>
      </w:r>
      <w:bookmarkEnd w:id="1093"/>
      <w:r>
        <w:rPr>
          <w:color w:val="000000"/>
          <w:spacing w:val="0"/>
          <w:w w:val="100"/>
          <w:position w:val="0"/>
          <w:sz w:val="24"/>
          <w:szCs w:val="24"/>
        </w:rPr>
        <w:t>、企业合并及合并财务报表</w:t>
      </w:r>
      <w:bookmarkEnd w:id="1091"/>
      <w:bookmarkEnd w:id="1092"/>
      <w:bookmarkEnd w:id="1094"/>
    </w:p>
    <w:p>
      <w:pPr>
        <w:pStyle w:val="Style35"/>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color w:val="000000"/>
          <w:spacing w:val="0"/>
          <w:w w:val="100"/>
          <w:position w:val="0"/>
        </w:rPr>
        <w:t>、子公司情况</w:t>
      </w:r>
      <w:bookmarkEnd w:id="1095"/>
      <w:bookmarkEnd w:id="1096"/>
      <w:bookmarkEnd w:id="1098"/>
    </w:p>
    <w:p>
      <w:pPr>
        <w:pStyle w:val="Style40"/>
        <w:keepNext/>
        <w:keepLines/>
        <w:widowControl w:val="0"/>
        <w:numPr>
          <w:ilvl w:val="0"/>
          <w:numId w:val="25"/>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通过设立或投资等方式取得的子公司</w:t>
      </w:r>
      <w:bookmarkEnd w:id="1099"/>
      <w:bookmarkEnd w:id="1100"/>
      <w:bookmarkEnd w:id="11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0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7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浙江榕 基信息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术服 务、技 术咨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询、成 果转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让，计 算机数 据处 理、计 算机数 据库、 计算机 维护等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825,861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基软件 开发有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算机软 硬件领 域内的 技术开 发，技 术转 让，技 术咨 询，技 术服务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榕基五 一（北 京）信 息技术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广，销 售计算 机、软 件及辅 助设 备、机 械设 备、电 子产 品、器 件和元 件、仪 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河南榕 基信息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 术服 务，软 件开 发、销 售及平 面设 计，系 统集 成，硬 件及耗 材、办 公设备 租赁、 销售， 网络技 术咨询 服务， 办公自 动化产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品销售 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马鞍山 榕基软 件信息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马鞍山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及网络 软件开 发项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目，计 算机硬 件技术 服务， 电子计 算机及 配件的 批发， 自营或 代理各 类商品 和技术 的进出 口业务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 榕基信 息技术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术服 务、技 术推 广，计 算机维 修，计 算机系 统服 务，销 售计算 机、软 件及辅 助设 备、机 械设 备，技 术进出 口、货 物进出 口、代 理进出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福建榕 基软件 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软件的 开发服 务，计 算机硬 件技术 服务， 计算机 网络和 系统集 成的安 装、服 务，自 营和代 理各类 商品和 技术的 进出 口，国 家限定 公司经 营或禁 止进出 口的商 品和技 术除外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 基投资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实业投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对信息 传输、 计算机 服务和 软件</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业、制 造业、 服务 业、教 育业， 农业， 工业、 交通运 输业的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2100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基信息 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软件开 发、计 算机硬 件技术 服务、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产品销 售、技 术服 务、系 统集成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榕基国 际控股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实业投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对外投 资，国 际市场 合作开 发，进 出口贸 易，计 算机软 硬件销 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24,075,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河南豫 础置业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3100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房地产 开发与 经营</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(凭有 效资质 证经 营、房 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40"/>
        <w:keepNext/>
        <w:keepLines/>
        <w:widowControl w:val="0"/>
        <w:numPr>
          <w:ilvl w:val="0"/>
          <w:numId w:val="25"/>
        </w:numPr>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同一控制下企业合并取得的子公司</w:t>
      </w:r>
      <w:bookmarkEnd w:id="1103"/>
      <w:bookmarkEnd w:id="1104"/>
      <w:bookmarkEnd w:id="11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96"/>
        <w:gridCol w:w="662"/>
        <w:gridCol w:w="691"/>
        <w:gridCol w:w="686"/>
        <w:gridCol w:w="682"/>
        <w:gridCol w:w="691"/>
        <w:gridCol w:w="662"/>
        <w:gridCol w:w="706"/>
      </w:tblGrid>
      <w:tr>
        <w:trPr>
          <w:trHeight w:val="3182"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2549"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东在该 子公司 年初所 有者权 益中所 享有份 额后的 余额</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福州创 华电气 自动化 系统有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电气自 动化控 制系统 服务、 计算机 软件销 售，计 算机网 络安装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7,496,3</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139" w:line="1" w:lineRule="exact"/>
      </w:pP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通过马鞍山榕基软件信息科技有限公司控制的孙公司情况(续</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tbl>
      <w:tblPr>
        <w:tblOverlap w:val="never"/>
        <w:jc w:val="center"/>
        <w:tblLayout w:type="fixed"/>
      </w:tblPr>
      <w:tblGrid>
        <w:gridCol w:w="1853"/>
        <w:gridCol w:w="1411"/>
        <w:gridCol w:w="2131"/>
        <w:gridCol w:w="1608"/>
        <w:gridCol w:w="210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孙公司全称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期末实际出资额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实质上构成对孙公司净投</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资的其他项目余额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少数股东权益中用于冲减</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少数股东损益的金额</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马鞍山榕基置业投资有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25"/>
        </w:numPr>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非同一控制下企业合并取得的子公司</w:t>
      </w:r>
      <w:bookmarkEnd w:id="1107"/>
      <w:bookmarkEnd w:id="1108"/>
      <w:bookmarkEnd w:id="11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742"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w:t>
            </w:r>
          </w:p>
        </w:tc>
      </w:tr>
    </w:tbl>
    <w:p>
      <w:pPr>
        <w:widowControl w:val="0"/>
        <w:spacing w:line="1" w:lineRule="exact"/>
      </w:pP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998"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享有份 额后的 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通过非同一控制下企业合并取得的子公司的其他说明</w:t>
      </w:r>
    </w:p>
    <w:p>
      <w:pPr>
        <w:pStyle w:val="Style35"/>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bookmarkEnd w:id="1113"/>
      <w:r>
        <w:rPr>
          <w:color w:val="000000"/>
          <w:spacing w:val="0"/>
          <w:w w:val="100"/>
          <w:position w:val="0"/>
        </w:rPr>
        <w:t>、特殊目的主体或通过受托经营或承租等方式形成控制权的经营实体</w:t>
      </w:r>
      <w:bookmarkEnd w:id="1111"/>
      <w:bookmarkEnd w:id="1112"/>
      <w:bookmarkEnd w:id="111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95"/>
        <w:gridCol w:w="4694"/>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5"/>
        <w:keepNext/>
        <w:keepLines/>
        <w:widowControl w:val="0"/>
        <w:shd w:val="clear" w:color="auto" w:fill="auto"/>
        <w:tabs>
          <w:tab w:pos="378" w:val="left"/>
        </w:tabs>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w:t>
        <w:tab/>
        <w:t>合并范围发生变更的说明</w:t>
      </w:r>
      <w:bookmarkEnd w:id="1115"/>
      <w:bookmarkEnd w:id="1116"/>
      <w:bookmarkEnd w:id="1118"/>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合并报表范围发生变更说明</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3</w:t>
      </w:r>
      <w:r>
        <w:rPr>
          <w:color w:val="000000"/>
          <w:spacing w:val="0"/>
          <w:w w:val="100"/>
          <w:position w:val="0"/>
        </w:rPr>
        <w:t>家，原因为</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设立</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与上年相比本年（期）减少合并单位家，原因为</w:t>
      </w:r>
    </w:p>
    <w:p>
      <w:pPr>
        <w:pStyle w:val="Style35"/>
        <w:keepNext/>
        <w:keepLines/>
        <w:widowControl w:val="0"/>
        <w:shd w:val="clear" w:color="auto" w:fill="auto"/>
        <w:tabs>
          <w:tab w:pos="378" w:val="left"/>
        </w:tabs>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w:t>
      </w:r>
      <w:bookmarkEnd w:id="1121"/>
      <w:r>
        <w:rPr>
          <w:color w:val="000000"/>
          <w:spacing w:val="0"/>
          <w:w w:val="100"/>
          <w:position w:val="0"/>
        </w:rPr>
        <w:t>、</w:t>
        <w:tab/>
        <w:t>报告期内新纳入合并范围的主体和报告期内不再纳入合并范围的主体</w:t>
      </w:r>
      <w:bookmarkEnd w:id="1119"/>
      <w:bookmarkEnd w:id="1120"/>
      <w:bookmarkEnd w:id="1122"/>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20,244,250.26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-755,749.74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23,637,744.97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51,599.66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河南豫础置业有限公司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30,926,770.68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-73,229.32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新纳入合并范围的主体和不再纳入合并范围的主体的其他说明</w:t>
      </w:r>
    </w:p>
    <w:p>
      <w:pPr>
        <w:pStyle w:val="Style35"/>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5</w:t>
      </w:r>
      <w:bookmarkEnd w:id="1125"/>
      <w:r>
        <w:rPr>
          <w:color w:val="000000"/>
          <w:spacing w:val="0"/>
          <w:w w:val="100"/>
          <w:position w:val="0"/>
        </w:rPr>
        <w:t>、报告期内发生的同一控制下企业合并</w:t>
      </w:r>
      <w:bookmarkEnd w:id="1123"/>
      <w:bookmarkEnd w:id="1124"/>
      <w:bookmarkEnd w:id="1126"/>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00"/>
        <w:gridCol w:w="1555"/>
        <w:gridCol w:w="1555"/>
        <w:gridCol w:w="1555"/>
        <w:gridCol w:w="1555"/>
        <w:gridCol w:w="1565"/>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同一控制下企业合并的其他说明</w:t>
      </w:r>
    </w:p>
    <w:p>
      <w:pPr>
        <w:pStyle w:val="Style35"/>
        <w:keepNext/>
        <w:keepLines/>
        <w:widowControl w:val="0"/>
        <w:shd w:val="clear" w:color="auto" w:fill="auto"/>
        <w:bidi w:val="0"/>
        <w:spacing w:before="0" w:after="34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6</w:t>
      </w:r>
      <w:bookmarkEnd w:id="1129"/>
      <w:r>
        <w:rPr>
          <w:color w:val="000000"/>
          <w:spacing w:val="0"/>
          <w:w w:val="100"/>
          <w:position w:val="0"/>
        </w:rPr>
        <w:t>、报告期内发生的非同一控制下企业合并</w:t>
      </w:r>
      <w:bookmarkEnd w:id="1127"/>
      <w:bookmarkEnd w:id="1128"/>
      <w:bookmarkEnd w:id="11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29"/>
        <w:gridCol w:w="3874"/>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7</w:t>
      </w:r>
      <w:bookmarkEnd w:id="1133"/>
      <w:r>
        <w:rPr>
          <w:color w:val="000000"/>
          <w:spacing w:val="0"/>
          <w:w w:val="100"/>
          <w:position w:val="0"/>
        </w:rPr>
        <w:t>、报告期内出售丧失控制权的股权而减少子公司</w:t>
      </w:r>
      <w:bookmarkEnd w:id="1131"/>
      <w:bookmarkEnd w:id="1132"/>
      <w:bookmarkEnd w:id="1134"/>
    </w:p>
    <w:tbl>
      <w:tblPr>
        <w:tblOverlap w:val="never"/>
        <w:jc w:val="center"/>
        <w:tblLayout w:type="fixed"/>
      </w:tblPr>
      <w:tblGrid>
        <w:gridCol w:w="3989"/>
        <w:gridCol w:w="2491"/>
        <w:gridCol w:w="3106"/>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出售丧失控制权的股权而减少的子公司的其他说明</w:t>
      </w:r>
    </w:p>
    <w:p>
      <w:pPr>
        <w:pStyle w:val="Style30"/>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8</w:t>
      </w:r>
      <w:bookmarkEnd w:id="1137"/>
      <w:r>
        <w:rPr>
          <w:color w:val="000000"/>
          <w:spacing w:val="0"/>
          <w:w w:val="100"/>
          <w:position w:val="0"/>
        </w:rPr>
        <w:t>、报告期内发生的反向购买</w:t>
      </w:r>
      <w:bookmarkEnd w:id="1135"/>
      <w:bookmarkEnd w:id="1136"/>
      <w:bookmarkEnd w:id="1138"/>
    </w:p>
    <w:tbl>
      <w:tblPr>
        <w:tblOverlap w:val="never"/>
        <w:jc w:val="center"/>
        <w:tblLayout w:type="fixed"/>
      </w:tblPr>
      <w:tblGrid>
        <w:gridCol w:w="2400"/>
        <w:gridCol w:w="2390"/>
        <w:gridCol w:w="2405"/>
        <w:gridCol w:w="2390"/>
      </w:tblGrid>
      <w:tr>
        <w:trPr>
          <w:trHeight w:val="73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反向购买的其他说明</w:t>
      </w:r>
    </w:p>
    <w:p>
      <w:pPr>
        <w:pStyle w:val="Style35"/>
        <w:keepNext/>
        <w:keepLines/>
        <w:widowControl w:val="0"/>
        <w:shd w:val="clear" w:color="auto" w:fill="auto"/>
        <w:bidi w:val="0"/>
        <w:spacing w:before="0" w:after="34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9</w:t>
      </w:r>
      <w:bookmarkEnd w:id="1141"/>
      <w:r>
        <w:rPr>
          <w:color w:val="000000"/>
          <w:spacing w:val="0"/>
          <w:w w:val="100"/>
          <w:position w:val="0"/>
        </w:rPr>
        <w:t>、本报告期发生的吸收合并</w:t>
      </w:r>
      <w:bookmarkEnd w:id="1139"/>
      <w:bookmarkEnd w:id="1140"/>
      <w:bookmarkEnd w:id="11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48"/>
        <w:gridCol w:w="1478"/>
        <w:gridCol w:w="1483"/>
        <w:gridCol w:w="1498"/>
        <w:gridCol w:w="147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吸收合并的其他说明</w:t>
      </w:r>
    </w:p>
    <w:p>
      <w:pPr>
        <w:pStyle w:val="Style35"/>
        <w:keepNext/>
        <w:keepLines/>
        <w:widowControl w:val="0"/>
        <w:shd w:val="clear" w:color="auto" w:fill="auto"/>
        <w:bidi w:val="0"/>
        <w:spacing w:before="0" w:after="34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143"/>
      <w:bookmarkEnd w:id="1144"/>
      <w:bookmarkEnd w:id="1146"/>
    </w:p>
    <w:p>
      <w:pPr>
        <w:pStyle w:val="Style26"/>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sz w:val="24"/>
          <w:szCs w:val="24"/>
        </w:rPr>
        <w:t>七</w:t>
      </w:r>
      <w:bookmarkEnd w:id="1149"/>
      <w:r>
        <w:rPr>
          <w:color w:val="000000"/>
          <w:spacing w:val="0"/>
          <w:w w:val="100"/>
          <w:position w:val="0"/>
          <w:sz w:val="24"/>
          <w:szCs w:val="24"/>
        </w:rPr>
        <w:t>、合并财务报表主要项目注释</w:t>
      </w:r>
      <w:bookmarkEnd w:id="1147"/>
      <w:bookmarkEnd w:id="1148"/>
      <w:bookmarkEnd w:id="1150"/>
    </w:p>
    <w:p>
      <w:pPr>
        <w:pStyle w:val="Style35"/>
        <w:keepNext/>
        <w:keepLines/>
        <w:widowControl w:val="0"/>
        <w:shd w:val="clear" w:color="auto" w:fill="auto"/>
        <w:bidi w:val="0"/>
        <w:spacing w:before="0" w:after="34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color w:val="000000"/>
          <w:spacing w:val="0"/>
          <w:w w:val="100"/>
          <w:position w:val="0"/>
        </w:rPr>
        <w:t>、货币资金</w:t>
      </w:r>
      <w:bookmarkEnd w:id="1151"/>
      <w:bookmarkEnd w:id="1152"/>
      <w:bookmarkEnd w:id="11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54"/>
        <w:gridCol w:w="1334"/>
        <w:gridCol w:w="931"/>
        <w:gridCol w:w="1603"/>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514,577.07</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236,969.97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514,577.07</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236,969.97</w:t>
            </w:r>
          </w:p>
        </w:tc>
      </w:tr>
    </w:tbl>
    <w:p>
      <w:pPr>
        <w:widowControl w:val="0"/>
        <w:spacing w:line="1" w:lineRule="exact"/>
      </w:pPr>
      <w:r>
        <w:br w:type="page"/>
      </w:r>
    </w:p>
    <w:tbl>
      <w:tblPr>
        <w:tblOverlap w:val="never"/>
        <w:jc w:val="center"/>
        <w:tblLayout w:type="fixed"/>
      </w:tblPr>
      <w:tblGrid>
        <w:gridCol w:w="2006"/>
        <w:gridCol w:w="1325"/>
        <w:gridCol w:w="931"/>
        <w:gridCol w:w="1459"/>
        <w:gridCol w:w="1330"/>
        <w:gridCol w:w="931"/>
        <w:gridCol w:w="160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382,150,374.80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1,057,474,146.29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358,606,867.57</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1,057,474,146.29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3,600,112.13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21,949,523.65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2,027,375.68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1,593,983.58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16,954,141.70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14,175,281.70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16,954,141.70</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14,175,281.70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399,619,093.57</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1,071,886,397.96</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5"/>
        <w:keepNext/>
        <w:keepLines/>
        <w:widowControl w:val="0"/>
        <w:shd w:val="clear" w:color="auto" w:fill="auto"/>
        <w:bidi w:val="0"/>
        <w:spacing w:before="0" w:after="34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color w:val="000000"/>
          <w:spacing w:val="0"/>
          <w:w w:val="100"/>
          <w:position w:val="0"/>
        </w:rPr>
        <w:t>、交易性金融资产</w:t>
      </w:r>
      <w:bookmarkEnd w:id="1155"/>
      <w:bookmarkEnd w:id="1156"/>
      <w:bookmarkEnd w:id="1158"/>
    </w:p>
    <w:p>
      <w:pPr>
        <w:pStyle w:val="Style40"/>
        <w:keepNext/>
        <w:keepLines/>
        <w:widowControl w:val="0"/>
        <w:numPr>
          <w:ilvl w:val="0"/>
          <w:numId w:val="27"/>
        </w:numPr>
        <w:shd w:val="clear" w:color="auto" w:fill="auto"/>
        <w:bidi w:val="0"/>
        <w:spacing w:before="0" w:line="240" w:lineRule="auto"/>
        <w:ind w:left="0" w:right="0" w:firstLine="14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交易性金融资产</w:t>
      </w:r>
      <w:bookmarkEnd w:id="1159"/>
      <w:bookmarkEnd w:id="1160"/>
      <w:bookmarkEnd w:id="11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77"/>
        <w:gridCol w:w="2640"/>
        <w:gridCol w:w="2669"/>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39" w:line="1" w:lineRule="exact"/>
      </w:pPr>
    </w:p>
    <w:p>
      <w:pPr>
        <w:pStyle w:val="Style40"/>
        <w:keepNext/>
        <w:keepLines/>
        <w:widowControl w:val="0"/>
        <w:numPr>
          <w:ilvl w:val="0"/>
          <w:numId w:val="27"/>
        </w:numPr>
        <w:shd w:val="clear" w:color="auto" w:fill="auto"/>
        <w:bidi w:val="0"/>
        <w:spacing w:before="0" w:line="240" w:lineRule="auto"/>
        <w:ind w:left="0" w:right="0" w:firstLine="14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变现有限制的交易性金融资产</w:t>
      </w:r>
      <w:bookmarkEnd w:id="1163"/>
      <w:bookmarkEnd w:id="1164"/>
      <w:bookmarkEnd w:id="116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0"/>
        <w:gridCol w:w="2189"/>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40"/>
        <w:keepNext/>
        <w:keepLines/>
        <w:widowControl w:val="0"/>
        <w:numPr>
          <w:ilvl w:val="0"/>
          <w:numId w:val="27"/>
        </w:numPr>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套期工具及对相关套期交易的说明</w:t>
      </w:r>
      <w:bookmarkEnd w:id="1167"/>
      <w:bookmarkEnd w:id="1168"/>
      <w:bookmarkEnd w:id="1170"/>
    </w:p>
    <w:p>
      <w:pPr>
        <w:pStyle w:val="Style35"/>
        <w:keepNext/>
        <w:keepLines/>
        <w:widowControl w:val="0"/>
        <w:shd w:val="clear" w:color="auto" w:fill="auto"/>
        <w:bidi w:val="0"/>
        <w:spacing w:before="0" w:after="34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、应收票据</w:t>
      </w:r>
      <w:bookmarkEnd w:id="1171"/>
      <w:bookmarkEnd w:id="1172"/>
      <w:bookmarkEnd w:id="1174"/>
    </w:p>
    <w:p>
      <w:pPr>
        <w:pStyle w:val="Style40"/>
        <w:keepNext/>
        <w:keepLines/>
        <w:widowControl w:val="0"/>
        <w:numPr>
          <w:ilvl w:val="0"/>
          <w:numId w:val="29"/>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应收票据的分类</w:t>
      </w:r>
      <w:bookmarkEnd w:id="1175"/>
      <w:bookmarkEnd w:id="1176"/>
      <w:bookmarkEnd w:id="11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28"/>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24,950,351.00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15,639,673.60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95,926.95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24,950,351.00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15,735,600.55</w:t>
            </w:r>
          </w:p>
        </w:tc>
      </w:tr>
    </w:tbl>
    <w:p>
      <w:pPr>
        <w:widowControl w:val="0"/>
        <w:spacing w:after="339" w:line="1" w:lineRule="exact"/>
      </w:pPr>
    </w:p>
    <w:p>
      <w:pPr>
        <w:pStyle w:val="Style40"/>
        <w:keepNext/>
        <w:keepLines/>
        <w:widowControl w:val="0"/>
        <w:numPr>
          <w:ilvl w:val="0"/>
          <w:numId w:val="29"/>
        </w:numPr>
        <w:shd w:val="clear" w:color="auto" w:fill="auto"/>
        <w:bidi w:val="0"/>
        <w:spacing w:before="0" w:line="240" w:lineRule="auto"/>
        <w:ind w:left="0" w:right="0" w:firstLine="14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期末已质押的应收票据情况</w:t>
      </w:r>
      <w:bookmarkEnd w:id="1179"/>
      <w:bookmarkEnd w:id="1180"/>
      <w:bookmarkEnd w:id="11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40"/>
        <w:keepNext/>
        <w:keepLines/>
        <w:widowControl w:val="0"/>
        <w:numPr>
          <w:ilvl w:val="0"/>
          <w:numId w:val="29"/>
        </w:numPr>
        <w:shd w:val="clear" w:color="auto" w:fill="auto"/>
        <w:bidi w:val="0"/>
        <w:spacing w:before="0" w:after="360" w:line="341" w:lineRule="exact"/>
        <w:ind w:left="0" w:right="0" w:firstLine="0"/>
        <w:jc w:val="both"/>
      </w:pPr>
      <w:bookmarkStart w:id="1183" w:name="bookmark1183"/>
      <w:bookmarkStart w:id="1184" w:name="bookmark1184"/>
      <w:bookmarkStart w:id="1185" w:name="bookmark1185"/>
      <w:bookmarkStart w:id="1186" w:name="bookmark1186"/>
      <w:bookmarkEnd w:id="1185"/>
      <w:r>
        <w:rPr>
          <w:color w:val="000000"/>
          <w:spacing w:val="0"/>
          <w:w w:val="100"/>
          <w:position w:val="0"/>
        </w:rPr>
        <w:t>因出票人无力履约而将票据转为应收账款的票据，以及期末公司已经背书给他方但尚未到期的票据 情况</w:t>
      </w:r>
      <w:bookmarkEnd w:id="1183"/>
      <w:bookmarkEnd w:id="1184"/>
      <w:bookmarkEnd w:id="118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因出票人无力履约而将票据转为应收账款的票据</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5"/>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4</w:t>
      </w:r>
      <w:bookmarkEnd w:id="1189"/>
      <w:r>
        <w:rPr>
          <w:color w:val="000000"/>
          <w:spacing w:val="0"/>
          <w:w w:val="100"/>
          <w:position w:val="0"/>
        </w:rPr>
        <w:t>、应收股利</w:t>
      </w:r>
      <w:bookmarkEnd w:id="1187"/>
      <w:bookmarkEnd w:id="1188"/>
      <w:bookmarkEnd w:id="11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45"/>
        <w:gridCol w:w="1339"/>
        <w:gridCol w:w="1339"/>
        <w:gridCol w:w="1435"/>
        <w:gridCol w:w="1339"/>
        <w:gridCol w:w="1334"/>
        <w:gridCol w:w="1349"/>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5</w:t>
      </w:r>
      <w:bookmarkEnd w:id="1193"/>
      <w:r>
        <w:rPr>
          <w:color w:val="000000"/>
          <w:spacing w:val="0"/>
          <w:w w:val="100"/>
          <w:position w:val="0"/>
        </w:rPr>
        <w:t>、应收利息</w:t>
      </w:r>
      <w:bookmarkEnd w:id="1191"/>
      <w:bookmarkEnd w:id="1192"/>
      <w:bookmarkEnd w:id="1194"/>
    </w:p>
    <w:p>
      <w:pPr>
        <w:pStyle w:val="Style35"/>
        <w:keepNext/>
        <w:keepLines/>
        <w:widowControl w:val="0"/>
        <w:numPr>
          <w:ilvl w:val="0"/>
          <w:numId w:val="31"/>
        </w:numPr>
        <w:shd w:val="clear" w:color="auto" w:fill="auto"/>
        <w:bidi w:val="0"/>
        <w:spacing w:before="0" w:line="240" w:lineRule="auto"/>
        <w:ind w:left="0" w:right="0" w:firstLine="140"/>
        <w:jc w:val="both"/>
      </w:pPr>
      <w:bookmarkStart w:id="1191" w:name="bookmark1191"/>
      <w:bookmarkStart w:id="1192" w:name="bookmark1192"/>
      <w:bookmarkStart w:id="1195" w:name="bookmark1195"/>
      <w:bookmarkEnd w:id="1195"/>
      <w:r>
        <w:rPr>
          <w:color w:val="000000"/>
          <w:spacing w:val="0"/>
          <w:w w:val="100"/>
          <w:position w:val="0"/>
        </w:rPr>
        <w:t>应收利息</w:t>
      </w:r>
      <w:bookmarkEnd w:id="1191"/>
      <w:bookmarkEnd w:id="1192"/>
    </w:p>
    <w:p>
      <w:pPr>
        <w:pStyle w:val="Style28"/>
        <w:keepNext w:val="0"/>
        <w:keepLines w:val="0"/>
        <w:widowControl w:val="0"/>
        <w:shd w:val="clear" w:color="auto" w:fill="auto"/>
        <w:bidi w:val="0"/>
        <w:spacing w:before="0" w:after="0" w:line="240" w:lineRule="auto"/>
        <w:ind w:left="0" w:right="0" w:firstLine="0"/>
        <w:jc w:val="right"/>
      </w:pPr>
      <w:bookmarkStart w:id="1196" w:name="bookmark1196"/>
      <w:r>
        <w:rPr>
          <w:color w:val="000000"/>
          <w:spacing w:val="0"/>
          <w:w w:val="100"/>
          <w:position w:val="0"/>
        </w:rPr>
        <w:t>单位： 元</w:t>
      </w:r>
      <w:bookmarkEnd w:id="1196"/>
    </w:p>
    <w:tbl>
      <w:tblPr>
        <w:tblOverlap w:val="never"/>
        <w:jc w:val="center"/>
        <w:tblLayout w:type="fixed"/>
      </w:tblPr>
      <w:tblGrid>
        <w:gridCol w:w="1867"/>
        <w:gridCol w:w="1862"/>
        <w:gridCol w:w="1862"/>
        <w:gridCol w:w="1858"/>
        <w:gridCol w:w="2136"/>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12,778,660.60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7,038,477.48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18,390,390.42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1,426,747.66</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12,778,660.60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7,038,477.48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18,390,390.42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197" w:name="bookmark1197"/>
            <w:r>
              <w:rPr>
                <w:rFonts w:ascii="Times New Roman" w:eastAsia="Times New Roman" w:hAnsi="Times New Roman" w:cs="Times New Roman"/>
                <w:color w:val="000000"/>
                <w:spacing w:val="0"/>
                <w:w w:val="100"/>
                <w:position w:val="0"/>
              </w:rPr>
              <w:t>1,426,747.66</w:t>
            </w:r>
            <w:bookmarkEnd w:id="1197"/>
          </w:p>
        </w:tc>
      </w:tr>
    </w:tbl>
    <w:p>
      <w:pPr>
        <w:widowControl w:val="0"/>
        <w:spacing w:after="359" w:line="1" w:lineRule="exact"/>
      </w:pPr>
    </w:p>
    <w:p>
      <w:pPr>
        <w:pStyle w:val="Style49"/>
        <w:keepNext w:val="0"/>
        <w:keepLines w:val="0"/>
        <w:widowControl w:val="0"/>
        <w:numPr>
          <w:ilvl w:val="0"/>
          <w:numId w:val="31"/>
        </w:numPr>
        <w:shd w:val="clear" w:color="auto" w:fill="auto"/>
        <w:bidi w:val="0"/>
        <w:spacing w:before="0" w:after="360" w:line="240" w:lineRule="auto"/>
        <w:ind w:left="0" w:right="0" w:firstLine="140"/>
        <w:jc w:val="both"/>
      </w:pPr>
      <w:bookmarkStart w:id="1198" w:name="bookmark1198"/>
      <w:bookmarkEnd w:id="1198"/>
      <w:r>
        <w:rPr>
          <w:color w:val="000000"/>
          <w:spacing w:val="0"/>
          <w:w w:val="100"/>
          <w:position w:val="0"/>
        </w:rPr>
        <w:t>逾期利息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spacing w:lineRule="exact" w:line="1"/>
        <w:rPr>
          <w:sz w:val="2"/>
          <w:szCs w:val="2"/>
        </w:rPr>
      </w:pPr>
      <w:r>
        <w:br w:type="page"/>
      </w:r>
    </w:p>
    <w:p>
      <w:pPr>
        <w:pStyle w:val="Style40"/>
        <w:keepNext/>
        <w:keepLines/>
        <w:widowControl w:val="0"/>
        <w:numPr>
          <w:ilvl w:val="0"/>
          <w:numId w:val="31"/>
        </w:numPr>
        <w:shd w:val="clear" w:color="auto" w:fill="auto"/>
        <w:bidi w:val="0"/>
        <w:spacing w:before="0" w:line="240" w:lineRule="auto"/>
        <w:ind w:left="0" w:right="0" w:firstLine="0"/>
        <w:jc w:val="both"/>
      </w:pPr>
      <w:bookmarkStart w:id="1199" w:name="bookmark1199"/>
      <w:bookmarkStart w:id="1200" w:name="bookmark1200"/>
      <w:bookmarkStart w:id="1201" w:name="bookmark1201"/>
      <w:bookmarkStart w:id="1202" w:name="bookmark1202"/>
      <w:bookmarkEnd w:id="1201"/>
      <w:r>
        <w:rPr>
          <w:color w:val="000000"/>
          <w:spacing w:val="0"/>
          <w:w w:val="100"/>
          <w:position w:val="0"/>
        </w:rPr>
        <w:t>应收利息的说明</w:t>
      </w:r>
      <w:bookmarkEnd w:id="1199"/>
      <w:bookmarkEnd w:id="1200"/>
      <w:bookmarkEnd w:id="1202"/>
    </w:p>
    <w:p>
      <w:pPr>
        <w:pStyle w:val="Style35"/>
        <w:keepNext/>
        <w:keepLines/>
        <w:widowControl w:val="0"/>
        <w:shd w:val="clear" w:color="auto" w:fill="auto"/>
        <w:bidi w:val="0"/>
        <w:spacing w:before="0" w:after="34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6</w:t>
      </w:r>
      <w:bookmarkEnd w:id="1205"/>
      <w:r>
        <w:rPr>
          <w:color w:val="000000"/>
          <w:spacing w:val="0"/>
          <w:w w:val="100"/>
          <w:position w:val="0"/>
        </w:rPr>
        <w:t>、应收账款</w:t>
      </w:r>
      <w:bookmarkEnd w:id="1203"/>
      <w:bookmarkEnd w:id="1204"/>
      <w:bookmarkEnd w:id="1206"/>
    </w:p>
    <w:p>
      <w:pPr>
        <w:pStyle w:val="Style40"/>
        <w:keepNext/>
        <w:keepLines/>
        <w:widowControl w:val="0"/>
        <w:numPr>
          <w:ilvl w:val="0"/>
          <w:numId w:val="33"/>
        </w:numPr>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应收账款按种类披露</w:t>
      </w:r>
      <w:bookmarkEnd w:id="1207"/>
      <w:bookmarkEnd w:id="1208"/>
      <w:bookmarkEnd w:id="12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26"/>
        <w:gridCol w:w="931"/>
        <w:gridCol w:w="931"/>
        <w:gridCol w:w="922"/>
        <w:gridCol w:w="802"/>
        <w:gridCol w:w="931"/>
        <w:gridCol w:w="1061"/>
        <w:gridCol w:w="107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67,075,469.</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8,436,160.2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54,071,92</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7,978,111.73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14.75%</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67,075,469.</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8,436,160.2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54,071,92</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7,978,111.73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14.75%</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67,075,469.</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8,436,160.2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54,071,92</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7.56</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7,978,111.73</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83"/>
        <w:gridCol w:w="1584"/>
        <w:gridCol w:w="926"/>
        <w:gridCol w:w="1728"/>
        <w:gridCol w:w="1459"/>
        <w:gridCol w:w="931"/>
        <w:gridCol w:w="1469"/>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52,021,843.92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2,601,092.19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37,965,329.21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1,898,266.52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8,301,244.80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830,124.48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8,367,408.90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836,740.89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2,184,295.85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436,859.17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3,120,106.41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624,021.28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4,568,084.45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4,568,084.45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4,619,083.04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4,619,083.04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67,075,469.02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8,436,160.29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54,071,927.56</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7,978,111.73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r>
        <w:br w:type="page"/>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211"/>
      <w:bookmarkEnd w:id="1212"/>
      <w:bookmarkEnd w:id="12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5"/>
        <w:gridCol w:w="1882"/>
        <w:gridCol w:w="1915"/>
        <w:gridCol w:w="1963"/>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0"/>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215"/>
      <w:bookmarkEnd w:id="1216"/>
      <w:bookmarkEnd w:id="12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19"/>
      <w:bookmarkEnd w:id="1220"/>
      <w:bookmarkEnd w:id="122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594"/>
        <w:gridCol w:w="1862"/>
        <w:gridCol w:w="173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）应收账款中金额前五名单位情况</w:t>
      </w:r>
      <w:bookmarkEnd w:id="1223"/>
      <w:bookmarkEnd w:id="1224"/>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704"/>
        <w:gridCol w:w="1915"/>
        <w:gridCol w:w="1910"/>
        <w:gridCol w:w="1925"/>
      </w:tblGrid>
      <w:tr>
        <w:trPr>
          <w:trHeight w:val="72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3,449,493.41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福建省高级人民法院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1,970,350.00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福建省宏远科技有限公司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1,271,560.00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安徽讯飞智元信息科技有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1,256,221.00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9,471,624.41</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w:t>
            </w:r>
          </w:p>
        </w:tc>
      </w:tr>
    </w:tbl>
    <w:p>
      <w:pPr>
        <w:spacing w:lineRule="exact" w:line="1"/>
        <w:rPr>
          <w:sz w:val="2"/>
          <w:szCs w:val="2"/>
        </w:rPr>
      </w:pPr>
      <w:r>
        <w:br w:type="page"/>
      </w:r>
    </w:p>
    <w:p>
      <w:pPr>
        <w:pStyle w:val="Style40"/>
        <w:keepNext/>
        <w:keepLines/>
        <w:widowControl w:val="0"/>
        <w:numPr>
          <w:ilvl w:val="0"/>
          <w:numId w:val="35"/>
        </w:numPr>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应收关联方账款情况</w:t>
      </w:r>
      <w:bookmarkEnd w:id="1227"/>
      <w:bookmarkEnd w:id="1228"/>
      <w:bookmarkEnd w:id="12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3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3,449,493.41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3,449,493.41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bl>
    <w:p>
      <w:pPr>
        <w:widowControl w:val="0"/>
        <w:spacing w:after="319" w:line="1" w:lineRule="exact"/>
      </w:pPr>
    </w:p>
    <w:p>
      <w:pPr>
        <w:pStyle w:val="Style40"/>
        <w:keepNext/>
        <w:keepLines/>
        <w:widowControl w:val="0"/>
        <w:numPr>
          <w:ilvl w:val="0"/>
          <w:numId w:val="35"/>
        </w:numPr>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终止确认的应收款项情况</w:t>
      </w:r>
      <w:bookmarkEnd w:id="1231"/>
      <w:bookmarkEnd w:id="1232"/>
      <w:bookmarkEnd w:id="12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0"/>
        <w:gridCol w:w="3600"/>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40"/>
        <w:keepNext/>
        <w:keepLines/>
        <w:widowControl w:val="0"/>
        <w:numPr>
          <w:ilvl w:val="0"/>
          <w:numId w:val="35"/>
        </w:numPr>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以应收款项为标的进行证券化的，列示继续涉入形成的资产、负债的金额</w:t>
      </w:r>
      <w:bookmarkEnd w:id="1235"/>
      <w:bookmarkEnd w:id="1236"/>
      <w:bookmarkEnd w:id="123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78"/>
        <w:gridCol w:w="5707"/>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7</w:t>
      </w:r>
      <w:bookmarkEnd w:id="1241"/>
      <w:r>
        <w:rPr>
          <w:color w:val="000000"/>
          <w:spacing w:val="0"/>
          <w:w w:val="100"/>
          <w:position w:val="0"/>
        </w:rPr>
        <w:t>、其他应收款</w:t>
      </w:r>
      <w:bookmarkEnd w:id="1239"/>
      <w:bookmarkEnd w:id="1240"/>
      <w:bookmarkEnd w:id="1242"/>
    </w:p>
    <w:p>
      <w:pPr>
        <w:pStyle w:val="Style40"/>
        <w:keepNext/>
        <w:keepLines/>
        <w:widowControl w:val="0"/>
        <w:numPr>
          <w:ilvl w:val="0"/>
          <w:numId w:val="37"/>
        </w:numPr>
        <w:shd w:val="clear" w:color="auto" w:fill="auto"/>
        <w:bidi w:val="0"/>
        <w:spacing w:before="0" w:after="32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其他应收款按种类披露</w:t>
      </w:r>
      <w:bookmarkEnd w:id="1243"/>
      <w:bookmarkEnd w:id="1244"/>
      <w:bookmarkEnd w:id="12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25,621,973.7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3,962,958.43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20,262,756.3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2,719,437.45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13.42%</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25,621,973.7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3,962,958.43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20,262,756.3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2,719,437.45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13.42%</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25,621,973.7</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3,962,958.43</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20,262,756.3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2,719,437.45</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341" w:lineRule="exact"/>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32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15,251,713.34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763,485.67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12,535,219.44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629,635.66</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3,922,896.19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390,489.63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5,209,201.01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520,920.11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4,547,976.32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909,595.26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1,186,817.73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237,363.54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1,899,387.87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1,899,387.87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1,331,518.14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1,331,518.14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25,621,973.72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3,962,958.43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20,262,756.32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2,719,437.45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本报告期转回或收回的其他应收款情况</w:t>
      </w:r>
      <w:bookmarkEnd w:id="1247"/>
      <w:bookmarkEnd w:id="1248"/>
      <w:bookmarkEnd w:id="12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75"/>
        <w:gridCol w:w="1896"/>
        <w:gridCol w:w="1930"/>
        <w:gridCol w:w="1944"/>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tabs>
                <w:tab w:pos="2454" w:val="left"/>
              </w:tabs>
              <w:bidi w:val="0"/>
              <w:spacing w:before="0" w:after="0" w:line="240" w:lineRule="auto"/>
              <w:ind w:left="0" w:right="0"/>
              <w:jc w:val="left"/>
            </w:pPr>
            <w:r>
              <w:rPr>
                <w:color w:val="000000"/>
                <w:spacing w:val="0"/>
                <w:w w:val="100"/>
                <w:position w:val="0"/>
              </w:rPr>
              <w:t>应收账款内容</w:t>
              <w:tab/>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59" w:line="1" w:lineRule="exact"/>
      </w:pPr>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本报告期实际核销的其他应收款情况</w:t>
      </w:r>
      <w:bookmarkEnd w:id="1251"/>
      <w:bookmarkEnd w:id="1252"/>
      <w:bookmarkEnd w:id="12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464"/>
        <w:gridCol w:w="1517"/>
        <w:gridCol w:w="1810"/>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55"/>
      <w:bookmarkEnd w:id="1256"/>
      <w:bookmarkEnd w:id="1258"/>
    </w:p>
    <w:p>
      <w:pPr>
        <w:pStyle w:val="Style3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798"/>
        <w:gridCol w:w="1728"/>
        <w:gridCol w:w="1594"/>
        <w:gridCol w:w="1858"/>
        <w:gridCol w:w="1603"/>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40"/>
        <w:keepNext/>
        <w:keepLines/>
        <w:widowControl w:val="0"/>
        <w:numPr>
          <w:ilvl w:val="0"/>
          <w:numId w:val="37"/>
        </w:numPr>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金额较大的其他应收款的性质或内容</w:t>
      </w:r>
      <w:bookmarkEnd w:id="1259"/>
      <w:bookmarkEnd w:id="1260"/>
      <w:bookmarkEnd w:id="1262"/>
    </w:p>
    <w:p>
      <w:pPr>
        <w:pStyle w:val="Style30"/>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0"/>
        <w:keepNext/>
        <w:keepLines/>
        <w:widowControl w:val="0"/>
        <w:numPr>
          <w:ilvl w:val="0"/>
          <w:numId w:val="37"/>
        </w:numPr>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其他应收款金额前五名单位情况</w:t>
      </w:r>
      <w:bookmarkEnd w:id="1263"/>
      <w:bookmarkEnd w:id="1264"/>
      <w:bookmarkEnd w:id="12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绍兴县公共资源交易中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福建省农村信用社联合 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环境保护部核与辐射安 全中心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802,188.90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温州市城市建设投资集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福建富士通信息软件有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4,314,738.90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r>
    </w:tbl>
    <w:p>
      <w:pPr>
        <w:widowControl w:val="0"/>
        <w:spacing w:after="299" w:line="1" w:lineRule="exact"/>
      </w:pPr>
    </w:p>
    <w:p>
      <w:pPr>
        <w:pStyle w:val="Style40"/>
        <w:keepNext/>
        <w:keepLines/>
        <w:widowControl w:val="0"/>
        <w:numPr>
          <w:ilvl w:val="0"/>
          <w:numId w:val="37"/>
        </w:numPr>
        <w:shd w:val="clear" w:color="auto" w:fill="auto"/>
        <w:bidi w:val="0"/>
        <w:spacing w:before="0" w:after="380" w:line="240" w:lineRule="auto"/>
        <w:ind w:left="0" w:right="0" w:firstLine="0"/>
        <w:jc w:val="both"/>
      </w:pPr>
      <w:bookmarkStart w:id="1267" w:name="bookmark1267"/>
      <w:bookmarkStart w:id="1268" w:name="bookmark1268"/>
      <w:bookmarkStart w:id="1269" w:name="bookmark1269"/>
      <w:bookmarkStart w:id="1270" w:name="bookmark1270"/>
      <w:bookmarkEnd w:id="1269"/>
      <w:r>
        <w:rPr>
          <w:color w:val="000000"/>
          <w:spacing w:val="0"/>
          <w:w w:val="100"/>
          <w:position w:val="0"/>
        </w:rPr>
        <w:t>其他应收关联方账款情况</w:t>
      </w:r>
      <w:bookmarkEnd w:id="1267"/>
      <w:bookmarkEnd w:id="1268"/>
      <w:bookmarkEnd w:id="12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38"/>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0"/>
        <w:keepNext/>
        <w:keepLines/>
        <w:widowControl w:val="0"/>
        <w:numPr>
          <w:ilvl w:val="0"/>
          <w:numId w:val="37"/>
        </w:numPr>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bookmarkEnd w:id="1273"/>
      <w:r>
        <w:rPr>
          <w:color w:val="000000"/>
          <w:spacing w:val="0"/>
          <w:w w:val="100"/>
          <w:position w:val="0"/>
        </w:rPr>
        <w:t>终止确认的其他应收款项情况</w:t>
      </w:r>
      <w:bookmarkEnd w:id="1271"/>
      <w:bookmarkEnd w:id="1272"/>
      <w:bookmarkEnd w:id="1274"/>
    </w:p>
    <w:p>
      <w:pPr>
        <w:pStyle w:val="Style30"/>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0"/>
        <w:gridCol w:w="3600"/>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299" w:line="1" w:lineRule="exact"/>
      </w:pPr>
    </w:p>
    <w:p>
      <w:pPr>
        <w:pStyle w:val="Style40"/>
        <w:keepNext/>
        <w:keepLines/>
        <w:widowControl w:val="0"/>
        <w:numPr>
          <w:ilvl w:val="0"/>
          <w:numId w:val="37"/>
        </w:numPr>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以其他应收款为标的进行证券化的，列示继续涉入形成的资产、负债的金额</w:t>
      </w:r>
      <w:bookmarkEnd w:id="1275"/>
      <w:bookmarkEnd w:id="1276"/>
      <w:bookmarkEnd w:id="1278"/>
    </w:p>
    <w:p>
      <w:pPr>
        <w:pStyle w:val="Style30"/>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3730"/>
        <w:gridCol w:w="5856"/>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pacing w:lineRule="exact" w:line="1"/>
        <w:rPr>
          <w:sz w:val="2"/>
          <w:szCs w:val="2"/>
        </w:rPr>
      </w:pPr>
      <w:r>
        <w:br w:type="page"/>
      </w:r>
    </w:p>
    <w:p>
      <w:pPr>
        <w:pStyle w:val="Style30"/>
        <w:keepNext w:val="0"/>
        <w:keepLines w:val="0"/>
        <w:widowControl w:val="0"/>
        <w:pBdr>
          <w:top w:val="single" w:sz="4" w:space="1" w:color="D4D4D4"/>
          <w:left w:val="single" w:sz="4" w:space="0" w:color="D4D4D4"/>
          <w:bottom w:val="single" w:sz="4" w:space="7" w:color="D4D4D4"/>
          <w:right w:val="single" w:sz="4" w:space="0" w:color="D4D4D4"/>
        </w:pBdr>
        <w:shd w:val="clear" w:color="auto" w:fill="D4D4D4"/>
        <w:bidi w:val="0"/>
        <w:spacing w:before="0" w:after="270" w:line="240" w:lineRule="auto"/>
        <w:ind w:left="0" w:right="0" w:firstLine="0"/>
        <w:jc w:val="left"/>
      </w:pPr>
      <w:r>
        <w:rPr>
          <w:color w:val="000000"/>
          <w:spacing w:val="0"/>
          <w:w w:val="100"/>
          <w:position w:val="0"/>
        </w:rPr>
        <w:t xml:space="preserve">资产: </w:t>
      </w:r>
      <w:r>
        <w:rPr>
          <w:color w:val="000000"/>
          <w:spacing w:val="0"/>
          <w:w w:val="100"/>
          <w:position w:val="0"/>
        </w:rPr>
        <w:t>负债:</w:t>
      </w:r>
    </w:p>
    <w:p>
      <w:pPr>
        <w:pStyle w:val="Style40"/>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w:t>
      </w:r>
      <w:bookmarkEnd w:id="1281"/>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279"/>
      <w:bookmarkEnd w:id="1280"/>
      <w:bookmarkEnd w:id="12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58"/>
        <w:gridCol w:w="931"/>
        <w:gridCol w:w="931"/>
        <w:gridCol w:w="1195"/>
        <w:gridCol w:w="1330"/>
        <w:gridCol w:w="1195"/>
        <w:gridCol w:w="1603"/>
      </w:tblGrid>
      <w:tr>
        <w:trPr>
          <w:trHeight w:val="1037"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8</w:t>
      </w:r>
      <w:bookmarkEnd w:id="1285"/>
      <w:r>
        <w:rPr>
          <w:color w:val="000000"/>
          <w:spacing w:val="0"/>
          <w:w w:val="100"/>
          <w:position w:val="0"/>
        </w:rPr>
        <w:t>、预付款项</w:t>
      </w:r>
      <w:bookmarkEnd w:id="1283"/>
      <w:bookmarkEnd w:id="1284"/>
      <w:bookmarkEnd w:id="1286"/>
    </w:p>
    <w:p>
      <w:pPr>
        <w:pStyle w:val="Style40"/>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7"/>
      <w:bookmarkEnd w:id="1288"/>
      <w:bookmarkEnd w:id="12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18,207,815.04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74,331,297.38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2,783,656.44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55,608.00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35,119.48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0.05%</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21,182,965.58</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74,958,289.67</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91"/>
      <w:bookmarkEnd w:id="1292"/>
      <w:bookmarkEnd w:id="12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成都欣信安信息科技有限公司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4,163,063.00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款已付，货未到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榆林市思柯计算机网络有限责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2,181,513.27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款已付，货未到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深圳金康通达科技有限公司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款已付，货未到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福州楠泰贸易有限公司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1,169,554.80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款已付，货未到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福建富士通信息软件有限公司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1,025,868.00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款已付，货未到</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10,103,199.07</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r>
        <w:br w:type="page"/>
      </w:r>
    </w:p>
    <w:p>
      <w:pPr>
        <w:pStyle w:val="Style40"/>
        <w:keepNext/>
        <w:keepLines/>
        <w:widowControl w:val="0"/>
        <w:shd w:val="clear" w:color="auto" w:fill="auto"/>
        <w:bidi w:val="0"/>
        <w:spacing w:before="0" w:after="380" w:line="240" w:lineRule="auto"/>
        <w:ind w:left="0" w:right="0" w:firstLine="14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95"/>
      <w:bookmarkEnd w:id="1296"/>
      <w:bookmarkEnd w:id="129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14"/>
        <w:gridCol w:w="1747"/>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99"/>
      <w:bookmarkEnd w:id="1300"/>
      <w:bookmarkEnd w:id="1302"/>
    </w:p>
    <w:p>
      <w:pPr>
        <w:pStyle w:val="Style35"/>
        <w:keepNext/>
        <w:keepLines/>
        <w:widowControl w:val="0"/>
        <w:shd w:val="clear" w:color="auto" w:fill="auto"/>
        <w:bidi w:val="0"/>
        <w:spacing w:before="0" w:after="34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9</w:t>
      </w:r>
      <w:bookmarkEnd w:id="1305"/>
      <w:r>
        <w:rPr>
          <w:color w:val="000000"/>
          <w:spacing w:val="0"/>
          <w:w w:val="100"/>
          <w:position w:val="0"/>
        </w:rPr>
        <w:t>、存货</w:t>
      </w:r>
      <w:bookmarkEnd w:id="1303"/>
      <w:bookmarkEnd w:id="1304"/>
      <w:bookmarkEnd w:id="1306"/>
    </w:p>
    <w:p>
      <w:pPr>
        <w:pStyle w:val="Style40"/>
        <w:keepNext/>
        <w:keepLines/>
        <w:widowControl w:val="0"/>
        <w:shd w:val="clear" w:color="auto" w:fill="auto"/>
        <w:bidi w:val="0"/>
        <w:spacing w:before="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7"/>
      <w:bookmarkEnd w:id="1308"/>
      <w:bookmarkEnd w:id="13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0"/>
        <w:gridCol w:w="1330"/>
        <w:gridCol w:w="1330"/>
        <w:gridCol w:w="1330"/>
        <w:gridCol w:w="1334"/>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跌价准备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18,842,153.59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418,803.42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18,423,350.17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14,669,136.98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418,803.42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14,250,333.56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91,324,723.95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91,324,723.95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87,691,097.18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87,691,097.18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85,588,416.39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85,588,416.39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33,007,995.97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33,007,995.97</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195,755,293.93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418,803.42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195,336,490.51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135,368,230.13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418,803.42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134,949,426.71</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14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11"/>
      <w:bookmarkEnd w:id="1312"/>
      <w:bookmarkEnd w:id="13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6"/>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418,803.42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418,803.42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418,803.42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418,803.42</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22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315"/>
      <w:bookmarkEnd w:id="1316"/>
      <w:bookmarkEnd w:id="1317"/>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存货的说明</w:t>
      </w:r>
    </w:p>
    <w:p>
      <w:pPr>
        <w:pStyle w:val="Style30"/>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存货期末余额较期初增加</w:t>
      </w:r>
      <w:r>
        <w:rPr>
          <w:rFonts w:ascii="Times New Roman" w:eastAsia="Times New Roman" w:hAnsi="Times New Roman" w:cs="Times New Roman"/>
          <w:color w:val="000000"/>
          <w:spacing w:val="0"/>
          <w:w w:val="100"/>
          <w:position w:val="0"/>
        </w:rPr>
        <w:t>6,038.7</w:t>
      </w:r>
      <w:r>
        <w:rPr>
          <w:rFonts w:ascii="Times New Roman" w:eastAsia="Times New Roman" w:hAnsi="Times New Roman" w:cs="Times New Roman"/>
          <w:color w:val="000000"/>
          <w:spacing w:val="0"/>
          <w:w w:val="100"/>
          <w:position w:val="0"/>
        </w:rPr>
        <w:t>1</w:t>
      </w:r>
      <w:r>
        <w:rPr>
          <w:color w:val="000000"/>
          <w:spacing w:val="0"/>
          <w:w w:val="100"/>
          <w:position w:val="0"/>
        </w:rPr>
        <w:t>万元，增幅为</w:t>
      </w:r>
      <w:r>
        <w:rPr>
          <w:rFonts w:ascii="Times New Roman" w:eastAsia="Times New Roman" w:hAnsi="Times New Roman" w:cs="Times New Roman"/>
          <w:color w:val="000000"/>
          <w:spacing w:val="0"/>
          <w:w w:val="100"/>
          <w:position w:val="0"/>
        </w:rPr>
        <w:t>44.61%</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马鞍山智慧园项目</w:t>
      </w:r>
      <w:r>
        <w:rPr>
          <w:rFonts w:ascii="Times New Roman" w:eastAsia="Times New Roman" w:hAnsi="Times New Roman" w:cs="Times New Roman"/>
          <w:color w:val="000000"/>
          <w:spacing w:val="0"/>
          <w:w w:val="100"/>
          <w:position w:val="0"/>
        </w:rPr>
        <w:t>”</w:t>
      </w:r>
      <w:r>
        <w:rPr>
          <w:color w:val="000000"/>
          <w:spacing w:val="0"/>
          <w:w w:val="100"/>
          <w:position w:val="0"/>
        </w:rPr>
        <w:t>开发成本增加所致。</w:t>
      </w:r>
    </w:p>
    <w:p>
      <w:pPr>
        <w:pStyle w:val="Style35"/>
        <w:keepNext/>
        <w:keepLines/>
        <w:widowControl w:val="0"/>
        <w:shd w:val="clear" w:color="auto" w:fill="auto"/>
        <w:bidi w:val="0"/>
        <w:spacing w:before="0" w:after="34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18"/>
      <w:bookmarkEnd w:id="1319"/>
      <w:bookmarkEnd w:id="132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2923"/>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bl>
      <w:tblPr>
        <w:tblOverlap w:val="never"/>
        <w:jc w:val="center"/>
        <w:tblLayout w:type="fixed"/>
      </w:tblPr>
      <w:tblGrid>
        <w:gridCol w:w="3461"/>
        <w:gridCol w:w="2923"/>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7,185,878.48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4,736,279.93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604,454.74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628,600,000.00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635,785,878.48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5,340,734.67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其他流动资产期末余额较期初增加</w:t>
      </w:r>
      <w:r>
        <w:rPr>
          <w:rFonts w:ascii="Times New Roman" w:eastAsia="Times New Roman" w:hAnsi="Times New Roman" w:cs="Times New Roman"/>
          <w:color w:val="000000"/>
          <w:spacing w:val="0"/>
          <w:w w:val="100"/>
          <w:position w:val="0"/>
        </w:rPr>
        <w:t>63,044.5</w:t>
      </w:r>
      <w:r>
        <w:rPr>
          <w:rFonts w:ascii="Times New Roman" w:eastAsia="Times New Roman" w:hAnsi="Times New Roman" w:cs="Times New Roman"/>
          <w:color w:val="000000"/>
          <w:spacing w:val="0"/>
          <w:w w:val="100"/>
          <w:position w:val="0"/>
        </w:rPr>
        <w:t>1</w:t>
      </w:r>
      <w:r>
        <w:rPr>
          <w:color w:val="000000"/>
          <w:spacing w:val="0"/>
          <w:w w:val="100"/>
          <w:position w:val="0"/>
        </w:rPr>
        <w:t>万元，增幅</w:t>
      </w:r>
      <w:r>
        <w:rPr>
          <w:rFonts w:ascii="Times New Roman" w:eastAsia="Times New Roman" w:hAnsi="Times New Roman" w:cs="Times New Roman"/>
          <w:color w:val="000000"/>
          <w:spacing w:val="0"/>
          <w:w w:val="100"/>
          <w:position w:val="0"/>
        </w:rPr>
        <w:t>11804.46%</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年银行理财产品投资增加所致。</w:t>
      </w:r>
    </w:p>
    <w:p>
      <w:pPr>
        <w:pStyle w:val="Style35"/>
        <w:keepNext/>
        <w:keepLines/>
        <w:widowControl w:val="0"/>
        <w:shd w:val="clear" w:color="auto" w:fill="auto"/>
        <w:bidi w:val="0"/>
        <w:spacing w:before="0" w:after="32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322"/>
      <w:bookmarkEnd w:id="1323"/>
      <w:bookmarkEnd w:id="1325"/>
    </w:p>
    <w:p>
      <w:pPr>
        <w:pStyle w:val="Style40"/>
        <w:keepNext/>
        <w:keepLines/>
        <w:widowControl w:val="0"/>
        <w:numPr>
          <w:ilvl w:val="0"/>
          <w:numId w:val="39"/>
        </w:numPr>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可供出售金融资产情况</w:t>
      </w:r>
      <w:bookmarkEnd w:id="1326"/>
      <w:bookmarkEnd w:id="1327"/>
      <w:bookmarkEnd w:id="13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 可供出售金融资产的说明</w:t>
      </w:r>
    </w:p>
    <w:p>
      <w:pPr>
        <w:pStyle w:val="Style40"/>
        <w:keepNext/>
        <w:keepLines/>
        <w:widowControl w:val="0"/>
        <w:numPr>
          <w:ilvl w:val="0"/>
          <w:numId w:val="39"/>
        </w:numPr>
        <w:shd w:val="clear" w:color="auto" w:fill="auto"/>
        <w:bidi w:val="0"/>
        <w:spacing w:before="0" w:after="36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可供出售金融资产中的长期债权投资</w:t>
      </w:r>
      <w:bookmarkEnd w:id="1330"/>
      <w:bookmarkEnd w:id="1331"/>
      <w:bookmarkEnd w:id="1333"/>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可供出售金融资产的长期债权投资的说明</w:t>
      </w:r>
    </w:p>
    <w:p>
      <w:pPr>
        <w:pStyle w:val="Style40"/>
        <w:keepNext/>
        <w:keepLines/>
        <w:widowControl w:val="0"/>
        <w:numPr>
          <w:ilvl w:val="0"/>
          <w:numId w:val="39"/>
        </w:numPr>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可供出售金融资产的减值情况</w:t>
      </w:r>
      <w:bookmarkEnd w:id="1334"/>
      <w:bookmarkEnd w:id="1335"/>
      <w:bookmarkEnd w:id="1337"/>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56"/>
        <w:gridCol w:w="2006"/>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39"/>
        </w:numPr>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报告期内可供出售金融资产减值的变动情况</w:t>
      </w:r>
      <w:bookmarkEnd w:id="1338"/>
      <w:bookmarkEnd w:id="1339"/>
      <w:bookmarkEnd w:id="1341"/>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30"/>
        <w:gridCol w:w="1570"/>
        <w:gridCol w:w="1594"/>
        <w:gridCol w:w="2146"/>
        <w:gridCol w:w="2242"/>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39"/>
        </w:numPr>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可供出售权益工具期末公允价值大幅下跌或持续下跌相关说明</w:t>
      </w:r>
      <w:bookmarkEnd w:id="1342"/>
      <w:bookmarkEnd w:id="1343"/>
      <w:bookmarkEnd w:id="1345"/>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1"/>
        <w:gridCol w:w="1066"/>
        <w:gridCol w:w="1195"/>
        <w:gridCol w:w="1330"/>
        <w:gridCol w:w="2530"/>
      </w:tblGrid>
      <w:tr>
        <w:trPr>
          <w:trHeight w:val="99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公允价值相 对于成本的 下跌幅度</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line="1" w:lineRule="exact"/>
      </w:pPr>
      <w:r>
        <w:br w:type="page"/>
      </w:r>
    </w:p>
    <w:tbl>
      <w:tblPr>
        <w:tblOverlap w:val="never"/>
        <w:jc w:val="center"/>
        <w:tblLayout w:type="fixed"/>
      </w:tblPr>
      <w:tblGrid>
        <w:gridCol w:w="1210"/>
        <w:gridCol w:w="1195"/>
        <w:gridCol w:w="1061"/>
        <w:gridCol w:w="1066"/>
        <w:gridCol w:w="1195"/>
        <w:gridCol w:w="1330"/>
        <w:gridCol w:w="2530"/>
      </w:tblGrid>
      <w:tr>
        <w:trPr>
          <w:trHeight w:val="374"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346"/>
      <w:bookmarkEnd w:id="1347"/>
      <w:bookmarkEnd w:id="1349"/>
    </w:p>
    <w:p>
      <w:pPr>
        <w:pStyle w:val="Style40"/>
        <w:keepNext/>
        <w:keepLines/>
        <w:widowControl w:val="0"/>
        <w:numPr>
          <w:ilvl w:val="0"/>
          <w:numId w:val="41"/>
        </w:numPr>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持有至到期投资情况</w:t>
      </w:r>
      <w:bookmarkEnd w:id="1350"/>
      <w:bookmarkEnd w:id="1351"/>
      <w:bookmarkEnd w:id="13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3"/>
        <w:gridCol w:w="32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p>
    <w:p>
      <w:pPr>
        <w:widowControl w:val="0"/>
        <w:spacing w:after="339" w:line="1" w:lineRule="exact"/>
      </w:pPr>
    </w:p>
    <w:p>
      <w:pPr>
        <w:pStyle w:val="Style40"/>
        <w:keepNext/>
        <w:keepLines/>
        <w:widowControl w:val="0"/>
        <w:numPr>
          <w:ilvl w:val="0"/>
          <w:numId w:val="41"/>
        </w:numPr>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本报告期内出售但尚未到期的持有至到期投资情况</w:t>
      </w:r>
      <w:bookmarkEnd w:id="1354"/>
      <w:bookmarkEnd w:id="1355"/>
      <w:bookmarkEnd w:id="13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789"/>
        <w:gridCol w:w="3994"/>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358"/>
      <w:bookmarkEnd w:id="1359"/>
      <w:bookmarkEnd w:id="13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22"/>
        <w:gridCol w:w="3466"/>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362"/>
      <w:bookmarkEnd w:id="1363"/>
      <w:bookmarkEnd w:id="13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195"/>
        <w:gridCol w:w="1195"/>
        <w:gridCol w:w="1195"/>
        <w:gridCol w:w="1210"/>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福建文鑫莲业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福建亿榕信息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5"/>
        <w:keepNext/>
        <w:keepLines/>
        <w:widowControl w:val="0"/>
        <w:shd w:val="clear" w:color="auto" w:fill="auto"/>
        <w:bidi w:val="0"/>
        <w:spacing w:before="0" w:after="34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66"/>
      <w:bookmarkEnd w:id="1367"/>
      <w:bookmarkEnd w:id="1369"/>
    </w:p>
    <w:p>
      <w:pPr>
        <w:pStyle w:val="Style40"/>
        <w:keepNext/>
        <w:keepLines/>
        <w:widowControl w:val="0"/>
        <w:numPr>
          <w:ilvl w:val="0"/>
          <w:numId w:val="43"/>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长期股权投资明细情况</w:t>
      </w:r>
      <w:bookmarkEnd w:id="1370"/>
      <w:bookmarkEnd w:id="1371"/>
      <w:bookmarkEnd w:id="1373"/>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福建文鑫</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莲业食品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28,817,60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31,119,02</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31,119,02</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福建亿榕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18,408,88</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10,509,16</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28,918,04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35,817,60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18,408,88</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41,628,19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60,037,07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6.57</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43"/>
        </w:numPr>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向投资企业转移资金的能力受到限制的有关情况</w:t>
      </w:r>
      <w:bookmarkEnd w:id="1374"/>
      <w:bookmarkEnd w:id="1375"/>
      <w:bookmarkEnd w:id="13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73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4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78"/>
      <w:bookmarkEnd w:id="1379"/>
      <w:bookmarkEnd w:id="1381"/>
    </w:p>
    <w:p>
      <w:pPr>
        <w:pStyle w:val="Style40"/>
        <w:keepNext/>
        <w:keepLines/>
        <w:widowControl w:val="0"/>
        <w:numPr>
          <w:ilvl w:val="0"/>
          <w:numId w:val="45"/>
        </w:numPr>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按成本计量的投资性房地产</w:t>
      </w:r>
      <w:bookmarkEnd w:id="1382"/>
      <w:bookmarkEnd w:id="1383"/>
      <w:bookmarkEnd w:id="13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637"/>
        <w:gridCol w:w="226"/>
        <w:gridCol w:w="1858"/>
        <w:gridCol w:w="219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3"/>
            <w:tcBorders>
              <w:top w:val="single" w:sz="4"/>
              <w:left w:val="single" w:sz="4"/>
              <w:bottom w:val="single" w:sz="4"/>
            </w:tcBorders>
            <w:shd w:val="clear" w:color="auto" w:fill="D5D5D5"/>
            <w:vAlign w:val="top"/>
          </w:tcPr>
          <w:p>
            <w:pPr>
              <w:widowControl w:val="0"/>
              <w:rPr>
                <w:sz w:val="10"/>
                <w:szCs w:val="10"/>
              </w:rPr>
            </w:pPr>
          </w:p>
        </w:tc>
        <w:tc>
          <w:tcPr>
            <w:gridSpan w:val="3"/>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39" w:line="1" w:lineRule="exact"/>
      </w:pPr>
    </w:p>
    <w:p>
      <w:pPr>
        <w:pStyle w:val="Style40"/>
        <w:keepNext/>
        <w:keepLines/>
        <w:widowControl w:val="0"/>
        <w:numPr>
          <w:ilvl w:val="0"/>
          <w:numId w:val="45"/>
        </w:numPr>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按公允价值计量的投资性房地产</w:t>
      </w:r>
      <w:bookmarkEnd w:id="1386"/>
      <w:bookmarkEnd w:id="1387"/>
      <w:bookmarkEnd w:id="13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49"/>
        <w:gridCol w:w="1013"/>
        <w:gridCol w:w="1013"/>
        <w:gridCol w:w="1008"/>
        <w:gridCol w:w="1008"/>
        <w:gridCol w:w="1013"/>
        <w:gridCol w:w="1018"/>
        <w:gridCol w:w="965"/>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0"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5D5D5"/>
            <w:vAlign w:val="center"/>
          </w:tcPr>
          <w:p>
            <w:pPr/>
          </w:p>
        </w:tc>
      </w:tr>
    </w:tbl>
    <w:p>
      <w:pPr>
        <w:pStyle w:val="Style30"/>
        <w:keepNext w:val="0"/>
        <w:keepLines w:val="0"/>
        <w:widowControl w:val="0"/>
        <w:shd w:val="clear" w:color="auto" w:fill="auto"/>
        <w:bidi w:val="0"/>
        <w:spacing w:before="0" w:after="340" w:line="307"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r>
        <w:br w:type="page"/>
      </w:r>
    </w:p>
    <w:p>
      <w:pPr>
        <w:pStyle w:val="Style35"/>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90"/>
      <w:bookmarkEnd w:id="1391"/>
      <w:bookmarkEnd w:id="1393"/>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固定资产情况</w:t>
      </w:r>
      <w:bookmarkEnd w:id="1394"/>
      <w:bookmarkEnd w:id="1395"/>
      <w:bookmarkEnd w:id="13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69"/>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70,587,387.24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14,683,238.89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13,549,089.78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71,721,536.35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6,442,068.00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6,442,068.00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10,139,990.24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3,876,063.30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1,259,380.84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12,756,672.70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50,496,206.07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10,618,279.70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12,005,383.84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49,109,101.93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3,509,122.93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284,325.10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3,413,693.72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31,675,974.07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11,571,351.54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12,316,408.53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30,930,917.08</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3,048,345.16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324,600.42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3,372,945.58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3,491,668.18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845,905.53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1,246,297.58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3,091,276.13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22,501,154.75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10,164,984.64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10,864,926.87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21,801,212.52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2,634,805.98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235,860.95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205,184.08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2,665,482.85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38,911,413.17</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40,790,619.27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3,393,722.84</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3,069,122.42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6,648,322.06</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9,665,396.57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27,995,051.32</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27,307,889.41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874,316.95</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748,210.87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38,911,413.17</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40,790,619.27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3,393,722.84</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3,069,122.42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6,648,322.06</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9,665,396.57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27,995,051.32</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27,307,889.41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874,316.95</w:t>
            </w:r>
          </w:p>
        </w:tc>
        <w:tc>
          <w:tcPr>
            <w:gridSpan w:val="3"/>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748,210.87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本期折旧额元；本期由在建工程转入固定资产原价为元。</w:t>
      </w:r>
    </w:p>
    <w:p>
      <w:pPr>
        <w:widowControl w:val="0"/>
        <w:spacing w:after="35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暂时闲置的固定资产情况</w:t>
      </w:r>
      <w:bookmarkEnd w:id="1398"/>
      <w:bookmarkEnd w:id="1399"/>
      <w:bookmarkEnd w:id="140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0"/>
        <w:keepNext/>
        <w:keepLines/>
        <w:widowControl w:val="0"/>
        <w:numPr>
          <w:ilvl w:val="0"/>
          <w:numId w:val="47"/>
        </w:numPr>
        <w:shd w:val="clear" w:color="auto" w:fill="auto"/>
        <w:bidi w:val="0"/>
        <w:spacing w:before="0" w:after="36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通过融资租赁租入的固定资产</w:t>
      </w:r>
      <w:bookmarkEnd w:id="1402"/>
      <w:bookmarkEnd w:id="1403"/>
      <w:bookmarkEnd w:id="1405"/>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通过经营租赁租出的固定资产</w:t>
      </w:r>
      <w:bookmarkEnd w:id="1406"/>
      <w:bookmarkEnd w:id="1407"/>
      <w:bookmarkEnd w:id="140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期末持有待售的固定资产情况</w:t>
      </w:r>
      <w:bookmarkEnd w:id="1410"/>
      <w:bookmarkEnd w:id="1411"/>
      <w:bookmarkEnd w:id="1413"/>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227"/>
        <w:gridCol w:w="1709"/>
        <w:gridCol w:w="1886"/>
        <w:gridCol w:w="1877"/>
        <w:gridCol w:w="1882"/>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40"/>
        <w:keepNext/>
        <w:keepLines/>
        <w:widowControl w:val="0"/>
        <w:numPr>
          <w:ilvl w:val="0"/>
          <w:numId w:val="47"/>
        </w:numPr>
        <w:shd w:val="clear" w:color="auto" w:fill="auto"/>
        <w:bidi w:val="0"/>
        <w:spacing w:before="0" w:after="32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未办妥产权证书的固定资产情况</w:t>
      </w:r>
      <w:bookmarkEnd w:id="1414"/>
      <w:bookmarkEnd w:id="1415"/>
      <w:bookmarkEnd w:id="1417"/>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固定资产说明</w:t>
      </w:r>
    </w:p>
    <w:p>
      <w:pPr>
        <w:pStyle w:val="Style65"/>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：本期折旧额</w:t>
      </w:r>
      <w:r>
        <w:rPr>
          <w:color w:val="000000"/>
          <w:spacing w:val="0"/>
          <w:w w:val="100"/>
          <w:position w:val="0"/>
        </w:rPr>
        <w:t>11,571,351.54</w:t>
      </w:r>
      <w:r>
        <w:rPr>
          <w:rFonts w:ascii="SimSun" w:eastAsia="SimSun" w:hAnsi="SimSun" w:cs="SimSun"/>
          <w:color w:val="000000"/>
          <w:spacing w:val="0"/>
          <w:w w:val="100"/>
          <w:position w:val="0"/>
        </w:rPr>
        <w:t>元。</w:t>
      </w:r>
    </w:p>
    <w:p>
      <w:pPr>
        <w:pStyle w:val="Style3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日，本公司不存在闲置的固定资产。</w:t>
      </w:r>
    </w:p>
    <w:p>
      <w:pPr>
        <w:pStyle w:val="Style35"/>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418"/>
      <w:bookmarkEnd w:id="1419"/>
      <w:bookmarkEnd w:id="1421"/>
    </w:p>
    <w:p>
      <w:pPr>
        <w:pStyle w:val="Style40"/>
        <w:keepNext/>
        <w:keepLines/>
        <w:widowControl w:val="0"/>
        <w:numPr>
          <w:ilvl w:val="0"/>
          <w:numId w:val="49"/>
        </w:numPr>
        <w:shd w:val="clear" w:color="auto" w:fill="auto"/>
        <w:bidi w:val="0"/>
        <w:spacing w:before="0" w:after="360" w:line="240" w:lineRule="auto"/>
        <w:ind w:left="0" w:right="0" w:firstLine="0"/>
        <w:jc w:val="both"/>
      </w:pPr>
      <w:bookmarkStart w:id="1422" w:name="bookmark1422"/>
      <w:bookmarkStart w:id="1423" w:name="bookmark1423"/>
      <w:bookmarkStart w:id="1424" w:name="bookmark1424"/>
      <w:bookmarkStart w:id="1425" w:name="bookmark1425"/>
      <w:bookmarkEnd w:id="1424"/>
      <w:r>
        <w:rPr>
          <w:color w:val="000000"/>
          <w:spacing w:val="0"/>
          <w:w w:val="100"/>
          <w:position w:val="0"/>
        </w:rPr>
        <w:t>在建工程情况</w:t>
      </w:r>
      <w:bookmarkEnd w:id="1422"/>
      <w:bookmarkEnd w:id="1423"/>
      <w:bookmarkEnd w:id="14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195"/>
        <w:gridCol w:w="1200"/>
        <w:gridCol w:w="1190"/>
        <w:gridCol w:w="1195"/>
        <w:gridCol w:w="1195"/>
        <w:gridCol w:w="1339"/>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0"/>
        <w:keepNext/>
        <w:keepLines/>
        <w:widowControl w:val="0"/>
        <w:numPr>
          <w:ilvl w:val="0"/>
          <w:numId w:val="49"/>
        </w:numPr>
        <w:shd w:val="clear" w:color="auto" w:fill="auto"/>
        <w:bidi w:val="0"/>
        <w:spacing w:before="0" w:after="360" w:line="240" w:lineRule="auto"/>
        <w:ind w:left="0" w:right="0" w:firstLine="0"/>
        <w:jc w:val="both"/>
      </w:pPr>
      <w:bookmarkStart w:id="1426" w:name="bookmark1426"/>
      <w:bookmarkStart w:id="1427" w:name="bookmark1427"/>
      <w:bookmarkStart w:id="1428" w:name="bookmark1428"/>
      <w:bookmarkStart w:id="1429" w:name="bookmark1429"/>
      <w:bookmarkEnd w:id="1428"/>
      <w:r>
        <w:rPr>
          <w:color w:val="000000"/>
          <w:spacing w:val="0"/>
          <w:w w:val="100"/>
          <w:position w:val="0"/>
        </w:rPr>
        <w:t>重大在建工程项目变动情况</w:t>
      </w:r>
      <w:bookmarkEnd w:id="1426"/>
      <w:bookmarkEnd w:id="1427"/>
      <w:bookmarkEnd w:id="1429"/>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4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入占预 算比例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r>
        <w:br w:type="page"/>
      </w:r>
    </w:p>
    <w:p>
      <w:pPr>
        <w:pStyle w:val="Style40"/>
        <w:keepNext/>
        <w:keepLines/>
        <w:widowControl w:val="0"/>
        <w:shd w:val="clear" w:color="auto" w:fill="auto"/>
        <w:bidi w:val="0"/>
        <w:spacing w:before="0" w:line="240" w:lineRule="auto"/>
        <w:ind w:left="0" w:right="0" w:firstLine="14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430"/>
      <w:bookmarkEnd w:id="1431"/>
      <w:bookmarkEnd w:id="14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6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434" w:name="bookmark143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bookmarkEnd w:id="1434"/>
          </w:p>
        </w:tc>
      </w:tr>
      <w:tr>
        <w:trPr>
          <w:trHeight w:val="408"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435"/>
      <w:bookmarkEnd w:id="1436"/>
      <w:bookmarkEnd w:id="1438"/>
    </w:p>
    <w:p>
      <w:pPr>
        <w:pStyle w:val="Style35"/>
        <w:keepNext/>
        <w:keepLines/>
        <w:widowControl w:val="0"/>
        <w:shd w:val="clear" w:color="auto" w:fill="auto"/>
        <w:bidi w:val="0"/>
        <w:spacing w:before="0" w:after="34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439"/>
      <w:bookmarkEnd w:id="1440"/>
      <w:bookmarkEnd w:id="14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59"/>
        <w:gridCol w:w="1594"/>
        <w:gridCol w:w="187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工程物资的说明</w:t>
      </w:r>
    </w:p>
    <w:p>
      <w:pPr>
        <w:pStyle w:val="Style35"/>
        <w:keepNext/>
        <w:keepLines/>
        <w:widowControl w:val="0"/>
        <w:shd w:val="clear" w:color="auto" w:fill="auto"/>
        <w:bidi w:val="0"/>
        <w:spacing w:before="0" w:after="34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443"/>
      <w:bookmarkEnd w:id="1444"/>
      <w:bookmarkEnd w:id="14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2117"/>
        <w:gridCol w:w="2544"/>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447"/>
      <w:bookmarkEnd w:id="1448"/>
      <w:bookmarkEnd w:id="1450"/>
    </w:p>
    <w:p>
      <w:pPr>
        <w:pStyle w:val="Style40"/>
        <w:keepNext/>
        <w:keepLines/>
        <w:widowControl w:val="0"/>
        <w:shd w:val="clear" w:color="auto" w:fill="auto"/>
        <w:bidi w:val="0"/>
        <w:spacing w:before="0" w:line="240" w:lineRule="auto"/>
        <w:ind w:left="0" w:right="0" w:firstLine="140"/>
        <w:jc w:val="left"/>
      </w:pPr>
      <w:bookmarkStart w:id="1451" w:name="bookmark1451"/>
      <w:bookmarkStart w:id="1452" w:name="bookmark1452"/>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451"/>
      <w:bookmarkEnd w:id="1452"/>
      <w:bookmarkEnd w:id="14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20" behindDoc="0" locked="0" layoutInCell="1" allowOverlap="1">
                <wp:simplePos x="0" y="0"/>
                <wp:positionH relativeFrom="page">
                  <wp:posOffset>1224915</wp:posOffset>
                </wp:positionH>
                <wp:positionV relativeFrom="paragraph">
                  <wp:posOffset>41275</wp:posOffset>
                </wp:positionV>
                <wp:extent cx="255905" cy="146050"/>
                <wp:wrapTopAndBottom/>
                <wp:docPr id="56" name="Shape 56"/>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82" type="#_x0000_t202" style="position:absolute;margin-left:96.450000000000003pt;margin-top:3.25pt;width:20.150000000000002pt;height:11.5pt;z-index:-125829333;mso-wrap-distance-left:0;mso-wrap-distance-top:3.25pt;mso-wrap-distance-right:0;mso-position-horizontal-relative:page" filled="f" stroked="f">
                <v:textbox inset="0,0,0,0">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22" behindDoc="0" locked="0" layoutInCell="1" allowOverlap="1">
                <wp:simplePos x="0" y="0"/>
                <wp:positionH relativeFrom="page">
                  <wp:posOffset>2178685</wp:posOffset>
                </wp:positionH>
                <wp:positionV relativeFrom="paragraph">
                  <wp:posOffset>38100</wp:posOffset>
                </wp:positionV>
                <wp:extent cx="713105" cy="149225"/>
                <wp:wrapTopAndBottom/>
                <wp:docPr id="58" name="Shape 58"/>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084" type="#_x0000_t202" style="position:absolute;margin-left:171.55000000000001pt;margin-top:3.pt;width:56.149999999999999pt;height:11.75pt;z-index:-125829331;mso-wrap-distance-left:0;mso-wrap-distance-top:3.pt;mso-wrap-distance-right:0;mso-position-horizontal-relative:page" filled="f" stroked="f">
                <v:textbox inset="0,0,0,0">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38100" distB="0" distL="0" distR="0" simplePos="0" relativeHeight="125829424" behindDoc="0" locked="0" layoutInCell="1" allowOverlap="1">
                <wp:simplePos x="0" y="0"/>
                <wp:positionH relativeFrom="page">
                  <wp:posOffset>3431540</wp:posOffset>
                </wp:positionH>
                <wp:positionV relativeFrom="paragraph">
                  <wp:posOffset>38100</wp:posOffset>
                </wp:positionV>
                <wp:extent cx="481330" cy="149225"/>
                <wp:wrapTopAndBottom/>
                <wp:docPr id="60" name="Shape 60"/>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086" type="#_x0000_t202" style="position:absolute;margin-left:270.19999999999999pt;margin-top:3.pt;width:37.899999999999999pt;height:11.75pt;z-index:-125829329;mso-wrap-distance-left:0;mso-wrap-distance-top:3.pt;mso-wrap-distance-right:0;mso-position-horizontal-relative:page" filled="f" stroked="f">
                <v:textbox inset="0,0,0,0">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26" behindDoc="0" locked="0" layoutInCell="1" allowOverlap="1">
                <wp:simplePos x="0" y="0"/>
                <wp:positionH relativeFrom="page">
                  <wp:posOffset>4696460</wp:posOffset>
                </wp:positionH>
                <wp:positionV relativeFrom="paragraph">
                  <wp:posOffset>38100</wp:posOffset>
                </wp:positionV>
                <wp:extent cx="481330" cy="149225"/>
                <wp:wrapTopAndBottom/>
                <wp:docPr id="62" name="Shape 6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088" type="#_x0000_t202" style="position:absolute;margin-left:369.80000000000001pt;margin-top:3.pt;width:37.899999999999999pt;height:11.75pt;z-index:-125829327;mso-wrap-distance-left:0;mso-wrap-distance-top:3.pt;mso-wrap-distance-right:0;mso-position-horizontal-relative:page" filled="f" stroked="f">
                <v:textbox inset="0,0,0,0">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3175" distL="0" distR="0" simplePos="0" relativeHeight="125829428" behindDoc="0" locked="0" layoutInCell="1" allowOverlap="1">
                <wp:simplePos x="0" y="0"/>
                <wp:positionH relativeFrom="page">
                  <wp:posOffset>5848985</wp:posOffset>
                </wp:positionH>
                <wp:positionV relativeFrom="paragraph">
                  <wp:posOffset>38100</wp:posOffset>
                </wp:positionV>
                <wp:extent cx="713105" cy="146050"/>
                <wp:wrapTopAndBottom/>
                <wp:docPr id="64" name="Shape 64"/>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090" type="#_x0000_t202" style="position:absolute;margin-left:460.55000000000001pt;margin-top:3.pt;width:56.149999999999999pt;height:11.5pt;z-index:-125829325;mso-wrap-distance-left:0;mso-wrap-distance-top:3.pt;mso-wrap-distance-right:0;mso-wrap-distance-bottom:0.25pt;mso-position-horizontal-relative:page" filled="f" stroked="f">
                <v:textbox inset="0,0,0,0">
                  <w:txbxContent>
                    <w:p>
                      <w:pPr>
                        <w:pStyle w:val="Style30"/>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p>
    <w:p>
      <w:pPr>
        <w:pStyle w:val="Style30"/>
        <w:keepNext w:val="0"/>
        <w:keepLines w:val="0"/>
        <w:widowControl w:val="0"/>
        <w:pBdr>
          <w:top w:val="single" w:sz="4" w:space="0" w:color="D4D4D4"/>
          <w:left w:val="single" w:sz="4" w:space="0" w:color="D4D4D4"/>
          <w:bottom w:val="single" w:sz="4" w:space="0" w:color="D4D4D4"/>
          <w:right w:val="single" w:sz="4" w:space="0" w:color="D4D4D4"/>
        </w:pBdr>
        <w:shd w:val="clear" w:color="auto" w:fill="D4D4D4"/>
        <w:bidi w:val="0"/>
        <w:spacing w:before="0" w:after="42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40"/>
        <w:keepNext/>
        <w:keepLines/>
        <w:widowControl w:val="0"/>
        <w:shd w:val="clear" w:color="auto" w:fill="auto"/>
        <w:bidi w:val="0"/>
        <w:spacing w:before="0" w:after="360" w:line="240" w:lineRule="auto"/>
        <w:ind w:left="0" w:right="0" w:firstLine="14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454"/>
      <w:bookmarkEnd w:id="1455"/>
      <w:bookmarkEnd w:id="14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728"/>
        <w:gridCol w:w="1858"/>
        <w:gridCol w:w="2126"/>
        <w:gridCol w:w="187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line="1" w:lineRule="exact"/>
      </w:pPr>
      <w:r>
        <w:br w:type="page"/>
      </w:r>
    </w:p>
    <w:p>
      <w:pPr>
        <w:widowControl w:val="0"/>
        <w:jc w:val="center"/>
        <w:rPr>
          <w:sz w:val="2"/>
          <w:szCs w:val="2"/>
        </w:rPr>
      </w:pPr>
      <w:r>
        <w:drawing>
          <wp:inline>
            <wp:extent cx="6163310" cy="142049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5"/>
                    <a:stretch/>
                  </pic:blipFill>
                  <pic:spPr>
                    <a:xfrm>
                      <a:ext cx="6163310" cy="1420495"/>
                    </a:xfrm>
                    <a:prstGeom prst="rect"/>
                  </pic:spPr>
                </pic:pic>
              </a:graphicData>
            </a:graphic>
          </wp:inline>
        </w:drawing>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458"/>
      <w:bookmarkEnd w:id="1459"/>
      <w:bookmarkEnd w:id="14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8"/>
        <w:gridCol w:w="1709"/>
        <w:gridCol w:w="1843"/>
        <w:gridCol w:w="2102"/>
        <w:gridCol w:w="185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四、油气资产账面价值合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油气资产的说明</w:t>
      </w:r>
    </w:p>
    <w:p>
      <w:pPr>
        <w:pStyle w:val="Style35"/>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462"/>
      <w:bookmarkEnd w:id="1463"/>
      <w:bookmarkEnd w:id="1465"/>
    </w:p>
    <w:p>
      <w:pPr>
        <w:pStyle w:val="Style40"/>
        <w:keepNext/>
        <w:keepLines/>
        <w:widowControl w:val="0"/>
        <w:shd w:val="clear" w:color="auto" w:fill="auto"/>
        <w:bidi w:val="0"/>
        <w:spacing w:before="0" w:after="360" w:line="240" w:lineRule="auto"/>
        <w:ind w:left="0" w:right="0" w:firstLine="14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6"/>
      <w:bookmarkEnd w:id="1467"/>
      <w:bookmarkEnd w:id="14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期初账面余额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53,210,049.12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36,526,341.49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89,736,390.61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18,251,341.47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11,226,170.70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29,477,512.17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、自行开发软件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34,958,707.65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25,300,170.79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60,258,878.44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24,191,671.36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19,779,946.36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43,971,617.72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6,605,302.30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6,883,961.77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、自行开发软件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17,586,369.06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19,501,286.89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37,087,655.95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29,018,377.76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16,746,395.13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45,764,772.89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11,646,039.17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10,947,511.23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22,593,550.40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、自行开发软件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17,372,338.59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5,798,883.90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23,171,222.49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、计算机软件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、自行开发软件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29,018,377.76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16,746,395.13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45,764,772.89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11,646,039.17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10,947,511.23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22,593,550.40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、自行开发软件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17,372,338.59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5,798,883.90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23,171,222.49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19,779,946.36</w:t>
      </w:r>
      <w:r>
        <w:rPr>
          <w:color w:val="000000"/>
          <w:spacing w:val="0"/>
          <w:w w:val="100"/>
          <w:position w:val="0"/>
        </w:rPr>
        <w:t>元。</w:t>
      </w:r>
      <w:r>
        <w:br w:type="page"/>
      </w:r>
    </w:p>
    <w:p>
      <w:pPr>
        <w:pStyle w:val="Style40"/>
        <w:keepNext/>
        <w:keepLines/>
        <w:widowControl w:val="0"/>
        <w:shd w:val="clear" w:color="auto" w:fill="auto"/>
        <w:bidi w:val="0"/>
        <w:spacing w:before="0" w:after="36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469"/>
      <w:bookmarkEnd w:id="1470"/>
      <w:bookmarkEnd w:id="14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89"/>
        <w:gridCol w:w="1589"/>
        <w:gridCol w:w="1594"/>
        <w:gridCol w:w="160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确认为无形资产</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风险评估综合管理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5,779,266.12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6,869,751.92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9,557,730.17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3,091,287.87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新一代电子政务应 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4,248,815.49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5,646,118.76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589,290.78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9,020,671.73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284,971.74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协同任务管理平台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5,129,519.50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3,506,002.11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6,721,768.89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1,913,752.72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质检行业企业端软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3,207,330.72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5,882,826.04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9,090,156.76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技术研发与创新平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1,891,759.94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1,843,937.01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3,735,696.95</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20,256,691.77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23,748,635.84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589,290.78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25,300,170.79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18,115,866.04</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38.7%</w:t>
      </w:r>
      <w:r>
        <w:rPr>
          <w:color w:val="000000"/>
          <w:spacing w:val="0"/>
          <w:w w:val="100"/>
          <w:position w:val="0"/>
        </w:rPr>
        <w:t>。</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50.63%</w:t>
      </w:r>
      <w:r>
        <w:rPr>
          <w:color w:val="000000"/>
          <w:spacing w:val="0"/>
          <w:w w:val="100"/>
          <w:position w:val="0"/>
        </w:rPr>
        <w:t>。</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5"/>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472"/>
      <w:bookmarkEnd w:id="1473"/>
      <w:bookmarkEnd w:id="147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459"/>
        <w:gridCol w:w="1459"/>
        <w:gridCol w:w="1459"/>
        <w:gridCol w:w="1464"/>
        <w:gridCol w:w="1205"/>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说明商誉的减值测试方法和减值准备计提方法</w:t>
      </w:r>
    </w:p>
    <w:p>
      <w:pPr>
        <w:pStyle w:val="Style35"/>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76"/>
      <w:bookmarkEnd w:id="1477"/>
      <w:bookmarkEnd w:id="14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813,389.97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42,604.90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768,247.45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87,747.42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813,389.97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42,604.90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768,247.45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87,747.42</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长期待摊费用的说明</w:t>
      </w:r>
    </w:p>
    <w:p>
      <w:pPr>
        <w:pStyle w:val="Style30"/>
        <w:keepNext w:val="0"/>
        <w:keepLines w:val="0"/>
        <w:widowControl w:val="0"/>
        <w:shd w:val="clear" w:color="auto" w:fill="auto"/>
        <w:bidi w:val="0"/>
        <w:spacing w:before="0" w:after="100" w:line="240" w:lineRule="auto"/>
        <w:ind w:left="0" w:right="0"/>
        <w:jc w:val="left"/>
      </w:pPr>
      <w:r>
        <w:rPr>
          <w:color w:val="000000"/>
          <w:spacing w:val="0"/>
          <w:w w:val="100"/>
          <w:position w:val="0"/>
        </w:rPr>
        <w:t>注：长期待摊费用期末余额较期初减少</w:t>
      </w:r>
      <w:r>
        <w:rPr>
          <w:rFonts w:ascii="Times New Roman" w:eastAsia="Times New Roman" w:hAnsi="Times New Roman" w:cs="Times New Roman"/>
          <w:color w:val="000000"/>
          <w:spacing w:val="0"/>
          <w:w w:val="100"/>
          <w:position w:val="0"/>
        </w:rPr>
        <w:t>72.56</w:t>
      </w:r>
      <w:r>
        <w:rPr>
          <w:color w:val="000000"/>
          <w:spacing w:val="0"/>
          <w:w w:val="100"/>
          <w:position w:val="0"/>
        </w:rPr>
        <w:t>万元，减幅</w:t>
      </w:r>
      <w:r>
        <w:rPr>
          <w:rFonts w:ascii="Times New Roman" w:eastAsia="Times New Roman" w:hAnsi="Times New Roman" w:cs="Times New Roman"/>
          <w:color w:val="000000"/>
          <w:spacing w:val="0"/>
          <w:w w:val="100"/>
          <w:position w:val="0"/>
        </w:rPr>
        <w:t>89.21%</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年装修支出减少所致。</w:t>
      </w:r>
      <w:r>
        <w:br w:type="page"/>
      </w:r>
    </w:p>
    <w:p>
      <w:pPr>
        <w:pStyle w:val="Style49"/>
        <w:keepNext w:val="0"/>
        <w:keepLines w:val="0"/>
        <w:widowControl w:val="0"/>
        <w:shd w:val="clear" w:color="auto" w:fill="auto"/>
        <w:bidi w:val="0"/>
        <w:spacing w:before="0" w:after="320" w:line="240" w:lineRule="auto"/>
        <w:ind w:left="0" w:right="0" w:firstLine="0"/>
        <w:jc w:val="left"/>
      </w:pPr>
      <w:bookmarkStart w:id="1480" w:name="bookmark1480"/>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p>
    <w:p>
      <w:pPr>
        <w:pStyle w:val="Style49"/>
        <w:keepNext w:val="0"/>
        <w:keepLines w:val="0"/>
        <w:widowControl w:val="0"/>
        <w:shd w:val="clear" w:color="auto" w:fill="auto"/>
        <w:bidi w:val="0"/>
        <w:spacing w:before="0" w:after="380" w:line="240" w:lineRule="auto"/>
        <w:ind w:left="0" w:right="0" w:firstLine="0"/>
        <w:jc w:val="left"/>
      </w:pPr>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81"/>
      <w:bookmarkEnd w:id="1482"/>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1,440,028.18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1,598,649.48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4,957,297.44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1,022,705.45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419,720.09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6,736,763.16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3,041,075.02</w:t>
            </w:r>
          </w:p>
        </w:tc>
      </w:tr>
      <w:tr>
        <w:trPr>
          <w:trHeight w:val="403" w:hRule="exact"/>
        </w:trPr>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开发支出资本化余额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30,847.69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30,847.69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未确认递延所得税资产的可抵扣亏损将于以下年度到期</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02"/>
        <w:gridCol w:w="2261"/>
        <w:gridCol w:w="1992"/>
        <w:gridCol w:w="3331"/>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应纳税差异和可抵扣差异项目明细</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859"/>
        <w:gridCol w:w="572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tabs>
                <w:tab w:pos="2851"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8" w:hRule="exact"/>
        </w:trPr>
        <w:tc>
          <w:tcPr>
            <w:gridSpan w:val="2"/>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483"/>
      <w:bookmarkEnd w:id="1484"/>
      <w:bookmarkEnd w:id="148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37"/>
        <w:gridCol w:w="1627"/>
        <w:gridCol w:w="1627"/>
      </w:tblGrid>
      <w:tr>
        <w:trPr>
          <w:trHeight w:val="1032"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6,736,763.16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3,041,075.02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递延所得税资产和递延所得税负债互抵明细</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78"/>
        <w:gridCol w:w="5707"/>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递延所得税资产和递延所得税负债的说明</w:t>
      </w:r>
    </w:p>
    <w:p>
      <w:pPr>
        <w:pStyle w:val="Style30"/>
        <w:keepNext w:val="0"/>
        <w:keepLines w:val="0"/>
        <w:widowControl w:val="0"/>
        <w:shd w:val="clear" w:color="auto" w:fill="auto"/>
        <w:bidi w:val="0"/>
        <w:spacing w:before="0" w:after="200" w:line="30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：可抵扣亏损主要为子公司浙江榕基公司，河南榕基公司，北京中榕基公司，北京五一公司及孙公司马鞍山置业公 司截至</w:t>
      </w:r>
      <w:r>
        <w:rPr>
          <w:rFonts w:ascii="Times New Roman" w:eastAsia="Times New Roman" w:hAnsi="Times New Roman" w:cs="Times New Roman"/>
          <w:color w:val="000000"/>
          <w:spacing w:val="0"/>
          <w:w w:val="100"/>
          <w:position w:val="0"/>
        </w:rPr>
        <w:t>2013</w:t>
      </w:r>
      <w:r>
        <w:rPr>
          <w:color w:val="000000"/>
          <w:spacing w:val="0"/>
          <w:w w:val="100"/>
          <w:position w:val="0"/>
        </w:rPr>
        <w:t>年末累计未弥补的亏损额。</w:t>
      </w:r>
    </w:p>
    <w:p>
      <w:pPr>
        <w:pStyle w:val="Style30"/>
        <w:keepNext w:val="0"/>
        <w:keepLines w:val="0"/>
        <w:widowControl w:val="0"/>
        <w:shd w:val="clear" w:color="auto" w:fill="auto"/>
        <w:bidi w:val="0"/>
        <w:spacing w:before="0" w:after="200" w:line="326"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：递延所得税资产期末余额较期初增加</w:t>
      </w:r>
      <w:r>
        <w:rPr>
          <w:rFonts w:ascii="Times New Roman" w:eastAsia="Times New Roman" w:hAnsi="Times New Roman" w:cs="Times New Roman"/>
          <w:color w:val="000000"/>
          <w:spacing w:val="0"/>
          <w:w w:val="100"/>
          <w:position w:val="0"/>
        </w:rPr>
        <w:t>369.57</w:t>
      </w:r>
      <w:r>
        <w:rPr>
          <w:color w:val="000000"/>
          <w:spacing w:val="0"/>
          <w:w w:val="100"/>
          <w:position w:val="0"/>
        </w:rPr>
        <w:t>万元，增幅</w:t>
      </w:r>
      <w:r>
        <w:rPr>
          <w:rFonts w:ascii="Times New Roman" w:eastAsia="Times New Roman" w:hAnsi="Times New Roman" w:cs="Times New Roman"/>
          <w:color w:val="000000"/>
          <w:spacing w:val="0"/>
          <w:w w:val="100"/>
          <w:position w:val="0"/>
        </w:rPr>
        <w:t>121.53%</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年子公司亏损增加，相应计提的递延 所得税资产增加所致。</w:t>
      </w:r>
    </w:p>
    <w:p>
      <w:pPr>
        <w:pStyle w:val="Style30"/>
        <w:keepNext w:val="0"/>
        <w:keepLines w:val="0"/>
        <w:widowControl w:val="0"/>
        <w:shd w:val="clear" w:color="auto" w:fill="auto"/>
        <w:bidi w:val="0"/>
        <w:spacing w:before="0" w:after="360" w:line="31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：递延所得税负债期末余额较期初减少</w:t>
      </w:r>
      <w:r>
        <w:rPr>
          <w:rFonts w:ascii="Times New Roman" w:eastAsia="Times New Roman" w:hAnsi="Times New Roman" w:cs="Times New Roman"/>
          <w:color w:val="000000"/>
          <w:spacing w:val="0"/>
          <w:w w:val="100"/>
          <w:position w:val="0"/>
        </w:rPr>
        <w:t>3.08</w:t>
      </w:r>
      <w:r>
        <w:rPr>
          <w:color w:val="000000"/>
          <w:spacing w:val="0"/>
          <w:w w:val="100"/>
          <w:position w:val="0"/>
        </w:rPr>
        <w:t>万元，减幅</w:t>
      </w:r>
      <w:r>
        <w:rPr>
          <w:rFonts w:ascii="Times New Roman" w:eastAsia="Times New Roman" w:hAnsi="Times New Roman" w:cs="Times New Roman"/>
          <w:color w:val="000000"/>
          <w:spacing w:val="0"/>
          <w:w w:val="100"/>
          <w:position w:val="0"/>
        </w:rPr>
        <w:t>100.00%</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年开发支出余额摊销完毕所致。</w:t>
      </w:r>
    </w:p>
    <w:p>
      <w:pPr>
        <w:pStyle w:val="Style35"/>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86"/>
      <w:bookmarkEnd w:id="1487"/>
      <w:bookmarkEnd w:id="14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31"/>
        <w:gridCol w:w="1397"/>
        <w:gridCol w:w="1392"/>
        <w:gridCol w:w="1469"/>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10,697,549.18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1,784,719.11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83,149.57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12,399,118.72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418,803.42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418,803.42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11,116,352.60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1,784,719.11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83,149.57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12,817,922.14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90"/>
      <w:bookmarkEnd w:id="1491"/>
      <w:bookmarkEnd w:id="14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86"/>
        <w:gridCol w:w="2933"/>
        <w:gridCol w:w="30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预付土地出让金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696,784.00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50,696,784.00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其他非流动资产的说明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预付的土地及设备款</w:t>
      </w:r>
    </w:p>
    <w:p>
      <w:pPr>
        <w:pStyle w:val="Style35"/>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94"/>
      <w:bookmarkEnd w:id="1495"/>
      <w:bookmarkEnd w:id="1497"/>
    </w:p>
    <w:p>
      <w:pPr>
        <w:pStyle w:val="Style40"/>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98"/>
      <w:bookmarkEnd w:id="1499"/>
      <w:bookmarkEnd w:id="15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40"/>
        <w:keepNext/>
        <w:keepLines/>
        <w:widowControl w:val="0"/>
        <w:shd w:val="clear" w:color="auto" w:fill="auto"/>
        <w:bidi w:val="0"/>
        <w:spacing w:before="0" w:after="360" w:line="240" w:lineRule="auto"/>
        <w:ind w:left="0" w:right="0" w:firstLine="14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501"/>
      <w:bookmarkEnd w:id="1502"/>
      <w:bookmarkEnd w:id="150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282"/>
        <w:gridCol w:w="1282"/>
        <w:gridCol w:w="1651"/>
        <w:gridCol w:w="1738"/>
        <w:gridCol w:w="2021"/>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资产负债表日后已偿还金额元。</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短期借款的说明，包括已到期短期借款获展期的，说明展期条件、新的到期日</w:t>
      </w:r>
    </w:p>
    <w:p>
      <w:pPr>
        <w:pStyle w:val="Style35"/>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504"/>
      <w:bookmarkEnd w:id="1505"/>
      <w:bookmarkEnd w:id="150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86"/>
        <w:gridCol w:w="2933"/>
        <w:gridCol w:w="3062"/>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5"/>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508"/>
      <w:bookmarkEnd w:id="1509"/>
      <w:bookmarkEnd w:id="15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17,951,000.00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17,951,000.00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17,951,000.00</w:t>
      </w:r>
      <w:r>
        <w:rPr>
          <w:color w:val="000000"/>
          <w:spacing w:val="0"/>
          <w:w w:val="100"/>
          <w:position w:val="0"/>
        </w:rPr>
        <w:t>元。 应付票据的说明</w:t>
      </w:r>
    </w:p>
    <w:p>
      <w:pPr>
        <w:pStyle w:val="Style35"/>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512"/>
      <w:bookmarkEnd w:id="1513"/>
      <w:bookmarkEnd w:id="1515"/>
    </w:p>
    <w:p>
      <w:pPr>
        <w:pStyle w:val="Style40"/>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516"/>
      <w:bookmarkEnd w:id="1517"/>
      <w:bookmarkEnd w:id="15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0"/>
        <w:gridCol w:w="2928"/>
        <w:gridCol w:w="3067"/>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66,536,787.15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16,844,754.52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908,979.59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4,235,792.77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1,934,093.57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1,640,057.82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1,899,221.50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69,903,913.87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24,913,862.36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19"/>
      <w:bookmarkEnd w:id="1520"/>
      <w:bookmarkEnd w:id="15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938"/>
        <w:gridCol w:w="3067"/>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bl>
    <w:p>
      <w:pPr>
        <w:spacing w:lineRule="exact" w:line="1"/>
        <w:rPr>
          <w:sz w:val="2"/>
          <w:szCs w:val="2"/>
        </w:rPr>
      </w:pPr>
      <w:r>
        <w:br w:type="page"/>
      </w:r>
    </w:p>
    <w:p>
      <w:pPr>
        <w:pStyle w:val="Style40"/>
        <w:keepNext/>
        <w:keepLines/>
        <w:widowControl w:val="0"/>
        <w:numPr>
          <w:ilvl w:val="0"/>
          <w:numId w:val="49"/>
        </w:numPr>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账龄超过一年的大额应付账款情况的说明</w:t>
      </w:r>
      <w:bookmarkEnd w:id="1522"/>
      <w:bookmarkEnd w:id="1523"/>
      <w:bookmarkEnd w:id="1525"/>
    </w:p>
    <w:p>
      <w:pPr>
        <w:pStyle w:val="Style35"/>
        <w:keepNext/>
        <w:keepLines/>
        <w:widowControl w:val="0"/>
        <w:shd w:val="clear" w:color="auto" w:fill="auto"/>
        <w:bidi w:val="0"/>
        <w:spacing w:before="0" w:after="34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526"/>
      <w:bookmarkEnd w:id="1527"/>
      <w:bookmarkEnd w:id="1529"/>
    </w:p>
    <w:p>
      <w:pPr>
        <w:pStyle w:val="Style40"/>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530"/>
      <w:bookmarkEnd w:id="1531"/>
      <w:bookmarkEnd w:id="15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78,651,829.52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114,793,352.67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21,715,359.26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4,402,104.56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2,182,210.00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515,910.00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416,600.00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101,736,545.88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121,794,267.23</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14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33"/>
      <w:bookmarkEnd w:id="1534"/>
      <w:bookmarkEnd w:id="15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40"/>
        <w:keepNext/>
        <w:keepLines/>
        <w:widowControl w:val="0"/>
        <w:numPr>
          <w:ilvl w:val="0"/>
          <w:numId w:val="45"/>
        </w:numPr>
        <w:shd w:val="clear" w:color="auto" w:fill="auto"/>
        <w:bidi w:val="0"/>
        <w:spacing w:before="0" w:line="240" w:lineRule="auto"/>
        <w:ind w:left="0" w:right="0" w:firstLine="14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账龄超过一年的大额预收账款情况的说明</w:t>
      </w:r>
      <w:bookmarkEnd w:id="1536"/>
      <w:bookmarkEnd w:id="1537"/>
      <w:bookmarkEnd w:id="1539"/>
    </w:p>
    <w:p>
      <w:pPr>
        <w:pStyle w:val="Style35"/>
        <w:keepNext/>
        <w:keepLines/>
        <w:widowControl w:val="0"/>
        <w:shd w:val="clear" w:color="auto" w:fill="auto"/>
        <w:bidi w:val="0"/>
        <w:spacing w:before="0" w:after="34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540"/>
      <w:bookmarkEnd w:id="1541"/>
      <w:bookmarkEnd w:id="15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56"/>
        <w:gridCol w:w="187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3,159,622.92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70,606,085.52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63,435,347.43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10,330,361.01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1,580,038.14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1,580,038.14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5,442,633.46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5,443,312.92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1,741,884.32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1,741,884.32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②基本养老保险费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3,337,215.37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3,337,215.37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④失业保险费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688.35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140,190.90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140,879.25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⑤工伤保险费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154,265.97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154,257.08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⑥生育保险费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69,076.90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69,076.90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2,431,236.27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2,431,236.27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1,977,917.08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194,671.97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793,311.96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1,379,277.09</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5,138,219.46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80,254,665.36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73,683,246.72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11,709,638.10</w:t>
            </w:r>
          </w:p>
        </w:tc>
      </w:tr>
    </w:tbl>
    <w:p>
      <w:pPr>
        <w:spacing w:lineRule="exact" w:line="1"/>
        <w:rPr>
          <w:sz w:val="2"/>
          <w:szCs w:val="2"/>
        </w:rPr>
      </w:pPr>
      <w:r>
        <w:br w:type="page"/>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应付职工薪酬中属于拖欠性质的金额元。</w:t>
      </w:r>
    </w:p>
    <w:p>
      <w:pPr>
        <w:pStyle w:val="Style30"/>
        <w:keepNext w:val="0"/>
        <w:keepLines w:val="0"/>
        <w:widowControl w:val="0"/>
        <w:shd w:val="clear" w:color="auto" w:fill="auto"/>
        <w:bidi w:val="0"/>
        <w:spacing w:before="0" w:after="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644,812.56</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148,499.40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58,235.04</w:t>
      </w:r>
      <w:r>
        <w:rPr>
          <w:color w:val="000000"/>
          <w:spacing w:val="0"/>
          <w:w w:val="100"/>
          <w:position w:val="0"/>
        </w:rPr>
        <w:t>元。 应付职工薪酬预计发放时间、金额等安排</w:t>
      </w:r>
    </w:p>
    <w:p>
      <w:pPr>
        <w:pStyle w:val="Style30"/>
        <w:keepNext w:val="0"/>
        <w:keepLines w:val="0"/>
        <w:widowControl w:val="0"/>
        <w:shd w:val="clear" w:color="auto" w:fill="auto"/>
        <w:bidi w:val="0"/>
        <w:spacing w:before="0" w:after="360" w:line="370" w:lineRule="exact"/>
        <w:ind w:left="0" w:right="0" w:firstLine="0"/>
        <w:jc w:val="left"/>
      </w:pPr>
      <w:r>
        <w:rPr>
          <w:color w:val="000000"/>
          <w:spacing w:val="0"/>
          <w:w w:val="100"/>
          <w:position w:val="0"/>
        </w:rPr>
        <w:t>应付工资期末余额为计提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月工资，已于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月发放</w:t>
      </w:r>
    </w:p>
    <w:p>
      <w:pPr>
        <w:pStyle w:val="Style35"/>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544"/>
      <w:bookmarkEnd w:id="1545"/>
      <w:bookmarkEnd w:id="15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149,401.56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1,744,434.59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-445,664.69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-1,428,951.97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9,189,076.54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512,452.64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122,423.34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123,445.35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-864,690.96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-831,712.00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-605,268.61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-581,990.79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325,787.48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98,390.40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7,871,064.66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-363,931.78</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548"/>
      <w:bookmarkEnd w:id="1549"/>
      <w:bookmarkEnd w:id="15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5"/>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552"/>
      <w:bookmarkEnd w:id="1553"/>
      <w:bookmarkEnd w:id="15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2126"/>
        <w:gridCol w:w="2669"/>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超过一年未支付原因</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5"/>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56"/>
      <w:bookmarkEnd w:id="1557"/>
      <w:bookmarkEnd w:id="1559"/>
    </w:p>
    <w:p>
      <w:pPr>
        <w:pStyle w:val="Style40"/>
        <w:keepNext/>
        <w:keepLines/>
        <w:widowControl w:val="0"/>
        <w:shd w:val="clear" w:color="auto" w:fill="auto"/>
        <w:bidi w:val="0"/>
        <w:spacing w:before="0" w:after="360" w:line="240" w:lineRule="auto"/>
        <w:ind w:left="0" w:right="0" w:firstLine="14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560"/>
      <w:bookmarkEnd w:id="1561"/>
      <w:bookmarkEnd w:id="15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3,718,905.91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4,185,731.32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799,380.51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333,999.22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275,167.82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118,327.05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207,083.75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137,334.31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5,000,537.99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4,775,391.90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63"/>
      <w:bookmarkEnd w:id="1564"/>
      <w:bookmarkEnd w:id="15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0"/>
        <w:keepNext/>
        <w:keepLines/>
        <w:widowControl w:val="0"/>
        <w:numPr>
          <w:ilvl w:val="0"/>
          <w:numId w:val="43"/>
        </w:numPr>
        <w:shd w:val="clear" w:color="auto" w:fill="auto"/>
        <w:tabs>
          <w:tab w:pos="488" w:val="left"/>
        </w:tabs>
        <w:bidi w:val="0"/>
        <w:spacing w:before="0" w:after="32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账龄超过一年的大额其他应付款情况的说明</w:t>
      </w:r>
      <w:bookmarkEnd w:id="1566"/>
      <w:bookmarkEnd w:id="1567"/>
      <w:bookmarkEnd w:id="1569"/>
    </w:p>
    <w:p>
      <w:pPr>
        <w:pStyle w:val="Style40"/>
        <w:keepNext/>
        <w:keepLines/>
        <w:widowControl w:val="0"/>
        <w:numPr>
          <w:ilvl w:val="0"/>
          <w:numId w:val="43"/>
        </w:numPr>
        <w:shd w:val="clear" w:color="auto" w:fill="auto"/>
        <w:tabs>
          <w:tab w:pos="488" w:val="left"/>
        </w:tabs>
        <w:bidi w:val="0"/>
        <w:spacing w:before="0" w:after="32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金额较大的其他应付款说明内容</w:t>
      </w:r>
      <w:bookmarkEnd w:id="1570"/>
      <w:bookmarkEnd w:id="1571"/>
      <w:bookmarkEnd w:id="1573"/>
    </w:p>
    <w:p>
      <w:pPr>
        <w:pStyle w:val="Style35"/>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574"/>
      <w:bookmarkEnd w:id="1575"/>
      <w:bookmarkEnd w:id="15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72"/>
        <w:gridCol w:w="1848"/>
        <w:gridCol w:w="1862"/>
        <w:gridCol w:w="2002"/>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预计负债说明</w:t>
      </w:r>
    </w:p>
    <w:p>
      <w:pPr>
        <w:pStyle w:val="Style35"/>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78"/>
      <w:bookmarkEnd w:id="1579"/>
      <w:bookmarkEnd w:id="1581"/>
    </w:p>
    <w:p>
      <w:pPr>
        <w:pStyle w:val="Style40"/>
        <w:keepNext/>
        <w:keepLines/>
        <w:widowControl w:val="0"/>
        <w:shd w:val="clear" w:color="auto" w:fill="auto"/>
        <w:bidi w:val="0"/>
        <w:spacing w:before="0" w:after="380" w:line="240" w:lineRule="auto"/>
        <w:ind w:left="0" w:right="0" w:firstLine="140"/>
        <w:jc w:val="left"/>
      </w:pPr>
      <w:bookmarkStart w:id="1582" w:name="bookmark1582"/>
      <w:bookmarkStart w:id="1583" w:name="bookmark1583"/>
      <w:bookmarkStart w:id="1584" w:name="bookmark1584"/>
      <w:r>
        <w:rPr>
          <w:color w:val="000000"/>
          <w:spacing w:val="0"/>
          <w:w w:val="100"/>
          <w:position w:val="0"/>
        </w:rPr>
        <w:t>⑴一年内到期的非流动负债情况</w:t>
      </w:r>
      <w:bookmarkEnd w:id="1582"/>
      <w:bookmarkEnd w:id="1583"/>
      <w:bookmarkEnd w:id="1584"/>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581"/>
        <w:gridCol w:w="2803"/>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585"/>
      <w:bookmarkEnd w:id="1586"/>
      <w:bookmarkEnd w:id="158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81"/>
        <w:gridCol w:w="2803"/>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一年内到期的长期借款中属于逾期借款获得展期的金额元。</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金额前五名的一年内到期的长期借款</w:t>
      </w:r>
    </w:p>
    <w:p>
      <w:pPr>
        <w:pStyle w:val="Style3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6"/>
        <w:gridCol w:w="1070"/>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40"/>
        <w:keepNext/>
        <w:keepLines/>
        <w:widowControl w:val="0"/>
        <w:numPr>
          <w:ilvl w:val="0"/>
          <w:numId w:val="51"/>
        </w:numPr>
        <w:shd w:val="clear" w:color="auto" w:fill="auto"/>
        <w:tabs>
          <w:tab w:pos="488" w:val="left"/>
        </w:tabs>
        <w:bidi w:val="0"/>
        <w:spacing w:before="0" w:after="36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一年内到期的应付债券</w:t>
      </w:r>
      <w:bookmarkEnd w:id="1588"/>
      <w:bookmarkEnd w:id="1589"/>
      <w:bookmarkEnd w:id="159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3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40"/>
        <w:keepNext/>
        <w:keepLines/>
        <w:widowControl w:val="0"/>
        <w:numPr>
          <w:ilvl w:val="0"/>
          <w:numId w:val="51"/>
        </w:numPr>
        <w:shd w:val="clear" w:color="auto" w:fill="auto"/>
        <w:bidi w:val="0"/>
        <w:spacing w:before="0" w:after="36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一年内到期的长期应付款</w:t>
      </w:r>
      <w:bookmarkEnd w:id="1592"/>
      <w:bookmarkEnd w:id="1593"/>
      <w:bookmarkEnd w:id="159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一年内到期的长期应付款的说明</w:t>
      </w:r>
    </w:p>
    <w:p>
      <w:pPr>
        <w:pStyle w:val="Style35"/>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96"/>
      <w:bookmarkEnd w:id="1597"/>
      <w:bookmarkEnd w:id="15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86"/>
        <w:gridCol w:w="2933"/>
        <w:gridCol w:w="3067"/>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与以后年度收益相关的政府补助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2,129,841.26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3,071,042.10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2,129,841.26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其他流动负债说明</w:t>
      </w:r>
    </w:p>
    <w:p>
      <w:pPr>
        <w:pStyle w:val="Style30"/>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注：其他流动负债期末余额较期初增加</w:t>
      </w:r>
      <w:r>
        <w:rPr>
          <w:rFonts w:ascii="Times New Roman" w:eastAsia="Times New Roman" w:hAnsi="Times New Roman" w:cs="Times New Roman"/>
          <w:color w:val="000000"/>
          <w:spacing w:val="0"/>
          <w:w w:val="100"/>
          <w:position w:val="0"/>
        </w:rPr>
        <w:t>94.12</w:t>
      </w:r>
      <w:r>
        <w:rPr>
          <w:color w:val="000000"/>
          <w:spacing w:val="0"/>
          <w:w w:val="100"/>
          <w:position w:val="0"/>
        </w:rPr>
        <w:t>万元，增幅</w:t>
      </w:r>
      <w:r>
        <w:rPr>
          <w:rFonts w:ascii="Times New Roman" w:eastAsia="Times New Roman" w:hAnsi="Times New Roman" w:cs="Times New Roman"/>
          <w:color w:val="000000"/>
          <w:spacing w:val="0"/>
          <w:w w:val="100"/>
          <w:position w:val="0"/>
        </w:rPr>
        <w:t>44.19%</w:t>
      </w:r>
      <w:r>
        <w:rPr>
          <w:color w:val="000000"/>
          <w:spacing w:val="0"/>
          <w:w w:val="100"/>
          <w:position w:val="0"/>
        </w:rPr>
        <w:t>，主要系本年收到的政府补助增加。</w:t>
      </w:r>
    </w:p>
    <w:p>
      <w:pPr>
        <w:pStyle w:val="Style28"/>
        <w:keepNext w:val="0"/>
        <w:keepLines w:val="0"/>
        <w:widowControl w:val="0"/>
        <w:shd w:val="clear" w:color="auto" w:fill="auto"/>
        <w:bidi w:val="0"/>
        <w:spacing w:before="0" w:after="0" w:line="240" w:lineRule="auto"/>
        <w:ind w:left="389" w:right="0" w:firstLine="0"/>
        <w:jc w:val="left"/>
      </w:pPr>
      <w:r>
        <w:rPr>
          <w:color w:val="000000"/>
          <w:spacing w:val="0"/>
          <w:w w:val="100"/>
          <w:position w:val="0"/>
        </w:rPr>
        <w:t>其中：递延收益</w:t>
      </w:r>
      <w:r>
        <w:rPr>
          <w:rFonts w:ascii="Times New Roman" w:eastAsia="Times New Roman" w:hAnsi="Times New Roman" w:cs="Times New Roman"/>
          <w:color w:val="000000"/>
          <w:spacing w:val="0"/>
          <w:w w:val="100"/>
          <w:position w:val="0"/>
        </w:rPr>
        <w:t>-</w:t>
      </w:r>
      <w:r>
        <w:rPr>
          <w:color w:val="000000"/>
          <w:spacing w:val="0"/>
          <w:w w:val="100"/>
          <w:position w:val="0"/>
        </w:rPr>
        <w:t>政府补助情况</w:t>
      </w:r>
    </w:p>
    <w:tbl>
      <w:tblPr>
        <w:tblOverlap w:val="never"/>
        <w:jc w:val="center"/>
        <w:tblLayout w:type="fixed"/>
      </w:tblPr>
      <w:tblGrid>
        <w:gridCol w:w="1795"/>
        <w:gridCol w:w="1176"/>
        <w:gridCol w:w="1334"/>
        <w:gridCol w:w="1286"/>
        <w:gridCol w:w="1123"/>
        <w:gridCol w:w="778"/>
        <w:gridCol w:w="1709"/>
      </w:tblGrid>
      <w:tr>
        <w:trPr>
          <w:trHeight w:val="336"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补助项目</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本期新增补助本期计入营业外</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变动</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余额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331"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福州科技计划项目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无线信息服务平台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(RJ-WISP)</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121,951.20</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121,951.20</w:t>
            </w:r>
            <w:r>
              <w:rPr>
                <w:color w:val="000000"/>
                <w:spacing w:val="0"/>
                <w:w w:val="100"/>
                <w:position w:val="0"/>
              </w:rPr>
              <w:t>与资产相关</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基于物联网的行业 应用终端</w:t>
            </w:r>
            <w:r>
              <w:rPr>
                <w:rFonts w:ascii="Times New Roman" w:eastAsia="Times New Roman" w:hAnsi="Times New Roman" w:cs="Times New Roman"/>
                <w:color w:val="000000"/>
                <w:spacing w:val="0"/>
                <w:w w:val="100"/>
                <w:position w:val="0"/>
              </w:rPr>
              <w:t>RJ-IOT</w:t>
            </w:r>
            <w:r>
              <w:rPr>
                <w:color w:val="000000"/>
                <w:spacing w:val="0"/>
                <w:w w:val="100"/>
                <w:position w:val="0"/>
              </w:rPr>
              <w:t>开 发与产业化</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r>
              <w:rPr>
                <w:color w:val="000000"/>
                <w:spacing w:val="0"/>
                <w:w w:val="100"/>
                <w:position w:val="0"/>
              </w:rPr>
              <w:t>与资产相关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无线信息服务平台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RJ-WISP</w:t>
            </w:r>
            <w:r>
              <w:rPr>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214,285.71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214,285.71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r>
              <w:rPr>
                <w:color w:val="000000"/>
                <w:spacing w:val="0"/>
                <w:w w:val="100"/>
                <w:position w:val="0"/>
              </w:rPr>
              <w:t>与资产相关</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RJ-ICOM</w:t>
            </w:r>
            <w:r>
              <w:rPr>
                <w:color w:val="000000"/>
                <w:spacing w:val="0"/>
                <w:w w:val="100"/>
                <w:position w:val="0"/>
              </w:rPr>
              <w:t>榕基内控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1,533,333.33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4,033,333.33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858"/>
        <w:gridCol w:w="2458"/>
        <w:gridCol w:w="1286"/>
        <w:gridCol w:w="3576"/>
      </w:tblGrid>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运维管理系统研发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及产业化项目</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RJ-RM S</w:t>
            </w:r>
            <w:r>
              <w:rPr>
                <w:color w:val="000000"/>
                <w:spacing w:val="0"/>
                <w:w w:val="100"/>
                <w:position w:val="0"/>
              </w:rPr>
              <w:t>榕基风险管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222,222.22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222,222.22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与资产相关</w:t>
            </w:r>
          </w:p>
        </w:tc>
      </w:tr>
      <w:tr>
        <w:trPr>
          <w:trHeight w:val="9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榕基质检三电工程 </w:t>
            </w:r>
            <w:r>
              <w:rPr>
                <w:rFonts w:ascii="Times New Roman" w:eastAsia="Times New Roman" w:hAnsi="Times New Roman" w:cs="Times New Roman"/>
                <w:color w:val="000000"/>
                <w:spacing w:val="0"/>
                <w:w w:val="100"/>
                <w:position w:val="0"/>
              </w:rPr>
              <w:t>SAAS</w:t>
            </w:r>
            <w:r>
              <w:rPr>
                <w:color w:val="000000"/>
                <w:spacing w:val="0"/>
                <w:w w:val="100"/>
                <w:position w:val="0"/>
              </w:rPr>
              <w:t>服务平台研发 及产业化项目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4,000,000.00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1,090,909.10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2,909,090.90</w:t>
            </w:r>
            <w:r>
              <w:rPr>
                <w:color w:val="000000"/>
                <w:spacing w:val="0"/>
                <w:w w:val="100"/>
                <w:position w:val="0"/>
              </w:rPr>
              <w:t>与资产相关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首届福州市政府质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量奖奖励金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tabs>
                <w:tab w:pos="1365"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w:t>
              <w:tab/>
              <w:t xml:space="preserve">40,000.00 </w:t>
            </w:r>
            <w:r>
              <w:rPr>
                <w:color w:val="000000"/>
                <w:spacing w:val="0"/>
                <w:w w:val="100"/>
                <w:position w:val="0"/>
              </w:rPr>
              <w:t>与资产相关</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福建省软件骨干企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业奖励补助</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533,900.00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533,900.00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高校毕业生就业创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业专项经费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84,000.00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84,000.00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年福州市科学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bl>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进步技术三等奖</w:t>
      </w:r>
      <w:r>
        <w:rPr>
          <w:rFonts w:ascii="Times New Roman" w:eastAsia="Times New Roman" w:hAnsi="Times New Roman" w:cs="Times New Roman"/>
          <w:color w:val="000000"/>
          <w:spacing w:val="0"/>
          <w:w w:val="100"/>
          <w:position w:val="0"/>
        </w:rPr>
        <w:t>-</w:t>
      </w:r>
      <w:r>
        <w:rPr>
          <w:color w:val="000000"/>
          <w:spacing w:val="0"/>
          <w:w w:val="100"/>
          <w:position w:val="0"/>
        </w:rPr>
        <w:t>榕 基司法管理信息系 统</w:t>
      </w:r>
    </w:p>
    <w:tbl>
      <w:tblPr>
        <w:tblOverlap w:val="never"/>
        <w:jc w:val="center"/>
        <w:tblLayout w:type="fixed"/>
      </w:tblPr>
      <w:tblGrid>
        <w:gridCol w:w="1810"/>
        <w:gridCol w:w="2525"/>
        <w:gridCol w:w="2304"/>
        <w:gridCol w:w="2563"/>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科学进步奖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鼓楼区服务业专项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奖励金</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1,000,000.00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技术经济补贴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83,140.00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83,140.00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与收益相关</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老旧汽车补贴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6,500.00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与收益相关</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海西产业人才高地 领军人才、海西创业 英才配套补助经费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200,000.00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710" w:val="left"/>
              </w:tabs>
              <w:bidi w:val="0"/>
              <w:spacing w:before="0" w:after="0" w:line="240" w:lineRule="auto"/>
              <w:ind w:left="0" w:right="0" w:firstLine="0"/>
              <w:jc w:val="left"/>
            </w:pPr>
            <w:r>
              <w:rPr>
                <w:b/>
                <w:bCs/>
                <w:color w:val="000000"/>
                <w:spacing w:val="0"/>
                <w:w w:val="100"/>
                <w:position w:val="0"/>
              </w:rPr>
              <w:t>合</w:t>
              <w:tab/>
              <w:t>计</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370" w:val="left"/>
              </w:tabs>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2,129,841.26</w:t>
              <w:tab/>
              <w:t>8,937,540.00</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350" w:val="left"/>
              </w:tabs>
              <w:bidi w:val="0"/>
              <w:spacing w:before="0" w:after="0" w:line="240" w:lineRule="auto"/>
              <w:ind w:left="0" w:right="0" w:firstLine="160"/>
              <w:jc w:val="both"/>
            </w:pPr>
            <w:r>
              <w:rPr>
                <w:rFonts w:ascii="Times New Roman" w:eastAsia="Times New Roman" w:hAnsi="Times New Roman" w:cs="Times New Roman"/>
                <w:b/>
                <w:bCs/>
                <w:color w:val="000000"/>
                <w:spacing w:val="0"/>
                <w:w w:val="100"/>
                <w:position w:val="0"/>
              </w:rPr>
              <w:t>8,158,290.36</w:t>
              <w:tab/>
              <w:t>161,951.20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3,071,042.10</w:t>
            </w:r>
          </w:p>
        </w:tc>
      </w:tr>
    </w:tbl>
    <w:p>
      <w:pPr>
        <w:pStyle w:val="Style28"/>
        <w:keepNext w:val="0"/>
        <w:keepLines w:val="0"/>
        <w:widowControl w:val="0"/>
        <w:shd w:val="clear" w:color="auto" w:fill="auto"/>
        <w:bidi w:val="0"/>
        <w:spacing w:before="0" w:after="0" w:line="240" w:lineRule="auto"/>
        <w:ind w:left="38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其他变动</w:t>
      </w:r>
      <w:r>
        <w:rPr>
          <w:rFonts w:ascii="Times New Roman" w:eastAsia="Times New Roman" w:hAnsi="Times New Roman" w:cs="Times New Roman"/>
          <w:color w:val="000000"/>
          <w:spacing w:val="0"/>
          <w:w w:val="100"/>
          <w:position w:val="0"/>
        </w:rPr>
        <w:t>”</w:t>
      </w:r>
      <w:r>
        <w:rPr>
          <w:color w:val="000000"/>
          <w:spacing w:val="0"/>
          <w:w w:val="100"/>
          <w:position w:val="0"/>
        </w:rPr>
        <w:t>系将</w:t>
      </w:r>
      <w:r>
        <w:rPr>
          <w:rFonts w:ascii="Times New Roman" w:eastAsia="Times New Roman" w:hAnsi="Times New Roman" w:cs="Times New Roman"/>
          <w:color w:val="000000"/>
          <w:spacing w:val="0"/>
          <w:w w:val="100"/>
          <w:position w:val="0"/>
        </w:rPr>
        <w:t>1</w:t>
      </w:r>
      <w:r>
        <w:rPr>
          <w:color w:val="000000"/>
          <w:spacing w:val="0"/>
          <w:w w:val="100"/>
          <w:position w:val="0"/>
        </w:rPr>
        <w:t>年以内的递延收益从</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科目调整至本科目列示。</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600"/>
      <w:bookmarkEnd w:id="1601"/>
      <w:bookmarkEnd w:id="1603"/>
    </w:p>
    <w:p>
      <w:pPr>
        <w:pStyle w:val="Style40"/>
        <w:keepNext/>
        <w:keepLines/>
        <w:widowControl w:val="0"/>
        <w:shd w:val="clear" w:color="auto" w:fill="auto"/>
        <w:bidi w:val="0"/>
        <w:spacing w:before="0" w:after="360" w:line="240" w:lineRule="auto"/>
        <w:ind w:left="0" w:right="0" w:firstLine="0"/>
        <w:jc w:val="both"/>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4"/>
      <w:bookmarkEnd w:id="1605"/>
      <w:bookmarkEnd w:id="16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16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607"/>
      <w:bookmarkEnd w:id="1608"/>
      <w:bookmarkEnd w:id="160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2126"/>
        <w:gridCol w:w="2131"/>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p>
    <w:tbl>
      <w:tblPr>
        <w:tblOverlap w:val="never"/>
        <w:jc w:val="center"/>
        <w:tblLayout w:type="fixed"/>
      </w:tblPr>
      <w:tblGrid>
        <w:gridCol w:w="1070"/>
        <w:gridCol w:w="1066"/>
        <w:gridCol w:w="1061"/>
        <w:gridCol w:w="1066"/>
        <w:gridCol w:w="1066"/>
        <w:gridCol w:w="1061"/>
        <w:gridCol w:w="1066"/>
        <w:gridCol w:w="1066"/>
        <w:gridCol w:w="1066"/>
      </w:tblGrid>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35"/>
        <w:keepNext/>
        <w:keepLines/>
        <w:widowControl w:val="0"/>
        <w:shd w:val="clear" w:color="auto" w:fill="auto"/>
        <w:bidi w:val="0"/>
        <w:spacing w:before="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610"/>
      <w:bookmarkEnd w:id="1611"/>
      <w:bookmarkEnd w:id="1613"/>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35"/>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614"/>
      <w:bookmarkEnd w:id="1615"/>
      <w:bookmarkEnd w:id="1617"/>
    </w:p>
    <w:p>
      <w:pPr>
        <w:pStyle w:val="Style40"/>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618"/>
      <w:bookmarkEnd w:id="1619"/>
      <w:bookmarkEnd w:id="1620"/>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621"/>
      <w:bookmarkEnd w:id="1622"/>
      <w:bookmarkEnd w:id="1623"/>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3"/>
        <w:gridCol w:w="1594"/>
        <w:gridCol w:w="160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由独立第三方为公司融资租赁提供担保的金额元。</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长期应付款的说明</w:t>
      </w:r>
    </w:p>
    <w:p>
      <w:pPr>
        <w:pStyle w:val="Style35"/>
        <w:keepNext/>
        <w:keepLines/>
        <w:widowControl w:val="0"/>
        <w:shd w:val="clear" w:color="auto" w:fill="auto"/>
        <w:bidi w:val="0"/>
        <w:spacing w:before="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624"/>
      <w:bookmarkEnd w:id="1625"/>
      <w:bookmarkEnd w:id="16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325"/>
        <w:gridCol w:w="1330"/>
        <w:gridCol w:w="1200"/>
        <w:gridCol w:w="1325"/>
        <w:gridCol w:w="200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专项应付款说明</w:t>
      </w:r>
    </w:p>
    <w:p>
      <w:pPr>
        <w:pStyle w:val="Style35"/>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628"/>
      <w:bookmarkEnd w:id="1629"/>
      <w:bookmarkEnd w:id="16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马鞍山软件园</w:t>
            </w:r>
            <w:r>
              <w:rPr>
                <w:rFonts w:ascii="Times New Roman" w:eastAsia="Times New Roman" w:hAnsi="Times New Roman" w:cs="Times New Roman"/>
                <w:color w:val="000000"/>
                <w:spacing w:val="0"/>
                <w:w w:val="100"/>
                <w:position w:val="0"/>
              </w:rPr>
              <w:t>"</w:t>
            </w:r>
            <w:r>
              <w:rPr>
                <w:color w:val="000000"/>
                <w:spacing w:val="0"/>
                <w:w w:val="100"/>
                <w:position w:val="0"/>
              </w:rPr>
              <w:t>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12,286,500.00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与以后年度收益相关的政府补助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668,292.68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12,609,833.33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12,954,792.68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30"/>
        <w:keepNext w:val="0"/>
        <w:keepLines w:val="0"/>
        <w:widowControl w:val="0"/>
        <w:shd w:val="clear" w:color="auto" w:fill="auto"/>
        <w:bidi w:val="0"/>
        <w:spacing w:before="0" w:after="200" w:line="30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：根据马鞍山市秀山新区建设指挥部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月下发的关于给予榕基软件园项目建设专项资金的意见（马秀山【</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79</w:t>
      </w:r>
      <w:r>
        <w:rPr>
          <w:color w:val="000000"/>
          <w:spacing w:val="0"/>
          <w:w w:val="100"/>
          <w:position w:val="0"/>
        </w:rPr>
        <w:t>号），财政专项资金全部用于项目建设。</w:t>
      </w:r>
      <w:r>
        <w:rPr>
          <w:rFonts w:ascii="Times New Roman" w:eastAsia="Times New Roman" w:hAnsi="Times New Roman" w:cs="Times New Roman"/>
          <w:color w:val="000000"/>
          <w:spacing w:val="0"/>
          <w:w w:val="100"/>
          <w:position w:val="0"/>
        </w:rPr>
        <w:t>2012</w:t>
      </w:r>
      <w:r>
        <w:rPr>
          <w:color w:val="000000"/>
          <w:spacing w:val="0"/>
          <w:w w:val="100"/>
          <w:position w:val="0"/>
        </w:rPr>
        <w:t>年度公司收到补助资金</w:t>
      </w:r>
      <w:r>
        <w:rPr>
          <w:rFonts w:ascii="Times New Roman" w:eastAsia="Times New Roman" w:hAnsi="Times New Roman" w:cs="Times New Roman"/>
          <w:color w:val="000000"/>
          <w:spacing w:val="0"/>
          <w:w w:val="100"/>
          <w:position w:val="0"/>
        </w:rPr>
        <w:t>1228.65</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年度该项目仍然尚未建设完毕。</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2011</w:t>
      </w:r>
      <w:r>
        <w:rPr>
          <w:color w:val="000000"/>
          <w:spacing w:val="0"/>
          <w:w w:val="100"/>
          <w:position w:val="0"/>
        </w:rPr>
        <w:t>年，本公司收到福建省鼓楼区财政局拨付的无线信息服务平台</w:t>
      </w:r>
      <w:r>
        <w:rPr>
          <w:color w:val="000000"/>
          <w:spacing w:val="0"/>
          <w:w w:val="100"/>
          <w:position w:val="0"/>
        </w:rPr>
        <w:t>（</w:t>
      </w:r>
      <w:r>
        <w:rPr>
          <w:rFonts w:ascii="Times New Roman" w:eastAsia="Times New Roman" w:hAnsi="Times New Roman" w:cs="Times New Roman"/>
          <w:color w:val="000000"/>
          <w:spacing w:val="0"/>
          <w:w w:val="100"/>
          <w:position w:val="0"/>
        </w:rPr>
        <w:t>RJ-WISP</w:t>
      </w:r>
      <w:r>
        <w:rPr>
          <w:color w:val="000000"/>
          <w:spacing w:val="0"/>
          <w:w w:val="100"/>
          <w:position w:val="0"/>
        </w:rPr>
        <w:t>）资金补助</w:t>
      </w:r>
      <w:r>
        <w:rPr>
          <w:rFonts w:ascii="Times New Roman" w:eastAsia="Times New Roman" w:hAnsi="Times New Roman" w:cs="Times New Roman"/>
          <w:color w:val="000000"/>
          <w:spacing w:val="0"/>
          <w:w w:val="100"/>
          <w:position w:val="0"/>
        </w:rPr>
        <w:t>50</w:t>
      </w:r>
      <w:r>
        <w:rPr>
          <w:color w:val="000000"/>
          <w:spacing w:val="0"/>
          <w:w w:val="100"/>
          <w:position w:val="0"/>
        </w:rPr>
        <w:t>万元，计入本年度营 业外收入</w:t>
      </w:r>
      <w:r>
        <w:rPr>
          <w:rFonts w:ascii="Times New Roman" w:eastAsia="Times New Roman" w:hAnsi="Times New Roman" w:cs="Times New Roman"/>
          <w:color w:val="000000"/>
          <w:spacing w:val="0"/>
          <w:w w:val="100"/>
          <w:position w:val="0"/>
        </w:rPr>
        <w:t>-</w:t>
      </w:r>
      <w:r>
        <w:rPr>
          <w:color w:val="000000"/>
          <w:spacing w:val="0"/>
          <w:w w:val="100"/>
          <w:position w:val="0"/>
        </w:rPr>
        <w:t>政府补助</w:t>
      </w:r>
      <w:r>
        <w:rPr>
          <w:rFonts w:ascii="Times New Roman" w:eastAsia="Times New Roman" w:hAnsi="Times New Roman" w:cs="Times New Roman"/>
          <w:color w:val="000000"/>
          <w:spacing w:val="0"/>
          <w:w w:val="100"/>
          <w:position w:val="0"/>
        </w:rPr>
        <w:t>146,341.46</w:t>
      </w:r>
      <w:r>
        <w:rPr>
          <w:color w:val="000000"/>
          <w:spacing w:val="0"/>
          <w:w w:val="100"/>
          <w:position w:val="0"/>
        </w:rPr>
        <w:t>元，计入其他流动负债</w:t>
      </w:r>
      <w:r>
        <w:rPr>
          <w:rFonts w:ascii="Times New Roman" w:eastAsia="Times New Roman" w:hAnsi="Times New Roman" w:cs="Times New Roman"/>
          <w:color w:val="000000"/>
          <w:spacing w:val="0"/>
          <w:w w:val="100"/>
          <w:position w:val="0"/>
        </w:rPr>
        <w:t>121,951.20</w:t>
      </w:r>
      <w:r>
        <w:rPr>
          <w:color w:val="000000"/>
          <w:spacing w:val="0"/>
          <w:w w:val="100"/>
          <w:position w:val="0"/>
        </w:rPr>
        <w:t>元。</w:t>
      </w:r>
    </w:p>
    <w:p>
      <w:pPr>
        <w:pStyle w:val="Style30"/>
        <w:keepNext w:val="0"/>
        <w:keepLines w:val="0"/>
        <w:widowControl w:val="0"/>
        <w:shd w:val="clear" w:color="auto" w:fill="auto"/>
        <w:bidi w:val="0"/>
        <w:spacing w:before="0" w:after="20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年，本公司收到福州市公务员局拨付的海西创业英才专项奖励</w:t>
      </w:r>
      <w:r>
        <w:rPr>
          <w:rFonts w:ascii="Times New Roman" w:eastAsia="Times New Roman" w:hAnsi="Times New Roman" w:cs="Times New Roman"/>
          <w:color w:val="000000"/>
          <w:spacing w:val="0"/>
          <w:w w:val="100"/>
          <w:position w:val="0"/>
        </w:rPr>
        <w:t>40</w:t>
      </w:r>
      <w:r>
        <w:rPr>
          <w:color w:val="000000"/>
          <w:spacing w:val="0"/>
          <w:w w:val="100"/>
          <w:position w:val="0"/>
        </w:rPr>
        <w:t>万元，计入本年度营业外收入</w:t>
      </w:r>
      <w:r>
        <w:rPr>
          <w:rFonts w:ascii="Times New Roman" w:eastAsia="Times New Roman" w:hAnsi="Times New Roman" w:cs="Times New Roman"/>
          <w:color w:val="000000"/>
          <w:spacing w:val="0"/>
          <w:w w:val="100"/>
          <w:position w:val="0"/>
        </w:rPr>
        <w:t>-</w:t>
      </w:r>
      <w:r>
        <w:rPr>
          <w:color w:val="000000"/>
          <w:spacing w:val="0"/>
          <w:w w:val="100"/>
          <w:position w:val="0"/>
        </w:rPr>
        <w:t xml:space="preserve">政府补助 </w:t>
      </w:r>
      <w:r>
        <w:rPr>
          <w:rFonts w:ascii="Times New Roman" w:eastAsia="Times New Roman" w:hAnsi="Times New Roman" w:cs="Times New Roman"/>
          <w:color w:val="000000"/>
          <w:spacing w:val="0"/>
          <w:w w:val="100"/>
          <w:position w:val="0"/>
        </w:rPr>
        <w:t>36,666.67</w:t>
      </w:r>
      <w:r>
        <w:rPr>
          <w:color w:val="000000"/>
          <w:spacing w:val="0"/>
          <w:w w:val="100"/>
          <w:position w:val="0"/>
        </w:rPr>
        <w:t>元，计入其他流动负债</w:t>
      </w:r>
      <w:r>
        <w:rPr>
          <w:rFonts w:ascii="Times New Roman" w:eastAsia="Times New Roman" w:hAnsi="Times New Roman" w:cs="Times New Roman"/>
          <w:color w:val="000000"/>
          <w:spacing w:val="0"/>
          <w:w w:val="100"/>
          <w:position w:val="0"/>
        </w:rPr>
        <w:t>40,000.00</w:t>
      </w:r>
      <w:r>
        <w:rPr>
          <w:color w:val="000000"/>
          <w:spacing w:val="0"/>
          <w:w w:val="100"/>
          <w:position w:val="0"/>
        </w:rPr>
        <w:t>元，计入其他非流动负债</w:t>
      </w:r>
      <w:r>
        <w:rPr>
          <w:rFonts w:ascii="Times New Roman" w:eastAsia="Times New Roman" w:hAnsi="Times New Roman" w:cs="Times New Roman"/>
          <w:color w:val="000000"/>
          <w:spacing w:val="0"/>
          <w:w w:val="100"/>
          <w:position w:val="0"/>
        </w:rPr>
        <w:t>323,333.33</w:t>
      </w:r>
      <w:r>
        <w:rPr>
          <w:color w:val="000000"/>
          <w:spacing w:val="0"/>
          <w:w w:val="100"/>
          <w:position w:val="0"/>
        </w:rPr>
        <w:t>元。</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涉及政府补助的负债项目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0"/>
        <w:gridCol w:w="1152"/>
        <w:gridCol w:w="1118"/>
        <w:gridCol w:w="1574"/>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无线信息服务平台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（RJ-WISP）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268,292.68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146,341.48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121,951.20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首届福州市政府质 量奖奖励金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‘‘榕基</w:t>
            </w:r>
            <w:r>
              <w:rPr>
                <w:rFonts w:ascii="Times New Roman" w:eastAsia="Times New Roman" w:hAnsi="Times New Roman" w:cs="Times New Roman"/>
                <w:color w:val="000000"/>
                <w:spacing w:val="0"/>
                <w:w w:val="100"/>
                <w:position w:val="0"/>
              </w:rPr>
              <w:t>•</w:t>
            </w:r>
            <w:r>
              <w:rPr>
                <w:color w:val="000000"/>
                <w:spacing w:val="0"/>
                <w:w w:val="100"/>
                <w:position w:val="0"/>
              </w:rPr>
              <w:t>马鞍山软件园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12,286,500.00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12,954,792.68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183,008.15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12,609,833.33</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5"/>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632"/>
      <w:bookmarkEnd w:id="1633"/>
      <w:bookmarkEnd w:id="16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13"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5D5D5"/>
            <w:vAlign w:val="center"/>
          </w:tcPr>
          <w:p>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311,100,000.00</w:t>
            </w:r>
          </w:p>
        </w:tc>
      </w:tr>
    </w:tbl>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日，本公司将资本公积</w:t>
      </w:r>
      <w:r>
        <w:rPr>
          <w:rFonts w:ascii="Times New Roman" w:eastAsia="Times New Roman" w:hAnsi="Times New Roman" w:cs="Times New Roman"/>
          <w:color w:val="000000"/>
          <w:spacing w:val="0"/>
          <w:w w:val="100"/>
          <w:position w:val="0"/>
        </w:rPr>
        <w:t>10,370</w:t>
      </w:r>
      <w:r>
        <w:rPr>
          <w:color w:val="000000"/>
          <w:spacing w:val="0"/>
          <w:w w:val="100"/>
          <w:position w:val="0"/>
        </w:rPr>
        <w:t>万元予以转增资本，转增后注册资本变更为人民币</w:t>
      </w:r>
      <w:r>
        <w:rPr>
          <w:rFonts w:ascii="Times New Roman" w:eastAsia="Times New Roman" w:hAnsi="Times New Roman" w:cs="Times New Roman"/>
          <w:color w:val="000000"/>
          <w:spacing w:val="0"/>
          <w:w w:val="100"/>
          <w:position w:val="0"/>
        </w:rPr>
        <w:t>31,110</w:t>
      </w:r>
      <w:r>
        <w:rPr>
          <w:color w:val="000000"/>
          <w:spacing w:val="0"/>
          <w:w w:val="100"/>
          <w:position w:val="0"/>
        </w:rPr>
        <w:t>万元。本次变更 业经致同会计师事务所（特殊普通合伙）出具</w:t>
      </w:r>
      <w:r>
        <w:rPr>
          <w:rFonts w:ascii="Times New Roman" w:eastAsia="Times New Roman" w:hAnsi="Times New Roman" w:cs="Times New Roman"/>
          <w:color w:val="000000"/>
          <w:spacing w:val="0"/>
          <w:w w:val="100"/>
          <w:position w:val="0"/>
        </w:rPr>
        <w:t>“</w:t>
      </w:r>
      <w:r>
        <w:rPr>
          <w:color w:val="000000"/>
          <w:spacing w:val="0"/>
          <w:w w:val="100"/>
          <w:position w:val="0"/>
        </w:rPr>
        <w:t>致同验字（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350ZA0166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《验资报告》予以验证。</w:t>
      </w:r>
    </w:p>
    <w:p>
      <w:pPr>
        <w:pStyle w:val="Style35"/>
        <w:keepNext/>
        <w:keepLines/>
        <w:widowControl w:val="0"/>
        <w:shd w:val="clear" w:color="auto" w:fill="auto"/>
        <w:tabs>
          <w:tab w:pos="478" w:val="left"/>
        </w:tabs>
        <w:bidi w:val="0"/>
        <w:spacing w:before="0" w:after="2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636"/>
      <w:bookmarkEnd w:id="1637"/>
      <w:bookmarkEnd w:id="1639"/>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库存股情况说明</w:t>
      </w:r>
    </w:p>
    <w:p>
      <w:pPr>
        <w:pStyle w:val="Style35"/>
        <w:keepNext/>
        <w:keepLines/>
        <w:widowControl w:val="0"/>
        <w:shd w:val="clear" w:color="auto" w:fill="auto"/>
        <w:tabs>
          <w:tab w:pos="478" w:val="left"/>
        </w:tabs>
        <w:bidi w:val="0"/>
        <w:spacing w:before="0" w:after="2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640"/>
      <w:bookmarkEnd w:id="1641"/>
      <w:bookmarkEnd w:id="1643"/>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专项储备情况说明</w:t>
      </w:r>
    </w:p>
    <w:p>
      <w:pPr>
        <w:pStyle w:val="Style35"/>
        <w:keepNext/>
        <w:keepLines/>
        <w:widowControl w:val="0"/>
        <w:shd w:val="clear" w:color="auto" w:fill="auto"/>
        <w:tabs>
          <w:tab w:pos="478" w:val="left"/>
        </w:tabs>
        <w:bidi w:val="0"/>
        <w:spacing w:before="0" w:after="2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644"/>
      <w:bookmarkEnd w:id="1645"/>
      <w:bookmarkEnd w:id="1647"/>
    </w:p>
    <w:p>
      <w:pPr>
        <w:pStyle w:val="Style30"/>
        <w:keepNext w:val="0"/>
        <w:keepLines w:val="0"/>
        <w:widowControl w:val="0"/>
        <w:shd w:val="clear" w:color="auto" w:fill="auto"/>
        <w:bidi w:val="0"/>
        <w:spacing w:before="0" w:after="280" w:line="312" w:lineRule="exact"/>
        <w:ind w:left="0" w:right="0" w:firstLine="0"/>
        <w:jc w:val="right"/>
      </w:pPr>
      <w:r>
        <w:rPr>
          <w:color w:val="000000"/>
          <w:spacing w:val="0"/>
          <w:w w:val="100"/>
          <w:position w:val="0"/>
        </w:rPr>
        <w:t>单位： 元</w:t>
      </w:r>
      <w:r>
        <w:br w:type="page"/>
      </w:r>
    </w:p>
    <w:tbl>
      <w:tblPr>
        <w:tblOverlap w:val="never"/>
        <w:jc w:val="center"/>
        <w:tblLayout w:type="fixed"/>
      </w:tblPr>
      <w:tblGrid>
        <w:gridCol w:w="2400"/>
        <w:gridCol w:w="1862"/>
        <w:gridCol w:w="1992"/>
        <w:gridCol w:w="1728"/>
        <w:gridCol w:w="160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777,243,237.65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673,543,237.65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1,199,513.23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1,199,513.23</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778,442,750.88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674,742,750.88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19" w:line="1" w:lineRule="exact"/>
      </w:pP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注：本期减少系根据</w:t>
      </w:r>
      <w:r>
        <w:rPr>
          <w:rFonts w:ascii="Times New Roman" w:eastAsia="Times New Roman" w:hAnsi="Times New Roman" w:cs="Times New Roman"/>
          <w:color w:val="000000"/>
          <w:spacing w:val="0"/>
          <w:w w:val="100"/>
          <w:position w:val="0"/>
        </w:rPr>
        <w:t>2 012</w:t>
      </w:r>
      <w:r>
        <w:rPr>
          <w:color w:val="000000"/>
          <w:spacing w:val="0"/>
          <w:w w:val="100"/>
          <w:position w:val="0"/>
        </w:rPr>
        <w:t>年度股东大会通过的利润分配方案，以资本公积转增股本。</w:t>
      </w:r>
    </w:p>
    <w:p>
      <w:pPr>
        <w:pStyle w:val="Style35"/>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48"/>
      <w:bookmarkEnd w:id="1649"/>
      <w:bookmarkEnd w:id="16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38,118,578.58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9,118,725.56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47,237,304.14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38,118,578.58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9,118,725.56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47,237,304.14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119" w:line="1" w:lineRule="exact"/>
      </w:pP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注：本期增加系按母公司净利润的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35"/>
        <w:keepNext/>
        <w:keepLines/>
        <w:widowControl w:val="0"/>
        <w:shd w:val="clear" w:color="auto" w:fill="auto"/>
        <w:tabs>
          <w:tab w:pos="478" w:val="left"/>
        </w:tabs>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652"/>
      <w:bookmarkEnd w:id="1653"/>
      <w:bookmarkEnd w:id="165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一般风险准备情况说明</w:t>
      </w:r>
    </w:p>
    <w:p>
      <w:pPr>
        <w:pStyle w:val="Style35"/>
        <w:keepNext/>
        <w:keepLines/>
        <w:widowControl w:val="0"/>
        <w:shd w:val="clear" w:color="auto" w:fill="auto"/>
        <w:tabs>
          <w:tab w:pos="478" w:val="left"/>
        </w:tabs>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656"/>
      <w:bookmarkEnd w:id="1657"/>
      <w:bookmarkEnd w:id="16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725"/>
        <w:gridCol w:w="2131"/>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294,949,461.63</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294,949,461.63</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62,838,706.64</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317,559,442.71</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660" w:name="bookmark1660"/>
      <w:r>
        <w:rPr>
          <w:rFonts w:ascii="Times New Roman" w:eastAsia="Times New Roman" w:hAnsi="Times New Roman" w:cs="Times New Roman"/>
          <w:color w:val="000000"/>
          <w:spacing w:val="0"/>
          <w:w w:val="100"/>
          <w:position w:val="0"/>
        </w:rPr>
        <w:t>1</w:t>
      </w:r>
      <w:bookmarkEnd w:id="166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61" w:name="bookmark1661"/>
      <w:r>
        <w:rPr>
          <w:rFonts w:ascii="Times New Roman" w:eastAsia="Times New Roman" w:hAnsi="Times New Roman" w:cs="Times New Roman"/>
          <w:color w:val="000000"/>
          <w:spacing w:val="0"/>
          <w:w w:val="100"/>
          <w:position w:val="0"/>
        </w:rPr>
        <w:t>2</w:t>
      </w:r>
      <w:bookmarkEnd w:id="166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62" w:name="bookmark1662"/>
      <w:r>
        <w:rPr>
          <w:rFonts w:ascii="Times New Roman" w:eastAsia="Times New Roman" w:hAnsi="Times New Roman" w:cs="Times New Roman"/>
          <w:color w:val="000000"/>
          <w:spacing w:val="0"/>
          <w:w w:val="100"/>
          <w:position w:val="0"/>
        </w:rPr>
        <w:t>3</w:t>
      </w:r>
      <w:bookmarkEnd w:id="166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63" w:name="bookmark1663"/>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64" w:name="bookmark1664"/>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未分配利润说明，对于首次公开发行证券的公司，如果发行前的滚存利润经股东大会决议由新老股东共同享有，应明确予以 </w:t>
      </w:r>
      <w:r>
        <w:rPr>
          <w:color w:val="000000"/>
          <w:spacing w:val="0"/>
          <w:w w:val="100"/>
          <w:position w:val="0"/>
        </w:rPr>
        <w:t>说明；如果发行前的滚存利润经股东大会决议在发行前进行分配并由老股东享有，公司应明确披露应付股利中老股东享有的 经审计的利润数</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注：本公司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年度股东大会通过的利润分配方案为：以</w:t>
      </w:r>
      <w:r>
        <w:rPr>
          <w:rFonts w:ascii="Times New Roman" w:eastAsia="Times New Roman" w:hAnsi="Times New Roman" w:cs="Times New Roman"/>
          <w:color w:val="000000"/>
          <w:spacing w:val="0"/>
          <w:w w:val="100"/>
          <w:position w:val="0"/>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w:t>
      </w:r>
      <w:r>
        <w:rPr>
          <w:rFonts w:ascii="Times New Roman" w:eastAsia="Times New Roman" w:hAnsi="Times New Roman" w:cs="Times New Roman"/>
          <w:color w:val="000000"/>
          <w:spacing w:val="0"/>
          <w:w w:val="100"/>
          <w:position w:val="0"/>
        </w:rPr>
        <w:t>1.5</w:t>
      </w:r>
      <w:r>
        <w:rPr>
          <w:color w:val="000000"/>
          <w:spacing w:val="0"/>
          <w:w w:val="100"/>
          <w:position w:val="0"/>
        </w:rPr>
        <w:t>元（均含税），共派发股利</w:t>
      </w:r>
      <w:r>
        <w:rPr>
          <w:rFonts w:ascii="Times New Roman" w:eastAsia="Times New Roman" w:hAnsi="Times New Roman" w:cs="Times New Roman"/>
          <w:color w:val="000000"/>
          <w:spacing w:val="0"/>
          <w:w w:val="100"/>
          <w:position w:val="0"/>
        </w:rPr>
        <w:t>31,110,000.00</w:t>
      </w:r>
      <w:r>
        <w:rPr>
          <w:color w:val="000000"/>
          <w:spacing w:val="0"/>
          <w:w w:val="100"/>
          <w:position w:val="0"/>
        </w:rPr>
        <w:t>元，同时以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207,400,000</w:t>
      </w:r>
      <w:r>
        <w:rPr>
          <w:color w:val="000000"/>
          <w:spacing w:val="0"/>
          <w:w w:val="100"/>
          <w:position w:val="0"/>
        </w:rPr>
        <w:t>股为基 数进行资本公积转增股本，每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股，该项权益分配于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月实施完毕。</w:t>
      </w:r>
    </w:p>
    <w:p>
      <w:pPr>
        <w:pStyle w:val="Style35"/>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665"/>
      <w:bookmarkEnd w:id="1666"/>
      <w:bookmarkEnd w:id="1668"/>
    </w:p>
    <w:p>
      <w:pPr>
        <w:pStyle w:val="Style40"/>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669"/>
      <w:bookmarkEnd w:id="1670"/>
      <w:bookmarkEnd w:id="16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602,937,794.74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568,319,810.56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411,048,276.03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355,937,416.61</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14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72"/>
      <w:bookmarkEnd w:id="1673"/>
      <w:bookmarkEnd w:id="16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602,937,794.74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411,036,613.83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568,319,810.56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355,937,416.61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602,937,794.74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411,036,613.83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568,319,810.56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355,937,416.61</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14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675"/>
      <w:bookmarkEnd w:id="1676"/>
      <w:bookmarkEnd w:id="16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430,685,275.05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380,460,266.22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372,088,402.95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321,962,540.47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172,252,519.69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30,576,347.61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196,231,407.61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33,974,876.14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602,937,794.74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411,036,613.83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568,319,810.56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355,937,416.61</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14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679"/>
      <w:bookmarkEnd w:id="1680"/>
      <w:bookmarkEnd w:id="16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122,489,988.33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105,068,172.86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144,151,736.91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118,106,439.69</w:t>
            </w:r>
          </w:p>
        </w:tc>
      </w:tr>
    </w:tbl>
    <w:p>
      <w:pPr>
        <w:widowControl w:val="0"/>
        <w:spacing w:line="1" w:lineRule="exact"/>
      </w:pPr>
      <w:r>
        <w:br w:type="page"/>
      </w:r>
    </w:p>
    <w:tbl>
      <w:tblPr>
        <w:tblOverlap w:val="never"/>
        <w:jc w:val="center"/>
        <w:tblLayout w:type="fixed"/>
      </w:tblPr>
      <w:tblGrid>
        <w:gridCol w:w="2534"/>
        <w:gridCol w:w="1723"/>
        <w:gridCol w:w="1862"/>
        <w:gridCol w:w="1728"/>
        <w:gridCol w:w="17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138,208,728.55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97,224,911.39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96,612,844.57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58,405,647.52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200,060,359.50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100,651,273.72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213,416,112.32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105,788,321.57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49,075,779.11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35,758,590.60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45,675,058.38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28,251,675.62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93,102,939.25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72,333,665.26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68,464,058.38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45,385,332.21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602,937,794.74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411,036,613.83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568,319,810.56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355,937,416.61</w:t>
            </w:r>
          </w:p>
        </w:tc>
      </w:tr>
    </w:tbl>
    <w:p>
      <w:pPr>
        <w:widowControl w:val="0"/>
        <w:spacing w:after="299" w:line="1" w:lineRule="exact"/>
      </w:pPr>
    </w:p>
    <w:p>
      <w:pPr>
        <w:pStyle w:val="Style40"/>
        <w:keepNext/>
        <w:keepLines/>
        <w:widowControl w:val="0"/>
        <w:numPr>
          <w:ilvl w:val="0"/>
          <w:numId w:val="51"/>
        </w:numPr>
        <w:shd w:val="clear" w:color="auto" w:fill="auto"/>
        <w:bidi w:val="0"/>
        <w:spacing w:before="0" w:after="360" w:line="240" w:lineRule="auto"/>
        <w:ind w:left="0" w:right="0" w:firstLine="14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公司来自前五名客户的营业收入情况</w:t>
      </w:r>
      <w:bookmarkEnd w:id="1683"/>
      <w:bookmarkEnd w:id="1684"/>
      <w:bookmarkEnd w:id="16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42,168,717.95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30,192,307.69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28,592,307.69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26,159,259.54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20,577,863.25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147,690,456.12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687"/>
      <w:bookmarkEnd w:id="1688"/>
      <w:bookmarkEnd w:id="16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603"/>
        <w:gridCol w:w="1594"/>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合同项目的说明</w:t>
      </w:r>
    </w:p>
    <w:p>
      <w:pPr>
        <w:pStyle w:val="Style35"/>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691"/>
      <w:bookmarkEnd w:id="1692"/>
      <w:bookmarkEnd w:id="16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1,084,337.34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2,422,990.22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954,482.49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736,943.35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681,802.98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548,928.59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2,720,622.81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3,708,862.16</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r>
        <w:br w:type="page"/>
      </w:r>
    </w:p>
    <w:p>
      <w:pPr>
        <w:pStyle w:val="Style35"/>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95"/>
      <w:bookmarkEnd w:id="1696"/>
      <w:bookmarkEnd w:id="16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11,323,377.91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9,991,713.97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11,875,865.91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11,840,349.87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5,338,790.55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4,758,163.37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4,411,161.33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3,026,746.98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1,926,649.42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1,402,400.79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1,267,211.21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3,186,351.79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667,741.18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672,636.89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1,004,946.20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1,254,037.40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4,623,022.69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4,001,478.29</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42,438,766.40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40,133,879.35</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99"/>
      <w:bookmarkEnd w:id="1700"/>
      <w:bookmarkEnd w:id="17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28,327,065.22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20,805,593.28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9,581,055.39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7,988,358.26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20,232,752.62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11,687,022.10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37,619,588.39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13,291,989.38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6,022,827.21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4,997,461.06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4,937,133.59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4,874,171.81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2,711,431.19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2,416,685.41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4,917,881.08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4,150,049.36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2,121,222.53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1,587,474.03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1,596,299.12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1,298,103.77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9,478,435.28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7,862,322.19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127,545,691.62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80,959,230.65</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703"/>
      <w:bookmarkEnd w:id="1704"/>
      <w:bookmarkEnd w:id="17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-18,655,129.34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-25,566,217.96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102,613.88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-18,459,725.14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-25,463,604.08</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07"/>
      <w:bookmarkEnd w:id="1708"/>
      <w:bookmarkEnd w:id="17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98"/>
        <w:gridCol w:w="291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公允价值变动收益的说明</w:t>
      </w:r>
    </w:p>
    <w:p>
      <w:pPr>
        <w:pStyle w:val="Style35"/>
        <w:keepNext/>
        <w:keepLines/>
        <w:widowControl w:val="0"/>
        <w:shd w:val="clear" w:color="auto" w:fill="auto"/>
        <w:bidi w:val="0"/>
        <w:spacing w:before="0" w:after="34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711"/>
      <w:bookmarkEnd w:id="1712"/>
      <w:bookmarkEnd w:id="1714"/>
    </w:p>
    <w:p>
      <w:pPr>
        <w:pStyle w:val="Style40"/>
        <w:keepNext/>
        <w:keepLines/>
        <w:widowControl w:val="0"/>
        <w:shd w:val="clear" w:color="auto" w:fill="auto"/>
        <w:bidi w:val="0"/>
        <w:spacing w:before="0" w:line="240" w:lineRule="auto"/>
        <w:ind w:left="0" w:right="0" w:firstLine="14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715"/>
      <w:bookmarkEnd w:id="1716"/>
      <w:bookmarkEnd w:id="17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94"/>
        <w:gridCol w:w="292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12,810,595.20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4,657,460.85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8,163,733.45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20,974,328.65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4,657,460.85</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14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18"/>
      <w:bookmarkEnd w:id="1719"/>
      <w:bookmarkEnd w:id="17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33"/>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bl>
    <w:p>
      <w:pPr>
        <w:widowControl w:val="0"/>
        <w:spacing w:after="33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按权益法核算的长期股权投资收益</w:t>
      </w:r>
      <w:bookmarkEnd w:id="1721"/>
      <w:bookmarkEnd w:id="1722"/>
      <w:bookmarkEnd w:id="17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33"/>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福建文鑫莲业食品有限公司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2,301,427.45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本年新增的对外投资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10,509,167.75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4,657,460.85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净利润增加</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12,810,595.20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4,657,460.85</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5"/>
        <w:keepNext/>
        <w:keepLines/>
        <w:widowControl w:val="0"/>
        <w:shd w:val="clear" w:color="auto" w:fill="auto"/>
        <w:bidi w:val="0"/>
        <w:spacing w:before="0" w:after="34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25"/>
      <w:bookmarkEnd w:id="1726"/>
      <w:bookmarkEnd w:id="1728"/>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1,701,569.54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-33,749.32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1,701,569.54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-33,749.32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729"/>
      <w:bookmarkEnd w:id="1730"/>
      <w:bookmarkEnd w:id="1732"/>
    </w:p>
    <w:p>
      <w:pPr>
        <w:pStyle w:val="Style40"/>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733"/>
      <w:bookmarkEnd w:id="1734"/>
      <w:bookmarkEnd w:id="17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4"/>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650,000.04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650,000.04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14,522,768.67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15,987,837.28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8,341,298.51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112,058.00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11,878.54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14,534,647.21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16,749,895.32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营业外收入说明</w:t>
      </w:r>
    </w:p>
    <w:p>
      <w:pPr>
        <w:pStyle w:val="Style40"/>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736"/>
      <w:bookmarkEnd w:id="1737"/>
      <w:bookmarkEnd w:id="17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6,181,470.16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10,879,837.08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福建省软件骨干企业奖 励补助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技术经纪补助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83,140.00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老旧汽车补贴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高校毕业生就业创业专 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年福州市科学进步 技术三等奖</w:t>
            </w:r>
            <w:r>
              <w:rPr>
                <w:rFonts w:ascii="Times New Roman" w:eastAsia="Times New Roman" w:hAnsi="Times New Roman" w:cs="Times New Roman"/>
                <w:color w:val="000000"/>
                <w:spacing w:val="0"/>
                <w:w w:val="100"/>
                <w:position w:val="0"/>
              </w:rPr>
              <w:t>-</w:t>
            </w:r>
            <w:r>
              <w:rPr>
                <w:color w:val="000000"/>
                <w:spacing w:val="0"/>
                <w:w w:val="100"/>
                <w:position w:val="0"/>
              </w:rPr>
              <w:t>榕基司法 管理信息系统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年信息安全专项项目 </w:t>
            </w:r>
            <w:r>
              <w:rPr>
                <w:color w:val="000000"/>
                <w:spacing w:val="0"/>
                <w:w w:val="100"/>
                <w:position w:val="0"/>
              </w:rPr>
              <w:t>(</w:t>
            </w:r>
            <w:r>
              <w:rPr>
                <w:rFonts w:ascii="Times New Roman" w:eastAsia="Times New Roman" w:hAnsi="Times New Roman" w:cs="Times New Roman"/>
                <w:color w:val="000000"/>
                <w:spacing w:val="0"/>
                <w:w w:val="100"/>
                <w:position w:val="0"/>
              </w:rPr>
              <w:t>RJ-ICOM</w:t>
            </w:r>
            <w:r>
              <w:rPr>
                <w:color w:val="000000"/>
                <w:spacing w:val="0"/>
                <w:w w:val="100"/>
                <w:position w:val="0"/>
              </w:rPr>
              <w:t>榕基内控运 维管理系统研发及产业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软件产业发展专项资金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科学进步奖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鼓楼区服务业专项奖励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海西产业人才高地领军 人才、海西创业英才配 套补助经费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福州市科技项目计划经 费拨款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榕基质检三电工程</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SAAS</w:t>
            </w:r>
            <w:r>
              <w:rPr>
                <w:color w:val="000000"/>
                <w:spacing w:val="0"/>
                <w:w w:val="100"/>
                <w:position w:val="0"/>
              </w:rPr>
              <w:t>服务平台研发及</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1,090,909.10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RJ-RMS</w:t>
            </w:r>
            <w:r>
              <w:rPr>
                <w:color w:val="000000"/>
                <w:spacing w:val="0"/>
                <w:w w:val="100"/>
                <w:position w:val="0"/>
              </w:rPr>
              <w:t>榕基风险管理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277,777.78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无线信息服务平台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RJ-WISP）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360,627.19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85,714.29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基于物联网的行业链应 用终端</w:t>
            </w:r>
            <w:r>
              <w:rPr>
                <w:rFonts w:ascii="Times New Roman" w:eastAsia="Times New Roman" w:hAnsi="Times New Roman" w:cs="Times New Roman"/>
                <w:color w:val="000000"/>
                <w:spacing w:val="0"/>
                <w:w w:val="100"/>
                <w:position w:val="0"/>
              </w:rPr>
              <w:t>RJ-IOT</w:t>
            </w:r>
            <w:r>
              <w:rPr>
                <w:color w:val="000000"/>
                <w:spacing w:val="0"/>
                <w:w w:val="100"/>
                <w:position w:val="0"/>
              </w:rPr>
              <w:t>开发与产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首届福州市政府质量奖 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年支持国家贸易服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RJ-DTS</w:t>
            </w:r>
            <w:r>
              <w:rPr>
                <w:color w:val="000000"/>
                <w:spacing w:val="0"/>
                <w:w w:val="100"/>
                <w:position w:val="0"/>
              </w:rPr>
              <w:t>榕基环保数据 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第二届福州市杰出科技 人员奖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年展会扶持资金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毕业生就业补贴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年中小企业市场开 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软件产品奖励款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无线信息服务平台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RJ-WISP）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146,341.48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RJ-RMS</w:t>
            </w:r>
            <w:r>
              <w:rPr>
                <w:color w:val="000000"/>
                <w:spacing w:val="0"/>
                <w:w w:val="100"/>
                <w:position w:val="0"/>
              </w:rPr>
              <w:t>榕基信息安全 风险综合管理系统产业 化项目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624,999.99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14,522,768.67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15,987,837.28</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6</w:t>
      </w:r>
      <w:bookmarkEnd w:id="1741"/>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39"/>
      <w:bookmarkEnd w:id="1740"/>
      <w:bookmarkEnd w:id="17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1,160,681.25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771,872.16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1,160,681.25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1,160,681.25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770,428.64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1,160,681.25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112,907.60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41,110.95</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1,314,699.80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834,141.13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1,314,699.80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99" w:line="1" w:lineRule="exact"/>
      </w:pP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注：营业外支出本期发生额较上期发生额增加</w:t>
      </w:r>
      <w:r>
        <w:rPr>
          <w:rFonts w:ascii="Times New Roman" w:eastAsia="Times New Roman" w:hAnsi="Times New Roman" w:cs="Times New Roman"/>
          <w:color w:val="000000"/>
          <w:spacing w:val="0"/>
          <w:w w:val="100"/>
          <w:position w:val="0"/>
        </w:rPr>
        <w:t>48.06</w:t>
      </w:r>
      <w:r>
        <w:rPr>
          <w:color w:val="000000"/>
          <w:spacing w:val="0"/>
          <w:w w:val="100"/>
          <w:position w:val="0"/>
        </w:rPr>
        <w:t>万元，增幅</w:t>
      </w:r>
      <w:r>
        <w:rPr>
          <w:rFonts w:ascii="Times New Roman" w:eastAsia="Times New Roman" w:hAnsi="Times New Roman" w:cs="Times New Roman"/>
          <w:color w:val="000000"/>
          <w:spacing w:val="0"/>
          <w:w w:val="100"/>
          <w:position w:val="0"/>
        </w:rPr>
        <w:t>57.61%</w:t>
      </w:r>
      <w:r>
        <w:rPr>
          <w:color w:val="000000"/>
          <w:spacing w:val="0"/>
          <w:w w:val="100"/>
          <w:position w:val="0"/>
        </w:rPr>
        <w:t>，主要系本年固定资产处置损失增加所致。</w:t>
      </w:r>
    </w:p>
    <w:p>
      <w:pPr>
        <w:pStyle w:val="Style35"/>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43"/>
      <w:bookmarkEnd w:id="1744"/>
      <w:bookmarkEnd w:id="17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6"/>
        <w:gridCol w:w="2520"/>
        <w:gridCol w:w="2400"/>
      </w:tblGrid>
      <w:tr>
        <w:trPr>
          <w:trHeight w:val="41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11,355,429.56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10,537,584.29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-3,726,535.83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-936,747.00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7,628,893.73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9,600,837.29</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747"/>
      <w:bookmarkEnd w:id="1748"/>
      <w:bookmarkEnd w:id="1750"/>
    </w:p>
    <w:tbl>
      <w:tblPr>
        <w:tblOverlap w:val="never"/>
        <w:jc w:val="center"/>
        <w:tblLayout w:type="fixed"/>
      </w:tblPr>
      <w:tblGrid>
        <w:gridCol w:w="4133"/>
        <w:gridCol w:w="1555"/>
        <w:gridCol w:w="1699"/>
        <w:gridCol w:w="172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b/>
                <w:bCs/>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b/>
                <w:bCs/>
                <w:color w:val="000000"/>
                <w:spacing w:val="0"/>
                <w:w w:val="100"/>
                <w:position w:val="0"/>
              </w:rPr>
              <w:t>上期发生额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62,838,706.64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124,344,607.19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12,997,620.67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4,589,798.75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报告期扣除非经常性损益后归属于公司普通股股东 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P2=P1-F</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49,841,085.97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119,754,808.44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稀释事项对归属于公司普通股股东的净利润的影响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稀释事项对扣除非经常性损益后归属于公司普通股 股东的净利润的影响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207,400,000.00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207,400,000.00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报告期因公积金转增股本或股票股利分配等增加股 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103,700,000.00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103,700,000.00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增加股份下一月份起至报告期期末的月份数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33"/>
        <w:gridCol w:w="1555"/>
        <w:gridCol w:w="1699"/>
        <w:gridCol w:w="172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S=S0+S1+Si*Mi/M0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-Sj*Mj/M0-Sk</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311,100,000.00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加：假定稀释性潜在普通股转换为已发行普通股而增 加的普通股加权平均数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X2=S+X1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311,100,000.00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认股权证</w:t>
            </w:r>
            <w:r>
              <w:rPr>
                <w:rFonts w:ascii="Times New Roman" w:eastAsia="Times New Roman" w:hAnsi="Times New Roman" w:cs="Times New Roman"/>
                <w:color w:val="000000"/>
                <w:spacing w:val="0"/>
                <w:w w:val="100"/>
                <w:position w:val="0"/>
              </w:rPr>
              <w:t>/</w:t>
            </w:r>
            <w:r>
              <w:rPr>
                <w:color w:val="000000"/>
                <w:spacing w:val="0"/>
                <w:w w:val="100"/>
                <w:position w:val="0"/>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Y1=P1/S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0.3997</w:t>
            </w: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扣除非经常性损益后归属于公司普通股股东的基本 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Y2=P2/S</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0.3849</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51"/>
      <w:bookmarkEnd w:id="1752"/>
      <w:bookmarkEnd w:id="17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5"/>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-489,454.69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-489,454.69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-489,454.69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755"/>
      <w:bookmarkEnd w:id="1756"/>
      <w:bookmarkEnd w:id="1758"/>
    </w:p>
    <w:p>
      <w:pPr>
        <w:pStyle w:val="Style40"/>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59"/>
      <w:bookmarkEnd w:id="1760"/>
      <w:bookmarkEnd w:id="17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8,937,540.00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29,610,770.45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备用金及其他单位往来款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210,865.81</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38,759,176.26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39" w:line="1" w:lineRule="exact"/>
      </w:pPr>
    </w:p>
    <w:p>
      <w:pPr>
        <w:pStyle w:val="Style40"/>
        <w:keepNext/>
        <w:keepLines/>
        <w:widowControl w:val="0"/>
        <w:shd w:val="clear" w:color="auto" w:fill="auto"/>
        <w:bidi w:val="0"/>
        <w:spacing w:before="0" w:line="240" w:lineRule="auto"/>
        <w:ind w:left="0" w:right="0" w:firstLine="14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2"/>
      <w:bookmarkEnd w:id="1763"/>
      <w:bookmarkEnd w:id="1764"/>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30,562,900.49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49,113,693.56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备用金及其他单位往来款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4,234,949.34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12,626,360.00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96,537,903.39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5"/>
      <w:bookmarkEnd w:id="1766"/>
      <w:bookmarkEnd w:id="17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69"/>
      <w:bookmarkEnd w:id="1770"/>
      <w:bookmarkEnd w:id="17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3"/>
      <w:bookmarkEnd w:id="1774"/>
      <w:bookmarkEnd w:id="17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3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7"/>
      <w:bookmarkEnd w:id="1778"/>
      <w:bookmarkEnd w:id="17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49"/>
        <w:keepNext w:val="0"/>
        <w:keepLines w:val="0"/>
        <w:widowControl w:val="0"/>
        <w:shd w:val="clear" w:color="auto" w:fill="auto"/>
        <w:bidi w:val="0"/>
        <w:spacing w:before="0" w:after="360" w:line="240" w:lineRule="auto"/>
        <w:ind w:left="0" w:right="0" w:firstLine="0"/>
        <w:jc w:val="left"/>
      </w:pPr>
      <w:bookmarkStart w:id="1781" w:name="bookmark1781"/>
      <w:r>
        <w:rPr>
          <w:rFonts w:ascii="Times New Roman" w:eastAsia="Times New Roman" w:hAnsi="Times New Roman" w:cs="Times New Roman"/>
          <w:color w:val="000000"/>
          <w:spacing w:val="0"/>
          <w:w w:val="100"/>
          <w:position w:val="0"/>
        </w:rPr>
        <w:t>6</w:t>
      </w:r>
      <w:bookmarkEnd w:id="178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p>
    <w:p>
      <w:pPr>
        <w:pStyle w:val="Style35"/>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2"/>
      <w:bookmarkEnd w:id="1783"/>
      <w:bookmarkEnd w:id="1784"/>
      <w:bookmarkEnd w:id="17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62,712,575.81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124,050,152.94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1,701,569.54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-33,749.32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9,998,062.60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8,175,520.35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19,779,946.36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11,687,022.10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768,247.45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228,836.11</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1,160,681.25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121,872.12</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-20,405,568.22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-20,974,328.65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-4,657,460.85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-3,695,688.14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-816,066.51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-120,680.49</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-60,387,063.80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-64,771,383.32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-9,013,992.41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-26,344,593.35</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55,124,764.60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91,144,177.34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57,140,556.07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118,258,078.90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342,664,951.87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727,558,646.26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727,558,646.26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848,563,454.60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-384,893,694.39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-121,004,808.34</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786"/>
      <w:bookmarkEnd w:id="1787"/>
      <w:bookmarkEnd w:id="17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40"/>
        <w:keepNext/>
        <w:keepLines/>
        <w:widowControl w:val="0"/>
        <w:numPr>
          <w:ilvl w:val="0"/>
          <w:numId w:val="55"/>
        </w:numPr>
        <w:shd w:val="clear" w:color="auto" w:fill="auto"/>
        <w:bidi w:val="0"/>
        <w:spacing w:before="0" w:after="360" w:line="240" w:lineRule="auto"/>
        <w:ind w:left="0" w:right="0" w:firstLine="14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现金和现金等价物的构成</w:t>
      </w:r>
      <w:bookmarkEnd w:id="1789"/>
      <w:bookmarkEnd w:id="1790"/>
      <w:bookmarkEnd w:id="17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342,664,951.87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727,558,646.26</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236,969.97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342,150,374.80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727,321,676.29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342,664,951.87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727,558,646.26</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5"/>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93"/>
      <w:bookmarkEnd w:id="1794"/>
      <w:bookmarkEnd w:id="179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项目名称及调整金额、由同一控制下企业合并产生的追溯调整等事项</w:t>
      </w:r>
    </w:p>
    <w:p>
      <w:pPr>
        <w:pStyle w:val="Style26"/>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sz w:val="24"/>
          <w:szCs w:val="24"/>
        </w:rPr>
        <w:t>八</w:t>
      </w:r>
      <w:bookmarkEnd w:id="1799"/>
      <w:r>
        <w:rPr>
          <w:color w:val="000000"/>
          <w:spacing w:val="0"/>
          <w:w w:val="100"/>
          <w:position w:val="0"/>
          <w:sz w:val="24"/>
          <w:szCs w:val="24"/>
        </w:rPr>
        <w:t>、资产证券化业务的会计处理</w:t>
      </w:r>
      <w:bookmarkEnd w:id="1797"/>
      <w:bookmarkEnd w:id="1798"/>
      <w:bookmarkEnd w:id="1800"/>
    </w:p>
    <w:p>
      <w:pPr>
        <w:pStyle w:val="Style35"/>
        <w:keepNext/>
        <w:keepLines/>
        <w:widowControl w:val="0"/>
        <w:shd w:val="clear" w:color="auto" w:fill="auto"/>
        <w:tabs>
          <w:tab w:pos="368" w:val="left"/>
        </w:tabs>
        <w:bidi w:val="0"/>
        <w:spacing w:before="0" w:after="32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bookmarkEnd w:id="1803"/>
      <w:r>
        <w:rPr>
          <w:color w:val="000000"/>
          <w:spacing w:val="0"/>
          <w:w w:val="100"/>
          <w:position w:val="0"/>
        </w:rPr>
        <w:t>、</w:t>
        <w:tab/>
        <w:t>说明资产证券化业务的主要交易安排及其会计处理、破产隔离条款</w:t>
      </w:r>
      <w:bookmarkEnd w:id="1801"/>
      <w:bookmarkEnd w:id="1802"/>
      <w:bookmarkEnd w:id="1804"/>
    </w:p>
    <w:p>
      <w:pPr>
        <w:pStyle w:val="Style35"/>
        <w:keepNext/>
        <w:keepLines/>
        <w:widowControl w:val="0"/>
        <w:shd w:val="clear" w:color="auto" w:fill="auto"/>
        <w:tabs>
          <w:tab w:pos="378"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bookmarkEnd w:id="1807"/>
      <w:r>
        <w:rPr>
          <w:color w:val="000000"/>
          <w:spacing w:val="0"/>
          <w:w w:val="100"/>
          <w:position w:val="0"/>
        </w:rPr>
        <w:t>、</w:t>
        <w:tab/>
        <w:t>公司不具有控制权但实质上承担其风险的特殊目的主体情况</w:t>
      </w:r>
      <w:bookmarkEnd w:id="1805"/>
      <w:bookmarkEnd w:id="1806"/>
      <w:bookmarkEnd w:id="18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sz w:val="24"/>
          <w:szCs w:val="24"/>
        </w:rPr>
        <w:t>九</w:t>
      </w:r>
      <w:bookmarkEnd w:id="1811"/>
      <w:r>
        <w:rPr>
          <w:color w:val="000000"/>
          <w:spacing w:val="0"/>
          <w:w w:val="100"/>
          <w:position w:val="0"/>
          <w:sz w:val="24"/>
          <w:szCs w:val="24"/>
        </w:rPr>
        <w:t>、关联方及关联交易</w:t>
      </w:r>
      <w:bookmarkEnd w:id="1809"/>
      <w:bookmarkEnd w:id="1810"/>
      <w:bookmarkEnd w:id="1812"/>
    </w:p>
    <w:p>
      <w:pPr>
        <w:pStyle w:val="Style35"/>
        <w:keepNext/>
        <w:keepLines/>
        <w:widowControl w:val="0"/>
        <w:shd w:val="clear" w:color="auto" w:fill="auto"/>
        <w:bidi w:val="0"/>
        <w:spacing w:before="0" w:after="32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1</w:t>
      </w:r>
      <w:bookmarkEnd w:id="1815"/>
      <w:r>
        <w:rPr>
          <w:color w:val="000000"/>
          <w:spacing w:val="0"/>
          <w:w w:val="100"/>
          <w:position w:val="0"/>
        </w:rPr>
        <w:t>、本企业的母公司情况</w:t>
      </w:r>
      <w:bookmarkEnd w:id="1813"/>
      <w:bookmarkEnd w:id="1814"/>
      <w:bookmarkEnd w:id="1816"/>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44"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法定代表 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本企业最 终控制方</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本企业的母公司情况的说明</w:t>
      </w:r>
    </w:p>
    <w:p>
      <w:pPr>
        <w:pStyle w:val="Style35"/>
        <w:keepNext/>
        <w:keepLines/>
        <w:widowControl w:val="0"/>
        <w:shd w:val="clear" w:color="auto" w:fill="auto"/>
        <w:bidi w:val="0"/>
        <w:spacing w:before="0" w:after="32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2</w:t>
      </w:r>
      <w:bookmarkEnd w:id="1819"/>
      <w:r>
        <w:rPr>
          <w:color w:val="000000"/>
          <w:spacing w:val="0"/>
          <w:w w:val="100"/>
          <w:position w:val="0"/>
        </w:rPr>
        <w:t>、本企业的子公司情况</w:t>
      </w:r>
      <w:bookmarkEnd w:id="1817"/>
      <w:bookmarkEnd w:id="1818"/>
      <w:bookmarkEnd w:id="1820"/>
    </w:p>
    <w:tbl>
      <w:tblPr>
        <w:tblOverlap w:val="never"/>
        <w:jc w:val="center"/>
        <w:tblLayout w:type="fixed"/>
      </w:tblPr>
      <w:tblGrid>
        <w:gridCol w:w="965"/>
        <w:gridCol w:w="955"/>
        <w:gridCol w:w="955"/>
        <w:gridCol w:w="960"/>
        <w:gridCol w:w="960"/>
        <w:gridCol w:w="955"/>
        <w:gridCol w:w="955"/>
        <w:gridCol w:w="955"/>
        <w:gridCol w:w="960"/>
        <w:gridCol w:w="96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浙江榕基信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浙江省杭州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尚大斌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74946955-6</w:t>
            </w:r>
          </w:p>
        </w:tc>
      </w:tr>
    </w:tbl>
    <w:p>
      <w:pPr>
        <w:widowControl w:val="0"/>
        <w:spacing w:line="1" w:lineRule="exact"/>
      </w:pPr>
      <w:r>
        <w:br w:type="page"/>
      </w:r>
    </w:p>
    <w:tbl>
      <w:tblPr>
        <w:tblOverlap w:val="never"/>
        <w:jc w:val="center"/>
        <w:tblLayout w:type="fixed"/>
      </w:tblPr>
      <w:tblGrid>
        <w:gridCol w:w="965"/>
        <w:gridCol w:w="955"/>
        <w:gridCol w:w="955"/>
        <w:gridCol w:w="960"/>
        <w:gridCol w:w="960"/>
        <w:gridCol w:w="955"/>
        <w:gridCol w:w="955"/>
        <w:gridCol w:w="955"/>
        <w:gridCol w:w="960"/>
        <w:gridCol w:w="96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上海榕基软 件开发有限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77434726</w:t>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榕基五一</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57120270-6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河南榕基信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58603871-8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马鞍山榕基 软件信息科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57303464-6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北京中榕基 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宾壮兴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58774160-8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福建榕基软 件工程有限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56925148-8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福建榕基投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万孝雄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05034717-6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信阳榕基信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07680529-4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榕基国际控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w:t>
            </w:r>
            <w:r>
              <w:rPr>
                <w:color w:val="000000"/>
                <w:spacing w:val="0"/>
                <w:w w:val="100"/>
                <w:position w:val="0"/>
              </w:rPr>
              <w:t>万港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河南豫础置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08422431-8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福州创华电 气自动化系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70535098-3</w:t>
            </w:r>
          </w:p>
        </w:tc>
      </w:tr>
      <w:tr>
        <w:trPr>
          <w:trHeight w:val="922"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821" w:name="bookmark182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bookmarkEnd w:id="1821"/>
          </w:p>
        </w:tc>
      </w:tr>
      <w:tr>
        <w:trPr>
          <w:trHeight w:val="1349"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人</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bl>
    <w:p>
      <w:pPr>
        <w:pStyle w:val="Style28"/>
        <w:keepNext w:val="0"/>
        <w:keepLines w:val="0"/>
        <w:widowControl w:val="0"/>
        <w:pBdr>
          <w:top w:val="single" w:sz="0" w:space="31" w:color="D4D4D4"/>
          <w:left w:val="single" w:sz="0" w:space="0" w:color="D4D4D4"/>
          <w:bottom w:val="single" w:sz="0" w:space="2" w:color="D4D4D4"/>
          <w:right w:val="single" w:sz="0" w:space="0" w:color="D4D4D4"/>
        </w:pBdr>
        <w:shd w:val="clear" w:color="auto" w:fill="D4D4D4"/>
        <w:bidi w:val="0"/>
        <w:spacing w:before="0" w:after="0" w:line="240" w:lineRule="auto"/>
        <w:ind w:left="19" w:right="0" w:firstLine="0"/>
        <w:jc w:val="left"/>
      </w:pPr>
      <w:r>
        <w:rPr>
          <w:color w:val="000000"/>
          <w:spacing w:val="0"/>
          <w:w w:val="100"/>
          <w:position w:val="0"/>
        </w:rPr>
        <w:t>一、合营企业</w:t>
      </w:r>
    </w:p>
    <w:p>
      <w:pPr>
        <w:widowControl w:val="0"/>
        <w:spacing w:after="159" w:line="1" w:lineRule="exact"/>
      </w:pPr>
    </w:p>
    <w:p>
      <w:pPr>
        <w:pStyle w:val="Style30"/>
        <w:keepNext w:val="0"/>
        <w:keepLines w:val="0"/>
        <w:widowControl w:val="0"/>
        <w:pBdr>
          <w:top w:val="single" w:sz="4" w:space="31" w:color="D4D4D4"/>
          <w:left w:val="single" w:sz="4" w:space="0" w:color="D4D4D4"/>
          <w:bottom w:val="single" w:sz="4" w:space="2" w:color="D4D4D4"/>
          <w:right w:val="single" w:sz="4" w:space="0" w:color="D4D4D4"/>
        </w:pBdr>
        <w:shd w:val="clear" w:color="auto" w:fill="D4D4D4"/>
        <w:bidi w:val="0"/>
        <w:spacing w:before="0" w:after="0" w:line="240" w:lineRule="auto"/>
        <w:ind w:left="0" w:right="0" w:firstLine="0"/>
        <w:jc w:val="left"/>
      </w:pPr>
      <w:bookmarkStart w:id="1822" w:name="bookmark1822"/>
      <w:r>
        <w:rPr>
          <w:color w:val="000000"/>
          <w:spacing w:val="0"/>
          <w:w w:val="100"/>
          <w:position w:val="0"/>
        </w:rPr>
        <w:t>二</w:t>
      </w:r>
      <w:bookmarkEnd w:id="1822"/>
      <w:r>
        <w:rPr>
          <w:color w:val="000000"/>
          <w:spacing w:val="0"/>
          <w:w w:val="100"/>
          <w:position w:val="0"/>
        </w:rPr>
        <w:t>、联营企业</w:t>
      </w:r>
      <w:r>
        <w:br w:type="page"/>
      </w:r>
    </w:p>
    <w:tbl>
      <w:tblPr>
        <w:tblOverlap w:val="never"/>
        <w:jc w:val="center"/>
        <w:tblLayout w:type="fixed"/>
      </w:tblPr>
      <w:tblGrid>
        <w:gridCol w:w="960"/>
        <w:gridCol w:w="955"/>
        <w:gridCol w:w="960"/>
        <w:gridCol w:w="955"/>
        <w:gridCol w:w="955"/>
        <w:gridCol w:w="960"/>
        <w:gridCol w:w="955"/>
        <w:gridCol w:w="960"/>
        <w:gridCol w:w="955"/>
        <w:gridCol w:w="9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福建文鑫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莲业食品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建宁县将屯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工业区</w:t>
            </w:r>
            <w:r>
              <w:rPr>
                <w:rFonts w:ascii="Times New Roman" w:eastAsia="Times New Roman" w:hAnsi="Times New Roman" w:cs="Times New Roman"/>
                <w:color w:val="000000"/>
                <w:spacing w:val="0"/>
                <w:w w:val="100"/>
                <w:position w:val="0"/>
              </w:rPr>
              <w:t>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帅金高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3524.71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15609935-0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 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74380590</w:t>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、本企业的其他关联方情况</w:t>
      </w:r>
      <w:bookmarkEnd w:id="1823"/>
      <w:bookmarkEnd w:id="1824"/>
      <w:bookmarkEnd w:id="1826"/>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本企业的其他关联方情况的说明</w:t>
      </w:r>
    </w:p>
    <w:p>
      <w:pPr>
        <w:pStyle w:val="Style35"/>
        <w:keepNext/>
        <w:keepLines/>
        <w:widowControl w:val="0"/>
        <w:shd w:val="clear" w:color="auto" w:fill="auto"/>
        <w:bidi w:val="0"/>
        <w:spacing w:before="0" w:after="32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w:t>
      </w:r>
      <w:bookmarkEnd w:id="1829"/>
      <w:r>
        <w:rPr>
          <w:color w:val="000000"/>
          <w:spacing w:val="0"/>
          <w:w w:val="100"/>
          <w:position w:val="0"/>
        </w:rPr>
        <w:t>、关联方交易</w:t>
      </w:r>
      <w:bookmarkEnd w:id="1827"/>
      <w:bookmarkEnd w:id="1828"/>
      <w:bookmarkEnd w:id="1830"/>
    </w:p>
    <w:p>
      <w:pPr>
        <w:pStyle w:val="Style40"/>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831"/>
      <w:bookmarkEnd w:id="1832"/>
      <w:bookmarkEnd w:id="18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650,427.35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26,037,037.32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21,191,341.27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福建三钢闽光股份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14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834"/>
      <w:bookmarkEnd w:id="1835"/>
      <w:bookmarkEnd w:id="183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92"/>
        <w:gridCol w:w="1368"/>
        <w:gridCol w:w="1373"/>
        <w:gridCol w:w="1368"/>
        <w:gridCol w:w="1368"/>
        <w:gridCol w:w="1373"/>
        <w:gridCol w:w="1459"/>
      </w:tblGrid>
      <w:tr>
        <w:trPr>
          <w:trHeight w:val="370"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54"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40"/>
        <w:keepNext/>
        <w:keepLines/>
        <w:widowControl w:val="0"/>
        <w:shd w:val="clear" w:color="auto" w:fill="auto"/>
        <w:bidi w:val="0"/>
        <w:spacing w:before="0" w:after="42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37"/>
      <w:bookmarkEnd w:id="1838"/>
      <w:bookmarkEnd w:id="184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3"/>
        <w:gridCol w:w="1368"/>
        <w:gridCol w:w="1373"/>
        <w:gridCol w:w="1368"/>
        <w:gridCol w:w="1421"/>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49"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40"/>
        <w:keepNext/>
        <w:keepLines/>
        <w:widowControl w:val="0"/>
        <w:shd w:val="clear" w:color="auto" w:fill="auto"/>
        <w:bidi w:val="0"/>
        <w:spacing w:before="0" w:after="36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41"/>
      <w:bookmarkEnd w:id="1842"/>
      <w:bookmarkEnd w:id="18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40"/>
        <w:keepNext/>
        <w:keepLines/>
        <w:widowControl w:val="0"/>
        <w:shd w:val="clear" w:color="auto" w:fill="auto"/>
        <w:bidi w:val="0"/>
        <w:spacing w:before="0" w:after="42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45"/>
      <w:bookmarkEnd w:id="1846"/>
      <w:bookmarkEnd w:id="1848"/>
    </w:p>
    <w:p>
      <w:pPr>
        <w:widowControl w:val="0"/>
        <w:jc w:val="center"/>
        <w:rPr>
          <w:sz w:val="2"/>
          <w:szCs w:val="2"/>
        </w:rPr>
      </w:pPr>
      <w:r>
        <w:drawing>
          <wp:inline>
            <wp:extent cx="6126480" cy="95123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7"/>
                    <a:stretch/>
                  </pic:blipFill>
                  <pic:spPr>
                    <a:xfrm>
                      <a:ext cx="6126480" cy="951230"/>
                    </a:xfrm>
                    <a:prstGeom prst="rect"/>
                  </pic:spPr>
                </pic:pic>
              </a:graphicData>
            </a:graphic>
          </wp:inline>
        </w:drawing>
      </w:r>
    </w:p>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49"/>
      <w:bookmarkEnd w:id="1850"/>
      <w:bookmarkEnd w:id="18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59"/>
        <w:gridCol w:w="797"/>
        <w:gridCol w:w="1464"/>
        <w:gridCol w:w="806"/>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关联交易定价原 则</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占同类交</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占同类交</w:t>
            </w:r>
          </w:p>
        </w:tc>
      </w:tr>
    </w:tbl>
    <w:p>
      <w:pPr>
        <w:widowControl w:val="0"/>
        <w:spacing w:line="1" w:lineRule="exact"/>
      </w:pPr>
    </w:p>
    <w:tbl>
      <w:tblPr>
        <w:tblOverlap w:val="never"/>
        <w:jc w:val="center"/>
        <w:tblLayout w:type="fixed"/>
      </w:tblPr>
      <w:tblGrid>
        <w:gridCol w:w="1339"/>
        <w:gridCol w:w="931"/>
        <w:gridCol w:w="1459"/>
        <w:gridCol w:w="1330"/>
        <w:gridCol w:w="1459"/>
        <w:gridCol w:w="797"/>
        <w:gridCol w:w="1464"/>
        <w:gridCol w:w="806"/>
      </w:tblGrid>
      <w:tr>
        <w:trPr>
          <w:trHeight w:val="686"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853"/>
      <w:bookmarkEnd w:id="1854"/>
      <w:bookmarkEnd w:id="1856"/>
    </w:p>
    <w:p>
      <w:pPr>
        <w:pStyle w:val="Style35"/>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6</w:t>
      </w:r>
      <w:bookmarkEnd w:id="1859"/>
      <w:r>
        <w:rPr>
          <w:color w:val="000000"/>
          <w:spacing w:val="0"/>
          <w:w w:val="100"/>
          <w:position w:val="0"/>
        </w:rPr>
        <w:t>、关联方应收应付款项</w:t>
      </w:r>
      <w:bookmarkEnd w:id="1857"/>
      <w:bookmarkEnd w:id="1858"/>
      <w:bookmarkEnd w:id="186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64"/>
        <w:gridCol w:w="1459"/>
        <w:gridCol w:w="1459"/>
        <w:gridCol w:w="1469"/>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福建亿榕信息技术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3,449,493.41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172,474.67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6,677,612.61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333,880.63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861" w:name="bookmark1861"/>
      <w:bookmarkStart w:id="1862" w:name="bookmark1862"/>
      <w:bookmarkStart w:id="1863" w:name="bookmark1863"/>
      <w:r>
        <w:rPr>
          <w:color w:val="000000"/>
          <w:spacing w:val="0"/>
          <w:w w:val="100"/>
          <w:position w:val="0"/>
          <w:sz w:val="24"/>
          <w:szCs w:val="24"/>
        </w:rPr>
        <w:t>十、股份支付</w:t>
      </w:r>
      <w:bookmarkEnd w:id="1861"/>
      <w:bookmarkEnd w:id="1862"/>
      <w:bookmarkEnd w:id="1863"/>
    </w:p>
    <w:p>
      <w:pPr>
        <w:pStyle w:val="Style35"/>
        <w:keepNext/>
        <w:keepLines/>
        <w:widowControl w:val="0"/>
        <w:shd w:val="clear" w:color="auto" w:fill="auto"/>
        <w:tabs>
          <w:tab w:pos="368"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1</w:t>
      </w:r>
      <w:bookmarkEnd w:id="1866"/>
      <w:r>
        <w:rPr>
          <w:color w:val="000000"/>
          <w:spacing w:val="0"/>
          <w:w w:val="100"/>
          <w:position w:val="0"/>
        </w:rPr>
        <w:t>、</w:t>
        <w:tab/>
        <w:t>股份支付总体情况</w:t>
      </w:r>
      <w:bookmarkEnd w:id="1864"/>
      <w:bookmarkEnd w:id="1865"/>
      <w:bookmarkEnd w:id="186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bookmarkEnd w:id="1870"/>
      <w:r>
        <w:rPr>
          <w:color w:val="000000"/>
          <w:spacing w:val="0"/>
          <w:w w:val="100"/>
          <w:position w:val="0"/>
        </w:rPr>
        <w:t>、</w:t>
        <w:tab/>
        <w:t>以权益结算的股份支付情况</w:t>
      </w:r>
      <w:bookmarkEnd w:id="1868"/>
      <w:bookmarkEnd w:id="1869"/>
      <w:bookmarkEnd w:id="187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3</w:t>
      </w:r>
      <w:bookmarkEnd w:id="1874"/>
      <w:r>
        <w:rPr>
          <w:color w:val="000000"/>
          <w:spacing w:val="0"/>
          <w:w w:val="100"/>
          <w:position w:val="0"/>
        </w:rPr>
        <w:t>、</w:t>
        <w:tab/>
        <w:t>以现金结算的股份支付情况</w:t>
      </w:r>
      <w:bookmarkEnd w:id="1872"/>
      <w:bookmarkEnd w:id="1873"/>
      <w:bookmarkEnd w:id="187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4</w:t>
      </w:r>
      <w:bookmarkEnd w:id="1878"/>
      <w:r>
        <w:rPr>
          <w:color w:val="000000"/>
          <w:spacing w:val="0"/>
          <w:w w:val="100"/>
          <w:position w:val="0"/>
        </w:rPr>
        <w:t>、</w:t>
        <w:tab/>
        <w:t>以股份支付服务情况</w:t>
      </w:r>
      <w:bookmarkEnd w:id="1876"/>
      <w:bookmarkEnd w:id="1877"/>
      <w:bookmarkEnd w:id="1879"/>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51" w:right="1063" w:bottom="1390" w:left="1065" w:header="0" w:footer="3" w:gutter="0"/>
          <w:cols w:space="720"/>
          <w:noEndnote/>
          <w:rtlGutter w:val="0"/>
          <w:docGrid w:linePitch="360"/>
        </w:sectPr>
      </w:pPr>
      <w:r>
        <w:rPr>
          <w:color w:val="000000"/>
          <w:spacing w:val="0"/>
          <w:w w:val="100"/>
          <w:position w:val="0"/>
        </w:rPr>
        <w:t>无。</w:t>
      </w:r>
    </w:p>
    <w:p>
      <w:pPr>
        <w:pStyle w:val="Style35"/>
        <w:keepNext/>
        <w:keepLines/>
        <w:widowControl w:val="0"/>
        <w:shd w:val="clear" w:color="auto" w:fill="auto"/>
        <w:bidi w:val="0"/>
        <w:spacing w:before="0" w:after="34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5</w:t>
      </w:r>
      <w:bookmarkEnd w:id="1882"/>
      <w:r>
        <w:rPr>
          <w:color w:val="000000"/>
          <w:spacing w:val="0"/>
          <w:w w:val="100"/>
          <w:position w:val="0"/>
        </w:rPr>
        <w:t>、股份支付的修改、终止情况</w:t>
      </w:r>
      <w:bookmarkEnd w:id="1880"/>
      <w:bookmarkEnd w:id="1881"/>
      <w:bookmarkEnd w:id="1883"/>
    </w:p>
    <w:p>
      <w:pPr>
        <w:pStyle w:val="Style26"/>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r>
        <w:rPr>
          <w:color w:val="000000"/>
          <w:spacing w:val="0"/>
          <w:w w:val="100"/>
          <w:position w:val="0"/>
          <w:sz w:val="24"/>
          <w:szCs w:val="24"/>
        </w:rPr>
        <w:t>十^一、或有事项</w:t>
      </w:r>
      <w:bookmarkEnd w:id="1884"/>
      <w:bookmarkEnd w:id="1885"/>
      <w:bookmarkEnd w:id="1886"/>
    </w:p>
    <w:p>
      <w:pPr>
        <w:pStyle w:val="Style35"/>
        <w:keepNext/>
        <w:keepLines/>
        <w:widowControl w:val="0"/>
        <w:shd w:val="clear" w:color="auto" w:fill="auto"/>
        <w:tabs>
          <w:tab w:pos="368" w:val="left"/>
        </w:tabs>
        <w:bidi w:val="0"/>
        <w:spacing w:before="0" w:after="34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1</w:t>
      </w:r>
      <w:bookmarkEnd w:id="1889"/>
      <w:r>
        <w:rPr>
          <w:color w:val="000000"/>
          <w:spacing w:val="0"/>
          <w:w w:val="100"/>
          <w:position w:val="0"/>
        </w:rPr>
        <w:t>、</w:t>
        <w:tab/>
        <w:t>未决诉讼或仲裁形成的或有负债及其财务影响</w:t>
      </w:r>
      <w:bookmarkEnd w:id="1887"/>
      <w:bookmarkEnd w:id="1888"/>
      <w:bookmarkEnd w:id="1890"/>
    </w:p>
    <w:p>
      <w:pPr>
        <w:pStyle w:val="Style35"/>
        <w:keepNext/>
        <w:keepLines/>
        <w:widowControl w:val="0"/>
        <w:shd w:val="clear" w:color="auto" w:fill="auto"/>
        <w:tabs>
          <w:tab w:pos="378" w:val="left"/>
        </w:tabs>
        <w:bidi w:val="0"/>
        <w:spacing w:before="0" w:after="34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bookmarkEnd w:id="1893"/>
      <w:r>
        <w:rPr>
          <w:color w:val="000000"/>
          <w:spacing w:val="0"/>
          <w:w w:val="100"/>
          <w:position w:val="0"/>
        </w:rPr>
        <w:t>、</w:t>
        <w:tab/>
        <w:t>为其他单位提供债务担保形成的或有负债及其财务影响</w:t>
      </w:r>
      <w:bookmarkEnd w:id="1891"/>
      <w:bookmarkEnd w:id="1892"/>
      <w:bookmarkEnd w:id="1894"/>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其他或有负债及其财务影响</w:t>
      </w:r>
    </w:p>
    <w:p>
      <w:pPr>
        <w:pStyle w:val="Style26"/>
        <w:keepNext/>
        <w:keepLines/>
        <w:widowControl w:val="0"/>
        <w:shd w:val="clear" w:color="auto" w:fill="auto"/>
        <w:bidi w:val="0"/>
        <w:spacing w:before="0" w:after="340" w:line="240" w:lineRule="auto"/>
        <w:ind w:left="0" w:right="0" w:firstLine="0"/>
        <w:jc w:val="left"/>
      </w:pPr>
      <w:bookmarkStart w:id="1895" w:name="bookmark1895"/>
      <w:bookmarkStart w:id="1896" w:name="bookmark1896"/>
      <w:bookmarkStart w:id="1897" w:name="bookmark1897"/>
      <w:r>
        <w:rPr>
          <w:color w:val="000000"/>
          <w:spacing w:val="0"/>
          <w:w w:val="100"/>
          <w:position w:val="0"/>
          <w:sz w:val="24"/>
          <w:szCs w:val="24"/>
        </w:rPr>
        <w:t>十二、承诺事项</w:t>
      </w:r>
      <w:bookmarkEnd w:id="1895"/>
      <w:bookmarkEnd w:id="1896"/>
      <w:bookmarkEnd w:id="1897"/>
    </w:p>
    <w:p>
      <w:pPr>
        <w:pStyle w:val="Style35"/>
        <w:keepNext/>
        <w:keepLines/>
        <w:widowControl w:val="0"/>
        <w:shd w:val="clear" w:color="auto" w:fill="auto"/>
        <w:tabs>
          <w:tab w:pos="368" w:val="left"/>
        </w:tabs>
        <w:bidi w:val="0"/>
        <w:spacing w:before="0" w:after="34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1</w:t>
      </w:r>
      <w:bookmarkEnd w:id="1900"/>
      <w:r>
        <w:rPr>
          <w:color w:val="000000"/>
          <w:spacing w:val="0"/>
          <w:w w:val="100"/>
          <w:position w:val="0"/>
        </w:rPr>
        <w:t>、</w:t>
        <w:tab/>
        <w:t>重大承诺事项</w:t>
      </w:r>
      <w:bookmarkEnd w:id="1898"/>
      <w:bookmarkEnd w:id="1899"/>
      <w:bookmarkEnd w:id="1901"/>
    </w:p>
    <w:p>
      <w:pPr>
        <w:pStyle w:val="Style35"/>
        <w:keepNext/>
        <w:keepLines/>
        <w:widowControl w:val="0"/>
        <w:shd w:val="clear" w:color="auto" w:fill="auto"/>
        <w:tabs>
          <w:tab w:pos="378" w:val="left"/>
        </w:tabs>
        <w:bidi w:val="0"/>
        <w:spacing w:before="0" w:after="34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bookmarkEnd w:id="1904"/>
      <w:r>
        <w:rPr>
          <w:color w:val="000000"/>
          <w:spacing w:val="0"/>
          <w:w w:val="100"/>
          <w:position w:val="0"/>
        </w:rPr>
        <w:t>、</w:t>
        <w:tab/>
        <w:t>前期承诺履行情况</w:t>
      </w:r>
      <w:bookmarkEnd w:id="1902"/>
      <w:bookmarkEnd w:id="1903"/>
      <w:bookmarkEnd w:id="1905"/>
    </w:p>
    <w:p>
      <w:pPr>
        <w:pStyle w:val="Style26"/>
        <w:keepNext/>
        <w:keepLines/>
        <w:widowControl w:val="0"/>
        <w:shd w:val="clear" w:color="auto" w:fill="auto"/>
        <w:bidi w:val="0"/>
        <w:spacing w:before="0" w:after="340" w:line="240" w:lineRule="auto"/>
        <w:ind w:left="0" w:right="0" w:firstLine="0"/>
        <w:jc w:val="left"/>
      </w:pPr>
      <w:bookmarkStart w:id="1906" w:name="bookmark1906"/>
      <w:bookmarkStart w:id="1907" w:name="bookmark1907"/>
      <w:bookmarkStart w:id="1908" w:name="bookmark1908"/>
      <w:r>
        <w:rPr>
          <w:color w:val="000000"/>
          <w:spacing w:val="0"/>
          <w:w w:val="100"/>
          <w:position w:val="0"/>
          <w:sz w:val="24"/>
          <w:szCs w:val="24"/>
        </w:rPr>
        <w:t>十三、资产负债表日后事项</w:t>
      </w:r>
      <w:bookmarkEnd w:id="1906"/>
      <w:bookmarkEnd w:id="1907"/>
      <w:bookmarkEnd w:id="1908"/>
    </w:p>
    <w:p>
      <w:pPr>
        <w:pStyle w:val="Style35"/>
        <w:keepNext/>
        <w:keepLines/>
        <w:widowControl w:val="0"/>
        <w:shd w:val="clear" w:color="auto" w:fill="auto"/>
        <w:bidi w:val="0"/>
        <w:spacing w:before="0" w:after="34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909"/>
      <w:bookmarkEnd w:id="1910"/>
      <w:bookmarkEnd w:id="19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66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召开的第三届董事会第三次 会议议案，审议通过了关于全 资子公司榕基五一（北京）信 息技术有限公司（以下简称榕 基五一）使用超募资金设立沈 阳榕基的议案，榕基五一拟出 资人民币</w:t>
            </w:r>
            <w:r>
              <w:rPr>
                <w:rFonts w:ascii="Times New Roman" w:eastAsia="Times New Roman" w:hAnsi="Times New Roman" w:cs="Times New Roman"/>
                <w:color w:val="000000"/>
                <w:spacing w:val="0"/>
                <w:w w:val="100"/>
                <w:position w:val="0"/>
              </w:rPr>
              <w:t>500</w:t>
            </w:r>
            <w:r>
              <w:rPr>
                <w:color w:val="000000"/>
                <w:spacing w:val="0"/>
                <w:w w:val="100"/>
                <w:position w:val="0"/>
              </w:rPr>
              <w:t>万元成立全资公 司沈阳榕基五一信息技术有 限公司（以工商部门核准的文 件为准）。同时审议通过了关 于北京中榕基向榕基五一增 资议案，北京中榕基拟对榕基 五一增资人民币</w:t>
            </w:r>
            <w:r>
              <w:rPr>
                <w:rFonts w:ascii="Times New Roman" w:eastAsia="Times New Roman" w:hAnsi="Times New Roman" w:cs="Times New Roman"/>
                <w:color w:val="000000"/>
                <w:spacing w:val="0"/>
                <w:w w:val="100"/>
                <w:position w:val="0"/>
              </w:rPr>
              <w:t>2100</w:t>
            </w:r>
            <w:r>
              <w:rPr>
                <w:color w:val="000000"/>
                <w:spacing w:val="0"/>
                <w:w w:val="100"/>
                <w:position w:val="0"/>
              </w:rPr>
              <w:t xml:space="preserve">万元； 审议通过了关于公司使用自 有资金向全资子公司榕基工 程增资的议案，拟增资人民币 </w:t>
            </w:r>
            <w:r>
              <w:rPr>
                <w:rFonts w:ascii="Times New Roman" w:eastAsia="Times New Roman" w:hAnsi="Times New Roman" w:cs="Times New Roman"/>
                <w:color w:val="000000"/>
                <w:spacing w:val="0"/>
                <w:w w:val="100"/>
                <w:position w:val="0"/>
              </w:rPr>
              <w:t>8500</w:t>
            </w:r>
            <w:r>
              <w:rPr>
                <w:color w:val="000000"/>
                <w:spacing w:val="0"/>
                <w:w w:val="100"/>
                <w:position w:val="0"/>
              </w:rPr>
              <w:t>万元；审议通过了关于公 司使用自有资金向全资子公 司榕基国际增资议案，拟增资 港币</w:t>
            </w:r>
            <w:r>
              <w:rPr>
                <w:rFonts w:ascii="Times New Roman" w:eastAsia="Times New Roman" w:hAnsi="Times New Roman" w:cs="Times New Roman"/>
                <w:color w:val="000000"/>
                <w:spacing w:val="0"/>
                <w:w w:val="100"/>
                <w:position w:val="0"/>
              </w:rPr>
              <w:t>7000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912"/>
      <w:bookmarkEnd w:id="1913"/>
      <w:bookmarkEnd w:id="19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15,555,000.00</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15,555,000.00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3</w:t>
      </w:r>
      <w:bookmarkEnd w:id="1917"/>
      <w:r>
        <w:rPr>
          <w:color w:val="000000"/>
          <w:spacing w:val="0"/>
          <w:w w:val="100"/>
          <w:position w:val="0"/>
        </w:rPr>
        <w:t>、其他资产负债表日后事项说明</w:t>
      </w:r>
      <w:bookmarkEnd w:id="1915"/>
      <w:bookmarkEnd w:id="1916"/>
      <w:bookmarkEnd w:id="1918"/>
    </w:p>
    <w:p>
      <w:pPr>
        <w:pStyle w:val="Style26"/>
        <w:keepNext/>
        <w:keepLines/>
        <w:widowControl w:val="0"/>
        <w:shd w:val="clear" w:color="auto" w:fill="auto"/>
        <w:bidi w:val="0"/>
        <w:spacing w:before="0" w:after="340" w:line="240" w:lineRule="auto"/>
        <w:ind w:left="0" w:right="0" w:firstLine="260"/>
        <w:jc w:val="left"/>
      </w:pPr>
      <w:bookmarkStart w:id="1919" w:name="bookmark1919"/>
      <w:bookmarkStart w:id="1920" w:name="bookmark1920"/>
      <w:bookmarkStart w:id="1921" w:name="bookmark1921"/>
      <w:r>
        <w:rPr>
          <w:color w:val="000000"/>
          <w:spacing w:val="0"/>
          <w:w w:val="100"/>
          <w:position w:val="0"/>
          <w:sz w:val="24"/>
          <w:szCs w:val="24"/>
        </w:rPr>
        <w:t>十四、其他重要事项</w:t>
      </w:r>
      <w:bookmarkEnd w:id="1919"/>
      <w:bookmarkEnd w:id="1920"/>
      <w:bookmarkEnd w:id="1921"/>
    </w:p>
    <w:p>
      <w:pPr>
        <w:pStyle w:val="Style35"/>
        <w:keepNext/>
        <w:keepLines/>
        <w:widowControl w:val="0"/>
        <w:shd w:val="clear" w:color="auto" w:fill="auto"/>
        <w:tabs>
          <w:tab w:pos="368" w:val="left"/>
        </w:tabs>
        <w:bidi w:val="0"/>
        <w:spacing w:before="0" w:after="34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bookmarkEnd w:id="1924"/>
      <w:r>
        <w:rPr>
          <w:color w:val="000000"/>
          <w:spacing w:val="0"/>
          <w:w w:val="100"/>
          <w:position w:val="0"/>
        </w:rPr>
        <w:t>、</w:t>
        <w:tab/>
        <w:t>非货币性资产交换</w:t>
      </w:r>
      <w:bookmarkEnd w:id="1922"/>
      <w:bookmarkEnd w:id="1923"/>
      <w:bookmarkEnd w:id="1925"/>
    </w:p>
    <w:p>
      <w:pPr>
        <w:pStyle w:val="Style35"/>
        <w:keepNext/>
        <w:keepLines/>
        <w:widowControl w:val="0"/>
        <w:shd w:val="clear" w:color="auto" w:fill="auto"/>
        <w:tabs>
          <w:tab w:pos="378" w:val="left"/>
        </w:tabs>
        <w:bidi w:val="0"/>
        <w:spacing w:before="0" w:after="34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bookmarkEnd w:id="1928"/>
      <w:r>
        <w:rPr>
          <w:color w:val="000000"/>
          <w:spacing w:val="0"/>
          <w:w w:val="100"/>
          <w:position w:val="0"/>
        </w:rPr>
        <w:t>、</w:t>
        <w:tab/>
        <w:t>债务重组</w:t>
      </w:r>
      <w:bookmarkEnd w:id="1926"/>
      <w:bookmarkEnd w:id="1927"/>
      <w:bookmarkEnd w:id="1929"/>
    </w:p>
    <w:p>
      <w:pPr>
        <w:pStyle w:val="Style35"/>
        <w:keepNext/>
        <w:keepLines/>
        <w:widowControl w:val="0"/>
        <w:shd w:val="clear" w:color="auto" w:fill="auto"/>
        <w:tabs>
          <w:tab w:pos="378" w:val="left"/>
        </w:tabs>
        <w:bidi w:val="0"/>
        <w:spacing w:before="0" w:after="34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3</w:t>
      </w:r>
      <w:bookmarkEnd w:id="1932"/>
      <w:r>
        <w:rPr>
          <w:color w:val="000000"/>
          <w:spacing w:val="0"/>
          <w:w w:val="100"/>
          <w:position w:val="0"/>
        </w:rPr>
        <w:t>、</w:t>
        <w:tab/>
        <w:t>企业合并</w:t>
      </w:r>
      <w:bookmarkEnd w:id="1930"/>
      <w:bookmarkEnd w:id="1931"/>
      <w:bookmarkEnd w:id="1933"/>
    </w:p>
    <w:p>
      <w:pPr>
        <w:pStyle w:val="Style35"/>
        <w:keepNext/>
        <w:keepLines/>
        <w:widowControl w:val="0"/>
        <w:shd w:val="clear" w:color="auto" w:fill="auto"/>
        <w:tabs>
          <w:tab w:pos="378" w:val="left"/>
        </w:tabs>
        <w:bidi w:val="0"/>
        <w:spacing w:before="0" w:after="34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4</w:t>
      </w:r>
      <w:bookmarkEnd w:id="1936"/>
      <w:r>
        <w:rPr>
          <w:color w:val="000000"/>
          <w:spacing w:val="0"/>
          <w:w w:val="100"/>
          <w:position w:val="0"/>
        </w:rPr>
        <w:t>、</w:t>
        <w:tab/>
        <w:t>租赁</w:t>
      </w:r>
      <w:bookmarkEnd w:id="1934"/>
      <w:bookmarkEnd w:id="1935"/>
      <w:bookmarkEnd w:id="1937"/>
    </w:p>
    <w:p>
      <w:pPr>
        <w:pStyle w:val="Style35"/>
        <w:keepNext/>
        <w:keepLines/>
        <w:widowControl w:val="0"/>
        <w:shd w:val="clear" w:color="auto" w:fill="auto"/>
        <w:tabs>
          <w:tab w:pos="378" w:val="left"/>
        </w:tabs>
        <w:bidi w:val="0"/>
        <w:spacing w:before="0" w:after="34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5</w:t>
      </w:r>
      <w:bookmarkEnd w:id="1940"/>
      <w:r>
        <w:rPr>
          <w:color w:val="000000"/>
          <w:spacing w:val="0"/>
          <w:w w:val="100"/>
          <w:position w:val="0"/>
        </w:rPr>
        <w:t>、</w:t>
        <w:tab/>
        <w:t>期末发行在外的、可转换为股份的金融工具</w:t>
      </w:r>
      <w:bookmarkEnd w:id="1938"/>
      <w:bookmarkEnd w:id="1939"/>
      <w:bookmarkEnd w:id="1941"/>
    </w:p>
    <w:p>
      <w:pPr>
        <w:pStyle w:val="Style35"/>
        <w:keepNext/>
        <w:keepLines/>
        <w:widowControl w:val="0"/>
        <w:shd w:val="clear" w:color="auto" w:fill="auto"/>
        <w:tabs>
          <w:tab w:pos="378" w:val="left"/>
        </w:tabs>
        <w:bidi w:val="0"/>
        <w:spacing w:before="0" w:after="34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6</w:t>
      </w:r>
      <w:bookmarkEnd w:id="1944"/>
      <w:r>
        <w:rPr>
          <w:color w:val="000000"/>
          <w:spacing w:val="0"/>
          <w:w w:val="100"/>
          <w:position w:val="0"/>
        </w:rPr>
        <w:t>、</w:t>
        <w:tab/>
        <w:t>以公允价值计量的资产和负债</w:t>
      </w:r>
      <w:bookmarkEnd w:id="1942"/>
      <w:bookmarkEnd w:id="1943"/>
      <w:bookmarkEnd w:id="19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68"/>
        <w:gridCol w:w="1512"/>
        <w:gridCol w:w="1531"/>
        <w:gridCol w:w="1522"/>
        <w:gridCol w:w="1522"/>
        <w:gridCol w:w="1531"/>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7</w:t>
      </w:r>
      <w:bookmarkEnd w:id="1948"/>
      <w:r>
        <w:rPr>
          <w:color w:val="000000"/>
          <w:spacing w:val="0"/>
          <w:w w:val="100"/>
          <w:position w:val="0"/>
        </w:rPr>
        <w:t>、外币金融资产和外币金融负债</w:t>
      </w:r>
      <w:bookmarkEnd w:id="1946"/>
      <w:bookmarkEnd w:id="1947"/>
      <w:bookmarkEnd w:id="19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7"/>
        <w:gridCol w:w="1517"/>
        <w:gridCol w:w="1522"/>
        <w:gridCol w:w="1512"/>
        <w:gridCol w:w="1512"/>
        <w:gridCol w:w="1531"/>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5"/>
        <w:keepNext/>
        <w:keepLines/>
        <w:widowControl w:val="0"/>
        <w:shd w:val="clear" w:color="auto" w:fill="auto"/>
        <w:tabs>
          <w:tab w:pos="378" w:val="left"/>
        </w:tabs>
        <w:bidi w:val="0"/>
        <w:spacing w:before="0" w:after="34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8</w:t>
      </w:r>
      <w:bookmarkEnd w:id="1952"/>
      <w:r>
        <w:rPr>
          <w:color w:val="000000"/>
          <w:spacing w:val="0"/>
          <w:w w:val="100"/>
          <w:position w:val="0"/>
        </w:rPr>
        <w:t>、</w:t>
        <w:tab/>
        <w:t>年金计划主要内容及重大变化</w:t>
      </w:r>
      <w:bookmarkEnd w:id="1950"/>
      <w:bookmarkEnd w:id="1951"/>
      <w:bookmarkEnd w:id="1953"/>
    </w:p>
    <w:p>
      <w:pPr>
        <w:pStyle w:val="Style35"/>
        <w:keepNext/>
        <w:keepLines/>
        <w:widowControl w:val="0"/>
        <w:shd w:val="clear" w:color="auto" w:fill="auto"/>
        <w:tabs>
          <w:tab w:pos="378" w:val="left"/>
        </w:tabs>
        <w:bidi w:val="0"/>
        <w:spacing w:before="0" w:after="34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9</w:t>
      </w:r>
      <w:bookmarkEnd w:id="1956"/>
      <w:r>
        <w:rPr>
          <w:color w:val="000000"/>
          <w:spacing w:val="0"/>
          <w:w w:val="100"/>
          <w:position w:val="0"/>
        </w:rPr>
        <w:t>、</w:t>
        <w:tab/>
        <w:t>其他</w:t>
      </w:r>
      <w:bookmarkEnd w:id="1954"/>
      <w:bookmarkEnd w:id="1955"/>
      <w:bookmarkEnd w:id="1957"/>
    </w:p>
    <w:p>
      <w:pPr>
        <w:pStyle w:val="Style26"/>
        <w:keepNext/>
        <w:keepLines/>
        <w:widowControl w:val="0"/>
        <w:shd w:val="clear" w:color="auto" w:fill="auto"/>
        <w:bidi w:val="0"/>
        <w:spacing w:before="0" w:after="340" w:line="240" w:lineRule="auto"/>
        <w:ind w:left="0" w:right="0" w:firstLine="0"/>
        <w:jc w:val="left"/>
      </w:pPr>
      <w:bookmarkStart w:id="1958" w:name="bookmark1958"/>
      <w:bookmarkStart w:id="1959" w:name="bookmark1959"/>
      <w:bookmarkStart w:id="1960" w:name="bookmark1960"/>
      <w:r>
        <w:rPr>
          <w:color w:val="000000"/>
          <w:spacing w:val="0"/>
          <w:w w:val="100"/>
          <w:position w:val="0"/>
          <w:sz w:val="24"/>
          <w:szCs w:val="24"/>
        </w:rPr>
        <w:t>十五、母公司财务报表主要项目注释</w:t>
      </w:r>
      <w:bookmarkEnd w:id="1958"/>
      <w:bookmarkEnd w:id="1959"/>
      <w:bookmarkEnd w:id="1960"/>
    </w:p>
    <w:p>
      <w:pPr>
        <w:pStyle w:val="Style35"/>
        <w:keepNext/>
        <w:keepLines/>
        <w:widowControl w:val="0"/>
        <w:shd w:val="clear" w:color="auto" w:fill="auto"/>
        <w:bidi w:val="0"/>
        <w:spacing w:before="0" w:after="340" w:line="240" w:lineRule="auto"/>
        <w:ind w:left="0" w:right="0" w:firstLine="0"/>
        <w:jc w:val="left"/>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61"/>
      <w:bookmarkEnd w:id="1962"/>
      <w:bookmarkEnd w:id="1963"/>
    </w:p>
    <w:p>
      <w:pPr>
        <w:pStyle w:val="Style40"/>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64"/>
      <w:bookmarkEnd w:id="1965"/>
      <w:bookmarkEnd w:id="19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0"/>
        <w:gridCol w:w="533"/>
        <w:gridCol w:w="1330"/>
        <w:gridCol w:w="658"/>
        <w:gridCol w:w="1200"/>
        <w:gridCol w:w="662"/>
        <w:gridCol w:w="1330"/>
        <w:gridCol w:w="677"/>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36,165,521.07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70.63</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6,689,663.56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42,724,671.78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7,336,938.88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15,035,647.10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6,846,972.10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51,201,168.17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6,689,663.56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49,571,643.88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7,336,938.88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51,201,168.17</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6,689,663.56</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49,571,643.88</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7,336,938.88</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997"/>
        <w:gridCol w:w="662"/>
        <w:gridCol w:w="1459"/>
        <w:gridCol w:w="2126"/>
        <w:gridCol w:w="667"/>
        <w:gridCol w:w="160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398"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24,771,882.63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1,238,594.13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27,148,073.43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1,357,403.67</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4,661,258.14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466,125.81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7,912,908.90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791,290.89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2,184,295.85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436,859.17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3,094,306.41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618,861.28</w:t>
            </w:r>
          </w:p>
        </w:tc>
      </w:tr>
    </w:tbl>
    <w:p>
      <w:pPr>
        <w:spacing w:lineRule="exact" w:line="1"/>
        <w:rPr>
          <w:sz w:val="2"/>
          <w:szCs w:val="2"/>
        </w:rPr>
      </w:pPr>
      <w:r>
        <w:br w:type="page"/>
      </w:r>
    </w:p>
    <w:tbl>
      <w:tblPr>
        <w:tblOverlap w:val="never"/>
        <w:jc w:val="center"/>
        <w:tblLayout w:type="fixed"/>
      </w:tblPr>
      <w:tblGrid>
        <w:gridCol w:w="1070"/>
        <w:gridCol w:w="1997"/>
        <w:gridCol w:w="662"/>
        <w:gridCol w:w="1459"/>
        <w:gridCol w:w="2126"/>
        <w:gridCol w:w="667"/>
        <w:gridCol w:w="1603"/>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4,548,084.45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4,569,383.04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4,569,383.04</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36,165,521.07</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6,689,663.56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42,724,671.78</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7,336,938.88</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967"/>
      <w:bookmarkEnd w:id="1968"/>
      <w:bookmarkEnd w:id="19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99"/>
        <w:gridCol w:w="1906"/>
        <w:gridCol w:w="1886"/>
        <w:gridCol w:w="1954"/>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49"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5D5D5"/>
            <w:vAlign w:val="center"/>
          </w:tcPr>
          <w:p>
            <w:pPr>
              <w:pStyle w:val="Style2"/>
              <w:keepNext w:val="0"/>
              <w:keepLines w:val="0"/>
              <w:widowControl w:val="0"/>
              <w:shd w:val="clear" w:color="auto" w:fill="auto"/>
              <w:tabs>
                <w:tab w:pos="2522"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0"/>
        <w:keepNext/>
        <w:keepLines/>
        <w:widowControl w:val="0"/>
        <w:shd w:val="clear" w:color="auto" w:fill="auto"/>
        <w:bidi w:val="0"/>
        <w:spacing w:before="0" w:after="36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970"/>
      <w:bookmarkEnd w:id="1971"/>
      <w:bookmarkEnd w:id="19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5"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74"/>
      <w:bookmarkEnd w:id="1975"/>
      <w:bookmarkEnd w:id="197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594"/>
        <w:gridCol w:w="1862"/>
        <w:gridCol w:w="1872"/>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40"/>
        <w:keepNext/>
        <w:keepLines/>
        <w:widowControl w:val="0"/>
        <w:shd w:val="clear" w:color="auto" w:fill="auto"/>
        <w:tabs>
          <w:tab w:pos="488" w:val="left"/>
        </w:tabs>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w:t>
      </w:r>
      <w:bookmarkEnd w:id="1980"/>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978"/>
      <w:bookmarkEnd w:id="1979"/>
      <w:bookmarkEnd w:id="1981"/>
    </w:p>
    <w:p>
      <w:pPr>
        <w:pStyle w:val="Style40"/>
        <w:keepNext/>
        <w:keepLines/>
        <w:widowControl w:val="0"/>
        <w:shd w:val="clear" w:color="auto" w:fill="auto"/>
        <w:tabs>
          <w:tab w:pos="488" w:val="left"/>
        </w:tabs>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w:t>
      </w:r>
      <w:bookmarkEnd w:id="1984"/>
      <w:r>
        <w:rPr>
          <w:rFonts w:ascii="Times New Roman" w:eastAsia="Times New Roman" w:hAnsi="Times New Roman" w:cs="Times New Roman"/>
          <w:color w:val="000000"/>
          <w:spacing w:val="0"/>
          <w:w w:val="100"/>
          <w:position w:val="0"/>
        </w:rPr>
        <w:t>6</w:t>
      </w:r>
      <w:r>
        <w:rPr>
          <w:color w:val="000000"/>
          <w:spacing w:val="0"/>
          <w:w w:val="100"/>
          <w:position w:val="0"/>
        </w:rPr>
        <w:t>）</w:t>
        <w:tab/>
        <w:t>应收账款中金额前五名单位情况</w:t>
      </w:r>
      <w:bookmarkEnd w:id="1982"/>
      <w:bookmarkEnd w:id="1983"/>
      <w:bookmarkEnd w:id="19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榕基五一（北京）信息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年内 </w:t>
            </w:r>
            <w:r>
              <w:rPr>
                <w:rFonts w:ascii="Times New Roman" w:eastAsia="Times New Roman" w:hAnsi="Times New Roman" w:cs="Times New Roman"/>
                <w:color w:val="000000"/>
                <w:spacing w:val="0"/>
                <w:w w:val="100"/>
                <w:position w:val="0"/>
              </w:rPr>
              <w:t>7,060,000.00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年 </w:t>
            </w: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浙江榕基信息技术有限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5,631,722.10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年内 </w:t>
            </w:r>
            <w:r>
              <w:rPr>
                <w:rFonts w:ascii="Times New Roman" w:eastAsia="Times New Roman" w:hAnsi="Times New Roman" w:cs="Times New Roman"/>
                <w:color w:val="000000"/>
                <w:spacing w:val="0"/>
                <w:w w:val="100"/>
                <w:position w:val="0"/>
              </w:rPr>
              <w:t>384,750.00</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508,729.34</w:t>
            </w:r>
            <w:r>
              <w:rPr>
                <w:color w:val="000000"/>
                <w:spacing w:val="0"/>
                <w:w w:val="100"/>
                <w:position w:val="0"/>
              </w:rPr>
              <w:t>，</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3,160,250.00</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年以上 </w:t>
            </w:r>
            <w:r>
              <w:rPr>
                <w:rFonts w:ascii="Times New Roman" w:eastAsia="Times New Roman" w:hAnsi="Times New Roman" w:cs="Times New Roman"/>
                <w:color w:val="000000"/>
                <w:spacing w:val="0"/>
                <w:w w:val="100"/>
                <w:position w:val="0"/>
              </w:rPr>
              <w:t>1,577,992.76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福建亿榕信息技术有限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2,377,953.41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福建省高级人民法院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1,970,350.00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福建省宏远科技有限公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20,164,025.51</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w:t>
            </w:r>
          </w:p>
        </w:tc>
      </w:tr>
    </w:tbl>
    <w:p>
      <w:pPr>
        <w:widowControl w:val="0"/>
        <w:spacing w:after="339" w:line="1" w:lineRule="exact"/>
      </w:pPr>
    </w:p>
    <w:p>
      <w:pPr>
        <w:pStyle w:val="Style40"/>
        <w:keepNext/>
        <w:keepLines/>
        <w:widowControl w:val="0"/>
        <w:numPr>
          <w:ilvl w:val="0"/>
          <w:numId w:val="57"/>
        </w:numPr>
        <w:shd w:val="clear" w:color="auto" w:fill="auto"/>
        <w:bidi w:val="0"/>
        <w:spacing w:before="0" w:line="240" w:lineRule="auto"/>
        <w:ind w:left="0" w:right="0" w:firstLine="140"/>
        <w:jc w:val="left"/>
      </w:pPr>
      <w:bookmarkStart w:id="1986" w:name="bookmark1986"/>
      <w:bookmarkStart w:id="1987" w:name="bookmark1987"/>
      <w:bookmarkStart w:id="1988" w:name="bookmark1988"/>
      <w:bookmarkStart w:id="1989" w:name="bookmark1989"/>
      <w:bookmarkEnd w:id="1988"/>
      <w:r>
        <w:rPr>
          <w:color w:val="000000"/>
          <w:spacing w:val="0"/>
          <w:w w:val="100"/>
          <w:position w:val="0"/>
        </w:rPr>
        <w:t>应收关联方账款情况</w:t>
      </w:r>
      <w:bookmarkEnd w:id="1986"/>
      <w:bookmarkEnd w:id="1987"/>
      <w:bookmarkEnd w:id="19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2424"/>
        <w:gridCol w:w="2429"/>
        <w:gridCol w:w="2438"/>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榕基五一(北京)信息技术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5,631,722.10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福建亿榕信息技术有限公司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2,377,953.41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福州创华电气自动化系统有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17,413,600.51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bookmarkStart w:id="1990" w:name="bookmark1990"/>
            <w:r>
              <w:rPr>
                <w:rFonts w:ascii="Times New Roman" w:eastAsia="Times New Roman" w:hAnsi="Times New Roman" w:cs="Times New Roman"/>
                <w:color w:val="000000"/>
                <w:spacing w:val="0"/>
                <w:w w:val="100"/>
                <w:position w:val="0"/>
              </w:rPr>
              <w:t>34%</w:t>
            </w:r>
            <w:bookmarkEnd w:id="1990"/>
          </w:p>
        </w:tc>
      </w:tr>
    </w:tbl>
    <w:p>
      <w:pPr>
        <w:widowControl w:val="0"/>
        <w:spacing w:after="339" w:line="1" w:lineRule="exact"/>
      </w:pPr>
    </w:p>
    <w:p>
      <w:pPr>
        <w:pStyle w:val="Style49"/>
        <w:keepNext w:val="0"/>
        <w:keepLines w:val="0"/>
        <w:widowControl w:val="0"/>
        <w:shd w:val="clear" w:color="auto" w:fill="auto"/>
        <w:bidi w:val="0"/>
        <w:spacing w:before="0" w:after="420" w:line="240" w:lineRule="auto"/>
        <w:ind w:left="0" w:right="0" w:firstLine="0"/>
        <w:jc w:val="left"/>
      </w:pPr>
      <w:bookmarkStart w:id="1991" w:name="bookmark1991"/>
      <w:r>
        <w:rPr>
          <w:color w:val="000000"/>
          <w:spacing w:val="0"/>
          <w:w w:val="100"/>
          <w:position w:val="0"/>
        </w:rPr>
        <w:t>(</w:t>
      </w:r>
      <w:bookmarkEnd w:id="1991"/>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不符合终止确认条件的应收账款的转移金额为元。</w:t>
      </w:r>
    </w:p>
    <w:p>
      <w:pPr>
        <w:pStyle w:val="Style40"/>
        <w:keepNext/>
        <w:keepLines/>
        <w:widowControl w:val="0"/>
        <w:numPr>
          <w:ilvl w:val="0"/>
          <w:numId w:val="57"/>
        </w:numPr>
        <w:shd w:val="clear" w:color="auto" w:fill="auto"/>
        <w:tabs>
          <w:tab w:pos="488" w:val="left"/>
        </w:tabs>
        <w:bidi w:val="0"/>
        <w:spacing w:before="0" w:line="240" w:lineRule="auto"/>
        <w:ind w:left="0" w:right="0" w:firstLine="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以应收款项为标的资产进行资产证券化的，需简要说明相关交易安排</w:t>
      </w:r>
      <w:bookmarkEnd w:id="1992"/>
      <w:bookmarkEnd w:id="1993"/>
      <w:bookmarkEnd w:id="1995"/>
    </w:p>
    <w:p>
      <w:pPr>
        <w:pStyle w:val="Style35"/>
        <w:keepNext/>
        <w:keepLines/>
        <w:widowControl w:val="0"/>
        <w:shd w:val="clear" w:color="auto" w:fill="auto"/>
        <w:bidi w:val="0"/>
        <w:spacing w:before="0" w:after="340" w:line="240" w:lineRule="auto"/>
        <w:ind w:left="0" w:right="0" w:firstLine="0"/>
        <w:jc w:val="left"/>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96"/>
      <w:bookmarkEnd w:id="1997"/>
      <w:bookmarkEnd w:id="1998"/>
    </w:p>
    <w:p>
      <w:pPr>
        <w:pStyle w:val="Style40"/>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99"/>
      <w:bookmarkEnd w:id="2000"/>
      <w:bookmarkEnd w:id="200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5"/>
        <w:gridCol w:w="528"/>
        <w:gridCol w:w="1190"/>
        <w:gridCol w:w="533"/>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gridSpan w:val="9"/>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bl>
    <w:p>
      <w:pPr>
        <w:spacing w:lineRule="exact" w:line="1"/>
        <w:rPr>
          <w:sz w:val="2"/>
          <w:szCs w:val="2"/>
        </w:rPr>
      </w:pPr>
      <w:r>
        <w:br w:type="page"/>
      </w:r>
    </w:p>
    <w:tbl>
      <w:tblPr>
        <w:tblOverlap w:val="never"/>
        <w:jc w:val="center"/>
        <w:tblLayout w:type="fixed"/>
      </w:tblPr>
      <w:tblGrid>
        <w:gridCol w:w="2174"/>
        <w:gridCol w:w="1454"/>
        <w:gridCol w:w="528"/>
        <w:gridCol w:w="1320"/>
        <w:gridCol w:w="528"/>
        <w:gridCol w:w="1325"/>
        <w:gridCol w:w="528"/>
        <w:gridCol w:w="1190"/>
        <w:gridCol w:w="53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20,997,129.52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3,442,820.24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17,308,107.90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2,376,179.54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89,502,359.50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43,904,734.46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110,499,489.02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3,442,820.24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61,212,842.36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2,376,179.54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110,499,489.02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3,442,820.24</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61,212,842.36</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2,376,179.54</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gridSpan w:val="7"/>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12,852,398.66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642,619.94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10,539,756.98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530,105.85</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2,542,921.67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254,292.17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4,420,470.05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442,047.01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3,819,876.32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763,975.26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1,179,817.73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235,963.54</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1,781,932.87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1,781,932.87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1,168,063.14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1,168,063.14</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20,997,129.52</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3,442,820.24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17,308,107.90</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2,376,179.54</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2002"/>
      <w:bookmarkEnd w:id="2003"/>
      <w:bookmarkEnd w:id="20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14"/>
        <w:gridCol w:w="1862"/>
        <w:gridCol w:w="1915"/>
        <w:gridCol w:w="1896"/>
      </w:tblGrid>
      <w:tr>
        <w:trPr>
          <w:trHeight w:val="73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858"/>
        <w:gridCol w:w="1954"/>
        <w:gridCol w:w="1954"/>
        <w:gridCol w:w="1954"/>
        <w:gridCol w:w="1862"/>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40"/>
        <w:keepNext/>
        <w:keepLines/>
        <w:widowControl w:val="0"/>
        <w:numPr>
          <w:ilvl w:val="0"/>
          <w:numId w:val="59"/>
        </w:numPr>
        <w:shd w:val="clear" w:color="auto" w:fill="auto"/>
        <w:bidi w:val="0"/>
        <w:spacing w:before="0" w:after="40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本报告期实际核销的其他应收款情况</w:t>
      </w:r>
      <w:bookmarkEnd w:id="2005"/>
      <w:bookmarkEnd w:id="2006"/>
      <w:bookmarkEnd w:id="2008"/>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10"/>
      </w:tblGrid>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其他应收款核销说明</w:t>
      </w:r>
    </w:p>
    <w:p>
      <w:pPr>
        <w:pStyle w:val="Style40"/>
        <w:keepNext/>
        <w:keepLines/>
        <w:widowControl w:val="0"/>
        <w:numPr>
          <w:ilvl w:val="0"/>
          <w:numId w:val="59"/>
        </w:numPr>
        <w:shd w:val="clear" w:color="auto" w:fill="auto"/>
        <w:bidi w:val="0"/>
        <w:spacing w:before="0" w:after="40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2009"/>
      <w:bookmarkEnd w:id="2010"/>
      <w:bookmarkEnd w:id="2012"/>
    </w:p>
    <w:p>
      <w:pPr>
        <w:pStyle w:val="Style3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664"/>
        <w:gridCol w:w="1728"/>
        <w:gridCol w:w="1728"/>
        <w:gridCol w:w="1858"/>
        <w:gridCol w:w="1603"/>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40"/>
        <w:keepNext/>
        <w:keepLines/>
        <w:widowControl w:val="0"/>
        <w:numPr>
          <w:ilvl w:val="0"/>
          <w:numId w:val="59"/>
        </w:numPr>
        <w:shd w:val="clear" w:color="auto" w:fill="auto"/>
        <w:tabs>
          <w:tab w:pos="488" w:val="left"/>
        </w:tabs>
        <w:bidi w:val="0"/>
        <w:spacing w:before="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金额较大的其他应收款的性质或内容</w:t>
      </w:r>
      <w:bookmarkEnd w:id="2013"/>
      <w:bookmarkEnd w:id="2014"/>
      <w:bookmarkEnd w:id="2016"/>
    </w:p>
    <w:p>
      <w:pPr>
        <w:pStyle w:val="Style40"/>
        <w:keepNext/>
        <w:keepLines/>
        <w:widowControl w:val="0"/>
        <w:numPr>
          <w:ilvl w:val="0"/>
          <w:numId w:val="59"/>
        </w:numPr>
        <w:shd w:val="clear" w:color="auto" w:fill="auto"/>
        <w:tabs>
          <w:tab w:pos="488" w:val="left"/>
        </w:tabs>
        <w:bidi w:val="0"/>
        <w:spacing w:before="0" w:line="240" w:lineRule="auto"/>
        <w:ind w:left="0" w:right="0" w:firstLine="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其他应收款金额前五名单位情况</w:t>
      </w:r>
      <w:bookmarkEnd w:id="2017"/>
      <w:bookmarkEnd w:id="2018"/>
      <w:bookmarkEnd w:id="20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榕基五一(北京)信息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21,702,286.73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马鞍山榕基软件信息科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21,020,692.55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河南榕基信息技术有限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20,279,279.31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浙江榕基信息技术有限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16,183,030.24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北京中榕基信息技术有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7,834,000.71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87,019,289.54</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78.75%</w:t>
            </w:r>
          </w:p>
        </w:tc>
      </w:tr>
    </w:tbl>
    <w:p>
      <w:pPr>
        <w:widowControl w:val="0"/>
        <w:spacing w:after="339" w:line="1" w:lineRule="exact"/>
      </w:pPr>
    </w:p>
    <w:p>
      <w:pPr>
        <w:pStyle w:val="Style40"/>
        <w:keepNext/>
        <w:keepLines/>
        <w:widowControl w:val="0"/>
        <w:numPr>
          <w:ilvl w:val="0"/>
          <w:numId w:val="59"/>
        </w:numPr>
        <w:shd w:val="clear" w:color="auto" w:fill="auto"/>
        <w:bidi w:val="0"/>
        <w:spacing w:before="0" w:line="240" w:lineRule="auto"/>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其他应收关联方账款情况</w:t>
      </w:r>
      <w:bookmarkEnd w:id="2021"/>
      <w:bookmarkEnd w:id="2022"/>
      <w:bookmarkEnd w:id="20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2419"/>
        <w:gridCol w:w="2429"/>
        <w:gridCol w:w="2438"/>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榕基五一(北京)信息技术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21,702,286.73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w:t>
            </w:r>
          </w:p>
        </w:tc>
      </w:tr>
    </w:tbl>
    <w:p>
      <w:pPr>
        <w:spacing w:lineRule="exact" w:line="1"/>
        <w:rPr>
          <w:sz w:val="2"/>
          <w:szCs w:val="2"/>
        </w:rPr>
      </w:pPr>
      <w:r>
        <w:br w:type="page"/>
      </w:r>
    </w:p>
    <w:tbl>
      <w:tblPr>
        <w:tblOverlap w:val="never"/>
        <w:jc w:val="center"/>
        <w:tblLayout w:type="fixed"/>
      </w:tblPr>
      <w:tblGrid>
        <w:gridCol w:w="2290"/>
        <w:gridCol w:w="2424"/>
        <w:gridCol w:w="2429"/>
        <w:gridCol w:w="243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马鞍山榕基软件信息科技有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21,020,692.55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20,279,279.31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16,183,030.24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北京中榕基信息技术有限公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7,834,000.71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上海榕基软件开发有限公司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2,064,427.96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河南豫础置业有限公司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信阳榕基信息技术有限公司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福建榕基软件工程有限公司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0.01%</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bookmarkStart w:id="2025" w:name="bookmark2025"/>
            <w:r>
              <w:rPr>
                <w:rFonts w:ascii="Times New Roman" w:eastAsia="Times New Roman" w:hAnsi="Times New Roman" w:cs="Times New Roman"/>
                <w:color w:val="000000"/>
                <w:spacing w:val="0"/>
                <w:w w:val="100"/>
                <w:position w:val="0"/>
              </w:rPr>
              <w:t>--</w:t>
            </w:r>
            <w:bookmarkEnd w:id="2025"/>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89,502,359.50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bl>
    <w:p>
      <w:pPr>
        <w:widowControl w:val="0"/>
        <w:spacing w:after="339" w:line="1" w:lineRule="exact"/>
      </w:pPr>
    </w:p>
    <w:p>
      <w:pPr>
        <w:pStyle w:val="Style49"/>
        <w:keepNext w:val="0"/>
        <w:keepLines w:val="0"/>
        <w:widowControl w:val="0"/>
        <w:shd w:val="clear" w:color="auto" w:fill="auto"/>
        <w:bidi w:val="0"/>
        <w:spacing w:before="0" w:after="420" w:line="240" w:lineRule="auto"/>
        <w:ind w:left="0" w:right="0" w:firstLine="0"/>
        <w:jc w:val="left"/>
      </w:pPr>
      <w:bookmarkStart w:id="2026" w:name="bookmark2026"/>
      <w:r>
        <w:rPr>
          <w:color w:val="000000"/>
          <w:spacing w:val="0"/>
          <w:w w:val="100"/>
          <w:position w:val="0"/>
        </w:rPr>
        <w:t>(</w:t>
      </w:r>
      <w:bookmarkEnd w:id="2026"/>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不符合终止确认条件的其他应收款项的转移金额为元。</w:t>
      </w:r>
    </w:p>
    <w:p>
      <w:pPr>
        <w:pStyle w:val="Style40"/>
        <w:keepNext/>
        <w:keepLines/>
        <w:widowControl w:val="0"/>
        <w:numPr>
          <w:ilvl w:val="0"/>
          <w:numId w:val="59"/>
        </w:numPr>
        <w:shd w:val="clear" w:color="auto" w:fill="auto"/>
        <w:tabs>
          <w:tab w:pos="488"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以其他应收款项为标的资产进行资产证券化的，需简要说明相关交易安排</w:t>
      </w:r>
      <w:bookmarkEnd w:id="2027"/>
      <w:bookmarkEnd w:id="2028"/>
      <w:bookmarkEnd w:id="2030"/>
    </w:p>
    <w:p>
      <w:pPr>
        <w:pStyle w:val="Style35"/>
        <w:keepNext/>
        <w:keepLines/>
        <w:widowControl w:val="0"/>
        <w:shd w:val="clear" w:color="auto" w:fill="auto"/>
        <w:bidi w:val="0"/>
        <w:spacing w:before="0" w:after="34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3</w:t>
      </w:r>
      <w:bookmarkEnd w:id="2033"/>
      <w:r>
        <w:rPr>
          <w:color w:val="000000"/>
          <w:spacing w:val="0"/>
          <w:w w:val="100"/>
          <w:position w:val="0"/>
        </w:rPr>
        <w:t>、长期股权投资</w:t>
      </w:r>
      <w:bookmarkEnd w:id="2031"/>
      <w:bookmarkEnd w:id="2032"/>
      <w:bookmarkEnd w:id="20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福州创华 电气自动 化系统有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7,496,345</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7,496,345</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7,496,345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上海榕基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福建榕基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软件工程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榕基五一 (北京)</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马鞍山榕 基软件信 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河南榕基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北京中榕 基信息技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福建榕基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浙江榕基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4,500,000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榕基国际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24,075,60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24,075,60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24,075,60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信阳榕基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河南豫础 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643,071,9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566,996,3</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89,575,60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656,571,9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45.89</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4</w:t>
      </w:r>
      <w:bookmarkEnd w:id="2037"/>
      <w:r>
        <w:rPr>
          <w:color w:val="000000"/>
          <w:spacing w:val="0"/>
          <w:w w:val="100"/>
          <w:position w:val="0"/>
        </w:rPr>
        <w:t>、营业收入和营业成本</w:t>
      </w:r>
      <w:bookmarkEnd w:id="2035"/>
      <w:bookmarkEnd w:id="2036"/>
      <w:bookmarkEnd w:id="2038"/>
    </w:p>
    <w:p>
      <w:pPr>
        <w:pStyle w:val="Style35"/>
        <w:keepNext/>
        <w:keepLines/>
        <w:widowControl w:val="0"/>
        <w:shd w:val="clear" w:color="auto" w:fill="auto"/>
        <w:bidi w:val="0"/>
        <w:spacing w:before="0" w:line="240" w:lineRule="auto"/>
        <w:ind w:left="0" w:right="0" w:firstLine="0"/>
        <w:jc w:val="left"/>
      </w:pPr>
      <w:bookmarkStart w:id="2035" w:name="bookmark2035"/>
      <w:bookmarkStart w:id="2036" w:name="bookmark2036"/>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2035"/>
      <w:bookmarkEnd w:id="2036"/>
    </w:p>
    <w:p>
      <w:pPr>
        <w:pStyle w:val="Style28"/>
        <w:keepNext w:val="0"/>
        <w:keepLines w:val="0"/>
        <w:widowControl w:val="0"/>
        <w:shd w:val="clear" w:color="auto" w:fill="auto"/>
        <w:bidi w:val="0"/>
        <w:spacing w:before="0" w:after="0" w:line="240" w:lineRule="auto"/>
        <w:ind w:left="0" w:right="0" w:firstLine="0"/>
        <w:jc w:val="right"/>
      </w:pPr>
      <w:bookmarkStart w:id="2039" w:name="bookmark2039"/>
      <w:r>
        <w:rPr>
          <w:color w:val="000000"/>
          <w:spacing w:val="0"/>
          <w:w w:val="100"/>
          <w:position w:val="0"/>
        </w:rPr>
        <w:t>单位：元</w:t>
      </w:r>
      <w:bookmarkEnd w:id="2039"/>
    </w:p>
    <w:tbl>
      <w:tblPr>
        <w:tblOverlap w:val="never"/>
        <w:jc w:val="center"/>
        <w:tblLayout w:type="fixed"/>
      </w:tblPr>
      <w:tblGrid>
        <w:gridCol w:w="2530"/>
        <w:gridCol w:w="3456"/>
        <w:gridCol w:w="3600"/>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472,408,429.89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453,765,738.70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472,408,429.89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453,765,738.70</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300,700,663.98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297,705,516.32</w:t>
            </w:r>
          </w:p>
        </w:tc>
      </w:tr>
    </w:tbl>
    <w:p>
      <w:pPr>
        <w:spacing w:lineRule="exact" w:line="1"/>
        <w:rPr>
          <w:sz w:val="2"/>
          <w:szCs w:val="2"/>
        </w:rPr>
      </w:pPr>
      <w:r>
        <w:br w:type="page"/>
      </w:r>
    </w:p>
    <w:p>
      <w:pPr>
        <w:pStyle w:val="Style49"/>
        <w:keepNext w:val="0"/>
        <w:keepLines w:val="0"/>
        <w:widowControl w:val="0"/>
        <w:shd w:val="clear" w:color="auto" w:fill="auto"/>
        <w:bidi w:val="0"/>
        <w:spacing w:before="0" w:after="360" w:line="240" w:lineRule="auto"/>
        <w:ind w:left="0" w:right="0" w:firstLine="0"/>
        <w:jc w:val="left"/>
      </w:pPr>
      <w:bookmarkStart w:id="2040" w:name="bookmark204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20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472,408,429.89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300,700,663.98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453,765,738.70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297,705,516.32</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bookmarkStart w:id="2041" w:name="bookmark2041"/>
            <w:r>
              <w:rPr>
                <w:rFonts w:ascii="Times New Roman" w:eastAsia="Times New Roman" w:hAnsi="Times New Roman" w:cs="Times New Roman"/>
                <w:color w:val="000000"/>
                <w:spacing w:val="0"/>
                <w:w w:val="100"/>
                <w:position w:val="0"/>
              </w:rPr>
              <w:t>472,408,429.89</w:t>
            </w:r>
            <w:bookmarkEnd w:id="2041"/>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300,700,663.98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453,765,738.70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297,705,516.32</w:t>
            </w:r>
          </w:p>
        </w:tc>
      </w:tr>
    </w:tbl>
    <w:p>
      <w:pPr>
        <w:widowControl w:val="0"/>
        <w:spacing w:after="299" w:line="1" w:lineRule="exact"/>
      </w:pPr>
    </w:p>
    <w:p>
      <w:pPr>
        <w:pStyle w:val="Style49"/>
        <w:keepNext w:val="0"/>
        <w:keepLines w:val="0"/>
        <w:widowControl w:val="0"/>
        <w:numPr>
          <w:ilvl w:val="0"/>
          <w:numId w:val="61"/>
        </w:numPr>
        <w:shd w:val="clear" w:color="auto" w:fill="auto"/>
        <w:bidi w:val="0"/>
        <w:spacing w:before="0" w:after="360" w:line="240" w:lineRule="auto"/>
        <w:ind w:left="0" w:right="0" w:firstLine="0"/>
        <w:jc w:val="left"/>
      </w:pPr>
      <w:bookmarkStart w:id="2042" w:name="bookmark2042"/>
      <w:bookmarkEnd w:id="2042"/>
      <w:r>
        <w:rPr>
          <w:color w:val="000000"/>
          <w:spacing w:val="0"/>
          <w:w w:val="100"/>
          <w:position w:val="0"/>
        </w:rPr>
        <w:t>主营业务(分产品)</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313,452,300.89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276,874,276.57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283,780,306.71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243,958,348.04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158,956,129.00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23,826,387.41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169,985,431.99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53,747,168.28</w:t>
            </w: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472,408,429.89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300,700,663.98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bookmarkStart w:id="2043" w:name="bookmark2043"/>
            <w:r>
              <w:rPr>
                <w:rFonts w:ascii="Times New Roman" w:eastAsia="Times New Roman" w:hAnsi="Times New Roman" w:cs="Times New Roman"/>
                <w:color w:val="000000"/>
                <w:spacing w:val="0"/>
                <w:w w:val="100"/>
                <w:position w:val="0"/>
              </w:rPr>
              <w:t>453,765,738.70</w:t>
            </w:r>
            <w:bookmarkEnd w:id="2043"/>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297,705,516.32</w:t>
            </w:r>
          </w:p>
        </w:tc>
      </w:tr>
    </w:tbl>
    <w:p>
      <w:pPr>
        <w:widowControl w:val="0"/>
        <w:spacing w:after="299" w:line="1" w:lineRule="exact"/>
      </w:pPr>
    </w:p>
    <w:p>
      <w:pPr>
        <w:pStyle w:val="Style49"/>
        <w:keepNext w:val="0"/>
        <w:keepLines w:val="0"/>
        <w:widowControl w:val="0"/>
        <w:numPr>
          <w:ilvl w:val="0"/>
          <w:numId w:val="61"/>
        </w:numPr>
        <w:shd w:val="clear" w:color="auto" w:fill="auto"/>
        <w:bidi w:val="0"/>
        <w:spacing w:before="0" w:after="360" w:line="240" w:lineRule="auto"/>
        <w:ind w:left="0" w:right="0" w:firstLine="0"/>
        <w:jc w:val="left"/>
      </w:pPr>
      <w:bookmarkStart w:id="2044" w:name="bookmark2044"/>
      <w:bookmarkEnd w:id="2044"/>
      <w:r>
        <w:rPr>
          <w:color w:val="000000"/>
          <w:spacing w:val="0"/>
          <w:w w:val="100"/>
          <w:position w:val="0"/>
        </w:rPr>
        <w:t>主营业务(分地区)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89,654,298.41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70,767,923.80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92,485,829.06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73,705,587.99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97,305,522.88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65,319,005.57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77,746,846.43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48,127,651.50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180,154,330.73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90,064,557.73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192,043,694.08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118,243,919.33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44,558,762.34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30,559,719.13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42,995,908.38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26,120,143.88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60,735,515.53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43,989,457.75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48,493,460.75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31,508,213.62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472,408,429.89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300,700,663.98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453,765,738.70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297,705,516.32</w:t>
            </w:r>
          </w:p>
        </w:tc>
      </w:tr>
    </w:tbl>
    <w:p>
      <w:pPr>
        <w:widowControl w:val="0"/>
        <w:spacing w:after="299" w:line="1" w:lineRule="exact"/>
      </w:pPr>
    </w:p>
    <w:p>
      <w:pPr>
        <w:pStyle w:val="Style40"/>
        <w:keepNext/>
        <w:keepLines/>
        <w:widowControl w:val="0"/>
        <w:numPr>
          <w:ilvl w:val="0"/>
          <w:numId w:val="61"/>
        </w:numPr>
        <w:shd w:val="clear" w:color="auto" w:fill="auto"/>
        <w:bidi w:val="0"/>
        <w:spacing w:before="0" w:after="360" w:line="240" w:lineRule="auto"/>
        <w:ind w:left="0" w:right="0" w:firstLine="0"/>
        <w:jc w:val="left"/>
      </w:pPr>
      <w:bookmarkStart w:id="2045" w:name="bookmark2045"/>
      <w:bookmarkStart w:id="2046" w:name="bookmark2046"/>
      <w:bookmarkStart w:id="2047" w:name="bookmark2047"/>
      <w:bookmarkStart w:id="2048" w:name="bookmark2048"/>
      <w:bookmarkEnd w:id="2047"/>
      <w:r>
        <w:rPr>
          <w:color w:val="000000"/>
          <w:spacing w:val="0"/>
          <w:w w:val="100"/>
          <w:position w:val="0"/>
        </w:rPr>
        <w:t>公司来自前五名客户的营业收入情况</w:t>
      </w:r>
      <w:bookmarkEnd w:id="2045"/>
      <w:bookmarkEnd w:id="2046"/>
      <w:bookmarkEnd w:id="20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15"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34,603,692.31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30,192,307.69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28,592,307.69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18,933,589.74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bl>
    <w:p>
      <w:pPr>
        <w:spacing w:lineRule="exact" w:line="1"/>
        <w:rPr>
          <w:sz w:val="2"/>
          <w:szCs w:val="2"/>
        </w:rPr>
      </w:pPr>
      <w:r>
        <w:br w:type="page"/>
      </w:r>
    </w:p>
    <w:tbl>
      <w:tblPr>
        <w:tblOverlap w:val="never"/>
        <w:jc w:val="center"/>
        <w:tblLayout w:type="fixed"/>
      </w:tblPr>
      <w:tblGrid>
        <w:gridCol w:w="4790"/>
        <w:gridCol w:w="2918"/>
        <w:gridCol w:w="187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14,934,278.41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127,256,175.84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4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5</w:t>
      </w:r>
      <w:bookmarkEnd w:id="2051"/>
      <w:r>
        <w:rPr>
          <w:color w:val="000000"/>
          <w:spacing w:val="0"/>
          <w:w w:val="100"/>
          <w:position w:val="0"/>
        </w:rPr>
        <w:t>、投资收益</w:t>
      </w:r>
      <w:bookmarkEnd w:id="2049"/>
      <w:bookmarkEnd w:id="2050"/>
      <w:bookmarkEnd w:id="2052"/>
    </w:p>
    <w:p>
      <w:pPr>
        <w:pStyle w:val="Style40"/>
        <w:keepNext/>
        <w:keepLines/>
        <w:widowControl w:val="0"/>
        <w:shd w:val="clear" w:color="auto" w:fill="auto"/>
        <w:bidi w:val="0"/>
        <w:spacing w:before="0" w:line="240" w:lineRule="auto"/>
        <w:ind w:left="0" w:right="0" w:firstLine="140"/>
        <w:jc w:val="left"/>
      </w:pPr>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2053"/>
      <w:bookmarkEnd w:id="2054"/>
      <w:bookmarkEnd w:id="20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2,503,439.53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2,503,439.53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140"/>
        <w:jc w:val="left"/>
      </w:pPr>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2056"/>
      <w:bookmarkEnd w:id="2057"/>
      <w:bookmarkEnd w:id="20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608"/>
        <w:gridCol w:w="2976"/>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059" w:name="bookmark205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bookmarkEnd w:id="205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79" w:line="1" w:lineRule="exact"/>
      </w:pPr>
    </w:p>
    <w:p>
      <w:pPr>
        <w:pStyle w:val="Style6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投资收益系购买银行理财产品的收益</w:t>
      </w:r>
    </w:p>
    <w:p>
      <w:pPr>
        <w:pStyle w:val="Style35"/>
        <w:keepNext/>
        <w:keepLines/>
        <w:widowControl w:val="0"/>
        <w:shd w:val="clear" w:color="auto" w:fill="auto"/>
        <w:bidi w:val="0"/>
        <w:spacing w:before="0" w:after="34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6</w:t>
      </w:r>
      <w:bookmarkEnd w:id="2062"/>
      <w:r>
        <w:rPr>
          <w:color w:val="000000"/>
          <w:spacing w:val="0"/>
          <w:w w:val="100"/>
          <w:position w:val="0"/>
        </w:rPr>
        <w:t>、现金流量表补充资料</w:t>
      </w:r>
      <w:bookmarkEnd w:id="2060"/>
      <w:bookmarkEnd w:id="2061"/>
      <w:bookmarkEnd w:id="20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91,187,255.56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89,015,350.48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-210,049.17</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9,340,999.73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7,904,074.61</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20,359,867.40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11,686,422.10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689,059.95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227,523.61</w:t>
            </w: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1,160,681.25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723,850.49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-8,143,068.22</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-2,503,439.53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495,546.97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-361,197.90</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-120,680.49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5,353,153.12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-35,977,997.58</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-66,396,310.50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-86,203,805.20</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38,103,810.91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94,917,681.69</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98,179,142.55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73,458,104.42</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205,032,436.96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501,049,680.93</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501,049,680.93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476,845,272.96</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-296,017,243.97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24,204,407.97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7</w:t>
      </w:r>
      <w:bookmarkEnd w:id="2066"/>
      <w:r>
        <w:rPr>
          <w:color w:val="000000"/>
          <w:spacing w:val="0"/>
          <w:w w:val="100"/>
          <w:position w:val="0"/>
        </w:rPr>
        <w:t>、反向购买下以评估值入账的资产、负债情况</w:t>
      </w:r>
      <w:bookmarkEnd w:id="2064"/>
      <w:bookmarkEnd w:id="2065"/>
      <w:bookmarkEnd w:id="206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638"/>
        <w:gridCol w:w="1277"/>
        <w:gridCol w:w="1982"/>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49"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068" w:name="bookmark2068"/>
      <w:bookmarkStart w:id="2069" w:name="bookmark2069"/>
      <w:bookmarkStart w:id="2070" w:name="bookmark2070"/>
      <w:r>
        <w:rPr>
          <w:color w:val="000000"/>
          <w:spacing w:val="0"/>
          <w:w w:val="100"/>
          <w:position w:val="0"/>
          <w:sz w:val="24"/>
          <w:szCs w:val="24"/>
        </w:rPr>
        <w:t>十六、补充资料</w:t>
      </w:r>
      <w:bookmarkEnd w:id="2068"/>
      <w:bookmarkEnd w:id="2069"/>
      <w:bookmarkEnd w:id="2070"/>
    </w:p>
    <w:p>
      <w:pPr>
        <w:pStyle w:val="Style35"/>
        <w:keepNext/>
        <w:keepLines/>
        <w:widowControl w:val="0"/>
        <w:shd w:val="clear" w:color="auto" w:fill="auto"/>
        <w:bidi w:val="0"/>
        <w:spacing w:before="0" w:line="240" w:lineRule="auto"/>
        <w:ind w:left="0" w:right="0" w:firstLine="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71"/>
      <w:bookmarkEnd w:id="2072"/>
      <w:bookmarkEnd w:id="20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43"/>
        <w:gridCol w:w="2227"/>
        <w:gridCol w:w="2515"/>
      </w:tblGrid>
      <w:tr>
        <w:trPr>
          <w:trHeight w:val="40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-1,160,681.25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8,341,298.51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8,163,733.45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-142,140.01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2,204,294.23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12,997,620.67</w:t>
            </w:r>
          </w:p>
        </w:tc>
        <w:tc>
          <w:tcPr>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5"/>
        <w:keepNext/>
        <w:keepLines/>
        <w:widowControl w:val="0"/>
        <w:shd w:val="clear" w:color="auto" w:fill="auto"/>
        <w:bidi w:val="0"/>
        <w:spacing w:before="0" w:after="320" w:line="240" w:lineRule="auto"/>
        <w:ind w:left="0" w:right="0" w:firstLine="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2074"/>
      <w:bookmarkEnd w:id="2075"/>
      <w:bookmarkEnd w:id="2076"/>
    </w:p>
    <w:p>
      <w:pPr>
        <w:pStyle w:val="Style40"/>
        <w:keepNext/>
        <w:keepLines/>
        <w:widowControl w:val="0"/>
        <w:shd w:val="clear" w:color="auto" w:fill="auto"/>
        <w:bidi w:val="0"/>
        <w:spacing w:before="0" w:after="32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2077"/>
      <w:bookmarkEnd w:id="2078"/>
      <w:bookmarkEnd w:id="20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62,838,706.64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124,344,607.19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1,350,150,043.04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1,318,910,791.09</w:t>
            </w:r>
          </w:p>
        </w:tc>
      </w:tr>
      <w:tr>
        <w:trPr>
          <w:trHeight w:val="408" w:hRule="exact"/>
        </w:trPr>
        <w:tc>
          <w:tcPr>
            <w:gridSpan w:val="5"/>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2080"/>
      <w:bookmarkEnd w:id="2081"/>
      <w:bookmarkEnd w:id="20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62,838,706.64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124,344,607.19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1,350,150,043.04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1,318,910,791.09</w:t>
            </w:r>
          </w:p>
        </w:tc>
      </w:tr>
      <w:tr>
        <w:trPr>
          <w:trHeight w:val="408" w:hRule="exact"/>
        </w:trPr>
        <w:tc>
          <w:tcPr>
            <w:gridSpan w:val="5"/>
            <w:tcBorders>
              <w:top w:val="single" w:sz="4"/>
              <w:left w:val="single" w:sz="4"/>
              <w:bottom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2083"/>
      <w:bookmarkEnd w:id="2084"/>
      <w:bookmarkEnd w:id="2086"/>
    </w:p>
    <w:p>
      <w:pPr>
        <w:pStyle w:val="Style35"/>
        <w:keepNext/>
        <w:keepLines/>
        <w:widowControl w:val="0"/>
        <w:shd w:val="clear" w:color="auto" w:fill="auto"/>
        <w:bidi w:val="0"/>
        <w:spacing w:before="0" w:after="38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3</w:t>
      </w:r>
      <w:bookmarkEnd w:id="2089"/>
      <w:r>
        <w:rPr>
          <w:color w:val="000000"/>
          <w:spacing w:val="0"/>
          <w:w w:val="100"/>
          <w:position w:val="0"/>
        </w:rPr>
        <w:t>、净资产收益率及每股收益</w:t>
      </w:r>
      <w:bookmarkEnd w:id="2087"/>
      <w:bookmarkEnd w:id="2088"/>
      <w:bookmarkEnd w:id="20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0"/>
        <w:gridCol w:w="1949"/>
      </w:tblGrid>
      <w:tr>
        <w:trPr>
          <w:trHeight w:val="408" w:hRule="exact"/>
        </w:trPr>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基本每股收益</w:t>
            </w:r>
          </w:p>
        </w:tc>
        <w:tc>
          <w:tcPr>
            <w:tcBorders>
              <w:top w:val="single" w:sz="4"/>
              <w:left w:val="single" w:sz="4"/>
              <w:righ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5D5D5"/>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0.202</w:t>
            </w:r>
          </w:p>
        </w:tc>
      </w:tr>
      <w:tr>
        <w:trPr>
          <w:trHeight w:val="720" w:hRule="exact"/>
        </w:trPr>
        <w:tc>
          <w:tcPr>
            <w:tcBorders>
              <w:top w:val="single" w:sz="4"/>
              <w:left w:val="single" w:sz="4"/>
              <w:bottom w:val="single" w:sz="4"/>
            </w:tcBorders>
            <w:shd w:val="clear" w:color="auto" w:fill="D5D5D5"/>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0.1602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4</w:t>
      </w:r>
      <w:bookmarkEnd w:id="2093"/>
      <w:r>
        <w:rPr>
          <w:color w:val="000000"/>
          <w:spacing w:val="0"/>
          <w:w w:val="100"/>
          <w:position w:val="0"/>
        </w:rPr>
        <w:t>、公司主要会计报表项目的异常情况及原因的说明</w:t>
      </w:r>
      <w:bookmarkEnd w:id="2091"/>
      <w:bookmarkEnd w:id="2092"/>
      <w:bookmarkEnd w:id="209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一、资产负债表项目：</w:t>
      </w:r>
    </w:p>
    <w:p>
      <w:pPr>
        <w:pStyle w:val="Style30"/>
        <w:keepNext w:val="0"/>
        <w:keepLines w:val="0"/>
        <w:widowControl w:val="0"/>
        <w:shd w:val="clear" w:color="auto" w:fill="auto"/>
        <w:tabs>
          <w:tab w:pos="334" w:val="left"/>
        </w:tabs>
        <w:bidi w:val="0"/>
        <w:spacing w:before="0" w:after="120" w:line="240" w:lineRule="auto"/>
        <w:ind w:left="0" w:right="0" w:firstLine="0"/>
        <w:jc w:val="left"/>
      </w:pPr>
      <w:bookmarkStart w:id="2095" w:name="bookmark2095"/>
      <w:r>
        <w:rPr>
          <w:rFonts w:ascii="Times New Roman" w:eastAsia="Times New Roman" w:hAnsi="Times New Roman" w:cs="Times New Roman"/>
          <w:color w:val="000000"/>
          <w:spacing w:val="0"/>
          <w:w w:val="100"/>
          <w:position w:val="0"/>
        </w:rPr>
        <w:t>1</w:t>
      </w:r>
      <w:bookmarkEnd w:id="2095"/>
      <w:r>
        <w:rPr>
          <w:color w:val="000000"/>
          <w:spacing w:val="0"/>
          <w:w w:val="100"/>
          <w:position w:val="0"/>
        </w:rPr>
        <w:t>、</w:t>
        <w:tab/>
        <w:t>货币资金比上年期末减少</w:t>
      </w:r>
      <w:r>
        <w:rPr>
          <w:rFonts w:ascii="Times New Roman" w:eastAsia="Times New Roman" w:hAnsi="Times New Roman" w:cs="Times New Roman"/>
          <w:color w:val="000000"/>
          <w:spacing w:val="0"/>
          <w:w w:val="100"/>
          <w:position w:val="0"/>
        </w:rPr>
        <w:t>62.72%</w:t>
      </w:r>
      <w:r>
        <w:rPr>
          <w:color w:val="000000"/>
          <w:spacing w:val="0"/>
          <w:w w:val="100"/>
          <w:position w:val="0"/>
        </w:rPr>
        <w:t>，主要是报告期投资购买理财产品所致。</w:t>
      </w:r>
    </w:p>
    <w:p>
      <w:pPr>
        <w:pStyle w:val="Style30"/>
        <w:keepNext w:val="0"/>
        <w:keepLines w:val="0"/>
        <w:widowControl w:val="0"/>
        <w:shd w:val="clear" w:color="auto" w:fill="auto"/>
        <w:tabs>
          <w:tab w:pos="354" w:val="left"/>
        </w:tabs>
        <w:bidi w:val="0"/>
        <w:spacing w:before="0" w:after="120" w:line="240" w:lineRule="auto"/>
        <w:ind w:left="0" w:right="0" w:firstLine="0"/>
        <w:jc w:val="left"/>
      </w:pPr>
      <w:bookmarkStart w:id="2096" w:name="bookmark2096"/>
      <w:r>
        <w:rPr>
          <w:rFonts w:ascii="Times New Roman" w:eastAsia="Times New Roman" w:hAnsi="Times New Roman" w:cs="Times New Roman"/>
          <w:color w:val="000000"/>
          <w:spacing w:val="0"/>
          <w:w w:val="100"/>
          <w:position w:val="0"/>
        </w:rPr>
        <w:t>2</w:t>
      </w:r>
      <w:bookmarkEnd w:id="2096"/>
      <w:r>
        <w:rPr>
          <w:color w:val="000000"/>
          <w:spacing w:val="0"/>
          <w:w w:val="100"/>
          <w:position w:val="0"/>
        </w:rPr>
        <w:t>、</w:t>
        <w:tab/>
        <w:t>应收票据比上年期末增加</w:t>
      </w:r>
      <w:r>
        <w:rPr>
          <w:rFonts w:ascii="Times New Roman" w:eastAsia="Times New Roman" w:hAnsi="Times New Roman" w:cs="Times New Roman"/>
          <w:color w:val="000000"/>
          <w:spacing w:val="0"/>
          <w:w w:val="100"/>
          <w:position w:val="0"/>
        </w:rPr>
        <w:t>58.56%</w:t>
      </w:r>
      <w:r>
        <w:rPr>
          <w:color w:val="000000"/>
          <w:spacing w:val="0"/>
          <w:w w:val="100"/>
          <w:position w:val="0"/>
        </w:rPr>
        <w:t>，主要是报告期以票据方式结算的客户增加所致。。</w:t>
      </w:r>
    </w:p>
    <w:p>
      <w:pPr>
        <w:pStyle w:val="Style30"/>
        <w:keepNext w:val="0"/>
        <w:keepLines w:val="0"/>
        <w:widowControl w:val="0"/>
        <w:shd w:val="clear" w:color="auto" w:fill="auto"/>
        <w:tabs>
          <w:tab w:pos="354" w:val="left"/>
        </w:tabs>
        <w:bidi w:val="0"/>
        <w:spacing w:before="0" w:after="120" w:line="240" w:lineRule="auto"/>
        <w:ind w:left="0" w:right="0" w:firstLine="0"/>
        <w:jc w:val="left"/>
      </w:pPr>
      <w:bookmarkStart w:id="2097" w:name="bookmark2097"/>
      <w:r>
        <w:rPr>
          <w:rFonts w:ascii="Times New Roman" w:eastAsia="Times New Roman" w:hAnsi="Times New Roman" w:cs="Times New Roman"/>
          <w:color w:val="000000"/>
          <w:spacing w:val="0"/>
          <w:w w:val="100"/>
          <w:position w:val="0"/>
        </w:rPr>
        <w:t>3</w:t>
      </w:r>
      <w:bookmarkEnd w:id="2097"/>
      <w:r>
        <w:rPr>
          <w:color w:val="000000"/>
          <w:spacing w:val="0"/>
          <w:w w:val="100"/>
          <w:position w:val="0"/>
        </w:rPr>
        <w:t>、</w:t>
        <w:tab/>
        <w:t>预付款项比上年期末减少</w:t>
      </w:r>
      <w:r>
        <w:rPr>
          <w:rFonts w:ascii="Times New Roman" w:eastAsia="Times New Roman" w:hAnsi="Times New Roman" w:cs="Times New Roman"/>
          <w:color w:val="000000"/>
          <w:spacing w:val="0"/>
          <w:w w:val="100"/>
          <w:position w:val="0"/>
        </w:rPr>
        <w:t>71.74%</w:t>
      </w:r>
      <w:r>
        <w:rPr>
          <w:color w:val="000000"/>
          <w:spacing w:val="0"/>
          <w:w w:val="100"/>
          <w:position w:val="0"/>
        </w:rPr>
        <w:t>，主要是报告期将预付的土地及设备款调整至</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科目列报所致。</w:t>
      </w:r>
    </w:p>
    <w:p>
      <w:pPr>
        <w:pStyle w:val="Style30"/>
        <w:keepNext w:val="0"/>
        <w:keepLines w:val="0"/>
        <w:widowControl w:val="0"/>
        <w:shd w:val="clear" w:color="auto" w:fill="auto"/>
        <w:tabs>
          <w:tab w:pos="354" w:val="left"/>
        </w:tabs>
        <w:bidi w:val="0"/>
        <w:spacing w:before="0" w:after="120" w:line="240" w:lineRule="auto"/>
        <w:ind w:left="0" w:right="0" w:firstLine="0"/>
        <w:jc w:val="left"/>
      </w:pPr>
      <w:bookmarkStart w:id="2098" w:name="bookmark2098"/>
      <w:r>
        <w:rPr>
          <w:rFonts w:ascii="Times New Roman" w:eastAsia="Times New Roman" w:hAnsi="Times New Roman" w:cs="Times New Roman"/>
          <w:color w:val="000000"/>
          <w:spacing w:val="0"/>
          <w:w w:val="100"/>
          <w:position w:val="0"/>
        </w:rPr>
        <w:t>4</w:t>
      </w:r>
      <w:bookmarkEnd w:id="2098"/>
      <w:r>
        <w:rPr>
          <w:color w:val="000000"/>
          <w:spacing w:val="0"/>
          <w:w w:val="100"/>
          <w:position w:val="0"/>
        </w:rPr>
        <w:t>、</w:t>
        <w:tab/>
        <w:t>应收利息比上年期末减少</w:t>
      </w:r>
      <w:r>
        <w:rPr>
          <w:rFonts w:ascii="Times New Roman" w:eastAsia="Times New Roman" w:hAnsi="Times New Roman" w:cs="Times New Roman"/>
          <w:color w:val="000000"/>
          <w:spacing w:val="0"/>
          <w:w w:val="100"/>
          <w:position w:val="0"/>
        </w:rPr>
        <w:t>88.83%</w:t>
      </w:r>
      <w:r>
        <w:rPr>
          <w:color w:val="000000"/>
          <w:spacing w:val="0"/>
          <w:w w:val="100"/>
          <w:position w:val="0"/>
        </w:rPr>
        <w:t>，主要是报告期收到已计提定期存款利息所致。</w:t>
      </w:r>
    </w:p>
    <w:p>
      <w:pPr>
        <w:pStyle w:val="Style30"/>
        <w:keepNext w:val="0"/>
        <w:keepLines w:val="0"/>
        <w:widowControl w:val="0"/>
        <w:shd w:val="clear" w:color="auto" w:fill="auto"/>
        <w:tabs>
          <w:tab w:pos="354" w:val="left"/>
        </w:tabs>
        <w:bidi w:val="0"/>
        <w:spacing w:before="0" w:after="120" w:line="240" w:lineRule="auto"/>
        <w:ind w:left="0" w:right="0" w:firstLine="0"/>
        <w:jc w:val="left"/>
      </w:pPr>
      <w:bookmarkStart w:id="2099" w:name="bookmark2099"/>
      <w:r>
        <w:rPr>
          <w:rFonts w:ascii="Times New Roman" w:eastAsia="Times New Roman" w:hAnsi="Times New Roman" w:cs="Times New Roman"/>
          <w:color w:val="000000"/>
          <w:spacing w:val="0"/>
          <w:w w:val="100"/>
          <w:position w:val="0"/>
        </w:rPr>
        <w:t>5</w:t>
      </w:r>
      <w:bookmarkEnd w:id="2099"/>
      <w:r>
        <w:rPr>
          <w:color w:val="000000"/>
          <w:spacing w:val="0"/>
          <w:w w:val="100"/>
          <w:position w:val="0"/>
        </w:rPr>
        <w:t>、</w:t>
        <w:tab/>
        <w:t>存货比上年期末增加</w:t>
      </w:r>
      <w:r>
        <w:rPr>
          <w:rFonts w:ascii="Times New Roman" w:eastAsia="Times New Roman" w:hAnsi="Times New Roman" w:cs="Times New Roman"/>
          <w:color w:val="000000"/>
          <w:spacing w:val="0"/>
          <w:w w:val="100"/>
          <w:position w:val="0"/>
        </w:rPr>
        <w:t>44.75%</w:t>
      </w:r>
      <w:r>
        <w:rPr>
          <w:color w:val="000000"/>
          <w:spacing w:val="0"/>
          <w:w w:val="100"/>
          <w:position w:val="0"/>
        </w:rPr>
        <w:t>，主要是报告期</w:t>
      </w:r>
      <w:r>
        <w:rPr>
          <w:rFonts w:ascii="Times New Roman" w:eastAsia="Times New Roman" w:hAnsi="Times New Roman" w:cs="Times New Roman"/>
          <w:color w:val="000000"/>
          <w:spacing w:val="0"/>
          <w:w w:val="100"/>
          <w:position w:val="0"/>
        </w:rPr>
        <w:t>“</w:t>
      </w:r>
      <w:r>
        <w:rPr>
          <w:color w:val="000000"/>
          <w:spacing w:val="0"/>
          <w:w w:val="100"/>
          <w:position w:val="0"/>
        </w:rPr>
        <w:t>马鞍山智慧园项目</w:t>
      </w:r>
      <w:r>
        <w:rPr>
          <w:rFonts w:ascii="Times New Roman" w:eastAsia="Times New Roman" w:hAnsi="Times New Roman" w:cs="Times New Roman"/>
          <w:color w:val="000000"/>
          <w:spacing w:val="0"/>
          <w:w w:val="100"/>
          <w:position w:val="0"/>
        </w:rPr>
        <w:t>”</w:t>
      </w:r>
      <w:r>
        <w:rPr>
          <w:color w:val="000000"/>
          <w:spacing w:val="0"/>
          <w:w w:val="100"/>
          <w:position w:val="0"/>
        </w:rPr>
        <w:t>开发成本增加所致。</w:t>
      </w:r>
    </w:p>
    <w:p>
      <w:pPr>
        <w:pStyle w:val="Style30"/>
        <w:keepNext w:val="0"/>
        <w:keepLines w:val="0"/>
        <w:widowControl w:val="0"/>
        <w:shd w:val="clear" w:color="auto" w:fill="auto"/>
        <w:tabs>
          <w:tab w:pos="354" w:val="left"/>
        </w:tabs>
        <w:bidi w:val="0"/>
        <w:spacing w:before="0" w:after="120" w:line="240" w:lineRule="auto"/>
        <w:ind w:left="0" w:right="0" w:firstLine="0"/>
        <w:jc w:val="left"/>
      </w:pPr>
      <w:bookmarkStart w:id="2100" w:name="bookmark2100"/>
      <w:r>
        <w:rPr>
          <w:rFonts w:ascii="Times New Roman" w:eastAsia="Times New Roman" w:hAnsi="Times New Roman" w:cs="Times New Roman"/>
          <w:color w:val="000000"/>
          <w:spacing w:val="0"/>
          <w:w w:val="100"/>
          <w:position w:val="0"/>
        </w:rPr>
        <w:t>6</w:t>
      </w:r>
      <w:bookmarkEnd w:id="2100"/>
      <w:r>
        <w:rPr>
          <w:color w:val="000000"/>
          <w:spacing w:val="0"/>
          <w:w w:val="100"/>
          <w:position w:val="0"/>
        </w:rPr>
        <w:t>、</w:t>
        <w:tab/>
        <w:t>其他流动资产比上年期末增加</w:t>
      </w:r>
      <w:r>
        <w:rPr>
          <w:rFonts w:ascii="Times New Roman" w:eastAsia="Times New Roman" w:hAnsi="Times New Roman" w:cs="Times New Roman"/>
          <w:color w:val="000000"/>
          <w:spacing w:val="0"/>
          <w:w w:val="100"/>
          <w:position w:val="0"/>
        </w:rPr>
        <w:t>11804.46%</w:t>
      </w:r>
      <w:r>
        <w:rPr>
          <w:color w:val="000000"/>
          <w:spacing w:val="0"/>
          <w:w w:val="100"/>
          <w:position w:val="0"/>
        </w:rPr>
        <w:t>，主要是报告期银行理财产品投资增加所致。。</w:t>
      </w:r>
    </w:p>
    <w:p>
      <w:pPr>
        <w:pStyle w:val="Style30"/>
        <w:keepNext w:val="0"/>
        <w:keepLines w:val="0"/>
        <w:widowControl w:val="0"/>
        <w:shd w:val="clear" w:color="auto" w:fill="auto"/>
        <w:tabs>
          <w:tab w:pos="354" w:val="left"/>
        </w:tabs>
        <w:bidi w:val="0"/>
        <w:spacing w:before="0" w:after="120" w:line="240" w:lineRule="auto"/>
        <w:ind w:left="0" w:right="0" w:firstLine="0"/>
        <w:jc w:val="left"/>
      </w:pPr>
      <w:bookmarkStart w:id="2101" w:name="bookmark2101"/>
      <w:r>
        <w:rPr>
          <w:rFonts w:ascii="Times New Roman" w:eastAsia="Times New Roman" w:hAnsi="Times New Roman" w:cs="Times New Roman"/>
          <w:color w:val="000000"/>
          <w:spacing w:val="0"/>
          <w:w w:val="100"/>
          <w:position w:val="0"/>
        </w:rPr>
        <w:t>7</w:t>
      </w:r>
      <w:bookmarkEnd w:id="2101"/>
      <w:r>
        <w:rPr>
          <w:color w:val="000000"/>
          <w:spacing w:val="0"/>
          <w:w w:val="100"/>
          <w:position w:val="0"/>
        </w:rPr>
        <w:t>、</w:t>
        <w:tab/>
        <w:t>长期股权投资比上年期末增加</w:t>
      </w:r>
      <w:r>
        <w:rPr>
          <w:rFonts w:ascii="Times New Roman" w:eastAsia="Times New Roman" w:hAnsi="Times New Roman" w:cs="Times New Roman"/>
          <w:color w:val="000000"/>
          <w:spacing w:val="0"/>
          <w:w w:val="100"/>
          <w:position w:val="0"/>
        </w:rPr>
        <w:t>226.13%</w:t>
      </w:r>
      <w:r>
        <w:rPr>
          <w:color w:val="000000"/>
          <w:spacing w:val="0"/>
          <w:w w:val="100"/>
          <w:position w:val="0"/>
        </w:rPr>
        <w:t>，主要是报告期新增对联营企业的投资及对联营企业投资收益增加所致。</w:t>
      </w:r>
    </w:p>
    <w:p>
      <w:pPr>
        <w:pStyle w:val="Style30"/>
        <w:keepNext w:val="0"/>
        <w:keepLines w:val="0"/>
        <w:widowControl w:val="0"/>
        <w:shd w:val="clear" w:color="auto" w:fill="auto"/>
        <w:tabs>
          <w:tab w:pos="354" w:val="left"/>
        </w:tabs>
        <w:bidi w:val="0"/>
        <w:spacing w:before="0" w:after="320" w:line="240" w:lineRule="auto"/>
        <w:ind w:left="0" w:right="0" w:firstLine="0"/>
        <w:jc w:val="left"/>
      </w:pPr>
      <w:bookmarkStart w:id="2102" w:name="bookmark2102"/>
      <w:r>
        <w:rPr>
          <w:rFonts w:ascii="Times New Roman" w:eastAsia="Times New Roman" w:hAnsi="Times New Roman" w:cs="Times New Roman"/>
          <w:color w:val="000000"/>
          <w:spacing w:val="0"/>
          <w:w w:val="100"/>
          <w:position w:val="0"/>
        </w:rPr>
        <w:t>8</w:t>
      </w:r>
      <w:bookmarkEnd w:id="2102"/>
      <w:r>
        <w:rPr>
          <w:color w:val="000000"/>
          <w:spacing w:val="0"/>
          <w:w w:val="100"/>
          <w:position w:val="0"/>
        </w:rPr>
        <w:t>、</w:t>
        <w:tab/>
        <w:t>无形资产比上年期末增加</w:t>
      </w:r>
      <w:r>
        <w:rPr>
          <w:rFonts w:ascii="Times New Roman" w:eastAsia="Times New Roman" w:hAnsi="Times New Roman" w:cs="Times New Roman"/>
          <w:color w:val="000000"/>
          <w:spacing w:val="0"/>
          <w:w w:val="100"/>
          <w:position w:val="0"/>
        </w:rPr>
        <w:t>57.71%</w:t>
      </w:r>
      <w:r>
        <w:rPr>
          <w:color w:val="000000"/>
          <w:spacing w:val="0"/>
          <w:w w:val="100"/>
          <w:position w:val="0"/>
        </w:rPr>
        <w:t>，主要是报告期外购及自制软件增加所致。</w:t>
      </w:r>
      <w:r>
        <w:br w:type="page"/>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长期待摊费用比上年期末减少</w:t>
      </w:r>
      <w:r>
        <w:rPr>
          <w:rFonts w:ascii="Times New Roman" w:eastAsia="Times New Roman" w:hAnsi="Times New Roman" w:cs="Times New Roman"/>
          <w:color w:val="000000"/>
          <w:spacing w:val="0"/>
          <w:w w:val="100"/>
          <w:position w:val="0"/>
        </w:rPr>
        <w:t>89.21%</w:t>
      </w:r>
      <w:r>
        <w:rPr>
          <w:color w:val="000000"/>
          <w:spacing w:val="0"/>
          <w:w w:val="100"/>
          <w:position w:val="0"/>
        </w:rPr>
        <w:t>，主要是报告期费用摊销所致。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、递延所得税资产比上年期末增加</w:t>
      </w:r>
      <w:r>
        <w:rPr>
          <w:rFonts w:ascii="Times New Roman" w:eastAsia="Times New Roman" w:hAnsi="Times New Roman" w:cs="Times New Roman"/>
          <w:color w:val="000000"/>
          <w:spacing w:val="0"/>
          <w:w w:val="100"/>
          <w:position w:val="0"/>
        </w:rPr>
        <w:t>121.53%</w:t>
      </w:r>
      <w:r>
        <w:rPr>
          <w:color w:val="000000"/>
          <w:spacing w:val="0"/>
          <w:w w:val="100"/>
          <w:position w:val="0"/>
        </w:rPr>
        <w:t>，主要是报告期子公司亏损及相应计提的递延所得税资产增加所致。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、其他非流动资产比上年期末增加</w:t>
      </w:r>
      <w:r>
        <w:rPr>
          <w:rFonts w:ascii="Times New Roman" w:eastAsia="Times New Roman" w:hAnsi="Times New Roman" w:cs="Times New Roman"/>
          <w:color w:val="000000"/>
          <w:spacing w:val="0"/>
          <w:w w:val="100"/>
          <w:position w:val="0"/>
        </w:rPr>
        <w:t>5069.68</w:t>
      </w:r>
      <w:r>
        <w:rPr>
          <w:color w:val="000000"/>
          <w:spacing w:val="0"/>
          <w:w w:val="100"/>
          <w:position w:val="0"/>
        </w:rPr>
        <w:t>万元，主要是报告期将预付的土地及设备款调整至本科目列报所致。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、应付票据比上年期末增加</w:t>
      </w:r>
      <w:r>
        <w:rPr>
          <w:rFonts w:ascii="Times New Roman" w:eastAsia="Times New Roman" w:hAnsi="Times New Roman" w:cs="Times New Roman"/>
          <w:color w:val="000000"/>
          <w:spacing w:val="0"/>
          <w:w w:val="100"/>
          <w:position w:val="0"/>
        </w:rPr>
        <w:t>1795.</w:t>
      </w:r>
      <w:r>
        <w:rPr>
          <w:rFonts w:ascii="Times New Roman" w:eastAsia="Times New Roman" w:hAnsi="Times New Roman" w:cs="Times New Roman"/>
          <w:color w:val="000000"/>
          <w:spacing w:val="0"/>
          <w:w w:val="100"/>
          <w:position w:val="0"/>
        </w:rPr>
        <w:t>1</w:t>
      </w:r>
      <w:r>
        <w:rPr>
          <w:color w:val="000000"/>
          <w:spacing w:val="0"/>
          <w:w w:val="100"/>
          <w:position w:val="0"/>
        </w:rPr>
        <w:t>万元，主要是报告期支付给供应商的银行承兑票据增加所致。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、应付账款比上年期末增加</w:t>
      </w:r>
      <w:r>
        <w:rPr>
          <w:rFonts w:ascii="Times New Roman" w:eastAsia="Times New Roman" w:hAnsi="Times New Roman" w:cs="Times New Roman"/>
          <w:color w:val="000000"/>
          <w:spacing w:val="0"/>
          <w:w w:val="100"/>
          <w:position w:val="0"/>
        </w:rPr>
        <w:t>180.58%</w:t>
      </w:r>
      <w:r>
        <w:rPr>
          <w:color w:val="000000"/>
          <w:spacing w:val="0"/>
          <w:w w:val="100"/>
          <w:position w:val="0"/>
        </w:rPr>
        <w:t>，主要是报告期应支付给供应商的款项增加所致。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、应付职工薪酬比上年期末增加</w:t>
      </w:r>
      <w:r>
        <w:rPr>
          <w:rFonts w:ascii="Times New Roman" w:eastAsia="Times New Roman" w:hAnsi="Times New Roman" w:cs="Times New Roman"/>
          <w:color w:val="000000"/>
          <w:spacing w:val="0"/>
          <w:w w:val="100"/>
          <w:position w:val="0"/>
        </w:rPr>
        <w:t>127.89%</w:t>
      </w:r>
      <w:r>
        <w:rPr>
          <w:color w:val="000000"/>
          <w:spacing w:val="0"/>
          <w:w w:val="100"/>
          <w:position w:val="0"/>
        </w:rPr>
        <w:t>，主要是报告期已计提未支付的职工工资增加。</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、应交税费比上年期末增加</w:t>
      </w:r>
      <w:r>
        <w:rPr>
          <w:rFonts w:ascii="Times New Roman" w:eastAsia="Times New Roman" w:hAnsi="Times New Roman" w:cs="Times New Roman"/>
          <w:color w:val="000000"/>
          <w:spacing w:val="0"/>
          <w:w w:val="100"/>
          <w:position w:val="0"/>
        </w:rPr>
        <w:t>2262.79%</w:t>
      </w:r>
      <w:r>
        <w:rPr>
          <w:color w:val="000000"/>
          <w:spacing w:val="0"/>
          <w:w w:val="100"/>
          <w:position w:val="0"/>
        </w:rPr>
        <w:t>，主要是报告期计提企业所得税等增加所致。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、其他流动负债比上年期末增加</w:t>
      </w:r>
      <w:r>
        <w:rPr>
          <w:rFonts w:ascii="Times New Roman" w:eastAsia="Times New Roman" w:hAnsi="Times New Roman" w:cs="Times New Roman"/>
          <w:color w:val="000000"/>
          <w:spacing w:val="0"/>
          <w:w w:val="100"/>
          <w:position w:val="0"/>
        </w:rPr>
        <w:t>44.19%</w:t>
      </w:r>
      <w:r>
        <w:rPr>
          <w:color w:val="000000"/>
          <w:spacing w:val="0"/>
          <w:w w:val="100"/>
          <w:position w:val="0"/>
        </w:rPr>
        <w:t>，主要是报告期收到的与以后年度收益相关的政府补助增加所致。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、递延所得税负债比上年期末减少</w:t>
      </w:r>
      <w:r>
        <w:rPr>
          <w:rFonts w:ascii="Times New Roman" w:eastAsia="Times New Roman" w:hAnsi="Times New Roman" w:cs="Times New Roman"/>
          <w:color w:val="000000"/>
          <w:spacing w:val="0"/>
          <w:w w:val="100"/>
          <w:position w:val="0"/>
        </w:rPr>
        <w:t>3.08</w:t>
      </w:r>
      <w:r>
        <w:rPr>
          <w:color w:val="000000"/>
          <w:spacing w:val="0"/>
          <w:w w:val="100"/>
          <w:position w:val="0"/>
        </w:rPr>
        <w:t>万元，主要是报告期对形成递延税款的开发支出摊销完所致。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、股本比上年期末增加</w:t>
      </w:r>
      <w:r>
        <w:rPr>
          <w:rFonts w:ascii="Times New Roman" w:eastAsia="Times New Roman" w:hAnsi="Times New Roman" w:cs="Times New Roman"/>
          <w:color w:val="000000"/>
          <w:spacing w:val="0"/>
          <w:w w:val="100"/>
          <w:position w:val="0"/>
        </w:rPr>
        <w:t>50%</w:t>
      </w:r>
      <w:r>
        <w:rPr>
          <w:color w:val="000000"/>
          <w:spacing w:val="0"/>
          <w:w w:val="100"/>
          <w:position w:val="0"/>
        </w:rPr>
        <w:t>，主要是报告期资本公积转增股本所致。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、外币报表折算差额比上年同期减少</w:t>
      </w:r>
      <w:r>
        <w:rPr>
          <w:rFonts w:ascii="Times New Roman" w:eastAsia="Times New Roman" w:hAnsi="Times New Roman" w:cs="Times New Roman"/>
          <w:color w:val="000000"/>
          <w:spacing w:val="0"/>
          <w:w w:val="100"/>
          <w:position w:val="0"/>
        </w:rPr>
        <w:t>48.95</w:t>
      </w:r>
      <w:r>
        <w:rPr>
          <w:color w:val="000000"/>
          <w:spacing w:val="0"/>
          <w:w w:val="100"/>
          <w:position w:val="0"/>
        </w:rPr>
        <w:t>万元，主要是报告期对对境外子公司报表进行折算产生差额所致。</w:t>
      </w:r>
    </w:p>
    <w:p>
      <w:pPr>
        <w:pStyle w:val="Style30"/>
        <w:keepNext w:val="0"/>
        <w:keepLines w:val="0"/>
        <w:widowControl w:val="0"/>
        <w:shd w:val="clear" w:color="auto" w:fill="auto"/>
        <w:bidi w:val="0"/>
        <w:spacing w:before="0" w:after="480" w:line="240" w:lineRule="auto"/>
        <w:ind w:left="0" w:right="0" w:firstLine="200"/>
        <w:jc w:val="left"/>
      </w:pPr>
      <w:r>
        <w:rPr>
          <w:color w:val="000000"/>
          <w:spacing w:val="0"/>
          <w:w w:val="100"/>
          <w:position w:val="0"/>
        </w:rPr>
        <w:t>、少数股东权益比上年期末增加</w:t>
      </w:r>
      <w:r>
        <w:rPr>
          <w:rFonts w:ascii="Times New Roman" w:eastAsia="Times New Roman" w:hAnsi="Times New Roman" w:cs="Times New Roman"/>
          <w:color w:val="000000"/>
          <w:spacing w:val="0"/>
          <w:w w:val="100"/>
          <w:position w:val="0"/>
        </w:rPr>
        <w:t>250.70%</w:t>
      </w:r>
      <w:r>
        <w:rPr>
          <w:color w:val="000000"/>
          <w:spacing w:val="0"/>
          <w:w w:val="100"/>
          <w:position w:val="0"/>
        </w:rPr>
        <w:t>，主要是报告期对未完全控股的子公司增资所致。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、利润表项目：</w:t>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管理费用较上年同期增长</w:t>
      </w:r>
      <w:r>
        <w:rPr>
          <w:rFonts w:ascii="Times New Roman" w:eastAsia="Times New Roman" w:hAnsi="Times New Roman" w:cs="Times New Roman"/>
          <w:color w:val="000000"/>
          <w:spacing w:val="0"/>
          <w:w w:val="100"/>
          <w:position w:val="0"/>
        </w:rPr>
        <w:t>57.54%</w:t>
      </w:r>
      <w:r>
        <w:rPr>
          <w:color w:val="000000"/>
          <w:spacing w:val="0"/>
          <w:w w:val="100"/>
          <w:position w:val="0"/>
        </w:rPr>
        <w:t>，主要是报告期人员薪资、研发费用及无形资产摊销等费用增加所致。</w:t>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资产减值损失较上年同期增加</w:t>
      </w:r>
      <w:r>
        <w:rPr>
          <w:rFonts w:ascii="Times New Roman" w:eastAsia="Times New Roman" w:hAnsi="Times New Roman" w:cs="Times New Roman"/>
          <w:color w:val="000000"/>
          <w:spacing w:val="0"/>
          <w:w w:val="100"/>
          <w:position w:val="0"/>
        </w:rPr>
        <w:t>5141.79%</w:t>
      </w:r>
      <w:r>
        <w:rPr>
          <w:color w:val="000000"/>
          <w:spacing w:val="0"/>
          <w:w w:val="100"/>
          <w:position w:val="0"/>
        </w:rPr>
        <w:t>，主要是报告期按账龄计提减值准备增加所致。</w:t>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投资收益较上年同期增加</w:t>
      </w:r>
      <w:r>
        <w:rPr>
          <w:rFonts w:ascii="Times New Roman" w:eastAsia="Times New Roman" w:hAnsi="Times New Roman" w:cs="Times New Roman"/>
          <w:color w:val="000000"/>
          <w:spacing w:val="0"/>
          <w:w w:val="100"/>
          <w:position w:val="0"/>
        </w:rPr>
        <w:t>350.34%</w:t>
      </w:r>
      <w:r>
        <w:rPr>
          <w:color w:val="000000"/>
          <w:spacing w:val="0"/>
          <w:w w:val="100"/>
          <w:position w:val="0"/>
        </w:rPr>
        <w:t>，主要是报告期联营企业利润增长及购买理财产品利息增加所致。</w:t>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营业外支出较上年同期增加</w:t>
      </w:r>
      <w:r>
        <w:rPr>
          <w:rFonts w:ascii="Times New Roman" w:eastAsia="Times New Roman" w:hAnsi="Times New Roman" w:cs="Times New Roman"/>
          <w:color w:val="000000"/>
          <w:spacing w:val="0"/>
          <w:w w:val="100"/>
          <w:position w:val="0"/>
        </w:rPr>
        <w:t>57.61%</w:t>
      </w:r>
      <w:r>
        <w:rPr>
          <w:color w:val="000000"/>
          <w:spacing w:val="0"/>
          <w:w w:val="100"/>
          <w:position w:val="0"/>
        </w:rPr>
        <w:t>，主要是报告期处理非流动资产损失增加所致。</w:t>
      </w:r>
    </w:p>
    <w:p>
      <w:pPr>
        <w:pStyle w:val="Style30"/>
        <w:keepNext w:val="0"/>
        <w:keepLines w:val="0"/>
        <w:widowControl w:val="0"/>
        <w:shd w:val="clear" w:color="auto" w:fill="auto"/>
        <w:bidi w:val="0"/>
        <w:spacing w:before="0" w:after="480" w:line="240" w:lineRule="auto"/>
        <w:ind w:left="0" w:right="0" w:firstLine="300"/>
        <w:jc w:val="left"/>
      </w:pPr>
      <w:r>
        <w:rPr>
          <w:color w:val="000000"/>
          <w:spacing w:val="0"/>
          <w:w w:val="100"/>
          <w:position w:val="0"/>
        </w:rPr>
        <w:t>少数股东损益较上年同期增加</w:t>
      </w:r>
      <w:r>
        <w:rPr>
          <w:rFonts w:ascii="Times New Roman" w:eastAsia="Times New Roman" w:hAnsi="Times New Roman" w:cs="Times New Roman"/>
          <w:color w:val="000000"/>
          <w:spacing w:val="0"/>
          <w:w w:val="100"/>
          <w:position w:val="0"/>
        </w:rPr>
        <w:t>57.16%</w:t>
      </w:r>
      <w:r>
        <w:rPr>
          <w:color w:val="000000"/>
          <w:spacing w:val="0"/>
          <w:w w:val="100"/>
          <w:position w:val="0"/>
        </w:rPr>
        <w:t>，主要是报告期未完全控股的子公司亏损所致。</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、现金流量表项目：</w:t>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经营活动产生的现金流量净额较上年同期减少</w:t>
      </w:r>
      <w:r>
        <w:rPr>
          <w:rFonts w:ascii="Times New Roman" w:eastAsia="Times New Roman" w:hAnsi="Times New Roman" w:cs="Times New Roman"/>
          <w:color w:val="000000"/>
          <w:spacing w:val="0"/>
          <w:w w:val="100"/>
          <w:position w:val="0"/>
        </w:rPr>
        <w:t>51.68%</w:t>
      </w:r>
      <w:r>
        <w:rPr>
          <w:color w:val="000000"/>
          <w:spacing w:val="0"/>
          <w:w w:val="100"/>
          <w:position w:val="0"/>
        </w:rPr>
        <w:t>，主要是报告期销售商品收到的款项等减少所致。</w:t>
      </w:r>
    </w:p>
    <w:p>
      <w:pPr>
        <w:pStyle w:val="Style30"/>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rPr>
        <w:t>97.88%</w:t>
      </w:r>
      <w:r>
        <w:rPr>
          <w:color w:val="000000"/>
          <w:spacing w:val="0"/>
          <w:w w:val="100"/>
          <w:position w:val="0"/>
        </w:rPr>
        <w:t>，主要是报告期购买理财产品支出增加所致。</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10</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13</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14</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15</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16</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17</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18</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19</w:t>
      </w:r>
    </w:p>
    <w:p>
      <w:pPr>
        <w:pStyle w:val="Style2"/>
        <w:keepNext w:val="0"/>
        <w:keepLines w:val="0"/>
        <w:framePr w:w="329" w:h="8280" w:wrap="around" w:hAnchor="margin" w:x="2" w:y="68"/>
        <w:widowControl w:val="0"/>
        <w:shd w:val="clear" w:color="auto" w:fill="auto"/>
        <w:bidi w:val="0"/>
        <w:spacing w:before="0" w:after="840" w:line="240" w:lineRule="auto"/>
        <w:ind w:left="0" w:right="0" w:firstLine="0"/>
        <w:jc w:val="both"/>
      </w:pPr>
      <w:r>
        <w:rPr>
          <w:rFonts w:ascii="Times New Roman" w:eastAsia="Times New Roman" w:hAnsi="Times New Roman" w:cs="Times New Roman"/>
          <w:color w:val="000000"/>
          <w:spacing w:val="0"/>
          <w:w w:val="100"/>
          <w:position w:val="0"/>
        </w:rPr>
        <w:t>20</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84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framePr w:w="329" w:h="8280" w:wrap="around" w:hAnchor="margin" w:x="2" w:y="68"/>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0"/>
        <w:keepNext w:val="0"/>
        <w:keepLines w:val="0"/>
        <w:widowControl w:val="0"/>
        <w:shd w:val="clear" w:color="auto" w:fill="auto"/>
        <w:bidi w:val="0"/>
        <w:spacing w:before="0" w:after="120" w:line="240" w:lineRule="auto"/>
        <w:ind w:left="0" w:right="0" w:firstLine="300"/>
        <w:jc w:val="left"/>
        <w:sectPr>
          <w:footnotePr>
            <w:pos w:val="pageBottom"/>
            <w:numFmt w:val="decimal"/>
            <w:numRestart w:val="continuous"/>
          </w:footnotePr>
          <w:pgSz w:w="11900" w:h="16840"/>
          <w:pgMar w:top="1441" w:right="1105" w:bottom="1441" w:left="1103" w:header="0" w:footer="3" w:gutter="0"/>
          <w:cols w:space="720"/>
          <w:noEndnote/>
          <w:rtlGutter w:val="0"/>
          <w:docGrid w:linePitch="360"/>
        </w:sectPr>
      </w:pPr>
      <w:r>
        <w:rPr>
          <w:color w:val="000000"/>
          <w:spacing w:val="0"/>
          <w:w w:val="100"/>
          <w:position w:val="0"/>
        </w:rPr>
        <w:t>汇率变动对现金的影响较上年同期减少</w:t>
      </w:r>
      <w:r>
        <w:rPr>
          <w:rFonts w:ascii="Times New Roman" w:eastAsia="Times New Roman" w:hAnsi="Times New Roman" w:cs="Times New Roman"/>
          <w:color w:val="000000"/>
          <w:spacing w:val="0"/>
          <w:w w:val="100"/>
          <w:position w:val="0"/>
        </w:rPr>
        <w:t>53.19</w:t>
      </w:r>
      <w:r>
        <w:rPr>
          <w:color w:val="000000"/>
          <w:spacing w:val="0"/>
          <w:w w:val="100"/>
          <w:position w:val="0"/>
        </w:rPr>
        <w:t>万元，主要是报告期境外子公司汇率变动影响所致。</w:t>
      </w:r>
    </w:p>
    <w:p>
      <w:pPr>
        <w:pStyle w:val="Style2"/>
        <w:keepNext w:val="0"/>
        <w:keepLines w:val="0"/>
        <w:widowControl w:val="0"/>
        <w:shd w:val="clear" w:color="auto" w:fill="auto"/>
        <w:bidi w:val="0"/>
        <w:spacing w:before="0" w:after="580" w:line="240" w:lineRule="auto"/>
        <w:ind w:left="0" w:right="0" w:firstLine="0"/>
        <w:jc w:val="center"/>
        <w:rPr>
          <w:sz w:val="32"/>
          <w:szCs w:val="32"/>
        </w:rPr>
      </w:pPr>
      <w:r>
        <w:rPr>
          <w:b/>
          <w:bCs/>
          <w:color w:val="000000"/>
          <w:spacing w:val="0"/>
          <w:w w:val="100"/>
          <w:position w:val="0"/>
          <w:sz w:val="32"/>
          <w:szCs w:val="32"/>
        </w:rPr>
        <w:t>第十一节备查文件目录</w:t>
      </w:r>
    </w:p>
    <w:p>
      <w:pPr>
        <w:pStyle w:val="Style30"/>
        <w:keepNext w:val="0"/>
        <w:keepLines w:val="0"/>
        <w:widowControl w:val="0"/>
        <w:shd w:val="clear" w:color="auto" w:fill="auto"/>
        <w:tabs>
          <w:tab w:pos="427" w:val="left"/>
        </w:tabs>
        <w:bidi w:val="0"/>
        <w:spacing w:before="0" w:after="140" w:line="240" w:lineRule="auto"/>
        <w:ind w:left="0" w:right="0" w:firstLine="0"/>
        <w:jc w:val="left"/>
        <w:rPr>
          <w:sz w:val="17"/>
          <w:szCs w:val="17"/>
        </w:rPr>
      </w:pPr>
      <w:bookmarkStart w:id="2103" w:name="bookmark2103"/>
      <w:r>
        <w:rPr>
          <w:color w:val="000000"/>
          <w:spacing w:val="0"/>
          <w:w w:val="100"/>
          <w:position w:val="0"/>
          <w:sz w:val="17"/>
          <w:szCs w:val="17"/>
        </w:rPr>
        <w:t>一</w:t>
      </w:r>
      <w:bookmarkEnd w:id="2103"/>
      <w:r>
        <w:rPr>
          <w:color w:val="000000"/>
          <w:spacing w:val="0"/>
          <w:w w:val="100"/>
          <w:position w:val="0"/>
          <w:sz w:val="17"/>
          <w:szCs w:val="17"/>
        </w:rPr>
        <w:t>、</w:t>
        <w:tab/>
        <w:t>载有董事长签名的</w:t>
      </w:r>
      <w:r>
        <w:rPr>
          <w:rFonts w:ascii="Trebuchet MS" w:eastAsia="Trebuchet MS" w:hAnsi="Trebuchet MS" w:cs="Trebuchet MS"/>
          <w:b/>
          <w:bCs/>
          <w:color w:val="000000"/>
          <w:spacing w:val="0"/>
          <w:w w:val="100"/>
          <w:position w:val="0"/>
          <w:sz w:val="15"/>
          <w:szCs w:val="15"/>
        </w:rPr>
        <w:t>2013</w:t>
      </w:r>
      <w:r>
        <w:rPr>
          <w:color w:val="000000"/>
          <w:spacing w:val="0"/>
          <w:w w:val="100"/>
          <w:position w:val="0"/>
          <w:sz w:val="17"/>
          <w:szCs w:val="17"/>
        </w:rPr>
        <w:t>年年度报告全文。</w:t>
      </w:r>
    </w:p>
    <w:p>
      <w:pPr>
        <w:pStyle w:val="Style30"/>
        <w:keepNext w:val="0"/>
        <w:keepLines w:val="0"/>
        <w:widowControl w:val="0"/>
        <w:shd w:val="clear" w:color="auto" w:fill="auto"/>
        <w:tabs>
          <w:tab w:pos="430" w:val="left"/>
        </w:tabs>
        <w:bidi w:val="0"/>
        <w:spacing w:before="0" w:after="140" w:line="240" w:lineRule="auto"/>
        <w:ind w:left="0" w:right="0" w:firstLine="0"/>
        <w:jc w:val="left"/>
        <w:rPr>
          <w:sz w:val="17"/>
          <w:szCs w:val="17"/>
        </w:rPr>
      </w:pPr>
      <w:bookmarkStart w:id="2104" w:name="bookmark2104"/>
      <w:r>
        <w:rPr>
          <w:color w:val="000000"/>
          <w:spacing w:val="0"/>
          <w:w w:val="100"/>
          <w:position w:val="0"/>
          <w:sz w:val="17"/>
          <w:szCs w:val="17"/>
        </w:rPr>
        <w:t>二</w:t>
      </w:r>
      <w:bookmarkEnd w:id="2104"/>
      <w:r>
        <w:rPr>
          <w:color w:val="000000"/>
          <w:spacing w:val="0"/>
          <w:w w:val="100"/>
          <w:position w:val="0"/>
          <w:sz w:val="17"/>
          <w:szCs w:val="17"/>
        </w:rPr>
        <w:t>、</w:t>
        <w:tab/>
        <w:t>载有法定代表人、主管会计工作负责人、会计机构负责人签名并盖章的财务报表。</w:t>
      </w:r>
    </w:p>
    <w:p>
      <w:pPr>
        <w:pStyle w:val="Style30"/>
        <w:keepNext w:val="0"/>
        <w:keepLines w:val="0"/>
        <w:widowControl w:val="0"/>
        <w:shd w:val="clear" w:color="auto" w:fill="auto"/>
        <w:tabs>
          <w:tab w:pos="430" w:val="left"/>
        </w:tabs>
        <w:bidi w:val="0"/>
        <w:spacing w:before="0" w:after="140" w:line="240" w:lineRule="auto"/>
        <w:ind w:left="0" w:right="0" w:firstLine="0"/>
        <w:jc w:val="left"/>
        <w:rPr>
          <w:sz w:val="17"/>
          <w:szCs w:val="17"/>
        </w:rPr>
      </w:pPr>
      <w:bookmarkStart w:id="2105" w:name="bookmark2105"/>
      <w:r>
        <w:rPr>
          <w:color w:val="000000"/>
          <w:spacing w:val="0"/>
          <w:w w:val="100"/>
          <w:position w:val="0"/>
          <w:sz w:val="17"/>
          <w:szCs w:val="17"/>
        </w:rPr>
        <w:t>三</w:t>
      </w:r>
      <w:bookmarkEnd w:id="2105"/>
      <w:r>
        <w:rPr>
          <w:color w:val="000000"/>
          <w:spacing w:val="0"/>
          <w:w w:val="100"/>
          <w:position w:val="0"/>
          <w:sz w:val="17"/>
          <w:szCs w:val="17"/>
        </w:rPr>
        <w:t>、</w:t>
        <w:tab/>
        <w:t>载有会计师事务所盖章、注册会计师签名并盖章的审计报告原件。</w:t>
      </w:r>
    </w:p>
    <w:p>
      <w:pPr>
        <w:pStyle w:val="Style30"/>
        <w:keepNext w:val="0"/>
        <w:keepLines w:val="0"/>
        <w:widowControl w:val="0"/>
        <w:shd w:val="clear" w:color="auto" w:fill="auto"/>
        <w:tabs>
          <w:tab w:pos="430" w:val="left"/>
        </w:tabs>
        <w:bidi w:val="0"/>
        <w:spacing w:before="0" w:after="140" w:line="240" w:lineRule="auto"/>
        <w:ind w:left="0" w:right="0" w:firstLine="0"/>
        <w:jc w:val="left"/>
        <w:rPr>
          <w:sz w:val="17"/>
          <w:szCs w:val="17"/>
        </w:rPr>
      </w:pPr>
      <w:bookmarkStart w:id="2106" w:name="bookmark2106"/>
      <w:r>
        <w:rPr>
          <w:color w:val="000000"/>
          <w:spacing w:val="0"/>
          <w:w w:val="100"/>
          <w:position w:val="0"/>
          <w:sz w:val="17"/>
          <w:szCs w:val="17"/>
        </w:rPr>
        <w:t>四</w:t>
      </w:r>
      <w:bookmarkEnd w:id="2106"/>
      <w:r>
        <w:rPr>
          <w:color w:val="000000"/>
          <w:spacing w:val="0"/>
          <w:w w:val="100"/>
          <w:position w:val="0"/>
          <w:sz w:val="17"/>
          <w:szCs w:val="17"/>
        </w:rPr>
        <w:t>、</w:t>
        <w:tab/>
        <w:t>报告期内在中国证监会指定报纸上公开披露过的所有公司文件的正本及公告的原稿。</w:t>
      </w:r>
    </w:p>
    <w:p>
      <w:pPr>
        <w:pStyle w:val="Style30"/>
        <w:keepNext w:val="0"/>
        <w:keepLines w:val="0"/>
        <w:widowControl w:val="0"/>
        <w:shd w:val="clear" w:color="auto" w:fill="auto"/>
        <w:tabs>
          <w:tab w:pos="430" w:val="left"/>
        </w:tabs>
        <w:bidi w:val="0"/>
        <w:spacing w:before="0" w:after="140" w:line="240" w:lineRule="auto"/>
        <w:ind w:left="0" w:right="0" w:firstLine="0"/>
        <w:jc w:val="left"/>
        <w:rPr>
          <w:sz w:val="17"/>
          <w:szCs w:val="17"/>
        </w:rPr>
      </w:pPr>
      <w:bookmarkStart w:id="2107" w:name="bookmark2107"/>
      <w:r>
        <w:rPr>
          <w:color w:val="000000"/>
          <w:spacing w:val="0"/>
          <w:w w:val="100"/>
          <w:position w:val="0"/>
          <w:sz w:val="17"/>
          <w:szCs w:val="17"/>
        </w:rPr>
        <w:t>五</w:t>
      </w:r>
      <w:bookmarkEnd w:id="2107"/>
      <w:r>
        <w:rPr>
          <w:color w:val="000000"/>
          <w:spacing w:val="0"/>
          <w:w w:val="100"/>
          <w:position w:val="0"/>
          <w:sz w:val="17"/>
          <w:szCs w:val="17"/>
        </w:rPr>
        <w:t>、</w:t>
        <w:tab/>
        <w:t>其他有关资料。</w:t>
      </w:r>
    </w:p>
    <w:p>
      <w:pPr>
        <w:pStyle w:val="Style30"/>
        <w:keepNext w:val="0"/>
        <w:keepLines w:val="0"/>
        <w:widowControl w:val="0"/>
        <w:shd w:val="clear" w:color="auto" w:fill="auto"/>
        <w:tabs>
          <w:tab w:pos="434" w:val="left"/>
        </w:tabs>
        <w:bidi w:val="0"/>
        <w:spacing w:before="0" w:after="0" w:line="240" w:lineRule="auto"/>
        <w:ind w:left="0" w:right="0" w:firstLine="0"/>
        <w:jc w:val="left"/>
        <w:rPr>
          <w:sz w:val="17"/>
          <w:szCs w:val="17"/>
        </w:rPr>
        <w:sectPr>
          <w:headerReference w:type="default" r:id="rId19"/>
          <w:footerReference w:type="default" r:id="rId20"/>
          <w:footnotePr>
            <w:pos w:val="pageBottom"/>
            <w:numFmt w:val="decimal"/>
            <w:numRestart w:val="continuous"/>
          </w:footnotePr>
          <w:pgSz w:w="11900" w:h="16840"/>
          <w:pgMar w:top="2054" w:right="1189" w:bottom="7665" w:left="1021" w:header="0" w:footer="7237" w:gutter="0"/>
          <w:cols w:space="720"/>
          <w:noEndnote/>
          <w:rtlGutter w:val="0"/>
          <w:docGrid w:linePitch="360"/>
        </w:sectPr>
      </w:pPr>
      <w:bookmarkStart w:id="2108" w:name="bookmark2108"/>
      <w:r>
        <w:rPr>
          <w:color w:val="000000"/>
          <w:spacing w:val="0"/>
          <w:w w:val="100"/>
          <w:position w:val="0"/>
          <w:sz w:val="17"/>
          <w:szCs w:val="17"/>
        </w:rPr>
        <w:t>六</w:t>
      </w:r>
      <w:bookmarkEnd w:id="2108"/>
      <w:r>
        <w:rPr>
          <w:color w:val="000000"/>
          <w:spacing w:val="0"/>
          <w:w w:val="100"/>
          <w:position w:val="0"/>
          <w:sz w:val="17"/>
          <w:szCs w:val="17"/>
        </w:rPr>
        <w:t>、</w:t>
        <w:tab/>
        <w:t>上述文件备置于公司证券部备查。</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04" w:right="0" w:bottom="1204" w:left="0" w:header="0" w:footer="3" w:gutter="0"/>
          <w:cols w:space="720"/>
          <w:noEndnote/>
          <w:rtlGutter w:val="0"/>
          <w:docGrid w:linePitch="360"/>
        </w:sectPr>
      </w:pPr>
    </w:p>
    <w:p>
      <w:pPr>
        <w:pStyle w:val="Style30"/>
        <w:keepNext w:val="0"/>
        <w:keepLines w:val="0"/>
        <w:framePr w:w="1195" w:h="576" w:wrap="none" w:vAnchor="text" w:hAnchor="page" w:x="9273" w:y="233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鲁峰</w:t>
      </w:r>
    </w:p>
    <w:p>
      <w:pPr>
        <w:pStyle w:val="Style2"/>
        <w:keepNext w:val="0"/>
        <w:keepLines w:val="0"/>
        <w:framePr w:w="1195" w:h="576" w:wrap="none" w:vAnchor="text" w:hAnchor="page" w:x="9273" w:y="2330"/>
        <w:widowControl w:val="0"/>
        <w:shd w:val="clear" w:color="auto" w:fill="auto"/>
        <w:bidi w:val="0"/>
        <w:spacing w:before="0" w:after="0" w:line="240" w:lineRule="auto"/>
        <w:ind w:left="0" w:right="0" w:firstLine="0"/>
        <w:jc w:val="center"/>
        <w:rPr>
          <w:sz w:val="17"/>
          <w:szCs w:val="17"/>
        </w:rPr>
      </w:pPr>
      <w:r>
        <w:rPr>
          <w:rFonts w:ascii="Trebuchet MS" w:eastAsia="Trebuchet MS" w:hAnsi="Trebuchet MS" w:cs="Trebuchet MS"/>
          <w:b/>
          <w:bCs/>
          <w:color w:val="000000"/>
          <w:spacing w:val="0"/>
          <w:w w:val="100"/>
          <w:position w:val="0"/>
          <w:sz w:val="15"/>
          <w:szCs w:val="15"/>
        </w:rPr>
        <w:t>2014</w:t>
      </w:r>
      <w:r>
        <w:rPr>
          <w:color w:val="000000"/>
          <w:spacing w:val="0"/>
          <w:w w:val="100"/>
          <w:position w:val="0"/>
          <w:sz w:val="17"/>
          <w:szCs w:val="17"/>
        </w:rPr>
        <w:t>年</w:t>
      </w:r>
      <w:r>
        <w:rPr>
          <w:rFonts w:ascii="Trebuchet MS" w:eastAsia="Trebuchet MS" w:hAnsi="Trebuchet MS" w:cs="Trebuchet MS"/>
          <w:b/>
          <w:bCs/>
          <w:color w:val="000000"/>
          <w:spacing w:val="0"/>
          <w:w w:val="100"/>
          <w:position w:val="0"/>
          <w:sz w:val="15"/>
          <w:szCs w:val="15"/>
        </w:rPr>
        <w:t>3</w:t>
      </w:r>
      <w:r>
        <w:rPr>
          <w:color w:val="000000"/>
          <w:spacing w:val="0"/>
          <w:w w:val="100"/>
          <w:position w:val="0"/>
          <w:sz w:val="17"/>
          <w:szCs w:val="17"/>
        </w:rPr>
        <w:t>月</w:t>
      </w:r>
      <w:r>
        <w:rPr>
          <w:rFonts w:ascii="Trebuchet MS" w:eastAsia="Trebuchet MS" w:hAnsi="Trebuchet MS" w:cs="Trebuchet MS"/>
          <w:b/>
          <w:bCs/>
          <w:color w:val="000000"/>
          <w:spacing w:val="0"/>
          <w:w w:val="100"/>
          <w:position w:val="0"/>
          <w:sz w:val="15"/>
          <w:szCs w:val="15"/>
        </w:rPr>
        <w:t>24</w:t>
      </w:r>
      <w:r>
        <w:rPr>
          <w:color w:val="000000"/>
          <w:spacing w:val="0"/>
          <w:w w:val="100"/>
          <w:position w:val="0"/>
          <w:sz w:val="17"/>
          <w:szCs w:val="17"/>
        </w:rPr>
        <w:t>日</w:t>
      </w:r>
    </w:p>
    <w:p>
      <w:pPr>
        <w:widowControl w:val="0"/>
        <w:spacing w:line="360" w:lineRule="exact"/>
      </w:pPr>
      <w:r>
        <w:drawing>
          <wp:anchor distT="0" distB="0" distL="0" distR="0" simplePos="0" relativeHeight="62914700" behindDoc="1" locked="0" layoutInCell="1" allowOverlap="1">
            <wp:simplePos x="0" y="0"/>
            <wp:positionH relativeFrom="page">
              <wp:posOffset>5420995</wp:posOffset>
            </wp:positionH>
            <wp:positionV relativeFrom="paragraph">
              <wp:posOffset>12700</wp:posOffset>
            </wp:positionV>
            <wp:extent cx="1390015" cy="499745"/>
            <wp:wrapNone/>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21"/>
                    <a:stretch/>
                  </pic:blipFill>
                  <pic:spPr>
                    <a:xfrm>
                      <a:ext cx="1390015" cy="499745"/>
                    </a:xfrm>
                    <a:prstGeom prst="rect"/>
                  </pic:spPr>
                </pic:pic>
              </a:graphicData>
            </a:graphic>
          </wp:anchor>
        </w:drawing>
      </w:r>
      <w:r>
        <w:drawing>
          <wp:anchor distT="0" distB="0" distL="0" distR="0" simplePos="0" relativeHeight="62914701" behindDoc="1" locked="0" layoutInCell="1" allowOverlap="1">
            <wp:simplePos x="0" y="0"/>
            <wp:positionH relativeFrom="page">
              <wp:posOffset>5389245</wp:posOffset>
            </wp:positionH>
            <wp:positionV relativeFrom="paragraph">
              <wp:posOffset>488950</wp:posOffset>
            </wp:positionV>
            <wp:extent cx="1402080" cy="914400"/>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23"/>
                    <a:stretch/>
                  </pic:blipFill>
                  <pic:spPr>
                    <a:xfrm>
                      <a:ext cx="1402080" cy="914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4" w:line="1" w:lineRule="exact"/>
      </w:pPr>
    </w:p>
    <w:p>
      <w:pPr>
        <w:widowControl w:val="0"/>
        <w:spacing w:line="1" w:lineRule="exact"/>
      </w:pPr>
    </w:p>
    <w:sectPr>
      <w:footnotePr>
        <w:pos w:val="pageBottom"/>
        <w:numFmt w:val="decimal"/>
        <w:numRestart w:val="continuous"/>
      </w:footnotePr>
      <w:type w:val="continuous"/>
      <w:pgSz w:w="11900" w:h="16840"/>
      <w:pgMar w:top="1204" w:right="1171" w:bottom="1204" w:left="102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6744335</wp:posOffset>
              </wp:positionH>
              <wp:positionV relativeFrom="page">
                <wp:posOffset>10005695</wp:posOffset>
              </wp:positionV>
              <wp:extent cx="113030" cy="79375"/>
              <wp:wrapNone/>
              <wp:docPr id="9" name="Shape 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04999999999995pt;margin-top:787.85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478790</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25pt;margin-top:37.7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4522470</wp:posOffset>
              </wp:positionH>
              <wp:positionV relativeFrom="page">
                <wp:posOffset>560705</wp:posOffset>
              </wp:positionV>
              <wp:extent cx="2334895" cy="106680"/>
              <wp:wrapNone/>
              <wp:docPr id="6" name="Shape 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56.10000000000002pt;margin-top:44.149999999999999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福建榕基软件股份有限公司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4467860</wp:posOffset>
              </wp:positionH>
              <wp:positionV relativeFrom="page">
                <wp:posOffset>598170</wp:posOffset>
              </wp:positionV>
              <wp:extent cx="2331720" cy="102870"/>
              <wp:wrapNone/>
              <wp:docPr id="68" name="Shape 68"/>
              <a:graphic xmlns:a="http://schemas.openxmlformats.org/drawingml/2006/main">
                <a:graphicData uri="http://schemas.microsoft.com/office/word/2010/wordprocessingShape">
                  <wps:wsp>
                    <wps:cNvSpPr txBox="1"/>
                    <wps:spPr>
                      <a:xfrm>
                        <a:ext cx="2331720" cy="1028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福建榕基软件股份有限公司</w:t>
                          </w:r>
                          <w:r>
                            <w:rPr>
                              <w:rFonts w:ascii="Trebuchet MS" w:eastAsia="Trebuchet MS" w:hAnsi="Trebuchet MS" w:cs="Trebuchet MS"/>
                              <w:b/>
                              <w:bCs/>
                              <w:color w:val="000000"/>
                              <w:spacing w:val="0"/>
                              <w:w w:val="100"/>
                              <w:position w:val="0"/>
                              <w:sz w:val="15"/>
                              <w:szCs w:val="15"/>
                            </w:rPr>
                            <w:t>2013</w:t>
                          </w:r>
                          <w:r>
                            <w:rPr>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51.80000000000001pt;margin-top:47.100000000000001pt;width:183.59999999999999pt;height:8.0999999999999996pt;z-index:-18874405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福建榕基软件股份有限公司</w:t>
                    </w:r>
                    <w:r>
                      <w:rPr>
                        <w:rFonts w:ascii="Trebuchet MS" w:eastAsia="Trebuchet MS" w:hAnsi="Trebuchet MS" w:cs="Trebuchet MS"/>
                        <w:b/>
                        <w:bCs/>
                        <w:color w:val="000000"/>
                        <w:spacing w:val="0"/>
                        <w:w w:val="100"/>
                        <w:position w:val="0"/>
                        <w:sz w:val="15"/>
                        <w:szCs w:val="15"/>
                      </w:rPr>
                      <w:t>2013</w:t>
                    </w:r>
                    <w:r>
                      <w:rPr>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742950</wp:posOffset>
              </wp:positionV>
              <wp:extent cx="6158230" cy="0"/>
              <wp:wrapNone/>
              <wp:docPr id="70" name="Shape 70"/>
              <a:graphic xmlns:a="http://schemas.openxmlformats.org/drawingml/2006/main">
                <a:graphicData uri="http://schemas.microsoft.com/office/word/2010/wordprocessingShape">
                  <wps:wsp>
                    <wps:cNvCnPr/>
                    <wps:spPr>
                      <a:xfrm>
                        <a:ext cx="6158230" cy="0"/>
                      </a:xfrm>
                      <a:prstGeom prst="straightConnector1"/>
                      <a:ln w="12700">
                        <a:solidFill/>
                      </a:ln>
                    </wps:spPr>
                    <wps:bodyPr/>
                  </wps:wsp>
                </a:graphicData>
              </a:graphic>
            </wp:anchor>
          </w:drawing>
        </mc:Choice>
        <mc:Fallback>
          <w:pict>
            <v:shape o:spt="32" o:oned="true" path="m,l21600,21600e" style="position:absolute;margin-left:52.649999999999999pt;margin-top:58.5pt;width:484.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5)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62">
    <w:name w:val="正文文本 (6)_"/>
    <w:basedOn w:val="DefaultParagraphFont"/>
    <w:link w:val="Style61"/>
    <w:rPr>
      <w:rFonts w:ascii="SimSun" w:eastAsia="SimSun" w:hAnsi="SimSun" w:cs="SimSun"/>
      <w:b w:val="0"/>
      <w:bCs w:val="0"/>
      <w:i w:val="0"/>
      <w:iCs w:val="0"/>
      <w:smallCaps w:val="0"/>
      <w:strike w:val="0"/>
      <w:u w:val="none"/>
      <w:shd w:val="clear" w:color="auto" w:fill="auto"/>
    </w:rPr>
  </w:style>
  <w:style w:type="character" w:customStyle="1" w:styleId="CharStyle66">
    <w:name w:val="正文文本 (7)_"/>
    <w:basedOn w:val="DefaultParagraphFont"/>
    <w:link w:val="Style6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2)"/>
    <w:basedOn w:val="Normal"/>
    <w:link w:val="CharStyle14"/>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标题 #1"/>
    <w:basedOn w:val="Normal"/>
    <w:link w:val="CharStyle18"/>
    <w:pPr>
      <w:widowControl w:val="0"/>
      <w:shd w:val="clear" w:color="auto" w:fill="auto"/>
      <w:spacing w:before="2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目录"/>
    <w:basedOn w:val="Normal"/>
    <w:link w:val="CharStyle22"/>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标题 #2"/>
    <w:basedOn w:val="Normal"/>
    <w:link w:val="CharStyle27"/>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正文文本"/>
    <w:basedOn w:val="Normal"/>
    <w:link w:val="CharStyle31"/>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5)"/>
    <w:basedOn w:val="Normal"/>
    <w:link w:val="CharStyle50"/>
    <w:pPr>
      <w:widowControl w:val="0"/>
      <w:shd w:val="clear" w:color="auto" w:fill="auto"/>
      <w:spacing w:after="240"/>
    </w:pPr>
    <w:rPr>
      <w:rFonts w:ascii="SimSun" w:eastAsia="SimSun" w:hAnsi="SimSun" w:cs="SimSun"/>
      <w:b/>
      <w:bCs/>
      <w:i w:val="0"/>
      <w:iCs w:val="0"/>
      <w:smallCaps w:val="0"/>
      <w:strike w:val="0"/>
      <w:sz w:val="20"/>
      <w:szCs w:val="20"/>
      <w:u w:val="none"/>
      <w:shd w:val="clear" w:color="auto" w:fill="auto"/>
    </w:rPr>
  </w:style>
  <w:style w:type="paragraph" w:customStyle="1" w:styleId="Style61">
    <w:name w:val="正文文本 (6)"/>
    <w:basedOn w:val="Normal"/>
    <w:link w:val="CharStyle62"/>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65">
    <w:name w:val="正文文本 (7)"/>
    <w:basedOn w:val="Normal"/>
    <w:link w:val="CharStyle66"/>
    <w:pPr>
      <w:widowControl w:val="0"/>
      <w:shd w:val="clear" w:color="auto" w:fill="auto"/>
      <w:spacing w:after="320"/>
      <w:ind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1">
    <w:name w:val="页眉或页脚"/>
    <w:basedOn w:val="Normal"/>
    <w:link w:val="CharStyle72"/>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福建榕基软件股份有限公司2013年度报告全文</dc:title>
  <dc:subject/>
  <dc:creator>福建榕基软件股份有限公司</dc:creator>
  <cp:keywords/>
</cp:coreProperties>
</file>